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19"/>
        <w:gridCol w:w="5291"/>
      </w:tblGrid>
      <w:tr w:rsidR="00BE565C" w:rsidRPr="00BE565C" w14:paraId="11644CBF" w14:textId="77777777">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8F9E1CC" w14:textId="77777777" w:rsidR="00BE565C" w:rsidRPr="00BE565C" w:rsidRDefault="00BE565C" w:rsidP="00BE565C">
            <w:pPr>
              <w:spacing w:line="240" w:lineRule="auto"/>
              <w:rPr>
                <w:rFonts w:cs="Times New Roman"/>
              </w:rPr>
            </w:pPr>
            <w:r w:rsidRPr="00BE565C">
              <w:rPr>
                <w:rFonts w:cs="Times New Roman"/>
              </w:rPr>
              <w:t>Programme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55823DB" w14:textId="4EA8ABBE" w:rsidR="00BE565C" w:rsidRPr="00BE565C" w:rsidRDefault="00BE565C" w:rsidP="00BE565C">
            <w:pPr>
              <w:spacing w:line="240" w:lineRule="auto"/>
              <w:rPr>
                <w:rFonts w:cs="Times New Roman"/>
              </w:rPr>
            </w:pPr>
            <w:r w:rsidRPr="00BE565C">
              <w:rPr>
                <w:rFonts w:cs="Times New Roman"/>
              </w:rPr>
              <w:t> </w:t>
            </w:r>
            <w:r>
              <w:t>MSc Management</w:t>
            </w:r>
          </w:p>
        </w:tc>
      </w:tr>
      <w:tr w:rsidR="00BE565C" w:rsidRPr="00BE565C" w14:paraId="42EE4CFE" w14:textId="77777777">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FE0FA1A" w14:textId="77777777" w:rsidR="00BE565C" w:rsidRPr="00BE565C" w:rsidRDefault="00BE565C" w:rsidP="00BE565C">
            <w:pPr>
              <w:spacing w:line="240" w:lineRule="auto"/>
              <w:rPr>
                <w:rFonts w:cs="Times New Roman"/>
              </w:rPr>
            </w:pPr>
            <w:r w:rsidRPr="00BE565C">
              <w:rPr>
                <w:rFonts w:cs="Times New Roman"/>
              </w:rPr>
              <w:t>Module name </w:t>
            </w:r>
          </w:p>
        </w:tc>
        <w:tc>
          <w:tcPr>
            <w:tcW w:w="5291" w:type="dxa"/>
            <w:tcBorders>
              <w:top w:val="single" w:sz="6" w:space="0" w:color="auto"/>
              <w:left w:val="single" w:sz="6" w:space="0" w:color="auto"/>
              <w:bottom w:val="single" w:sz="6" w:space="0" w:color="auto"/>
              <w:right w:val="single" w:sz="6" w:space="0" w:color="auto"/>
            </w:tcBorders>
            <w:hideMark/>
          </w:tcPr>
          <w:p w14:paraId="04E79290" w14:textId="4E3B3003" w:rsidR="00BE565C" w:rsidRPr="00BE565C" w:rsidRDefault="00BE565C" w:rsidP="00BE565C">
            <w:pPr>
              <w:spacing w:line="240" w:lineRule="auto"/>
              <w:rPr>
                <w:rFonts w:cs="Times New Roman"/>
              </w:rPr>
            </w:pPr>
            <w:r w:rsidRPr="00BE565C">
              <w:rPr>
                <w:rFonts w:cs="Times New Roman"/>
              </w:rPr>
              <w:t> </w:t>
            </w:r>
            <w:r w:rsidR="00014165" w:rsidRPr="00014165">
              <w:rPr>
                <w:rFonts w:cs="Times New Roman"/>
              </w:rPr>
              <w:t>Consultancy Project Proposal</w:t>
            </w:r>
          </w:p>
        </w:tc>
      </w:tr>
      <w:tr w:rsidR="00BE565C" w:rsidRPr="00BE565C" w14:paraId="63249791" w14:textId="77777777">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4B0C8C55" w14:textId="77777777" w:rsidR="00BE565C" w:rsidRPr="00BE565C" w:rsidRDefault="00BE565C" w:rsidP="00BE565C">
            <w:pPr>
              <w:spacing w:line="240" w:lineRule="auto"/>
              <w:rPr>
                <w:rFonts w:cs="Times New Roman"/>
              </w:rPr>
            </w:pPr>
            <w:r w:rsidRPr="00BE565C">
              <w:rPr>
                <w:rFonts w:cs="Times New Roman"/>
              </w:rPr>
              <w:t>Student Reference Number (SRN)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B706D79"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084F1B17" w14:textId="77777777">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0DD78300" w14:textId="77777777" w:rsidR="00BE565C" w:rsidRPr="00BE565C" w:rsidRDefault="00BE565C" w:rsidP="00BE565C">
            <w:pPr>
              <w:spacing w:line="240" w:lineRule="auto"/>
              <w:rPr>
                <w:rFonts w:cs="Times New Roman"/>
              </w:rPr>
            </w:pPr>
            <w:r w:rsidRPr="00BE565C">
              <w:rPr>
                <w:rFonts w:cs="Times New Roman"/>
              </w:rPr>
              <w:t>Report/Assignment Title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1FC94B01" w14:textId="335701E7" w:rsidR="00BE565C" w:rsidRPr="00BE565C" w:rsidRDefault="000030B7" w:rsidP="00BE565C">
            <w:pPr>
              <w:spacing w:line="240" w:lineRule="auto"/>
              <w:rPr>
                <w:rFonts w:cs="Times New Roman"/>
              </w:rPr>
            </w:pPr>
            <w:r w:rsidRPr="000030B7">
              <w:rPr>
                <w:rFonts w:cs="Times New Roman"/>
              </w:rPr>
              <w:t>Improving Talent Retention and ESG Implementation Strategies at Deloitte</w:t>
            </w:r>
            <w:r>
              <w:rPr>
                <w:rFonts w:cs="Times New Roman"/>
              </w:rPr>
              <w:t>,</w:t>
            </w:r>
            <w:r w:rsidRPr="000030B7">
              <w:rPr>
                <w:rFonts w:cs="Times New Roman"/>
              </w:rPr>
              <w:t xml:space="preserve"> U</w:t>
            </w:r>
            <w:r>
              <w:rPr>
                <w:rFonts w:cs="Times New Roman"/>
              </w:rPr>
              <w:t xml:space="preserve">nited </w:t>
            </w:r>
            <w:r w:rsidRPr="000030B7">
              <w:rPr>
                <w:rFonts w:cs="Times New Roman"/>
              </w:rPr>
              <w:t>K</w:t>
            </w:r>
            <w:r>
              <w:rPr>
                <w:rFonts w:cs="Times New Roman"/>
              </w:rPr>
              <w:t>ingdom.</w:t>
            </w:r>
          </w:p>
        </w:tc>
      </w:tr>
      <w:tr w:rsidR="00BE565C" w:rsidRPr="00BE565C" w14:paraId="311F544C" w14:textId="77777777">
        <w:trPr>
          <w:trHeight w:val="300"/>
        </w:trPr>
        <w:tc>
          <w:tcPr>
            <w:tcW w:w="3719" w:type="dxa"/>
            <w:tcBorders>
              <w:top w:val="single" w:sz="6" w:space="0" w:color="auto"/>
              <w:left w:val="single" w:sz="6" w:space="0" w:color="auto"/>
              <w:bottom w:val="single" w:sz="6" w:space="0" w:color="auto"/>
              <w:right w:val="single" w:sz="6" w:space="0" w:color="auto"/>
            </w:tcBorders>
            <w:vAlign w:val="bottom"/>
            <w:hideMark/>
          </w:tcPr>
          <w:p w14:paraId="5DCEFDE5" w14:textId="77777777" w:rsidR="00BE565C" w:rsidRPr="00BE565C" w:rsidRDefault="00BE565C" w:rsidP="000308CB">
            <w:pPr>
              <w:spacing w:after="0" w:line="240" w:lineRule="auto"/>
              <w:rPr>
                <w:rFonts w:cs="Times New Roman"/>
              </w:rPr>
            </w:pPr>
            <w:r w:rsidRPr="00BE565C">
              <w:rPr>
                <w:rFonts w:cs="Times New Roman"/>
              </w:rPr>
              <w:t>Date of Submission </w:t>
            </w:r>
          </w:p>
          <w:p w14:paraId="68EF3166" w14:textId="00EBEB3B" w:rsidR="00BE565C" w:rsidRPr="00BE565C" w:rsidRDefault="00BE565C" w:rsidP="00BE565C">
            <w:pPr>
              <w:spacing w:line="240" w:lineRule="auto"/>
              <w:rPr>
                <w:rFonts w:cs="Times New Roman"/>
              </w:rPr>
            </w:pPr>
            <w:r w:rsidRPr="00BE565C">
              <w:rPr>
                <w:rFonts w:cs="Times New Roman"/>
                <w:i/>
                <w:iCs/>
              </w:rPr>
              <w:t>(Please attach the confirmation of any extension received</w:t>
            </w:r>
            <w:r w:rsidR="003B65FB">
              <w:rPr>
                <w:rFonts w:cs="Times New Roman"/>
                <w:i/>
                <w:iCs/>
              </w:rPr>
              <w:t>.</w:t>
            </w:r>
            <w:r w:rsidRPr="00BE565C">
              <w:rPr>
                <w:rFonts w:cs="Times New Roman"/>
                <w:i/>
                <w:iCs/>
              </w:rPr>
              <w:t>)</w:t>
            </w:r>
            <w:r w:rsidRPr="00BE565C">
              <w:rPr>
                <w:rFonts w:cs="Times New Roman"/>
              </w:rPr>
              <w:t> </w:t>
            </w:r>
          </w:p>
        </w:tc>
        <w:tc>
          <w:tcPr>
            <w:tcW w:w="5291" w:type="dxa"/>
            <w:tcBorders>
              <w:top w:val="single" w:sz="6" w:space="0" w:color="auto"/>
              <w:left w:val="single" w:sz="6" w:space="0" w:color="auto"/>
              <w:bottom w:val="single" w:sz="6" w:space="0" w:color="auto"/>
              <w:right w:val="single" w:sz="6" w:space="0" w:color="auto"/>
            </w:tcBorders>
            <w:vAlign w:val="bottom"/>
            <w:hideMark/>
          </w:tcPr>
          <w:p w14:paraId="3B4715E2"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67DCA9E0" w14:textId="77777777">
        <w:trPr>
          <w:trHeight w:val="165"/>
        </w:trPr>
        <w:tc>
          <w:tcPr>
            <w:tcW w:w="901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bottom"/>
            <w:hideMark/>
          </w:tcPr>
          <w:p w14:paraId="19F1AF3E" w14:textId="77777777" w:rsidR="00BE565C" w:rsidRPr="00BE565C" w:rsidRDefault="00BE565C" w:rsidP="00BE565C">
            <w:pPr>
              <w:spacing w:line="240" w:lineRule="auto"/>
              <w:rPr>
                <w:rFonts w:cs="Times New Roman"/>
              </w:rPr>
            </w:pPr>
            <w:r w:rsidRPr="00BE565C">
              <w:rPr>
                <w:rFonts w:cs="Times New Roman"/>
              </w:rPr>
              <w:t> </w:t>
            </w:r>
          </w:p>
        </w:tc>
      </w:tr>
      <w:tr w:rsidR="00BE565C" w:rsidRPr="00BE565C" w14:paraId="7671900F" w14:textId="77777777">
        <w:trPr>
          <w:trHeight w:val="300"/>
        </w:trPr>
        <w:tc>
          <w:tcPr>
            <w:tcW w:w="9010" w:type="dxa"/>
            <w:gridSpan w:val="2"/>
            <w:tcBorders>
              <w:top w:val="single" w:sz="6" w:space="0" w:color="auto"/>
              <w:left w:val="single" w:sz="6" w:space="0" w:color="auto"/>
              <w:bottom w:val="single" w:sz="6" w:space="0" w:color="auto"/>
              <w:right w:val="single" w:sz="6" w:space="0" w:color="auto"/>
            </w:tcBorders>
            <w:vAlign w:val="bottom"/>
            <w:hideMark/>
          </w:tcPr>
          <w:p w14:paraId="176DD3BD" w14:textId="77777777" w:rsidR="00BE565C" w:rsidRPr="00BE565C" w:rsidRDefault="00BE565C" w:rsidP="00BE565C">
            <w:pPr>
              <w:spacing w:line="240" w:lineRule="auto"/>
              <w:rPr>
                <w:rFonts w:cs="Times New Roman"/>
              </w:rPr>
            </w:pPr>
            <w:r w:rsidRPr="00BE565C">
              <w:rPr>
                <w:rFonts w:cs="Times New Roman"/>
                <w:u w:val="single"/>
              </w:rPr>
              <w:t>Declaration of Original Work</w:t>
            </w:r>
            <w:r w:rsidRPr="00BE565C">
              <w:rPr>
                <w:rFonts w:cs="Times New Roman"/>
              </w:rPr>
              <w:t>: </w:t>
            </w:r>
          </w:p>
          <w:p w14:paraId="6B60B992"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hereby declare that I have read and understood BPP’s regulations on plagiarism and that this is my original work, and that I have researched, undertaken, completed and submitted in accordance with the requirements of BPP School of Business.</w:t>
            </w:r>
          </w:p>
          <w:p w14:paraId="78BC13EA" w14:textId="77777777" w:rsidR="00BE565C" w:rsidRPr="00BE565C" w:rsidRDefault="00BE565C" w:rsidP="00BE565C">
            <w:pPr>
              <w:pStyle w:val="ListParagraph"/>
              <w:spacing w:line="240" w:lineRule="auto"/>
              <w:rPr>
                <w:rFonts w:cs="Times New Roman"/>
              </w:rPr>
            </w:pPr>
            <w:r w:rsidRPr="00BE565C">
              <w:rPr>
                <w:rFonts w:cs="Times New Roman"/>
              </w:rPr>
              <w:t> </w:t>
            </w:r>
          </w:p>
          <w:p w14:paraId="6254FE34"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declare that where I have used any AI tools, it was for the following reasons (highlight as appropriate):</w:t>
            </w:r>
          </w:p>
          <w:p w14:paraId="71A8F704"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To review a draft</w:t>
            </w:r>
          </w:p>
          <w:p w14:paraId="7A194465"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To correct language errors</w:t>
            </w:r>
          </w:p>
          <w:p w14:paraId="3661BEEB" w14:textId="77777777" w:rsidR="00BE565C" w:rsidRPr="00BE565C" w:rsidRDefault="00BE565C" w:rsidP="00BE565C">
            <w:pPr>
              <w:pStyle w:val="ListParagraph"/>
              <w:numPr>
                <w:ilvl w:val="1"/>
                <w:numId w:val="6"/>
              </w:numPr>
              <w:spacing w:after="160" w:line="240" w:lineRule="auto"/>
              <w:rPr>
                <w:rFonts w:cs="Times New Roman"/>
              </w:rPr>
            </w:pPr>
            <w:r w:rsidRPr="00BE565C">
              <w:rPr>
                <w:rFonts w:cs="Times New Roman"/>
              </w:rPr>
              <w:t>Other (please describe)</w:t>
            </w:r>
          </w:p>
          <w:p w14:paraId="5EE60A52" w14:textId="77777777" w:rsidR="00BE565C" w:rsidRPr="00BE565C" w:rsidRDefault="00BE565C" w:rsidP="00BE565C">
            <w:pPr>
              <w:spacing w:line="240" w:lineRule="auto"/>
              <w:ind w:left="1080"/>
              <w:rPr>
                <w:rFonts w:cs="Times New Roman"/>
              </w:rPr>
            </w:pPr>
            <w:r w:rsidRPr="00BE565C">
              <w:rPr>
                <w:rFonts w:cs="Times New Roman"/>
              </w:rPr>
              <w:t>_______________________________________________________</w:t>
            </w:r>
          </w:p>
          <w:p w14:paraId="3A26DA89"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I have copied &amp; retained for BPP University’s reference, all AI prompts used in the creation of AI content and all AI-generated responses in support of my assignment and attached relevant evidence in the appendices.</w:t>
            </w:r>
          </w:p>
          <w:p w14:paraId="7F9A7F13" w14:textId="77777777" w:rsidR="00BE565C" w:rsidRPr="00BE565C" w:rsidRDefault="00BE565C" w:rsidP="00BE565C">
            <w:pPr>
              <w:pStyle w:val="ListParagraph"/>
              <w:spacing w:line="240" w:lineRule="auto"/>
              <w:rPr>
                <w:rFonts w:cs="Times New Roman"/>
              </w:rPr>
            </w:pPr>
          </w:p>
          <w:p w14:paraId="6509FCC7" w14:textId="77777777"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 xml:space="preserve">I understand that I may be required to participate in a </w:t>
            </w:r>
            <w:r w:rsidRPr="00BE565C">
              <w:rPr>
                <w:rFonts w:cs="Times New Roman"/>
                <w:i/>
                <w:iCs/>
              </w:rPr>
              <w:t xml:space="preserve">viva voce, </w:t>
            </w:r>
            <w:r w:rsidRPr="00BE565C">
              <w:rPr>
                <w:rFonts w:cs="Times New Roman"/>
              </w:rPr>
              <w:t xml:space="preserve">where I will be questioned on any aspect of my assignment, including key concepts, theories, examples used, &amp; any sources included. </w:t>
            </w:r>
          </w:p>
          <w:p w14:paraId="4B334851" w14:textId="77777777" w:rsidR="00BE565C" w:rsidRPr="00BE565C" w:rsidRDefault="00BE565C" w:rsidP="00BE565C">
            <w:pPr>
              <w:pStyle w:val="ListParagraph"/>
              <w:spacing w:line="240" w:lineRule="auto"/>
              <w:rPr>
                <w:rFonts w:cs="Times New Roman"/>
              </w:rPr>
            </w:pPr>
          </w:p>
          <w:p w14:paraId="096A2618" w14:textId="2B32B510" w:rsidR="00BE565C" w:rsidRPr="00BE565C" w:rsidRDefault="00BE565C" w:rsidP="00BE565C">
            <w:pPr>
              <w:pStyle w:val="ListParagraph"/>
              <w:numPr>
                <w:ilvl w:val="0"/>
                <w:numId w:val="6"/>
              </w:numPr>
              <w:spacing w:after="160" w:line="240" w:lineRule="auto"/>
              <w:rPr>
                <w:rFonts w:cs="Times New Roman"/>
              </w:rPr>
            </w:pPr>
            <w:r w:rsidRPr="00BE565C">
              <w:rPr>
                <w:rFonts w:cs="Times New Roman"/>
              </w:rPr>
              <w:t xml:space="preserve">The word count, excluding contents table, bibliography and appendices, is </w:t>
            </w:r>
            <w:r w:rsidR="008D7406" w:rsidRPr="008D7406">
              <w:rPr>
                <w:rFonts w:cs="Times New Roman"/>
                <w:u w:val="single"/>
              </w:rPr>
              <w:t>1,4</w:t>
            </w:r>
            <w:r w:rsidR="000100CA">
              <w:rPr>
                <w:rFonts w:cs="Times New Roman"/>
                <w:u w:val="single"/>
              </w:rPr>
              <w:t>87</w:t>
            </w:r>
            <w:r w:rsidRPr="00BE565C">
              <w:rPr>
                <w:rFonts w:cs="Times New Roman"/>
              </w:rPr>
              <w:t xml:space="preserve"> words. </w:t>
            </w:r>
          </w:p>
          <w:p w14:paraId="484411F4" w14:textId="77777777" w:rsidR="00BE565C" w:rsidRPr="00BE565C" w:rsidRDefault="00BE565C" w:rsidP="00BE565C">
            <w:pPr>
              <w:spacing w:line="240" w:lineRule="auto"/>
              <w:rPr>
                <w:rFonts w:cs="Times New Roman"/>
              </w:rPr>
            </w:pPr>
            <w:r w:rsidRPr="00BE565C">
              <w:rPr>
                <w:rFonts w:cs="Times New Roman"/>
                <w:b/>
                <w:bCs/>
              </w:rPr>
              <w:t>Student Reference Number</w:t>
            </w:r>
            <w:r w:rsidRPr="00BE565C">
              <w:rPr>
                <w:rFonts w:cs="Times New Roman"/>
              </w:rPr>
              <w:t>:</w:t>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rPr>
              <w:tab/>
            </w:r>
            <w:r w:rsidRPr="00BE565C">
              <w:rPr>
                <w:rFonts w:cs="Times New Roman"/>
                <w:b/>
                <w:bCs/>
              </w:rPr>
              <w:t>Date</w:t>
            </w:r>
            <w:r w:rsidRPr="00BE565C">
              <w:rPr>
                <w:rFonts w:cs="Times New Roman"/>
              </w:rPr>
              <w:t>:  </w:t>
            </w:r>
          </w:p>
        </w:tc>
      </w:tr>
      <w:tr w:rsidR="00BE565C" w:rsidRPr="00BE565C" w14:paraId="19F9776D" w14:textId="77777777">
        <w:trPr>
          <w:trHeight w:val="1747"/>
        </w:trPr>
        <w:tc>
          <w:tcPr>
            <w:tcW w:w="9010" w:type="dxa"/>
            <w:gridSpan w:val="2"/>
            <w:tcBorders>
              <w:top w:val="single" w:sz="6" w:space="0" w:color="auto"/>
              <w:left w:val="single" w:sz="6" w:space="0" w:color="auto"/>
              <w:bottom w:val="single" w:sz="6" w:space="0" w:color="auto"/>
              <w:right w:val="single" w:sz="6" w:space="0" w:color="auto"/>
            </w:tcBorders>
            <w:vAlign w:val="bottom"/>
            <w:hideMark/>
          </w:tcPr>
          <w:p w14:paraId="7DB08828" w14:textId="77777777" w:rsidR="00BE565C" w:rsidRPr="00BE565C" w:rsidRDefault="00BE565C" w:rsidP="00BE565C">
            <w:pPr>
              <w:spacing w:line="240" w:lineRule="auto"/>
              <w:rPr>
                <w:rFonts w:cs="Times New Roman"/>
              </w:rPr>
            </w:pPr>
            <w:r w:rsidRPr="00BE565C">
              <w:rPr>
                <w:rFonts w:cs="Times New Roman"/>
              </w:rPr>
              <w:t xml:space="preserve">By submitting this coursework you agree to all rules and regulations of BPP regarding assessments and awards for programmes.  </w:t>
            </w:r>
            <w:r w:rsidRPr="00BE565C">
              <w:rPr>
                <w:rFonts w:cs="Times New Roman"/>
                <w:b/>
                <w:bCs/>
              </w:rPr>
              <w:t>Please note, submission is your declaration you are fit to sit.</w:t>
            </w:r>
            <w:r w:rsidRPr="00BE565C">
              <w:rPr>
                <w:rFonts w:cs="Times New Roman"/>
              </w:rPr>
              <w:t>  </w:t>
            </w:r>
          </w:p>
          <w:p w14:paraId="78645858" w14:textId="77777777" w:rsidR="00BE565C" w:rsidRPr="00BE565C" w:rsidRDefault="00BE565C" w:rsidP="00BE565C">
            <w:pPr>
              <w:spacing w:line="240" w:lineRule="auto"/>
              <w:rPr>
                <w:rFonts w:cs="Times New Roman"/>
              </w:rPr>
            </w:pPr>
            <w:r w:rsidRPr="00BE565C">
              <w:rPr>
                <w:rFonts w:cs="Times New Roman"/>
              </w:rPr>
              <w:t>BPP University reserves the right to use all submitted work for educational purposes and may request that work be published for a wider audience. </w:t>
            </w:r>
          </w:p>
          <w:p w14:paraId="3C9E24E0" w14:textId="77777777" w:rsidR="00BE565C" w:rsidRPr="00BE565C" w:rsidRDefault="00BE565C" w:rsidP="00BE565C">
            <w:pPr>
              <w:spacing w:line="240" w:lineRule="auto"/>
              <w:rPr>
                <w:rFonts w:cs="Times New Roman"/>
              </w:rPr>
            </w:pPr>
            <w:r w:rsidRPr="00BE565C">
              <w:rPr>
                <w:rFonts w:cs="Times New Roman"/>
                <w:b/>
                <w:bCs/>
              </w:rPr>
              <w:t>BPP School of Business</w:t>
            </w:r>
            <w:r w:rsidRPr="00BE565C">
              <w:rPr>
                <w:rFonts w:cs="Times New Roman"/>
              </w:rPr>
              <w:t> </w:t>
            </w:r>
          </w:p>
        </w:tc>
      </w:tr>
    </w:tbl>
    <w:p w14:paraId="03FEF38E" w14:textId="77777777" w:rsidR="00BE565C" w:rsidRDefault="00BE565C">
      <w:pPr>
        <w:sectPr w:rsidR="00BE565C">
          <w:headerReference w:type="default" r:id="rId11"/>
          <w:footerReference w:type="default" r:id="rId12"/>
          <w:pgSz w:w="11906" w:h="16838"/>
          <w:pgMar w:top="1440" w:right="1440" w:bottom="1440" w:left="1440" w:header="708" w:footer="708" w:gutter="0"/>
          <w:cols w:space="708"/>
          <w:docGrid w:linePitch="360"/>
        </w:sectPr>
      </w:pPr>
    </w:p>
    <w:sdt>
      <w:sdtPr>
        <w:rPr>
          <w:rFonts w:eastAsiaTheme="minorHAnsi" w:cstheme="minorBidi"/>
          <w:b w:val="0"/>
          <w:sz w:val="24"/>
          <w:szCs w:val="22"/>
          <w:lang w:val="en-GB"/>
        </w:rPr>
        <w:id w:val="1772892764"/>
        <w:docPartObj>
          <w:docPartGallery w:val="Table of Contents"/>
          <w:docPartUnique/>
        </w:docPartObj>
      </w:sdtPr>
      <w:sdtEndPr>
        <w:rPr>
          <w:bCs/>
          <w:noProof/>
        </w:rPr>
      </w:sdtEndPr>
      <w:sdtContent>
        <w:p w14:paraId="66D22EBA" w14:textId="77777777" w:rsidR="00BE565C" w:rsidRPr="00BE565C" w:rsidRDefault="00BE565C" w:rsidP="009D33A9">
          <w:pPr>
            <w:pStyle w:val="TOCHeading"/>
            <w:spacing w:line="600" w:lineRule="auto"/>
            <w:jc w:val="center"/>
            <w:rPr>
              <w:rFonts w:cs="Times New Roman"/>
            </w:rPr>
          </w:pPr>
          <w:r w:rsidRPr="00BE565C">
            <w:rPr>
              <w:rFonts w:cs="Times New Roman"/>
            </w:rPr>
            <w:t>Table of Contents</w:t>
          </w:r>
        </w:p>
        <w:p w14:paraId="3AC547A9" w14:textId="48D95DA1" w:rsidR="00BF4E23" w:rsidRDefault="00BE565C">
          <w:pPr>
            <w:pStyle w:val="TOC1"/>
            <w:tabs>
              <w:tab w:val="right" w:leader="dot" w:pos="9016"/>
            </w:tabs>
            <w:rPr>
              <w:rFonts w:asciiTheme="minorHAnsi" w:eastAsiaTheme="minorEastAsia" w:hAnsiTheme="minorHAnsi"/>
              <w:noProof/>
              <w:kern w:val="2"/>
              <w:szCs w:val="24"/>
              <w:lang w:eastAsia="en-GB"/>
              <w14:ligatures w14:val="standardContextual"/>
            </w:rPr>
          </w:pPr>
          <w:r>
            <w:fldChar w:fldCharType="begin"/>
          </w:r>
          <w:r>
            <w:instrText xml:space="preserve"> TOC \o "1-3" \h \z \u </w:instrText>
          </w:r>
          <w:r>
            <w:fldChar w:fldCharType="separate"/>
          </w:r>
          <w:hyperlink w:anchor="_Toc215041279" w:history="1">
            <w:r w:rsidR="00BF4E23" w:rsidRPr="00B83663">
              <w:rPr>
                <w:rStyle w:val="Hyperlink"/>
                <w:noProof/>
              </w:rPr>
              <w:t>LIST OF ABBREVIATIONS</w:t>
            </w:r>
            <w:r w:rsidR="00BF4E23">
              <w:rPr>
                <w:noProof/>
                <w:webHidden/>
              </w:rPr>
              <w:tab/>
            </w:r>
            <w:r w:rsidR="00BF4E23">
              <w:rPr>
                <w:noProof/>
                <w:webHidden/>
              </w:rPr>
              <w:fldChar w:fldCharType="begin"/>
            </w:r>
            <w:r w:rsidR="00BF4E23">
              <w:rPr>
                <w:noProof/>
                <w:webHidden/>
              </w:rPr>
              <w:instrText xml:space="preserve"> PAGEREF _Toc215041279 \h </w:instrText>
            </w:r>
            <w:r w:rsidR="00BF4E23">
              <w:rPr>
                <w:noProof/>
                <w:webHidden/>
              </w:rPr>
            </w:r>
            <w:r w:rsidR="00BF4E23">
              <w:rPr>
                <w:noProof/>
                <w:webHidden/>
              </w:rPr>
              <w:fldChar w:fldCharType="separate"/>
            </w:r>
            <w:r w:rsidR="00BF4E23">
              <w:rPr>
                <w:noProof/>
                <w:webHidden/>
              </w:rPr>
              <w:t>2</w:t>
            </w:r>
            <w:r w:rsidR="00BF4E23">
              <w:rPr>
                <w:noProof/>
                <w:webHidden/>
              </w:rPr>
              <w:fldChar w:fldCharType="end"/>
            </w:r>
          </w:hyperlink>
        </w:p>
        <w:p w14:paraId="3D5AE26E" w14:textId="02C68CE6"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0" w:history="1">
            <w:r w:rsidRPr="00B83663">
              <w:rPr>
                <w:rStyle w:val="Hyperlink"/>
                <w:noProof/>
              </w:rPr>
              <w:t>INTRODUCTION</w:t>
            </w:r>
            <w:r>
              <w:rPr>
                <w:noProof/>
                <w:webHidden/>
              </w:rPr>
              <w:tab/>
            </w:r>
            <w:r>
              <w:rPr>
                <w:noProof/>
                <w:webHidden/>
              </w:rPr>
              <w:fldChar w:fldCharType="begin"/>
            </w:r>
            <w:r>
              <w:rPr>
                <w:noProof/>
                <w:webHidden/>
              </w:rPr>
              <w:instrText xml:space="preserve"> PAGEREF _Toc215041280 \h </w:instrText>
            </w:r>
            <w:r>
              <w:rPr>
                <w:noProof/>
                <w:webHidden/>
              </w:rPr>
            </w:r>
            <w:r>
              <w:rPr>
                <w:noProof/>
                <w:webHidden/>
              </w:rPr>
              <w:fldChar w:fldCharType="separate"/>
            </w:r>
            <w:r>
              <w:rPr>
                <w:noProof/>
                <w:webHidden/>
              </w:rPr>
              <w:t>3</w:t>
            </w:r>
            <w:r>
              <w:rPr>
                <w:noProof/>
                <w:webHidden/>
              </w:rPr>
              <w:fldChar w:fldCharType="end"/>
            </w:r>
          </w:hyperlink>
        </w:p>
        <w:p w14:paraId="62AD6D1A" w14:textId="34FA76C0"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1" w:history="1">
            <w:r w:rsidRPr="00B83663">
              <w:rPr>
                <w:rStyle w:val="Hyperlink"/>
                <w:noProof/>
              </w:rPr>
              <w:t>CRITICAL DISCUSSION OF CHALLENGES</w:t>
            </w:r>
            <w:r>
              <w:rPr>
                <w:noProof/>
                <w:webHidden/>
              </w:rPr>
              <w:tab/>
            </w:r>
            <w:r>
              <w:rPr>
                <w:noProof/>
                <w:webHidden/>
              </w:rPr>
              <w:fldChar w:fldCharType="begin"/>
            </w:r>
            <w:r>
              <w:rPr>
                <w:noProof/>
                <w:webHidden/>
              </w:rPr>
              <w:instrText xml:space="preserve"> PAGEREF _Toc215041281 \h </w:instrText>
            </w:r>
            <w:r>
              <w:rPr>
                <w:noProof/>
                <w:webHidden/>
              </w:rPr>
            </w:r>
            <w:r>
              <w:rPr>
                <w:noProof/>
                <w:webHidden/>
              </w:rPr>
              <w:fldChar w:fldCharType="separate"/>
            </w:r>
            <w:r>
              <w:rPr>
                <w:noProof/>
                <w:webHidden/>
              </w:rPr>
              <w:t>3</w:t>
            </w:r>
            <w:r>
              <w:rPr>
                <w:noProof/>
                <w:webHidden/>
              </w:rPr>
              <w:fldChar w:fldCharType="end"/>
            </w:r>
          </w:hyperlink>
        </w:p>
        <w:p w14:paraId="323F61CD" w14:textId="326A3DFC"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2" w:history="1">
            <w:r w:rsidRPr="00B83663">
              <w:rPr>
                <w:rStyle w:val="Hyperlink"/>
                <w:noProof/>
              </w:rPr>
              <w:t>IDENTIFY THE RESEARCH AIM AND OBJECTIVE</w:t>
            </w:r>
            <w:r>
              <w:rPr>
                <w:noProof/>
                <w:webHidden/>
              </w:rPr>
              <w:tab/>
            </w:r>
            <w:r>
              <w:rPr>
                <w:noProof/>
                <w:webHidden/>
              </w:rPr>
              <w:fldChar w:fldCharType="begin"/>
            </w:r>
            <w:r>
              <w:rPr>
                <w:noProof/>
                <w:webHidden/>
              </w:rPr>
              <w:instrText xml:space="preserve"> PAGEREF _Toc215041282 \h </w:instrText>
            </w:r>
            <w:r>
              <w:rPr>
                <w:noProof/>
                <w:webHidden/>
              </w:rPr>
            </w:r>
            <w:r>
              <w:rPr>
                <w:noProof/>
                <w:webHidden/>
              </w:rPr>
              <w:fldChar w:fldCharType="separate"/>
            </w:r>
            <w:r>
              <w:rPr>
                <w:noProof/>
                <w:webHidden/>
              </w:rPr>
              <w:t>4</w:t>
            </w:r>
            <w:r>
              <w:rPr>
                <w:noProof/>
                <w:webHidden/>
              </w:rPr>
              <w:fldChar w:fldCharType="end"/>
            </w:r>
          </w:hyperlink>
        </w:p>
        <w:p w14:paraId="4497C9C4" w14:textId="076AB3B3" w:rsidR="00BF4E23" w:rsidRDefault="00BF4E23">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15041283" w:history="1">
            <w:r w:rsidRPr="00B83663">
              <w:rPr>
                <w:rStyle w:val="Hyperlink"/>
                <w:noProof/>
              </w:rPr>
              <w:t>Research Aim:</w:t>
            </w:r>
            <w:r>
              <w:rPr>
                <w:noProof/>
                <w:webHidden/>
              </w:rPr>
              <w:tab/>
            </w:r>
            <w:r>
              <w:rPr>
                <w:noProof/>
                <w:webHidden/>
              </w:rPr>
              <w:fldChar w:fldCharType="begin"/>
            </w:r>
            <w:r>
              <w:rPr>
                <w:noProof/>
                <w:webHidden/>
              </w:rPr>
              <w:instrText xml:space="preserve"> PAGEREF _Toc215041283 \h </w:instrText>
            </w:r>
            <w:r>
              <w:rPr>
                <w:noProof/>
                <w:webHidden/>
              </w:rPr>
            </w:r>
            <w:r>
              <w:rPr>
                <w:noProof/>
                <w:webHidden/>
              </w:rPr>
              <w:fldChar w:fldCharType="separate"/>
            </w:r>
            <w:r>
              <w:rPr>
                <w:noProof/>
                <w:webHidden/>
              </w:rPr>
              <w:t>4</w:t>
            </w:r>
            <w:r>
              <w:rPr>
                <w:noProof/>
                <w:webHidden/>
              </w:rPr>
              <w:fldChar w:fldCharType="end"/>
            </w:r>
          </w:hyperlink>
        </w:p>
        <w:p w14:paraId="0E244B4F" w14:textId="7E782692" w:rsidR="00BF4E23" w:rsidRDefault="00BF4E23">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15041284" w:history="1">
            <w:r w:rsidRPr="00B83663">
              <w:rPr>
                <w:rStyle w:val="Hyperlink"/>
                <w:noProof/>
              </w:rPr>
              <w:t>Research Objectives:</w:t>
            </w:r>
            <w:r>
              <w:rPr>
                <w:noProof/>
                <w:webHidden/>
              </w:rPr>
              <w:tab/>
            </w:r>
            <w:r>
              <w:rPr>
                <w:noProof/>
                <w:webHidden/>
              </w:rPr>
              <w:fldChar w:fldCharType="begin"/>
            </w:r>
            <w:r>
              <w:rPr>
                <w:noProof/>
                <w:webHidden/>
              </w:rPr>
              <w:instrText xml:space="preserve"> PAGEREF _Toc215041284 \h </w:instrText>
            </w:r>
            <w:r>
              <w:rPr>
                <w:noProof/>
                <w:webHidden/>
              </w:rPr>
            </w:r>
            <w:r>
              <w:rPr>
                <w:noProof/>
                <w:webHidden/>
              </w:rPr>
              <w:fldChar w:fldCharType="separate"/>
            </w:r>
            <w:r>
              <w:rPr>
                <w:noProof/>
                <w:webHidden/>
              </w:rPr>
              <w:t>4</w:t>
            </w:r>
            <w:r>
              <w:rPr>
                <w:noProof/>
                <w:webHidden/>
              </w:rPr>
              <w:fldChar w:fldCharType="end"/>
            </w:r>
          </w:hyperlink>
        </w:p>
        <w:p w14:paraId="2169C6C8" w14:textId="00043E68" w:rsidR="00BF4E23" w:rsidRDefault="00BF4E23">
          <w:pPr>
            <w:pStyle w:val="TOC2"/>
            <w:tabs>
              <w:tab w:val="right" w:leader="dot" w:pos="9016"/>
            </w:tabs>
            <w:rPr>
              <w:rFonts w:asciiTheme="minorHAnsi" w:eastAsiaTheme="minorEastAsia" w:hAnsiTheme="minorHAnsi"/>
              <w:noProof/>
              <w:kern w:val="2"/>
              <w:szCs w:val="24"/>
              <w:lang w:eastAsia="en-GB"/>
              <w14:ligatures w14:val="standardContextual"/>
            </w:rPr>
          </w:pPr>
          <w:hyperlink w:anchor="_Toc215041285" w:history="1">
            <w:r w:rsidRPr="00B83663">
              <w:rPr>
                <w:rStyle w:val="Hyperlink"/>
                <w:noProof/>
              </w:rPr>
              <w:t>Research Questions:</w:t>
            </w:r>
            <w:r>
              <w:rPr>
                <w:noProof/>
                <w:webHidden/>
              </w:rPr>
              <w:tab/>
            </w:r>
            <w:r>
              <w:rPr>
                <w:noProof/>
                <w:webHidden/>
              </w:rPr>
              <w:fldChar w:fldCharType="begin"/>
            </w:r>
            <w:r>
              <w:rPr>
                <w:noProof/>
                <w:webHidden/>
              </w:rPr>
              <w:instrText xml:space="preserve"> PAGEREF _Toc215041285 \h </w:instrText>
            </w:r>
            <w:r>
              <w:rPr>
                <w:noProof/>
                <w:webHidden/>
              </w:rPr>
            </w:r>
            <w:r>
              <w:rPr>
                <w:noProof/>
                <w:webHidden/>
              </w:rPr>
              <w:fldChar w:fldCharType="separate"/>
            </w:r>
            <w:r>
              <w:rPr>
                <w:noProof/>
                <w:webHidden/>
              </w:rPr>
              <w:t>4</w:t>
            </w:r>
            <w:r>
              <w:rPr>
                <w:noProof/>
                <w:webHidden/>
              </w:rPr>
              <w:fldChar w:fldCharType="end"/>
            </w:r>
          </w:hyperlink>
        </w:p>
        <w:p w14:paraId="71FB9928" w14:textId="0FE8F629"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6" w:history="1">
            <w:r w:rsidRPr="00B83663">
              <w:rPr>
                <w:rStyle w:val="Hyperlink"/>
                <w:noProof/>
              </w:rPr>
              <w:t>APPLICATION OF RESEARCH METHODOLOGIES</w:t>
            </w:r>
            <w:r>
              <w:rPr>
                <w:noProof/>
                <w:webHidden/>
              </w:rPr>
              <w:tab/>
            </w:r>
            <w:r>
              <w:rPr>
                <w:noProof/>
                <w:webHidden/>
              </w:rPr>
              <w:fldChar w:fldCharType="begin"/>
            </w:r>
            <w:r>
              <w:rPr>
                <w:noProof/>
                <w:webHidden/>
              </w:rPr>
              <w:instrText xml:space="preserve"> PAGEREF _Toc215041286 \h </w:instrText>
            </w:r>
            <w:r>
              <w:rPr>
                <w:noProof/>
                <w:webHidden/>
              </w:rPr>
            </w:r>
            <w:r>
              <w:rPr>
                <w:noProof/>
                <w:webHidden/>
              </w:rPr>
              <w:fldChar w:fldCharType="separate"/>
            </w:r>
            <w:r>
              <w:rPr>
                <w:noProof/>
                <w:webHidden/>
              </w:rPr>
              <w:t>5</w:t>
            </w:r>
            <w:r>
              <w:rPr>
                <w:noProof/>
                <w:webHidden/>
              </w:rPr>
              <w:fldChar w:fldCharType="end"/>
            </w:r>
          </w:hyperlink>
        </w:p>
        <w:p w14:paraId="5C2F7DB4" w14:textId="42796CF6"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7" w:history="1">
            <w:r w:rsidRPr="00B83663">
              <w:rPr>
                <w:rStyle w:val="Hyperlink"/>
                <w:noProof/>
              </w:rPr>
              <w:t>ETHICAL CONSIDERATIONS</w:t>
            </w:r>
            <w:r>
              <w:rPr>
                <w:noProof/>
                <w:webHidden/>
              </w:rPr>
              <w:tab/>
            </w:r>
            <w:r>
              <w:rPr>
                <w:noProof/>
                <w:webHidden/>
              </w:rPr>
              <w:fldChar w:fldCharType="begin"/>
            </w:r>
            <w:r>
              <w:rPr>
                <w:noProof/>
                <w:webHidden/>
              </w:rPr>
              <w:instrText xml:space="preserve"> PAGEREF _Toc215041287 \h </w:instrText>
            </w:r>
            <w:r>
              <w:rPr>
                <w:noProof/>
                <w:webHidden/>
              </w:rPr>
            </w:r>
            <w:r>
              <w:rPr>
                <w:noProof/>
                <w:webHidden/>
              </w:rPr>
              <w:fldChar w:fldCharType="separate"/>
            </w:r>
            <w:r>
              <w:rPr>
                <w:noProof/>
                <w:webHidden/>
              </w:rPr>
              <w:t>6</w:t>
            </w:r>
            <w:r>
              <w:rPr>
                <w:noProof/>
                <w:webHidden/>
              </w:rPr>
              <w:fldChar w:fldCharType="end"/>
            </w:r>
          </w:hyperlink>
        </w:p>
        <w:p w14:paraId="24F64B11" w14:textId="4543A23D"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8" w:history="1">
            <w:r w:rsidRPr="00B83663">
              <w:rPr>
                <w:rStyle w:val="Hyperlink"/>
                <w:noProof/>
              </w:rPr>
              <w:t>CONCLUSION</w:t>
            </w:r>
            <w:r>
              <w:rPr>
                <w:noProof/>
                <w:webHidden/>
              </w:rPr>
              <w:tab/>
            </w:r>
            <w:r>
              <w:rPr>
                <w:noProof/>
                <w:webHidden/>
              </w:rPr>
              <w:fldChar w:fldCharType="begin"/>
            </w:r>
            <w:r>
              <w:rPr>
                <w:noProof/>
                <w:webHidden/>
              </w:rPr>
              <w:instrText xml:space="preserve"> PAGEREF _Toc215041288 \h </w:instrText>
            </w:r>
            <w:r>
              <w:rPr>
                <w:noProof/>
                <w:webHidden/>
              </w:rPr>
            </w:r>
            <w:r>
              <w:rPr>
                <w:noProof/>
                <w:webHidden/>
              </w:rPr>
              <w:fldChar w:fldCharType="separate"/>
            </w:r>
            <w:r>
              <w:rPr>
                <w:noProof/>
                <w:webHidden/>
              </w:rPr>
              <w:t>6</w:t>
            </w:r>
            <w:r>
              <w:rPr>
                <w:noProof/>
                <w:webHidden/>
              </w:rPr>
              <w:fldChar w:fldCharType="end"/>
            </w:r>
          </w:hyperlink>
        </w:p>
        <w:p w14:paraId="17AA9B80" w14:textId="65807D83" w:rsidR="00BF4E23" w:rsidRDefault="00BF4E23">
          <w:pPr>
            <w:pStyle w:val="TOC1"/>
            <w:tabs>
              <w:tab w:val="right" w:leader="dot" w:pos="9016"/>
            </w:tabs>
            <w:rPr>
              <w:rFonts w:asciiTheme="minorHAnsi" w:eastAsiaTheme="minorEastAsia" w:hAnsiTheme="minorHAnsi"/>
              <w:noProof/>
              <w:kern w:val="2"/>
              <w:szCs w:val="24"/>
              <w:lang w:eastAsia="en-GB"/>
              <w14:ligatures w14:val="standardContextual"/>
            </w:rPr>
          </w:pPr>
          <w:hyperlink w:anchor="_Toc215041289" w:history="1">
            <w:r w:rsidRPr="00B83663">
              <w:rPr>
                <w:rStyle w:val="Hyperlink"/>
                <w:noProof/>
              </w:rPr>
              <w:t>REFERENCE LIST</w:t>
            </w:r>
            <w:r>
              <w:rPr>
                <w:noProof/>
                <w:webHidden/>
              </w:rPr>
              <w:tab/>
            </w:r>
            <w:r>
              <w:rPr>
                <w:noProof/>
                <w:webHidden/>
              </w:rPr>
              <w:fldChar w:fldCharType="begin"/>
            </w:r>
            <w:r>
              <w:rPr>
                <w:noProof/>
                <w:webHidden/>
              </w:rPr>
              <w:instrText xml:space="preserve"> PAGEREF _Toc215041289 \h </w:instrText>
            </w:r>
            <w:r>
              <w:rPr>
                <w:noProof/>
                <w:webHidden/>
              </w:rPr>
            </w:r>
            <w:r>
              <w:rPr>
                <w:noProof/>
                <w:webHidden/>
              </w:rPr>
              <w:fldChar w:fldCharType="separate"/>
            </w:r>
            <w:r>
              <w:rPr>
                <w:noProof/>
                <w:webHidden/>
              </w:rPr>
              <w:t>8</w:t>
            </w:r>
            <w:r>
              <w:rPr>
                <w:noProof/>
                <w:webHidden/>
              </w:rPr>
              <w:fldChar w:fldCharType="end"/>
            </w:r>
          </w:hyperlink>
        </w:p>
        <w:p w14:paraId="42A983A5" w14:textId="071C4C8E" w:rsidR="00BE565C" w:rsidRDefault="00BE565C" w:rsidP="009D33A9">
          <w:pPr>
            <w:spacing w:line="600" w:lineRule="auto"/>
            <w:rPr>
              <w:b/>
              <w:bCs/>
              <w:noProof/>
            </w:rPr>
          </w:pPr>
          <w:r>
            <w:rPr>
              <w:b/>
              <w:bCs/>
              <w:noProof/>
            </w:rPr>
            <w:fldChar w:fldCharType="end"/>
          </w:r>
        </w:p>
      </w:sdtContent>
    </w:sdt>
    <w:p w14:paraId="015B7984" w14:textId="1ACCD292" w:rsidR="00014165" w:rsidRDefault="00014165">
      <w:pPr>
        <w:spacing w:after="160" w:line="259" w:lineRule="auto"/>
        <w:jc w:val="left"/>
      </w:pPr>
      <w:r>
        <w:br w:type="page"/>
      </w:r>
    </w:p>
    <w:p w14:paraId="3EB6E688" w14:textId="195FC9B6" w:rsidR="00BE565C" w:rsidRDefault="00014165" w:rsidP="00014165">
      <w:pPr>
        <w:pStyle w:val="Heading1"/>
      </w:pPr>
      <w:bookmarkStart w:id="0" w:name="_Toc215041279"/>
      <w:r>
        <w:lastRenderedPageBreak/>
        <w:t>LIST OF ABBREVIATIONS</w:t>
      </w:r>
      <w:bookmarkEnd w:id="0"/>
    </w:p>
    <w:p w14:paraId="330ABFC6" w14:textId="77777777" w:rsidR="00AA7482" w:rsidRDefault="00AA7482" w:rsidP="008D7406">
      <w:pPr>
        <w:spacing w:after="160" w:line="259" w:lineRule="auto"/>
        <w:jc w:val="left"/>
      </w:pPr>
    </w:p>
    <w:p w14:paraId="4066F3F8" w14:textId="02F2AE06" w:rsidR="008D7406" w:rsidRDefault="008D7406" w:rsidP="008D7406">
      <w:pPr>
        <w:spacing w:after="160" w:line="259" w:lineRule="auto"/>
        <w:jc w:val="left"/>
      </w:pPr>
      <w:r>
        <w:t>ESG: Environmental, Social, and Governance</w:t>
      </w:r>
    </w:p>
    <w:p w14:paraId="48AA5ABE" w14:textId="77777777" w:rsidR="008D7406" w:rsidRDefault="008D7406" w:rsidP="008D7406">
      <w:pPr>
        <w:spacing w:after="160" w:line="259" w:lineRule="auto"/>
        <w:jc w:val="left"/>
      </w:pPr>
    </w:p>
    <w:p w14:paraId="4A680935" w14:textId="1843A6FC" w:rsidR="008D7406" w:rsidRDefault="008D7406" w:rsidP="008D7406">
      <w:pPr>
        <w:spacing w:after="160" w:line="259" w:lineRule="auto"/>
        <w:jc w:val="left"/>
      </w:pPr>
      <w:r>
        <w:t>HR: Human Resources</w:t>
      </w:r>
    </w:p>
    <w:p w14:paraId="14361C76" w14:textId="77777777" w:rsidR="008D7406" w:rsidRDefault="008D7406" w:rsidP="008D7406">
      <w:pPr>
        <w:spacing w:after="160" w:line="259" w:lineRule="auto"/>
        <w:jc w:val="left"/>
      </w:pPr>
    </w:p>
    <w:p w14:paraId="7AEE850C" w14:textId="4BDB234D" w:rsidR="008D7406" w:rsidRDefault="008D7406" w:rsidP="008D7406">
      <w:pPr>
        <w:spacing w:after="160" w:line="259" w:lineRule="auto"/>
        <w:jc w:val="left"/>
      </w:pPr>
      <w:r>
        <w:t>D&amp;I: Diversity and Inclusion</w:t>
      </w:r>
    </w:p>
    <w:p w14:paraId="2B7327AE" w14:textId="77777777" w:rsidR="008D7406" w:rsidRDefault="008D7406" w:rsidP="008D7406">
      <w:pPr>
        <w:spacing w:after="160" w:line="259" w:lineRule="auto"/>
        <w:jc w:val="left"/>
      </w:pPr>
    </w:p>
    <w:p w14:paraId="7BC5FDAC" w14:textId="7169FE6E" w:rsidR="008D7406" w:rsidRDefault="008D7406" w:rsidP="008D7406">
      <w:pPr>
        <w:spacing w:after="160" w:line="259" w:lineRule="auto"/>
        <w:jc w:val="left"/>
      </w:pPr>
      <w:r>
        <w:t>KPI: Key Performance Indicators</w:t>
      </w:r>
    </w:p>
    <w:p w14:paraId="75A1A9EA" w14:textId="77777777" w:rsidR="008D7406" w:rsidRDefault="008D7406" w:rsidP="008D7406">
      <w:pPr>
        <w:spacing w:after="160" w:line="259" w:lineRule="auto"/>
        <w:jc w:val="left"/>
      </w:pPr>
    </w:p>
    <w:p w14:paraId="366E2E76" w14:textId="0121D70C" w:rsidR="008D7406" w:rsidRDefault="008D7406">
      <w:pPr>
        <w:spacing w:after="160" w:line="259" w:lineRule="auto"/>
        <w:jc w:val="left"/>
      </w:pPr>
      <w:r>
        <w:t>C-suite: Executive-level Managers (CEO, CFO, etc.)</w:t>
      </w:r>
    </w:p>
    <w:p w14:paraId="5DA94026" w14:textId="77777777" w:rsidR="00CD3BB6" w:rsidRDefault="00CD3BB6">
      <w:pPr>
        <w:spacing w:after="160" w:line="259" w:lineRule="auto"/>
        <w:jc w:val="left"/>
      </w:pPr>
    </w:p>
    <w:p w14:paraId="2D7B5AB3" w14:textId="6C7B792E" w:rsidR="00CD3BB6" w:rsidRPr="00CD3BB6" w:rsidRDefault="00CD3BB6">
      <w:pPr>
        <w:spacing w:after="160" w:line="259" w:lineRule="auto"/>
        <w:jc w:val="left"/>
      </w:pPr>
      <w:r>
        <w:t>UK: United Kingdom</w:t>
      </w:r>
    </w:p>
    <w:p w14:paraId="020A11DD" w14:textId="77777777" w:rsidR="00CD3BB6" w:rsidRDefault="00CD3BB6">
      <w:pPr>
        <w:spacing w:after="160" w:line="259" w:lineRule="auto"/>
        <w:jc w:val="left"/>
        <w:rPr>
          <w:rFonts w:eastAsiaTheme="majorEastAsia" w:cstheme="majorBidi"/>
          <w:b/>
          <w:sz w:val="36"/>
          <w:szCs w:val="40"/>
        </w:rPr>
      </w:pPr>
      <w:r>
        <w:br w:type="page"/>
      </w:r>
    </w:p>
    <w:p w14:paraId="0F9BFC2C" w14:textId="57E4DD49" w:rsidR="00885BB5" w:rsidRDefault="00C71EC1" w:rsidP="00C71EC1">
      <w:pPr>
        <w:pStyle w:val="Heading1"/>
      </w:pPr>
      <w:bookmarkStart w:id="1" w:name="_Toc215041280"/>
      <w:r w:rsidRPr="00C71EC1">
        <w:lastRenderedPageBreak/>
        <w:t>INTRODUCTION</w:t>
      </w:r>
      <w:bookmarkEnd w:id="1"/>
    </w:p>
    <w:p w14:paraId="181B546A" w14:textId="4ABFE8C9" w:rsidR="00C71EC1" w:rsidRDefault="00DA0CC4" w:rsidP="00C71EC1">
      <w:r w:rsidRPr="00DA0CC4">
        <w:t xml:space="preserve">Deloitte is a professional service firm that is based in over 150 countries, and it employs over 470,000 professionals in audit, advisory, tax, and financial advisory practices (Deloitte, 2025). </w:t>
      </w:r>
      <w:r>
        <w:t xml:space="preserve">According to </w:t>
      </w:r>
      <w:r w:rsidRPr="00DA0CC4">
        <w:t>Deloitte (2024)</w:t>
      </w:r>
      <w:r>
        <w:t>, t</w:t>
      </w:r>
      <w:r w:rsidRPr="00DA0CC4">
        <w:t>he company is based in New York and boasts a robust international presence</w:t>
      </w:r>
      <w:r>
        <w:t>,</w:t>
      </w:r>
      <w:r w:rsidRPr="00DA0CC4">
        <w:t xml:space="preserve"> and</w:t>
      </w:r>
      <w:r w:rsidR="00CD3BB6">
        <w:t xml:space="preserve"> Deloitte U</w:t>
      </w:r>
      <w:r w:rsidR="00453F06">
        <w:t xml:space="preserve">nited </w:t>
      </w:r>
      <w:r w:rsidR="00CD3BB6">
        <w:t>K</w:t>
      </w:r>
      <w:r w:rsidR="00453F06">
        <w:t>ingdom (UK)</w:t>
      </w:r>
      <w:r w:rsidR="00CD3BB6">
        <w:t>, as one of its key member firms,</w:t>
      </w:r>
      <w:r w:rsidRPr="00DA0CC4">
        <w:t xml:space="preserve"> </w:t>
      </w:r>
      <w:r w:rsidR="00CD3BB6">
        <w:t xml:space="preserve">continues </w:t>
      </w:r>
      <w:r w:rsidRPr="00DA0CC4">
        <w:t xml:space="preserve">to drive changes in the professional services sector by way of innovation, multidisciplinary knowledge, and long-term relationships with clients. Financial services, consumer markets, energy, and technology are </w:t>
      </w:r>
      <w:r w:rsidR="00453F06">
        <w:t>among the important areas in which</w:t>
      </w:r>
      <w:r w:rsidRPr="00DA0CC4">
        <w:t xml:space="preserve"> Deloitte serves in </w:t>
      </w:r>
      <w:r w:rsidR="00CD3BB6">
        <w:t>the United Kingdom</w:t>
      </w:r>
      <w:r w:rsidRPr="00DA0CC4">
        <w:t xml:space="preserve">, and where it plays a significant role in enhancing organisational growth and strategic change in the </w:t>
      </w:r>
      <w:r w:rsidR="00CD3BB6">
        <w:t>country</w:t>
      </w:r>
      <w:r w:rsidRPr="00DA0CC4">
        <w:t xml:space="preserve"> (Deloitte, 2023). The firm</w:t>
      </w:r>
      <w:r>
        <w:t xml:space="preserve">, however, experiences long-term problems with </w:t>
      </w:r>
      <w:r w:rsidRPr="00DA0CC4">
        <w:t>talent retention because of the competitive labour markets, skills gaps, and socio-economic stress, which aggravate the turnover</w:t>
      </w:r>
      <w:r>
        <w:t xml:space="preserve"> </w:t>
      </w:r>
      <w:r w:rsidRPr="00DA0CC4">
        <w:t xml:space="preserve">(Morningstar, 2025). </w:t>
      </w:r>
      <w:r>
        <w:t xml:space="preserve">As such, </w:t>
      </w:r>
      <w:r w:rsidRPr="00DA0CC4">
        <w:t>Deloitte</w:t>
      </w:r>
      <w:r w:rsidR="00CD3BB6">
        <w:t xml:space="preserve"> UK</w:t>
      </w:r>
      <w:r w:rsidRPr="00DA0CC4">
        <w:t xml:space="preserve"> is also enhancing its Environmental, Social</w:t>
      </w:r>
      <w:r>
        <w:t>,</w:t>
      </w:r>
      <w:r w:rsidRPr="00DA0CC4">
        <w:t xml:space="preserve"> and Governance (ESG) practices in its quest to achieve global sustainability as well as its net-zero targets by 2030 (Deloitte, 2025).</w:t>
      </w:r>
    </w:p>
    <w:p w14:paraId="0E33BBF4" w14:textId="2B0167C7" w:rsidR="00DA0CC4" w:rsidRDefault="00DA0CC4" w:rsidP="00DA0CC4">
      <w:pPr>
        <w:pStyle w:val="Heading1"/>
      </w:pPr>
      <w:bookmarkStart w:id="2" w:name="_Toc215041281"/>
      <w:r w:rsidRPr="00DA0CC4">
        <w:t>CRITICAL DISCUSSION OF CHALLENGES</w:t>
      </w:r>
      <w:bookmarkEnd w:id="2"/>
    </w:p>
    <w:p w14:paraId="4FC186BE" w14:textId="7AEC7F9B" w:rsidR="00D37FC8" w:rsidRDefault="00D37FC8" w:rsidP="00D37FC8">
      <w:r>
        <w:t>There is a major talent retention crisis in the consulting field, and in this case, Deloitte</w:t>
      </w:r>
      <w:r w:rsidR="00CD3BB6">
        <w:t xml:space="preserve"> UK</w:t>
      </w:r>
      <w:r>
        <w:t xml:space="preserve"> is not left out, since there are burnout issues, extended working hours, and a lack of training opportunities for the employees</w:t>
      </w:r>
      <w:r w:rsidR="005C38F2" w:rsidRPr="005C38F2">
        <w:t>(Andalib, 2024</w:t>
      </w:r>
      <w:r w:rsidR="005C38F2">
        <w:t xml:space="preserve">; </w:t>
      </w:r>
      <w:r w:rsidR="00E42180" w:rsidRPr="00E42180">
        <w:t>Muchena, 2020</w:t>
      </w:r>
      <w:r w:rsidR="005C38F2" w:rsidRPr="005C38F2">
        <w:t>)</w:t>
      </w:r>
      <w:r>
        <w:t xml:space="preserve">. </w:t>
      </w:r>
      <w:r w:rsidR="00E42180" w:rsidRPr="00E42180">
        <w:t>BCG (2024)</w:t>
      </w:r>
      <w:r w:rsidR="00E42180">
        <w:t xml:space="preserve"> reported that a</w:t>
      </w:r>
      <w:r>
        <w:t>lmost half of the consulting staff state that they have experienced burnout, and emotional exhaustion, physical symptoms, and reduced efficacy are the reasons behind the loss of talent. Similar to its competitors, Deloitte</w:t>
      </w:r>
      <w:r w:rsidR="00CD3BB6">
        <w:t xml:space="preserve"> UK</w:t>
      </w:r>
      <w:r>
        <w:t xml:space="preserve"> has had to lay off employees in advisory units as well because of a slowdown in global consulting, especially in 2024</w:t>
      </w:r>
      <w:r w:rsidR="00E42180">
        <w:t xml:space="preserve"> </w:t>
      </w:r>
      <w:r w:rsidR="00E42180" w:rsidRPr="00E42180">
        <w:t>(Yahoo Finance, 2025)</w:t>
      </w:r>
      <w:r>
        <w:t xml:space="preserve">. This is also added to by the fact that there is increasing competition for AI and tech talent around the world, and this has increased the challenges of hiring and retaining the talent </w:t>
      </w:r>
      <w:r w:rsidR="00E42180" w:rsidRPr="00E42180">
        <w:t>(Eaglehill Consulting, 2024)</w:t>
      </w:r>
      <w:r>
        <w:t xml:space="preserve">. </w:t>
      </w:r>
      <w:r w:rsidR="00E42180">
        <w:t xml:space="preserve"> </w:t>
      </w:r>
      <w:r w:rsidR="00E42180" w:rsidRPr="00E42180">
        <w:t>Kachur, Tadeyev</w:t>
      </w:r>
      <w:r w:rsidR="00E42180">
        <w:t>, and Shkrobot (2024) stated that in a business environment that is grappling to balance between the needs of clients and the welfare of employees, introducing superior HRM strategies that focus on mental health, career advancement, and succession planning is emerging as</w:t>
      </w:r>
      <w:r>
        <w:t xml:space="preserve"> paramount. </w:t>
      </w:r>
      <w:r w:rsidR="00E42180">
        <w:t>As such, t</w:t>
      </w:r>
      <w:r>
        <w:t xml:space="preserve">o discuss strategic HRM solutions, including regular training and mentoring, would also contribute a lot to enhancing retention because they would promote trust and career development opportunities </w:t>
      </w:r>
      <w:r w:rsidR="00E42180" w:rsidRPr="00E42180">
        <w:t>(Amushila and Bussin, 2021)</w:t>
      </w:r>
      <w:r>
        <w:t>.</w:t>
      </w:r>
    </w:p>
    <w:p w14:paraId="157361FE" w14:textId="0FD2D89C" w:rsidR="00D37FC8" w:rsidRDefault="00D37FC8" w:rsidP="00D37FC8">
      <w:r>
        <w:lastRenderedPageBreak/>
        <w:t xml:space="preserve">One more burning </w:t>
      </w:r>
      <w:r w:rsidR="007D4E3A">
        <w:t>issue for Deloitte</w:t>
      </w:r>
      <w:r w:rsidR="00CD3BB6">
        <w:t xml:space="preserve"> UK</w:t>
      </w:r>
      <w:r w:rsidR="007D4E3A">
        <w:t xml:space="preserve"> is </w:t>
      </w:r>
      <w:r w:rsidR="00CD3BB6">
        <w:t>integrating</w:t>
      </w:r>
      <w:r w:rsidR="007D4E3A">
        <w:t xml:space="preserve"> Environmental, Social, and Governance (ESG) principles into its business and services</w:t>
      </w:r>
      <w:r w:rsidR="007D4E3A" w:rsidRPr="007D4E3A">
        <w:t>(</w:t>
      </w:r>
      <w:r w:rsidR="007D4E3A">
        <w:t>Deloitte</w:t>
      </w:r>
      <w:r w:rsidR="007D4E3A" w:rsidRPr="007D4E3A">
        <w:t>, 2025b)</w:t>
      </w:r>
      <w:r>
        <w:t xml:space="preserve">. </w:t>
      </w:r>
      <w:r w:rsidR="007D4E3A">
        <w:t>At the international regulatory level, companies are subject to measures such as the EU Corporate Sustainability Reporting Directive (CSRD), and tougher ESG regulations are compelling them to either align with sustainability or face backlash for</w:t>
      </w:r>
      <w:r>
        <w:t xml:space="preserve"> ESG-washing </w:t>
      </w:r>
      <w:r w:rsidR="00BF4C96" w:rsidRPr="00BF4C96">
        <w:t>(Olanrewaju, Daramola</w:t>
      </w:r>
      <w:r w:rsidR="00F6283C">
        <w:t>,</w:t>
      </w:r>
      <w:r w:rsidR="00BF4C96" w:rsidRPr="00BF4C96">
        <w:t xml:space="preserve"> and Babyeju, 2024)</w:t>
      </w:r>
      <w:r>
        <w:t xml:space="preserve">. Although the international community is trying to integrate ESG systems in </w:t>
      </w:r>
      <w:r w:rsidR="00CD3BB6">
        <w:t>the United Kingdom</w:t>
      </w:r>
      <w:r>
        <w:t xml:space="preserve">, </w:t>
      </w:r>
      <w:r w:rsidR="00BF4C96" w:rsidRPr="00BF4C96">
        <w:t>Dasinapa (2024)</w:t>
      </w:r>
      <w:r w:rsidR="00BF4C96">
        <w:t xml:space="preserve"> mentioned that </w:t>
      </w:r>
      <w:r>
        <w:t xml:space="preserve">there are obstacles to this process as a result of slowness in the adoption of regulatory frameworks and minimum obligatory requirements to report ESG systems. </w:t>
      </w:r>
      <w:r w:rsidR="00BF4C96">
        <w:t xml:space="preserve">Therefore, </w:t>
      </w:r>
      <w:r>
        <w:t>Deloitte</w:t>
      </w:r>
      <w:r w:rsidR="00CD3BB6">
        <w:t xml:space="preserve"> UK</w:t>
      </w:r>
      <w:r>
        <w:t xml:space="preserve"> should overcome these difficulties by enhancing its environmental, social, and corporate responsibility activities and establishing itself as the leader in the field of sustainability, especially when its clients want to see more open, responsible, and ethical business models</w:t>
      </w:r>
      <w:r w:rsidR="00BF4C96">
        <w:t xml:space="preserve"> </w:t>
      </w:r>
      <w:r w:rsidR="00BF4C96" w:rsidRPr="00BF4C96">
        <w:t>(Yusof and Azis, 2024)</w:t>
      </w:r>
      <w:r>
        <w:t xml:space="preserve">. The obstacles will be overcome by creating holistic ESG plans aligned with </w:t>
      </w:r>
      <w:r w:rsidR="00DD220E">
        <w:t>international frameworks, while adapting them to</w:t>
      </w:r>
      <w:r>
        <w:t xml:space="preserve"> </w:t>
      </w:r>
      <w:r w:rsidR="00CD3BB6">
        <w:t>UK</w:t>
      </w:r>
      <w:r>
        <w:t xml:space="preserve"> settings </w:t>
      </w:r>
      <w:r w:rsidR="00BC6850" w:rsidRPr="00BC6850">
        <w:t>(Adardour et al., 2025)</w:t>
      </w:r>
      <w:r>
        <w:t>.</w:t>
      </w:r>
    </w:p>
    <w:p w14:paraId="70EF76AF" w14:textId="5AE4A2BF" w:rsidR="00DA0CC4" w:rsidRDefault="00D37FC8" w:rsidP="00D37FC8">
      <w:r>
        <w:t xml:space="preserve">These problems underscore the need </w:t>
      </w:r>
      <w:r w:rsidR="00F6283C">
        <w:t>for</w:t>
      </w:r>
      <w:r>
        <w:t xml:space="preserve"> Deloitte</w:t>
      </w:r>
      <w:r w:rsidR="00DD220E">
        <w:t xml:space="preserve"> UK</w:t>
      </w:r>
      <w:r>
        <w:t xml:space="preserve"> to revise its talent management policies and adopt </w:t>
      </w:r>
      <w:r w:rsidR="00CD3BB6">
        <w:t xml:space="preserve">robust ESG models </w:t>
      </w:r>
      <w:r>
        <w:t>to remain competitive and robust in the changing global market.</w:t>
      </w:r>
    </w:p>
    <w:p w14:paraId="13D0B389" w14:textId="4D2E1D96" w:rsidR="002E1161" w:rsidRDefault="002E1161" w:rsidP="002E1161">
      <w:pPr>
        <w:pStyle w:val="Heading1"/>
      </w:pPr>
      <w:bookmarkStart w:id="3" w:name="_Toc215041282"/>
      <w:r w:rsidRPr="002E1161">
        <w:t>IDENTIFY THE RESEARCH AIM AND OBJECTIVE</w:t>
      </w:r>
      <w:bookmarkEnd w:id="3"/>
    </w:p>
    <w:p w14:paraId="559FDBD3" w14:textId="60A40B6C" w:rsidR="002E1161" w:rsidRDefault="002E1161" w:rsidP="002E1161">
      <w:pPr>
        <w:pStyle w:val="Heading2"/>
      </w:pPr>
      <w:bookmarkStart w:id="4" w:name="_Toc215041283"/>
      <w:r>
        <w:t>Research Aim:</w:t>
      </w:r>
      <w:bookmarkEnd w:id="4"/>
    </w:p>
    <w:p w14:paraId="3C4E5026" w14:textId="5FF2DD5B" w:rsidR="002E1161" w:rsidRDefault="002E1161" w:rsidP="002E1161">
      <w:r>
        <w:t>To investigate and propose strategies for improving talent retention and the integration of Environmental, Social, and Governance (ESG) principles within Deloitte</w:t>
      </w:r>
      <w:r w:rsidR="00DD220E">
        <w:t>, UK</w:t>
      </w:r>
      <w:r>
        <w:t>.</w:t>
      </w:r>
    </w:p>
    <w:p w14:paraId="095EF9A8" w14:textId="6309704F" w:rsidR="002E1161" w:rsidRDefault="002E1161" w:rsidP="002E1161">
      <w:pPr>
        <w:pStyle w:val="Heading2"/>
      </w:pPr>
      <w:bookmarkStart w:id="5" w:name="_Toc215041284"/>
      <w:r>
        <w:t>Research Objectives:</w:t>
      </w:r>
      <w:bookmarkEnd w:id="5"/>
    </w:p>
    <w:p w14:paraId="5635FD28" w14:textId="7D822839" w:rsidR="002E1161" w:rsidRDefault="002E1161" w:rsidP="002E1161">
      <w:pPr>
        <w:pStyle w:val="ListParagraph"/>
        <w:numPr>
          <w:ilvl w:val="0"/>
          <w:numId w:val="10"/>
        </w:numPr>
      </w:pPr>
      <w:r>
        <w:t>Evaluate current talent retention strategies at Deloitte</w:t>
      </w:r>
      <w:r w:rsidR="00DD220E">
        <w:t>, UK</w:t>
      </w:r>
      <w:r>
        <w:t>.</w:t>
      </w:r>
    </w:p>
    <w:p w14:paraId="10017F37" w14:textId="77E34729" w:rsidR="002E1161" w:rsidRDefault="002E1161" w:rsidP="002E1161">
      <w:pPr>
        <w:pStyle w:val="ListParagraph"/>
        <w:numPr>
          <w:ilvl w:val="0"/>
          <w:numId w:val="10"/>
        </w:numPr>
      </w:pPr>
      <w:r>
        <w:t>Analyse the integration of ESG principles within Deloitte</w:t>
      </w:r>
      <w:r w:rsidR="00B50054">
        <w:t xml:space="preserve"> UK</w:t>
      </w:r>
      <w:r>
        <w:t>’s organizational culture and client operations.</w:t>
      </w:r>
    </w:p>
    <w:p w14:paraId="6AC725BE" w14:textId="18D87630" w:rsidR="002E1161" w:rsidRPr="002E1161" w:rsidRDefault="002E1161" w:rsidP="002E1161">
      <w:pPr>
        <w:pStyle w:val="ListParagraph"/>
        <w:numPr>
          <w:ilvl w:val="0"/>
          <w:numId w:val="10"/>
        </w:numPr>
      </w:pPr>
      <w:r>
        <w:t>Identify key challenges and opportunities for improving talent retention and ESG integration at Deloitte</w:t>
      </w:r>
      <w:r w:rsidR="00DD220E">
        <w:t>, UK</w:t>
      </w:r>
      <w:r>
        <w:t>.</w:t>
      </w:r>
    </w:p>
    <w:p w14:paraId="66CCFA4A" w14:textId="42A7A091" w:rsidR="002E1161" w:rsidRDefault="00F6283C" w:rsidP="00F6283C">
      <w:pPr>
        <w:pStyle w:val="Heading2"/>
      </w:pPr>
      <w:bookmarkStart w:id="6" w:name="_Toc215041285"/>
      <w:r>
        <w:t>Research Questions:</w:t>
      </w:r>
      <w:bookmarkEnd w:id="6"/>
    </w:p>
    <w:p w14:paraId="72607EEC" w14:textId="181428AE" w:rsidR="00F6283C" w:rsidRDefault="00F6283C" w:rsidP="00F6283C">
      <w:pPr>
        <w:pStyle w:val="ListParagraph"/>
        <w:numPr>
          <w:ilvl w:val="0"/>
          <w:numId w:val="11"/>
        </w:numPr>
      </w:pPr>
      <w:r>
        <w:t>How can Deloitte</w:t>
      </w:r>
      <w:r w:rsidR="00B50054">
        <w:t xml:space="preserve"> UK</w:t>
      </w:r>
      <w:r>
        <w:t xml:space="preserve"> enhance its talent retention strategies to address current challenges in employee engagement and satisfaction?</w:t>
      </w:r>
    </w:p>
    <w:p w14:paraId="7571331D" w14:textId="20857873" w:rsidR="00F6283C" w:rsidRDefault="00F6283C" w:rsidP="00F6283C">
      <w:pPr>
        <w:pStyle w:val="ListParagraph"/>
        <w:numPr>
          <w:ilvl w:val="0"/>
          <w:numId w:val="11"/>
        </w:numPr>
      </w:pPr>
      <w:r>
        <w:lastRenderedPageBreak/>
        <w:t>What are the key barriers and opportunities for Deloitte</w:t>
      </w:r>
      <w:r w:rsidR="00B50054">
        <w:t>, UK</w:t>
      </w:r>
      <w:r w:rsidR="00453F06">
        <w:t>,</w:t>
      </w:r>
      <w:r>
        <w:t xml:space="preserve"> in successfully integrating Environmental, Social, and Governance (ESG) principles into its corporate strategy and operations?</w:t>
      </w:r>
    </w:p>
    <w:p w14:paraId="531273EF" w14:textId="4B5F71B6" w:rsidR="00485E90" w:rsidRDefault="00D604F3" w:rsidP="00D604F3">
      <w:pPr>
        <w:pStyle w:val="Heading1"/>
      </w:pPr>
      <w:bookmarkStart w:id="7" w:name="_Toc215041286"/>
      <w:r w:rsidRPr="00D604F3">
        <w:t>APPLICATION OF RESEARCH METHODOLOGIES</w:t>
      </w:r>
      <w:bookmarkEnd w:id="7"/>
    </w:p>
    <w:p w14:paraId="31C08FB7" w14:textId="2961B9F0" w:rsidR="00723112" w:rsidRDefault="00723112" w:rsidP="00723112">
      <w:r>
        <w:t>The propo</w:t>
      </w:r>
      <w:r w:rsidR="00D604F3">
        <w:t>sed</w:t>
      </w:r>
      <w:r>
        <w:t xml:space="preserve"> research </w:t>
      </w:r>
      <w:r w:rsidR="00D604F3">
        <w:t>methodology</w:t>
      </w:r>
      <w:r>
        <w:t xml:space="preserve"> will be based </w:t>
      </w:r>
      <w:r w:rsidR="00D604F3">
        <w:t>primarily on secondary research</w:t>
      </w:r>
      <w:r>
        <w:t xml:space="preserve">. </w:t>
      </w:r>
      <w:r w:rsidR="00D604F3">
        <w:t>Secondary research is an appropriate option because it will enable exploration of available data, including company reports, industry surveys, and academic literature, to help address the challenges defined in the Deloitte</w:t>
      </w:r>
      <w:r w:rsidR="00453F06">
        <w:t xml:space="preserve"> UK</w:t>
      </w:r>
      <w:r w:rsidR="00D604F3">
        <w:t xml:space="preserve"> case </w:t>
      </w:r>
      <w:r w:rsidR="00D604F3" w:rsidRPr="00D604F3">
        <w:t>(Goel, 2022)</w:t>
      </w:r>
      <w:r>
        <w:t>. The publicly available resources that will be a part of this research will include annual reports, sustainability reports, and other company publications released by Deloitte</w:t>
      </w:r>
      <w:r w:rsidR="00453F06">
        <w:t xml:space="preserve"> UK</w:t>
      </w:r>
      <w:r>
        <w:t xml:space="preserve">, and third-party industry reports on the topics of talent retention and ESG integration. Since primary data </w:t>
      </w:r>
      <w:r w:rsidR="00D604F3">
        <w:t>from Deloitte</w:t>
      </w:r>
      <w:r w:rsidR="00453F06">
        <w:t xml:space="preserve">  UK</w:t>
      </w:r>
      <w:r w:rsidR="00D604F3">
        <w:t xml:space="preserve"> will be limited, secondary research will be a viable method, as </w:t>
      </w:r>
      <w:r w:rsidR="00D604F3" w:rsidRPr="00D604F3">
        <w:t>Kumara (2022)</w:t>
      </w:r>
      <w:r w:rsidR="00D604F3">
        <w:t xml:space="preserve"> recommended, as</w:t>
      </w:r>
      <w:r>
        <w:t xml:space="preserve"> it examines data gathered by reputable organi</w:t>
      </w:r>
      <w:r w:rsidR="00453F06">
        <w:t>s</w:t>
      </w:r>
      <w:r>
        <w:t xml:space="preserve">ations and institutions. The qualitative analysis will be employed to </w:t>
      </w:r>
      <w:r w:rsidR="00453F06">
        <w:t>identify common themes, trends, and gaps in Deloitte UK's existing talent retention policy and ESG integration efforts</w:t>
      </w:r>
      <w:r>
        <w:t xml:space="preserve">. Through this method, a more thorough insight into the intricacies </w:t>
      </w:r>
      <w:r w:rsidR="00453F06">
        <w:t xml:space="preserve">of these difficulties and their overall implications for business success </w:t>
      </w:r>
      <w:r w:rsidR="00B61921">
        <w:t>is</w:t>
      </w:r>
      <w:r>
        <w:t xml:space="preserve"> gained</w:t>
      </w:r>
      <w:r w:rsidR="00D604F3">
        <w:t xml:space="preserve"> </w:t>
      </w:r>
      <w:r w:rsidR="00D604F3" w:rsidRPr="00D604F3">
        <w:t>(Runfola et al., 2017)</w:t>
      </w:r>
      <w:r>
        <w:t>.</w:t>
      </w:r>
    </w:p>
    <w:p w14:paraId="6EAA4DD7" w14:textId="2623CD80" w:rsidR="00723112" w:rsidRDefault="00723112" w:rsidP="00723112">
      <w:r>
        <w:t xml:space="preserve">To conduct data collection, it will be necessary to review </w:t>
      </w:r>
      <w:r w:rsidR="00B61921">
        <w:t>several</w:t>
      </w:r>
      <w:r>
        <w:t xml:space="preserve"> </w:t>
      </w:r>
      <w:r w:rsidR="00B61921">
        <w:t>credible</w:t>
      </w:r>
      <w:r>
        <w:t xml:space="preserve"> sources. The main sources will be official </w:t>
      </w:r>
      <w:r w:rsidR="00B61921">
        <w:t>Deloitte</w:t>
      </w:r>
      <w:r w:rsidR="00453F06">
        <w:t xml:space="preserve"> UK</w:t>
      </w:r>
      <w:r w:rsidR="00B61921">
        <w:t xml:space="preserve"> reports (annual, sustainability, and financial reports) and third-party publications from reputable sources (industry analysts, NGOs dedicated to ESG practices, and academic publications devoted to talent retention strategy</w:t>
      </w:r>
      <w:r>
        <w:t xml:space="preserve">). Such reports will be </w:t>
      </w:r>
      <w:r w:rsidR="00B61921">
        <w:t xml:space="preserve">identified through database searches using keywords </w:t>
      </w:r>
      <w:r w:rsidR="00B61921" w:rsidRPr="00B61921">
        <w:t xml:space="preserve">such as </w:t>
      </w:r>
      <w:r w:rsidR="00B61921">
        <w:t>"</w:t>
      </w:r>
      <w:r w:rsidR="00B61921" w:rsidRPr="00B61921">
        <w:t>Deloitte</w:t>
      </w:r>
      <w:r w:rsidR="00453F06">
        <w:t xml:space="preserve"> UK</w:t>
      </w:r>
      <w:r w:rsidR="00B61921" w:rsidRPr="00B61921">
        <w:t xml:space="preserve"> talent retention,</w:t>
      </w:r>
      <w:r w:rsidR="00956B99">
        <w:t>"</w:t>
      </w:r>
      <w:r w:rsidR="00B61921" w:rsidRPr="00B61921">
        <w:t xml:space="preserve"> </w:t>
      </w:r>
      <w:r w:rsidR="00956B99">
        <w:t>"</w:t>
      </w:r>
      <w:r w:rsidR="00B61921" w:rsidRPr="00B61921">
        <w:t>ESG principles,</w:t>
      </w:r>
      <w:r w:rsidR="00956B99">
        <w:t>"</w:t>
      </w:r>
      <w:r w:rsidR="00B61921" w:rsidRPr="00B61921">
        <w:t xml:space="preserve"> and </w:t>
      </w:r>
      <w:r w:rsidR="00956B99">
        <w:t>"</w:t>
      </w:r>
      <w:r w:rsidR="00B61921" w:rsidRPr="00B61921">
        <w:t>business sustainability practices.</w:t>
      </w:r>
      <w:r w:rsidR="00B61921">
        <w:t>"</w:t>
      </w:r>
      <w:r>
        <w:t xml:space="preserve"> The sources will be </w:t>
      </w:r>
      <w:r w:rsidR="00B61921">
        <w:t>selected based on</w:t>
      </w:r>
      <w:r>
        <w:t xml:space="preserve"> their credibility, relevance</w:t>
      </w:r>
      <w:r w:rsidR="00D604F3">
        <w:t>,</w:t>
      </w:r>
      <w:r>
        <w:t xml:space="preserve"> and timeliness</w:t>
      </w:r>
      <w:r w:rsidR="00B61921">
        <w:t xml:space="preserve"> </w:t>
      </w:r>
      <w:r w:rsidR="00B61921" w:rsidRPr="00B61921">
        <w:t>(Manu et al., 2021)</w:t>
      </w:r>
      <w:r>
        <w:t xml:space="preserve">. Assessment of the quality and reliability of sources will be done </w:t>
      </w:r>
      <w:r w:rsidR="00D604F3">
        <w:t>with regard to their publication date, reputation of the organization or authors,</w:t>
      </w:r>
      <w:r>
        <w:t xml:space="preserve"> and methods of original studies. </w:t>
      </w:r>
      <w:r w:rsidR="00B61921">
        <w:t xml:space="preserve">In line with the guidelines of </w:t>
      </w:r>
      <w:r w:rsidR="00B61921" w:rsidRPr="00B61921">
        <w:t>Jalil and Tran (2024)</w:t>
      </w:r>
      <w:r w:rsidR="00B61921">
        <w:t>,</w:t>
      </w:r>
      <w:r>
        <w:t xml:space="preserve"> peer-reviewed academic journals and time-tested industry reports will be </w:t>
      </w:r>
      <w:r w:rsidR="00B61921">
        <w:t>considered only to ensure the research is based on credible,</w:t>
      </w:r>
      <w:r>
        <w:t xml:space="preserve"> authoritative information</w:t>
      </w:r>
      <w:r w:rsidR="00D604F3">
        <w:t>.</w:t>
      </w:r>
    </w:p>
    <w:p w14:paraId="40E5D589" w14:textId="1AA2196A" w:rsidR="00723112" w:rsidRDefault="005C7977" w:rsidP="00723112">
      <w:r>
        <w:t>Data Analysis</w:t>
      </w:r>
      <w:r w:rsidR="00723112">
        <w:t xml:space="preserve"> will include comparative analysis and thematic synthesis. The comparative analysis will compare </w:t>
      </w:r>
      <w:r>
        <w:t>Deloitte</w:t>
      </w:r>
      <w:r w:rsidR="00453F06">
        <w:t xml:space="preserve"> UK</w:t>
      </w:r>
      <w:r>
        <w:t xml:space="preserve">'s practices with industry standards and determine the level </w:t>
      </w:r>
      <w:r>
        <w:lastRenderedPageBreak/>
        <w:t>at which the company is performing relative to its competitors in</w:t>
      </w:r>
      <w:r w:rsidR="00453F06">
        <w:t xml:space="preserve"> the UK's</w:t>
      </w:r>
      <w:r>
        <w:t xml:space="preserve"> </w:t>
      </w:r>
      <w:r w:rsidR="00723112">
        <w:t>talent retention and ESG integration</w:t>
      </w:r>
      <w:r w:rsidR="000215A7">
        <w:t xml:space="preserve"> </w:t>
      </w:r>
      <w:r w:rsidR="000215A7" w:rsidRPr="000215A7">
        <w:t>(Sun, Hsieh</w:t>
      </w:r>
      <w:r w:rsidR="000215A7">
        <w:t>,</w:t>
      </w:r>
      <w:r w:rsidR="000215A7" w:rsidRPr="000215A7">
        <w:t xml:space="preserve"> and Gao, 2025)</w:t>
      </w:r>
      <w:r w:rsidR="00723112">
        <w:t xml:space="preserve">. This will identify areas </w:t>
      </w:r>
      <w:r w:rsidR="00453F06">
        <w:t>for improvement by comparing Deloitte UK's practices with industry best practices</w:t>
      </w:r>
      <w:r w:rsidR="00723112">
        <w:t xml:space="preserve">. Thematic synthesis will be applied to </w:t>
      </w:r>
      <w:r w:rsidR="00B61921">
        <w:t>define</w:t>
      </w:r>
      <w:r w:rsidR="00723112">
        <w:t xml:space="preserve"> similar themes among the secondary data concerning the problems that Deloitte</w:t>
      </w:r>
      <w:r w:rsidR="00453F06">
        <w:t xml:space="preserve"> UK</w:t>
      </w:r>
      <w:r w:rsidR="00723112">
        <w:t xml:space="preserve"> encounters in implementing ESG principles and keeping the most talented employees</w:t>
      </w:r>
      <w:r w:rsidR="000215A7">
        <w:t xml:space="preserve"> </w:t>
      </w:r>
      <w:r w:rsidR="000215A7" w:rsidRPr="000215A7">
        <w:t>(Thomas and Harden, 2020)</w:t>
      </w:r>
      <w:r w:rsidR="00723112">
        <w:t xml:space="preserve">. This synthesis will assist in creating actionable insights about strategic and practical </w:t>
      </w:r>
      <w:r w:rsidR="00B61921">
        <w:t>issues</w:t>
      </w:r>
      <w:r w:rsidR="00723112">
        <w:t xml:space="preserve">. </w:t>
      </w:r>
      <w:r w:rsidR="000215A7">
        <w:t>An additional</w:t>
      </w:r>
      <w:r w:rsidR="00723112">
        <w:t xml:space="preserve"> reason why secondary research is used is </w:t>
      </w:r>
      <w:r w:rsidR="00B61921">
        <w:t>that it helps in the collection of extensive data,</w:t>
      </w:r>
      <w:r w:rsidR="00723112">
        <w:t xml:space="preserve"> and time is not required to collect primary data</w:t>
      </w:r>
      <w:r w:rsidR="000215A7">
        <w:t xml:space="preserve"> </w:t>
      </w:r>
      <w:r w:rsidR="000215A7" w:rsidRPr="000215A7">
        <w:t>(Taherdoost, 2021)</w:t>
      </w:r>
      <w:r w:rsidR="00723112">
        <w:t xml:space="preserve">. Nonetheless, </w:t>
      </w:r>
      <w:r w:rsidR="001D7A99">
        <w:t>a limitation of secondary research in this study is the potential for</w:t>
      </w:r>
      <w:r w:rsidR="00723112">
        <w:t xml:space="preserve"> outdated information or missing data, which might not reflect </w:t>
      </w:r>
      <w:r w:rsidR="000215A7">
        <w:t>current</w:t>
      </w:r>
      <w:r w:rsidR="000215A7" w:rsidRPr="000215A7">
        <w:t xml:space="preserve"> challenges or emerging trends in the </w:t>
      </w:r>
      <w:r w:rsidR="00453F06">
        <w:t xml:space="preserve">UK </w:t>
      </w:r>
      <w:r w:rsidR="000215A7" w:rsidRPr="000215A7">
        <w:t>talent management and ESG spaces.</w:t>
      </w:r>
    </w:p>
    <w:p w14:paraId="444A5304" w14:textId="0912A02C" w:rsidR="000215A7" w:rsidRDefault="000215A7" w:rsidP="000215A7">
      <w:pPr>
        <w:pStyle w:val="Heading1"/>
      </w:pPr>
      <w:bookmarkStart w:id="8" w:name="_Toc215041287"/>
      <w:r w:rsidRPr="000215A7">
        <w:t>ETHICAL CONSIDERATIONS</w:t>
      </w:r>
      <w:bookmarkEnd w:id="8"/>
    </w:p>
    <w:p w14:paraId="318BAECB" w14:textId="1009EC9C" w:rsidR="000215A7" w:rsidRDefault="00FD70BC" w:rsidP="000215A7">
      <w:r w:rsidRPr="00FD70BC">
        <w:t xml:space="preserve">In </w:t>
      </w:r>
      <w:r>
        <w:t>the collection of secondary data, ethical considerations are a critical factor,</w:t>
      </w:r>
      <w:r w:rsidRPr="00FD70BC">
        <w:t xml:space="preserve"> especially when accessing publicly available corporate reports and sensitive data</w:t>
      </w:r>
      <w:r>
        <w:t xml:space="preserve"> </w:t>
      </w:r>
      <w:r w:rsidRPr="00FD70BC">
        <w:t>(Tripathy, 2023). Data privacy is among the major ethical issues</w:t>
      </w:r>
      <w:r>
        <w:t xml:space="preserve"> </w:t>
      </w:r>
      <w:r w:rsidRPr="00FD70BC">
        <w:t>(Wiltshire and Alvanides, 2022). Although secondary data usually refers to publicly available resources</w:t>
      </w:r>
      <w:r w:rsidR="00661D06">
        <w:t>, such as</w:t>
      </w:r>
      <w:r w:rsidRPr="00FD70BC">
        <w:t xml:space="preserve"> the company reports, there might be sensitive information regarding the Environmental, Social, and Governance (ESG) performance that should be handled carefully</w:t>
      </w:r>
      <w:r>
        <w:t xml:space="preserve">, as </w:t>
      </w:r>
      <w:r w:rsidRPr="00FD70BC">
        <w:t>Tripathy (2023)</w:t>
      </w:r>
      <w:r>
        <w:t xml:space="preserve"> recommends</w:t>
      </w:r>
      <w:r w:rsidRPr="00FD70BC">
        <w:t xml:space="preserve">. </w:t>
      </w:r>
      <w:r>
        <w:t>Due to this, t</w:t>
      </w:r>
      <w:r w:rsidRPr="00FD70BC">
        <w:t xml:space="preserve">here </w:t>
      </w:r>
      <w:r>
        <w:t>would</w:t>
      </w:r>
      <w:r w:rsidRPr="00FD70BC">
        <w:t xml:space="preserve"> be no misuse and sharing of confidential or proprietary information without permission, particularly when the information is an internal source. It is also important to be transparent in the presentation of the findings. To avoid plagiarism, data used </w:t>
      </w:r>
      <w:r>
        <w:t>will be</w:t>
      </w:r>
      <w:r w:rsidRPr="00FD70BC">
        <w:t xml:space="preserve"> accurately referenced and cited according to the Harvard referencing style</w:t>
      </w:r>
      <w:r>
        <w:t xml:space="preserve"> </w:t>
      </w:r>
      <w:r w:rsidRPr="00FD70BC">
        <w:t>(Divecha, Tullu</w:t>
      </w:r>
      <w:r w:rsidR="001D7A99">
        <w:t>,</w:t>
      </w:r>
      <w:r w:rsidRPr="00FD70BC">
        <w:t xml:space="preserve"> and Karande, 2023). It not only </w:t>
      </w:r>
      <w:r>
        <w:t>upholds</w:t>
      </w:r>
      <w:r w:rsidRPr="00FD70BC">
        <w:t xml:space="preserve"> academic integrity but also shows </w:t>
      </w:r>
      <w:r w:rsidR="001D7A99">
        <w:t>a huge commitment to</w:t>
      </w:r>
      <w:r w:rsidRPr="00FD70BC">
        <w:t xml:space="preserve"> ethical research practices. In addition, secondary data</w:t>
      </w:r>
      <w:r w:rsidR="001D7A99">
        <w:t xml:space="preserve"> will be interpreted responsibly and not misrepresent the findings; the limitations of the data sources will be clearly stated </w:t>
      </w:r>
      <w:r w:rsidRPr="00FD70BC">
        <w:t>to make the research results credible and reliable.</w:t>
      </w:r>
    </w:p>
    <w:p w14:paraId="30D0931C" w14:textId="37C0BF09" w:rsidR="00F16EE3" w:rsidRDefault="00F16EE3" w:rsidP="00F16EE3">
      <w:pPr>
        <w:pStyle w:val="Heading1"/>
      </w:pPr>
      <w:bookmarkStart w:id="9" w:name="_Toc215041288"/>
      <w:r>
        <w:t>CONCLUSION</w:t>
      </w:r>
      <w:bookmarkEnd w:id="9"/>
    </w:p>
    <w:p w14:paraId="1F527FC7" w14:textId="7B7664E7" w:rsidR="008D7406" w:rsidRDefault="00522A04" w:rsidP="00F16EE3">
      <w:r w:rsidRPr="00522A04">
        <w:t>The proposal presents an organi</w:t>
      </w:r>
      <w:r>
        <w:t>s</w:t>
      </w:r>
      <w:r w:rsidRPr="00522A04">
        <w:t>ed secondary research methodology</w:t>
      </w:r>
      <w:r w:rsidR="00303E55">
        <w:t xml:space="preserve"> that can assist Deloitte</w:t>
      </w:r>
      <w:r w:rsidR="00FF23B4">
        <w:t xml:space="preserve"> UK</w:t>
      </w:r>
      <w:r w:rsidR="00303E55">
        <w:t xml:space="preserve"> in addressing</w:t>
      </w:r>
      <w:r w:rsidRPr="00522A04">
        <w:t xml:space="preserve"> its synergistic problems of talent retention and ESG integration. Through </w:t>
      </w:r>
      <w:r w:rsidR="00303E55">
        <w:t>a critical analysis of scholarly literature, industry reports, and Deloitte</w:t>
      </w:r>
      <w:r w:rsidR="00FF23B4">
        <w:t xml:space="preserve"> UK</w:t>
      </w:r>
      <w:r w:rsidR="00303E55">
        <w:t xml:space="preserve">'s in-house </w:t>
      </w:r>
      <w:r w:rsidR="00303E55">
        <w:lastRenderedPageBreak/>
        <w:t>publications, the study will produce evidence-based insights into the causes of these problems and practical ways to solve them</w:t>
      </w:r>
      <w:r w:rsidRPr="00522A04">
        <w:t xml:space="preserve">. The approach will </w:t>
      </w:r>
      <w:r w:rsidR="00303E55">
        <w:t>enable comparison with the world's best practices and allow Deloitte</w:t>
      </w:r>
      <w:r w:rsidR="00FF23B4">
        <w:t xml:space="preserve"> UK</w:t>
      </w:r>
      <w:r w:rsidR="00303E55">
        <w:t xml:space="preserve"> to optimi</w:t>
      </w:r>
      <w:r w:rsidR="00FF23B4">
        <w:t>s</w:t>
      </w:r>
      <w:r w:rsidR="00303E55">
        <w:t xml:space="preserve">e HR strategies and enhance its </w:t>
      </w:r>
      <w:r w:rsidRPr="00522A04">
        <w:t xml:space="preserve">ESG practice. The </w:t>
      </w:r>
      <w:r w:rsidR="00303E55">
        <w:t>findings</w:t>
      </w:r>
      <w:r w:rsidRPr="00522A04">
        <w:t xml:space="preserve"> </w:t>
      </w:r>
      <w:r w:rsidR="00303E55">
        <w:t>will help the organisation adopt more sustainable, ethical, and competitive approaches, making it more stable in the long run and enhancing organisational resilience</w:t>
      </w:r>
      <w:r w:rsidRPr="00522A04">
        <w:t>.</w:t>
      </w:r>
    </w:p>
    <w:p w14:paraId="6735CC7A" w14:textId="77777777" w:rsidR="008D7406" w:rsidRDefault="008D7406">
      <w:pPr>
        <w:spacing w:after="160" w:line="259" w:lineRule="auto"/>
        <w:jc w:val="left"/>
      </w:pPr>
      <w:r>
        <w:br w:type="page"/>
      </w:r>
    </w:p>
    <w:p w14:paraId="31283814" w14:textId="45C12097" w:rsidR="008D7406" w:rsidRDefault="008D7406" w:rsidP="008D7406">
      <w:pPr>
        <w:pStyle w:val="Heading1"/>
        <w:spacing w:before="0" w:after="240"/>
        <w:rPr>
          <w:szCs w:val="36"/>
        </w:rPr>
      </w:pPr>
      <w:bookmarkStart w:id="10" w:name="_Toc215041289"/>
      <w:r>
        <w:rPr>
          <w:szCs w:val="36"/>
        </w:rPr>
        <w:lastRenderedPageBreak/>
        <w:t>REFERENCE LIST</w:t>
      </w:r>
      <w:bookmarkEnd w:id="10"/>
    </w:p>
    <w:p w14:paraId="6EFC13A8" w14:textId="047C139F" w:rsidR="008D7406" w:rsidRDefault="008D7406" w:rsidP="008D7406">
      <w:pPr>
        <w:pStyle w:val="NormalWeb"/>
        <w:spacing w:before="0" w:beforeAutospacing="0" w:after="240" w:afterAutospacing="0" w:line="360" w:lineRule="auto"/>
        <w:jc w:val="both"/>
      </w:pPr>
      <w:r>
        <w:t>Adardour, Z., Ed-</w:t>
      </w:r>
      <w:proofErr w:type="spellStart"/>
      <w:r>
        <w:t>Dafali</w:t>
      </w:r>
      <w:proofErr w:type="spellEnd"/>
      <w:r>
        <w:t xml:space="preserve">, S., Mohiuddin, M., Mortagi, O.E., Sbai, H. and </w:t>
      </w:r>
      <w:proofErr w:type="spellStart"/>
      <w:r>
        <w:t>Bouzahir</w:t>
      </w:r>
      <w:proofErr w:type="spellEnd"/>
      <w:r>
        <w:t xml:space="preserve">, B. (2025). Exploring the drivers of environmental, social, and governance (ESG) disclosure in an emerging market context using a mixed methods approach. </w:t>
      </w:r>
      <w:r>
        <w:rPr>
          <w:i/>
          <w:iCs/>
        </w:rPr>
        <w:t>Future Business Journal</w:t>
      </w:r>
      <w:r>
        <w:t xml:space="preserve">, 11(1). </w:t>
      </w:r>
      <w:proofErr w:type="spellStart"/>
      <w:r>
        <w:t>doi:</w:t>
      </w:r>
      <w:hyperlink r:id="rId13" w:history="1">
        <w:r w:rsidRPr="009D3FB6">
          <w:rPr>
            <w:rStyle w:val="Hyperlink"/>
          </w:rPr>
          <w:t>https</w:t>
        </w:r>
        <w:proofErr w:type="spellEnd"/>
        <w:r w:rsidRPr="009D3FB6">
          <w:rPr>
            <w:rStyle w:val="Hyperlink"/>
          </w:rPr>
          <w:t>://doi.org/10.1186/s43093-025-00530-w</w:t>
        </w:r>
      </w:hyperlink>
      <w:r>
        <w:t>.</w:t>
      </w:r>
    </w:p>
    <w:p w14:paraId="578AFD4E" w14:textId="27AB27B6" w:rsidR="008D7406" w:rsidRDefault="008D7406" w:rsidP="008D7406">
      <w:pPr>
        <w:pStyle w:val="NormalWeb"/>
        <w:spacing w:before="0" w:beforeAutospacing="0" w:after="240" w:afterAutospacing="0" w:line="360" w:lineRule="auto"/>
        <w:jc w:val="both"/>
      </w:pPr>
      <w:r>
        <w:t xml:space="preserve">Amushila, J. and Bussin, M.H.R. (2021). The effect of talent management practices on employee retention at the Namibia University of Science and Technology: Middle-level administration staff. </w:t>
      </w:r>
      <w:r>
        <w:rPr>
          <w:i/>
          <w:iCs/>
        </w:rPr>
        <w:t>SA Journal of Human Resource Management</w:t>
      </w:r>
      <w:r>
        <w:t xml:space="preserve">, [online] 19(1). </w:t>
      </w:r>
      <w:proofErr w:type="spellStart"/>
      <w:r>
        <w:t>doi:</w:t>
      </w:r>
      <w:hyperlink r:id="rId14" w:history="1">
        <w:r w:rsidRPr="009D3FB6">
          <w:rPr>
            <w:rStyle w:val="Hyperlink"/>
          </w:rPr>
          <w:t>https</w:t>
        </w:r>
        <w:proofErr w:type="spellEnd"/>
        <w:r w:rsidRPr="009D3FB6">
          <w:rPr>
            <w:rStyle w:val="Hyperlink"/>
          </w:rPr>
          <w:t>://doi.org/10.4102/sajhrm.v19i0.1485</w:t>
        </w:r>
      </w:hyperlink>
      <w:r>
        <w:t>.</w:t>
      </w:r>
    </w:p>
    <w:p w14:paraId="0A247B1F" w14:textId="7563AC8B" w:rsidR="008D7406" w:rsidRDefault="008D7406" w:rsidP="008D7406">
      <w:pPr>
        <w:pStyle w:val="NormalWeb"/>
        <w:spacing w:before="0" w:beforeAutospacing="0" w:after="240" w:afterAutospacing="0" w:line="360" w:lineRule="auto"/>
        <w:jc w:val="both"/>
      </w:pPr>
      <w:r>
        <w:t xml:space="preserve">Andalib, T.W. (2024). Effect of human resource management practices on employee retention of Deloitte Bangladesh Ltd. </w:t>
      </w:r>
      <w:r>
        <w:rPr>
          <w:i/>
          <w:iCs/>
        </w:rPr>
        <w:t>Bracu.ac.bd</w:t>
      </w:r>
      <w:r>
        <w:t xml:space="preserve">, [online] 14(23). </w:t>
      </w:r>
      <w:proofErr w:type="spellStart"/>
      <w:r>
        <w:t>doi:</w:t>
      </w:r>
      <w:hyperlink r:id="rId15" w:history="1">
        <w:r w:rsidRPr="009D3FB6">
          <w:rPr>
            <w:rStyle w:val="Hyperlink"/>
          </w:rPr>
          <w:t>https</w:t>
        </w:r>
        <w:proofErr w:type="spellEnd"/>
        <w:r w:rsidRPr="009D3FB6">
          <w:rPr>
            <w:rStyle w:val="Hyperlink"/>
          </w:rPr>
          <w:t>://doi.org/ID%2021264001</w:t>
        </w:r>
      </w:hyperlink>
      <w:r>
        <w:t>.</w:t>
      </w:r>
    </w:p>
    <w:p w14:paraId="34940950" w14:textId="4A8B9454" w:rsidR="008D7406" w:rsidRDefault="008D7406" w:rsidP="008D7406">
      <w:pPr>
        <w:pStyle w:val="NormalWeb"/>
        <w:spacing w:before="0" w:beforeAutospacing="0" w:after="240" w:afterAutospacing="0" w:line="360" w:lineRule="auto"/>
        <w:jc w:val="both"/>
      </w:pPr>
      <w:r>
        <w:t xml:space="preserve">BCG (2024). </w:t>
      </w:r>
      <w:r>
        <w:rPr>
          <w:i/>
          <w:iCs/>
        </w:rPr>
        <w:t>Half of Workers Around the World Are Struggling with Burnout</w:t>
      </w:r>
      <w:r>
        <w:t xml:space="preserve">. [online] BCG Global. Available at: </w:t>
      </w:r>
      <w:hyperlink r:id="rId16" w:history="1">
        <w:r w:rsidRPr="009D3FB6">
          <w:rPr>
            <w:rStyle w:val="Hyperlink"/>
          </w:rPr>
          <w:t>https://www.bcg.com/press/11june2024-half-of-workers-around-the-world-struggling-with-burnout</w:t>
        </w:r>
      </w:hyperlink>
      <w:r>
        <w:t xml:space="preserve"> [Accessed 22 Nov. 2025].</w:t>
      </w:r>
    </w:p>
    <w:p w14:paraId="2E360C9E" w14:textId="6F80E2FF" w:rsidR="008D7406" w:rsidRDefault="008D7406" w:rsidP="008D7406">
      <w:pPr>
        <w:pStyle w:val="NormalWeb"/>
        <w:spacing w:before="0" w:beforeAutospacing="0" w:after="240" w:afterAutospacing="0" w:line="360" w:lineRule="auto"/>
        <w:jc w:val="both"/>
      </w:pPr>
      <w:r>
        <w:t xml:space="preserve">Dasinapa, M.B. (2024). The Integration of Sustainability and ESG Accounting into Corporate Reporting Practices. </w:t>
      </w:r>
      <w:r>
        <w:rPr>
          <w:i/>
          <w:iCs/>
        </w:rPr>
        <w:t>Advances In Applied Accounting Research</w:t>
      </w:r>
      <w:r>
        <w:t xml:space="preserve">, 2(1), pp.13–25. </w:t>
      </w:r>
      <w:proofErr w:type="spellStart"/>
      <w:r>
        <w:t>doi:</w:t>
      </w:r>
      <w:hyperlink r:id="rId17" w:history="1">
        <w:r w:rsidRPr="009D3FB6">
          <w:rPr>
            <w:rStyle w:val="Hyperlink"/>
          </w:rPr>
          <w:t>https</w:t>
        </w:r>
        <w:proofErr w:type="spellEnd"/>
        <w:r w:rsidRPr="009D3FB6">
          <w:rPr>
            <w:rStyle w:val="Hyperlink"/>
          </w:rPr>
          <w:t>://doi.org/10.60079/aaar.v2i1.167</w:t>
        </w:r>
      </w:hyperlink>
      <w:r>
        <w:t>.</w:t>
      </w:r>
    </w:p>
    <w:p w14:paraId="6A8ED8F8" w14:textId="3ECD2400" w:rsidR="008D7406" w:rsidRDefault="008D7406" w:rsidP="008D7406">
      <w:pPr>
        <w:pStyle w:val="NormalWeb"/>
        <w:spacing w:before="0" w:beforeAutospacing="0" w:after="240" w:afterAutospacing="0" w:line="360" w:lineRule="auto"/>
        <w:jc w:val="both"/>
      </w:pPr>
      <w:proofErr w:type="spellStart"/>
      <w:r>
        <w:t>Delloite</w:t>
      </w:r>
      <w:proofErr w:type="spellEnd"/>
      <w:r>
        <w:t xml:space="preserve"> (2025). </w:t>
      </w:r>
      <w:r>
        <w:rPr>
          <w:i/>
          <w:iCs/>
        </w:rPr>
        <w:t>Deloitte - Who We Are</w:t>
      </w:r>
      <w:r>
        <w:t xml:space="preserve">. [online] Deloitte. Available at: </w:t>
      </w:r>
      <w:hyperlink r:id="rId18" w:history="1">
        <w:r w:rsidRPr="009D3FB6">
          <w:rPr>
            <w:rStyle w:val="Hyperlink"/>
          </w:rPr>
          <w:t>https://www.deloitte.com/us/en/about.html</w:t>
        </w:r>
      </w:hyperlink>
      <w:r>
        <w:t xml:space="preserve"> [Accessed 22 Nov. 2025].</w:t>
      </w:r>
    </w:p>
    <w:p w14:paraId="05269E8E" w14:textId="77777777" w:rsidR="008D7406" w:rsidRDefault="008D7406" w:rsidP="008D7406">
      <w:pPr>
        <w:pStyle w:val="NormalWeb"/>
        <w:spacing w:before="0" w:beforeAutospacing="0" w:after="240" w:afterAutospacing="0" w:line="360" w:lineRule="auto"/>
        <w:jc w:val="both"/>
      </w:pPr>
      <w:r>
        <w:t xml:space="preserve">Deloitte (2023). </w:t>
      </w:r>
      <w:r>
        <w:rPr>
          <w:i/>
          <w:iCs/>
        </w:rPr>
        <w:t>Our services | Deloitte</w:t>
      </w:r>
      <w:r>
        <w:t>. [online] www.deloitte.com. Available at: https://www.deloitte.com/global/en/services.html [Accessed 22 Nov. 2025].</w:t>
      </w:r>
    </w:p>
    <w:p w14:paraId="359D55C0" w14:textId="13A8DFED" w:rsidR="008D7406" w:rsidRDefault="008D7406" w:rsidP="008D7406">
      <w:pPr>
        <w:pStyle w:val="NormalWeb"/>
        <w:spacing w:before="0" w:beforeAutospacing="0" w:after="240" w:afterAutospacing="0" w:line="360" w:lineRule="auto"/>
        <w:jc w:val="both"/>
      </w:pPr>
      <w:r>
        <w:t xml:space="preserve">Deloitte (2024). </w:t>
      </w:r>
      <w:r>
        <w:rPr>
          <w:i/>
          <w:iCs/>
        </w:rPr>
        <w:t>Deloitte | Audit, Consulting, Financial, Risk Management, Tax Services</w:t>
      </w:r>
      <w:r>
        <w:t xml:space="preserve">. [online] www.deloitte.com. Available at: </w:t>
      </w:r>
      <w:hyperlink r:id="rId19" w:history="1">
        <w:r w:rsidRPr="009D3FB6">
          <w:rPr>
            <w:rStyle w:val="Hyperlink"/>
          </w:rPr>
          <w:t>https://www.deloitte.com/global/en.html</w:t>
        </w:r>
      </w:hyperlink>
      <w:r>
        <w:t xml:space="preserve"> [Accessed 22 Nov. 2025].</w:t>
      </w:r>
    </w:p>
    <w:p w14:paraId="6FEF6803" w14:textId="7B4F6FDB" w:rsidR="008D7406" w:rsidRDefault="008D7406" w:rsidP="008D7406">
      <w:pPr>
        <w:pStyle w:val="NormalWeb"/>
        <w:spacing w:before="0" w:beforeAutospacing="0" w:after="240" w:afterAutospacing="0" w:line="360" w:lineRule="auto"/>
        <w:jc w:val="both"/>
      </w:pPr>
      <w:r>
        <w:t xml:space="preserve">Deloitte (2025). </w:t>
      </w:r>
      <w:r>
        <w:rPr>
          <w:i/>
          <w:iCs/>
        </w:rPr>
        <w:t>Environmental, Social &amp; Governance</w:t>
      </w:r>
      <w:r>
        <w:t xml:space="preserve">. [online] Deloitte Insights. Available at: </w:t>
      </w:r>
      <w:hyperlink r:id="rId20" w:history="1">
        <w:r w:rsidRPr="009D3FB6">
          <w:rPr>
            <w:rStyle w:val="Hyperlink"/>
          </w:rPr>
          <w:t>https://www.deloitte.com/us/en/insights/topics/environmental-social-governance.html</w:t>
        </w:r>
      </w:hyperlink>
      <w:r>
        <w:t xml:space="preserve"> [Accessed 22 Nov. 2025].</w:t>
      </w:r>
    </w:p>
    <w:p w14:paraId="4E761CF2" w14:textId="37C129C3" w:rsidR="008D7406" w:rsidRDefault="008D7406" w:rsidP="008D7406">
      <w:pPr>
        <w:pStyle w:val="NormalWeb"/>
        <w:spacing w:before="0" w:beforeAutospacing="0" w:after="240" w:afterAutospacing="0" w:line="360" w:lineRule="auto"/>
        <w:jc w:val="both"/>
      </w:pPr>
      <w:r>
        <w:lastRenderedPageBreak/>
        <w:t xml:space="preserve">Divecha, C.A., Tullu, M.S. and Karande, S. (2023). The art of referencing: Well begun is half done! </w:t>
      </w:r>
      <w:r>
        <w:rPr>
          <w:i/>
          <w:iCs/>
        </w:rPr>
        <w:t>PubMed</w:t>
      </w:r>
      <w:r>
        <w:t xml:space="preserve">, [online] 69(1), pp.1–6. </w:t>
      </w:r>
      <w:proofErr w:type="spellStart"/>
      <w:r>
        <w:t>doi:</w:t>
      </w:r>
      <w:hyperlink r:id="rId21" w:history="1">
        <w:r w:rsidRPr="009D3FB6">
          <w:rPr>
            <w:rStyle w:val="Hyperlink"/>
          </w:rPr>
          <w:t>https</w:t>
        </w:r>
        <w:proofErr w:type="spellEnd"/>
        <w:r w:rsidRPr="009D3FB6">
          <w:rPr>
            <w:rStyle w:val="Hyperlink"/>
          </w:rPr>
          <w:t>://doi.org/10.4103/jpgm.jpgm_908_22.</w:t>
        </w:r>
      </w:hyperlink>
    </w:p>
    <w:p w14:paraId="24415272" w14:textId="34E7A768" w:rsidR="008D7406" w:rsidRDefault="008D7406" w:rsidP="008D7406">
      <w:pPr>
        <w:pStyle w:val="NormalWeb"/>
        <w:spacing w:before="0" w:beforeAutospacing="0" w:after="240" w:afterAutospacing="0" w:line="360" w:lineRule="auto"/>
        <w:jc w:val="both"/>
      </w:pPr>
      <w:r>
        <w:t xml:space="preserve">Eaglehill Consulting (2024). </w:t>
      </w:r>
      <w:r>
        <w:rPr>
          <w:i/>
          <w:iCs/>
        </w:rPr>
        <w:t>The state of worker burnout: 2023</w:t>
      </w:r>
      <w:r>
        <w:t xml:space="preserve">. [online] Available at: </w:t>
      </w:r>
      <w:hyperlink r:id="rId22" w:history="1">
        <w:r w:rsidRPr="009D3FB6">
          <w:rPr>
            <w:rStyle w:val="Hyperlink"/>
          </w:rPr>
          <w:t>https://www.eaglehillconsulting.com/insights/worker-burnout/</w:t>
        </w:r>
      </w:hyperlink>
      <w:r>
        <w:t xml:space="preserve"> [Accessed 22 Nov. 2025].</w:t>
      </w:r>
    </w:p>
    <w:p w14:paraId="7904B3C8" w14:textId="39E51C10" w:rsidR="008D7406" w:rsidRDefault="008D7406" w:rsidP="008D7406">
      <w:pPr>
        <w:pStyle w:val="NormalWeb"/>
        <w:spacing w:before="0" w:beforeAutospacing="0" w:after="240" w:afterAutospacing="0" w:line="360" w:lineRule="auto"/>
        <w:jc w:val="both"/>
      </w:pPr>
      <w:r>
        <w:t xml:space="preserve">Goel, A. (2022). Using Secondary Data in Research on Social Sustainability in Construction Project management: a Transition from ‘interview Society’ to ‘project-as-practice’. </w:t>
      </w:r>
      <w:r>
        <w:rPr>
          <w:i/>
          <w:iCs/>
        </w:rPr>
        <w:t>Engineering, Construction and Architectural Management</w:t>
      </w:r>
      <w:r>
        <w:t xml:space="preserve">, 30(9). </w:t>
      </w:r>
      <w:proofErr w:type="spellStart"/>
      <w:r>
        <w:t>doi:</w:t>
      </w:r>
      <w:hyperlink r:id="rId23" w:history="1">
        <w:r w:rsidRPr="009D3FB6">
          <w:rPr>
            <w:rStyle w:val="Hyperlink"/>
          </w:rPr>
          <w:t>https</w:t>
        </w:r>
        <w:proofErr w:type="spellEnd"/>
        <w:r w:rsidRPr="009D3FB6">
          <w:rPr>
            <w:rStyle w:val="Hyperlink"/>
          </w:rPr>
          <w:t>://doi.org/10.1108/ecam-10-2021-0905</w:t>
        </w:r>
      </w:hyperlink>
      <w:r>
        <w:t>.</w:t>
      </w:r>
    </w:p>
    <w:p w14:paraId="4471EDBA" w14:textId="78366848" w:rsidR="008D7406" w:rsidRDefault="008D7406" w:rsidP="008D7406">
      <w:pPr>
        <w:pStyle w:val="NormalWeb"/>
        <w:spacing w:before="0" w:beforeAutospacing="0" w:after="240" w:afterAutospacing="0" w:line="360" w:lineRule="auto"/>
        <w:jc w:val="both"/>
      </w:pPr>
      <w:r>
        <w:t xml:space="preserve">Jalil, P.M. and Tran, N.H. (2024). </w:t>
      </w:r>
      <w:r>
        <w:rPr>
          <w:i/>
          <w:iCs/>
        </w:rPr>
        <w:t>Enhancing Research Methodology and Academic Publishing: A Structured Framework for Quality and Integrity</w:t>
      </w:r>
      <w:r>
        <w:t xml:space="preserve">. [online] arXiv.org. Available at: </w:t>
      </w:r>
      <w:hyperlink r:id="rId24" w:history="1">
        <w:r w:rsidRPr="009D3FB6">
          <w:rPr>
            <w:rStyle w:val="Hyperlink"/>
          </w:rPr>
          <w:t>https://arxiv.org/abs/2412.05683</w:t>
        </w:r>
      </w:hyperlink>
      <w:r>
        <w:t xml:space="preserve"> [Accessed 22 Nov. 2025].</w:t>
      </w:r>
    </w:p>
    <w:p w14:paraId="61B9CBF7" w14:textId="3CFCD87E" w:rsidR="008D7406" w:rsidRDefault="008D7406" w:rsidP="008D7406">
      <w:pPr>
        <w:pStyle w:val="NormalWeb"/>
        <w:spacing w:before="0" w:beforeAutospacing="0" w:after="240" w:afterAutospacing="0" w:line="360" w:lineRule="auto"/>
        <w:jc w:val="both"/>
      </w:pPr>
      <w:r>
        <w:t xml:space="preserve">Kachur, A., Tadeyev, Y. and Shkrobot, M. (2024). </w:t>
      </w:r>
      <w:r>
        <w:rPr>
          <w:i/>
          <w:iCs/>
        </w:rPr>
        <w:t>HR management and war: impact and consequences for international consulting companies in Ukraine</w:t>
      </w:r>
      <w:r>
        <w:t xml:space="preserve">. [online] Ela.kpi.ua. Available at: </w:t>
      </w:r>
      <w:hyperlink r:id="rId25" w:history="1">
        <w:r w:rsidRPr="009D3FB6">
          <w:rPr>
            <w:rStyle w:val="Hyperlink"/>
          </w:rPr>
          <w:t>https://ela.kpi.ua/items/44a83190-59cf-48a6-a668-0e658ddcdb5b</w:t>
        </w:r>
      </w:hyperlink>
      <w:r>
        <w:t xml:space="preserve"> [Accessed 22 Nov. 2025].</w:t>
      </w:r>
    </w:p>
    <w:p w14:paraId="2FD2A2F1" w14:textId="5CD8C0AA" w:rsidR="008D7406" w:rsidRDefault="008D7406" w:rsidP="008D7406">
      <w:pPr>
        <w:pStyle w:val="NormalWeb"/>
        <w:spacing w:before="0" w:beforeAutospacing="0" w:after="240" w:afterAutospacing="0" w:line="360" w:lineRule="auto"/>
        <w:jc w:val="both"/>
      </w:pPr>
      <w:r>
        <w:t xml:space="preserve">Kumara, A.S. (2022). </w:t>
      </w:r>
      <w:r>
        <w:rPr>
          <w:i/>
          <w:iCs/>
        </w:rPr>
        <w:t>Researching with Secondary Data: A brief overview of possibilities and limitations from the viewpoint of social research</w:t>
      </w:r>
      <w:r>
        <w:t xml:space="preserve">. [online] mpra.ub.uni-muenchen.de. Available at: </w:t>
      </w:r>
      <w:hyperlink r:id="rId26" w:history="1">
        <w:r w:rsidRPr="009D3FB6">
          <w:rPr>
            <w:rStyle w:val="Hyperlink"/>
          </w:rPr>
          <w:t>https://mpra.ub.uni-muenchen.de/id/eprint/112639</w:t>
        </w:r>
      </w:hyperlink>
      <w:r>
        <w:t xml:space="preserve"> [Accessed 22 Nov. 2025].</w:t>
      </w:r>
    </w:p>
    <w:p w14:paraId="3EC1B3B8" w14:textId="751D8A0D" w:rsidR="008D7406" w:rsidRDefault="008D7406" w:rsidP="008D7406">
      <w:pPr>
        <w:pStyle w:val="NormalWeb"/>
        <w:spacing w:before="0" w:beforeAutospacing="0" w:after="240" w:afterAutospacing="0" w:line="360" w:lineRule="auto"/>
        <w:jc w:val="both"/>
      </w:pPr>
      <w:r>
        <w:t xml:space="preserve">Manu, E., </w:t>
      </w:r>
      <w:proofErr w:type="spellStart"/>
      <w:r>
        <w:t>Akotia</w:t>
      </w:r>
      <w:proofErr w:type="spellEnd"/>
      <w:r>
        <w:t xml:space="preserve">, J., Sarhan, S. and </w:t>
      </w:r>
      <w:proofErr w:type="spellStart"/>
      <w:r>
        <w:t>Mahamadu</w:t>
      </w:r>
      <w:proofErr w:type="spellEnd"/>
      <w:r>
        <w:t xml:space="preserve">, A.-M. (2021). Identifying and sourcing data for secondary research. </w:t>
      </w:r>
      <w:r>
        <w:rPr>
          <w:i/>
          <w:iCs/>
        </w:rPr>
        <w:t>Routledge eBooks</w:t>
      </w:r>
      <w:r>
        <w:t xml:space="preserve">, 9(3), pp.16–25. </w:t>
      </w:r>
      <w:proofErr w:type="spellStart"/>
      <w:r>
        <w:t>doi:</w:t>
      </w:r>
      <w:hyperlink r:id="rId27" w:history="1">
        <w:r w:rsidRPr="009D3FB6">
          <w:rPr>
            <w:rStyle w:val="Hyperlink"/>
          </w:rPr>
          <w:t>https</w:t>
        </w:r>
        <w:proofErr w:type="spellEnd"/>
        <w:r w:rsidRPr="009D3FB6">
          <w:rPr>
            <w:rStyle w:val="Hyperlink"/>
          </w:rPr>
          <w:t>://doi.org/10.1201/9781003000532-2.</w:t>
        </w:r>
      </w:hyperlink>
    </w:p>
    <w:p w14:paraId="28186E37" w14:textId="5588F1B2" w:rsidR="008D7406" w:rsidRDefault="008D7406" w:rsidP="008D7406">
      <w:pPr>
        <w:pStyle w:val="NormalWeb"/>
        <w:spacing w:before="0" w:beforeAutospacing="0" w:after="240" w:afterAutospacing="0" w:line="360" w:lineRule="auto"/>
        <w:jc w:val="both"/>
      </w:pPr>
      <w:r>
        <w:t xml:space="preserve">Morningstar, I. (2025). </w:t>
      </w:r>
      <w:r>
        <w:rPr>
          <w:i/>
          <w:iCs/>
        </w:rPr>
        <w:t>Deloitte Wins Eighth Consecutive ‘Tax Technology Firm of the Year’ at 2025 ITR Americas Tax Awards, Sweeping Nine Total Categories</w:t>
      </w:r>
      <w:r>
        <w:t xml:space="preserve">. [online] Morningstar, Inc. Available at: </w:t>
      </w:r>
      <w:hyperlink r:id="rId28" w:history="1">
        <w:r w:rsidRPr="009D3FB6">
          <w:rPr>
            <w:rStyle w:val="Hyperlink"/>
          </w:rPr>
          <w:t>https://www.morningstar.com/news/pr-newswire/20251027ny06562/deloitte-wins-eighth-consecutive-tax-technology-firm-of-the-year-at-2025-itr-americas-tax-awards-sweeping-nine-total-categories</w:t>
        </w:r>
      </w:hyperlink>
      <w:r>
        <w:t xml:space="preserve"> [Accessed 22 Nov. 2025].</w:t>
      </w:r>
    </w:p>
    <w:p w14:paraId="4C48FBB0" w14:textId="4EBEA3FF" w:rsidR="008D7406" w:rsidRDefault="008D7406" w:rsidP="008D7406">
      <w:pPr>
        <w:pStyle w:val="NormalWeb"/>
        <w:spacing w:before="0" w:beforeAutospacing="0" w:after="240" w:afterAutospacing="0" w:line="360" w:lineRule="auto"/>
        <w:jc w:val="both"/>
      </w:pPr>
      <w:r>
        <w:lastRenderedPageBreak/>
        <w:t xml:space="preserve">Muchena, F.K. (2020). Employee Perception on Talent Management Strategy and Staff Retention at Deloitte Kenya. </w:t>
      </w:r>
      <w:r>
        <w:rPr>
          <w:i/>
          <w:iCs/>
        </w:rPr>
        <w:t>Uonbi.ac.ke</w:t>
      </w:r>
      <w:r>
        <w:t xml:space="preserve">, [online] 12(21). </w:t>
      </w:r>
      <w:proofErr w:type="spellStart"/>
      <w:r>
        <w:t>doi:</w:t>
      </w:r>
      <w:hyperlink r:id="rId29" w:history="1">
        <w:r w:rsidRPr="009D3FB6">
          <w:rPr>
            <w:rStyle w:val="Hyperlink"/>
          </w:rPr>
          <w:t>http</w:t>
        </w:r>
        <w:proofErr w:type="spellEnd"/>
        <w:r w:rsidRPr="009D3FB6">
          <w:rPr>
            <w:rStyle w:val="Hyperlink"/>
          </w:rPr>
          <w:t>://hdl.handle.net/11295/98509</w:t>
        </w:r>
      </w:hyperlink>
      <w:r>
        <w:t>.</w:t>
      </w:r>
    </w:p>
    <w:p w14:paraId="26EC6242" w14:textId="12FFD799" w:rsidR="008D7406" w:rsidRDefault="008D7406" w:rsidP="008D7406">
      <w:pPr>
        <w:pStyle w:val="NormalWeb"/>
        <w:spacing w:before="0" w:beforeAutospacing="0" w:after="240" w:afterAutospacing="0" w:line="360" w:lineRule="auto"/>
        <w:jc w:val="both"/>
      </w:pPr>
      <w:r>
        <w:t xml:space="preserve">Olanrewaju, O.I.K., Daramola, G.O. and Babyeju, O.A. (2024). Transforming business models with ESG integration: A strategic framework for financial professionals. </w:t>
      </w:r>
      <w:r>
        <w:rPr>
          <w:i/>
          <w:iCs/>
        </w:rPr>
        <w:t>World Journal Of Advanced Research and Reviews</w:t>
      </w:r>
      <w:r>
        <w:t xml:space="preserve">, 22(3), pp.554–563. </w:t>
      </w:r>
      <w:proofErr w:type="spellStart"/>
      <w:r>
        <w:t>doi:</w:t>
      </w:r>
      <w:hyperlink r:id="rId30" w:history="1">
        <w:r w:rsidRPr="009D3FB6">
          <w:rPr>
            <w:rStyle w:val="Hyperlink"/>
          </w:rPr>
          <w:t>https</w:t>
        </w:r>
        <w:proofErr w:type="spellEnd"/>
        <w:r w:rsidRPr="009D3FB6">
          <w:rPr>
            <w:rStyle w:val="Hyperlink"/>
          </w:rPr>
          <w:t>://doi.org/10.30574/wjarr.2024.22.3.1757</w:t>
        </w:r>
      </w:hyperlink>
      <w:r>
        <w:t>.</w:t>
      </w:r>
    </w:p>
    <w:p w14:paraId="55825737" w14:textId="699E6DD6" w:rsidR="008D7406" w:rsidRDefault="008D7406" w:rsidP="008D7406">
      <w:pPr>
        <w:pStyle w:val="NormalWeb"/>
        <w:spacing w:before="0" w:beforeAutospacing="0" w:after="240" w:afterAutospacing="0" w:line="360" w:lineRule="auto"/>
        <w:jc w:val="both"/>
      </w:pPr>
      <w:r>
        <w:t xml:space="preserve">Runfola, A., Perna, A., Baraldi, E. and Gregori, G.L. (2017). The use of qualitative case studies in top business and management journals: A quantitative analysis of recent patterns. </w:t>
      </w:r>
      <w:r>
        <w:rPr>
          <w:i/>
          <w:iCs/>
        </w:rPr>
        <w:t>European Management Journal</w:t>
      </w:r>
      <w:r>
        <w:t xml:space="preserve">, 35(1), pp.116–127. </w:t>
      </w:r>
      <w:proofErr w:type="spellStart"/>
      <w:r>
        <w:t>doi:</w:t>
      </w:r>
      <w:hyperlink r:id="rId31" w:history="1">
        <w:r w:rsidRPr="009D3FB6">
          <w:rPr>
            <w:rStyle w:val="Hyperlink"/>
          </w:rPr>
          <w:t>https</w:t>
        </w:r>
        <w:proofErr w:type="spellEnd"/>
        <w:r w:rsidRPr="009D3FB6">
          <w:rPr>
            <w:rStyle w:val="Hyperlink"/>
          </w:rPr>
          <w:t>://doi.org/10.1016/j.emj.2016.04.001</w:t>
        </w:r>
      </w:hyperlink>
      <w:r>
        <w:t>.</w:t>
      </w:r>
    </w:p>
    <w:p w14:paraId="0458BFA3" w14:textId="59862BA2" w:rsidR="008D7406" w:rsidRDefault="008D7406" w:rsidP="008D7406">
      <w:pPr>
        <w:pStyle w:val="NormalWeb"/>
        <w:spacing w:before="0" w:beforeAutospacing="0" w:after="240" w:afterAutospacing="0" w:line="360" w:lineRule="auto"/>
        <w:jc w:val="both"/>
      </w:pPr>
      <w:r>
        <w:t xml:space="preserve">Sun, Y., Hsieh, J. and Gao, X.A. (2025). Integrating Qualitative Comparative Analysis With Reflexive Thematic Analysis in Theme Development. </w:t>
      </w:r>
      <w:r>
        <w:rPr>
          <w:i/>
          <w:iCs/>
        </w:rPr>
        <w:t>International Journal of Qualitative Methods</w:t>
      </w:r>
      <w:r>
        <w:t xml:space="preserve">, 24, pp.1–14. </w:t>
      </w:r>
      <w:proofErr w:type="spellStart"/>
      <w:r>
        <w:t>doi:</w:t>
      </w:r>
      <w:hyperlink r:id="rId32" w:history="1">
        <w:r w:rsidRPr="009D3FB6">
          <w:rPr>
            <w:rStyle w:val="Hyperlink"/>
          </w:rPr>
          <w:t>https</w:t>
        </w:r>
        <w:proofErr w:type="spellEnd"/>
        <w:r w:rsidRPr="009D3FB6">
          <w:rPr>
            <w:rStyle w:val="Hyperlink"/>
          </w:rPr>
          <w:t>://doi.org/10.1177/16094069251318749</w:t>
        </w:r>
      </w:hyperlink>
      <w:r>
        <w:t>.</w:t>
      </w:r>
    </w:p>
    <w:p w14:paraId="5BBC7DD8" w14:textId="47D485BD" w:rsidR="008D7406" w:rsidRDefault="008D7406" w:rsidP="008D7406">
      <w:pPr>
        <w:pStyle w:val="NormalWeb"/>
        <w:spacing w:before="0" w:beforeAutospacing="0" w:after="240" w:afterAutospacing="0" w:line="360" w:lineRule="auto"/>
        <w:jc w:val="both"/>
      </w:pPr>
      <w:r>
        <w:t xml:space="preserve">Taherdoost, H. (2021). Data Collection Methods and Tools for Research; a Step-by-Step Guide to Choose Data Collection Technique for Academic and Business Research Projects. </w:t>
      </w:r>
      <w:r>
        <w:rPr>
          <w:i/>
          <w:iCs/>
        </w:rPr>
        <w:t>International Journal of Academic Research in Management (IJARM)</w:t>
      </w:r>
      <w:r>
        <w:t xml:space="preserve">, 10(1), p.10. </w:t>
      </w:r>
      <w:proofErr w:type="spellStart"/>
      <w:r>
        <w:t>doi:</w:t>
      </w:r>
      <w:hyperlink r:id="rId33" w:history="1">
        <w:r w:rsidRPr="00713FF5">
          <w:rPr>
            <w:rStyle w:val="Hyperlink"/>
          </w:rPr>
          <w:t>https</w:t>
        </w:r>
        <w:proofErr w:type="spellEnd"/>
        <w:r w:rsidRPr="00713FF5">
          <w:rPr>
            <w:rStyle w:val="Hyperlink"/>
          </w:rPr>
          <w:t>://</w:t>
        </w:r>
        <w:proofErr w:type="spellStart"/>
        <w:r w:rsidRPr="00713FF5">
          <w:rPr>
            <w:rStyle w:val="Hyperlink"/>
          </w:rPr>
          <w:t>hal.science</w:t>
        </w:r>
        <w:proofErr w:type="spellEnd"/>
        <w:r w:rsidRPr="00713FF5">
          <w:rPr>
            <w:rStyle w:val="Hyperlink"/>
          </w:rPr>
          <w:t>/Hal-03741847/</w:t>
        </w:r>
      </w:hyperlink>
      <w:r>
        <w:t>.</w:t>
      </w:r>
    </w:p>
    <w:p w14:paraId="6934B90F" w14:textId="08C0DDAB" w:rsidR="008D7406" w:rsidRDefault="008D7406" w:rsidP="008D7406">
      <w:pPr>
        <w:pStyle w:val="NormalWeb"/>
        <w:spacing w:before="0" w:beforeAutospacing="0" w:after="240" w:afterAutospacing="0" w:line="360" w:lineRule="auto"/>
        <w:jc w:val="both"/>
      </w:pPr>
      <w:r>
        <w:t xml:space="preserve">Thomas, J. and Harden, A. (2020). Methods for the Thematic Synthesis of Qualitative Research in Systematic Reviews. </w:t>
      </w:r>
      <w:r>
        <w:rPr>
          <w:i/>
          <w:iCs/>
        </w:rPr>
        <w:t>BMC Medical Research Methodology</w:t>
      </w:r>
      <w:r>
        <w:t xml:space="preserve">, 8(1), pp.1–10. </w:t>
      </w:r>
      <w:proofErr w:type="spellStart"/>
      <w:r>
        <w:t>doi:</w:t>
      </w:r>
      <w:hyperlink r:id="rId34" w:history="1">
        <w:r w:rsidRPr="00713FF5">
          <w:rPr>
            <w:rStyle w:val="Hyperlink"/>
          </w:rPr>
          <w:t>https</w:t>
        </w:r>
        <w:proofErr w:type="spellEnd"/>
        <w:r w:rsidRPr="00713FF5">
          <w:rPr>
            <w:rStyle w:val="Hyperlink"/>
          </w:rPr>
          <w:t>://doi.org/10.1186/1471-2288-8-45</w:t>
        </w:r>
      </w:hyperlink>
      <w:r>
        <w:t>.</w:t>
      </w:r>
    </w:p>
    <w:p w14:paraId="26AC5C60" w14:textId="59CD4D3C" w:rsidR="008D7406" w:rsidRDefault="008D7406" w:rsidP="008D7406">
      <w:pPr>
        <w:pStyle w:val="NormalWeb"/>
        <w:spacing w:before="0" w:beforeAutospacing="0" w:after="240" w:afterAutospacing="0" w:line="360" w:lineRule="auto"/>
        <w:jc w:val="both"/>
      </w:pPr>
      <w:r>
        <w:t xml:space="preserve">Tripathy, J.P. (2023). Secondary Data Analysis: Ethical Issues and Challenges. </w:t>
      </w:r>
      <w:r>
        <w:rPr>
          <w:i/>
          <w:iCs/>
        </w:rPr>
        <w:t>Iranian Journal of Public Health</w:t>
      </w:r>
      <w:r>
        <w:t>, [online] 42(12), p.1478. Available at</w:t>
      </w:r>
      <w:hyperlink r:id="rId35" w:history="1">
        <w:r w:rsidRPr="00713FF5">
          <w:rPr>
            <w:rStyle w:val="Hyperlink"/>
          </w:rPr>
          <w:t>: https://pmc.ncbi.nlm.nih.gov/articles/PMC4441947/</w:t>
        </w:r>
      </w:hyperlink>
      <w:r>
        <w:t xml:space="preserve"> [Accessed 22 Nov. 2025].</w:t>
      </w:r>
    </w:p>
    <w:p w14:paraId="3D60A63E" w14:textId="11C8A44D" w:rsidR="008D7406" w:rsidRDefault="008D7406" w:rsidP="008D7406">
      <w:pPr>
        <w:pStyle w:val="NormalWeb"/>
        <w:spacing w:before="0" w:beforeAutospacing="0" w:after="240" w:afterAutospacing="0" w:line="360" w:lineRule="auto"/>
        <w:jc w:val="both"/>
      </w:pPr>
      <w:r>
        <w:t xml:space="preserve">Wiltshire, D. and Alvanides, S. (2022). Ensuring the ethical use of Big Data: lessons from secure data access. </w:t>
      </w:r>
      <w:proofErr w:type="spellStart"/>
      <w:r>
        <w:rPr>
          <w:i/>
          <w:iCs/>
        </w:rPr>
        <w:t>Heliyon</w:t>
      </w:r>
      <w:proofErr w:type="spellEnd"/>
      <w:r>
        <w:t xml:space="preserve">, [online] 8(2). </w:t>
      </w:r>
      <w:proofErr w:type="spellStart"/>
      <w:r>
        <w:t>doi:</w:t>
      </w:r>
      <w:hyperlink r:id="rId36" w:history="1">
        <w:r w:rsidRPr="00713FF5">
          <w:rPr>
            <w:rStyle w:val="Hyperlink"/>
          </w:rPr>
          <w:t>https</w:t>
        </w:r>
        <w:proofErr w:type="spellEnd"/>
        <w:r w:rsidRPr="00713FF5">
          <w:rPr>
            <w:rStyle w:val="Hyperlink"/>
          </w:rPr>
          <w:t>://doi.org/10.1016/j.heliyon.2022.e08981</w:t>
        </w:r>
      </w:hyperlink>
      <w:r>
        <w:t>.</w:t>
      </w:r>
    </w:p>
    <w:p w14:paraId="3FD66A6C" w14:textId="1D04C47D" w:rsidR="008D7406" w:rsidRDefault="008D7406" w:rsidP="008D7406">
      <w:pPr>
        <w:pStyle w:val="NormalWeb"/>
        <w:spacing w:before="0" w:beforeAutospacing="0" w:after="240" w:afterAutospacing="0" w:line="360" w:lineRule="auto"/>
        <w:jc w:val="both"/>
      </w:pPr>
      <w:r>
        <w:t xml:space="preserve">Yahoo Finance (2025). </w:t>
      </w:r>
      <w:r>
        <w:rPr>
          <w:i/>
          <w:iCs/>
        </w:rPr>
        <w:t>Deloitte lays off employees in US consulting division</w:t>
      </w:r>
      <w:r>
        <w:t xml:space="preserve">. [online] Yahoo Finance. Available at: </w:t>
      </w:r>
      <w:hyperlink r:id="rId37" w:history="1">
        <w:r w:rsidRPr="00713FF5">
          <w:rPr>
            <w:rStyle w:val="Hyperlink"/>
          </w:rPr>
          <w:t>https://finance.yahoo.com/news/deloitte-lays-off-employees-us-103139738.html</w:t>
        </w:r>
      </w:hyperlink>
      <w:r>
        <w:t xml:space="preserve"> [Accessed 22 Nov. 2025].</w:t>
      </w:r>
    </w:p>
    <w:p w14:paraId="1FBD792B" w14:textId="6B47FF1D" w:rsidR="008D7406" w:rsidRDefault="008D7406" w:rsidP="008D7406">
      <w:pPr>
        <w:pStyle w:val="NormalWeb"/>
        <w:spacing w:before="0" w:beforeAutospacing="0" w:after="240" w:afterAutospacing="0" w:line="360" w:lineRule="auto"/>
        <w:jc w:val="both"/>
      </w:pPr>
      <w:r>
        <w:lastRenderedPageBreak/>
        <w:t xml:space="preserve">Yusof, S. and Azis, S. (2024). Internal auditors’ role in addressing ESG reporting challenges at Deloitte India / Suraya Yusof and </w:t>
      </w:r>
      <w:proofErr w:type="spellStart"/>
      <w:r>
        <w:t>Saflina</w:t>
      </w:r>
      <w:proofErr w:type="spellEnd"/>
      <w:r>
        <w:t xml:space="preserve"> Azis - UiTM Institutional Repository. </w:t>
      </w:r>
      <w:r>
        <w:rPr>
          <w:i/>
          <w:iCs/>
        </w:rPr>
        <w:t>Uitm.edu.my</w:t>
      </w:r>
      <w:r>
        <w:t xml:space="preserve">, [online] 42(23). </w:t>
      </w:r>
      <w:proofErr w:type="spellStart"/>
      <w:r>
        <w:t>doi:</w:t>
      </w:r>
      <w:hyperlink r:id="rId38" w:history="1">
        <w:r w:rsidRPr="00713FF5">
          <w:rPr>
            <w:rStyle w:val="Hyperlink"/>
          </w:rPr>
          <w:t>https</w:t>
        </w:r>
        <w:proofErr w:type="spellEnd"/>
        <w:r w:rsidRPr="00713FF5">
          <w:rPr>
            <w:rStyle w:val="Hyperlink"/>
          </w:rPr>
          <w:t>://ir.uitm.edu.my/id/</w:t>
        </w:r>
        <w:proofErr w:type="spellStart"/>
        <w:r w:rsidRPr="00713FF5">
          <w:rPr>
            <w:rStyle w:val="Hyperlink"/>
          </w:rPr>
          <w:t>eprint</w:t>
        </w:r>
        <w:proofErr w:type="spellEnd"/>
        <w:r w:rsidRPr="00713FF5">
          <w:rPr>
            <w:rStyle w:val="Hyperlink"/>
          </w:rPr>
          <w:t>/105739/1/105739.pdf</w:t>
        </w:r>
      </w:hyperlink>
      <w:r>
        <w:t>.</w:t>
      </w:r>
    </w:p>
    <w:p w14:paraId="5DADB9AC" w14:textId="77777777" w:rsidR="00360132" w:rsidRDefault="00360132" w:rsidP="00F16EE3">
      <w:pPr>
        <w:sectPr w:rsidR="00360132" w:rsidSect="00BE565C">
          <w:footerReference w:type="default" r:id="rId39"/>
          <w:pgSz w:w="11906" w:h="16838"/>
          <w:pgMar w:top="1440" w:right="1440" w:bottom="1440" w:left="1440" w:header="708" w:footer="708" w:gutter="0"/>
          <w:pgNumType w:start="1"/>
          <w:cols w:space="708"/>
          <w:docGrid w:linePitch="360"/>
        </w:sectPr>
      </w:pPr>
    </w:p>
    <w:p w14:paraId="41E70518" w14:textId="3635F2C5" w:rsidR="00F16EE3" w:rsidRPr="00F16EE3" w:rsidRDefault="00AD05F3" w:rsidP="00AD05F3">
      <w:r>
        <w:rPr>
          <w:noProof/>
        </w:rPr>
        <w:lastRenderedPageBreak/>
        <w:drawing>
          <wp:anchor distT="0" distB="0" distL="114300" distR="114300" simplePos="0" relativeHeight="251658240" behindDoc="0" locked="0" layoutInCell="1" allowOverlap="1" wp14:anchorId="4EAF4B81" wp14:editId="1CBA281F">
            <wp:simplePos x="0" y="0"/>
            <wp:positionH relativeFrom="column">
              <wp:posOffset>19050</wp:posOffset>
            </wp:positionH>
            <wp:positionV relativeFrom="paragraph">
              <wp:posOffset>-271780</wp:posOffset>
            </wp:positionV>
            <wp:extent cx="7543055" cy="10791825"/>
            <wp:effectExtent l="0" t="0" r="1270" b="0"/>
            <wp:wrapNone/>
            <wp:docPr id="1998362720" name="Picture 1" descr="A close-up of a po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2720" name="Picture 1" descr="A close-up of a pos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547133" cy="1079766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16EE3" w:rsidRPr="00F16EE3" w:rsidSect="00AD05F3">
      <w:headerReference w:type="default" r:id="rId41"/>
      <w:pgSz w:w="11906" w:h="16838"/>
      <w:pgMar w:top="0" w:right="0" w:bottom="1440" w:left="0" w:header="2"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ACFF2" w14:textId="77777777" w:rsidR="00356FFC" w:rsidRDefault="00356FFC" w:rsidP="000E043D">
      <w:pPr>
        <w:spacing w:after="0" w:line="240" w:lineRule="auto"/>
      </w:pPr>
      <w:r>
        <w:separator/>
      </w:r>
    </w:p>
  </w:endnote>
  <w:endnote w:type="continuationSeparator" w:id="0">
    <w:p w14:paraId="6DCB5093" w14:textId="77777777" w:rsidR="00356FFC" w:rsidRDefault="00356FFC" w:rsidP="000E043D">
      <w:pPr>
        <w:spacing w:after="0" w:line="240" w:lineRule="auto"/>
      </w:pPr>
      <w:r>
        <w:continuationSeparator/>
      </w:r>
    </w:p>
  </w:endnote>
  <w:endnote w:type="continuationNotice" w:id="1">
    <w:p w14:paraId="28688955" w14:textId="77777777" w:rsidR="00356FFC" w:rsidRDefault="00356F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B59E" w14:textId="44EF61F9" w:rsidR="00BE565C" w:rsidRDefault="00BE565C">
    <w:pPr>
      <w:pStyle w:val="Footer"/>
      <w:jc w:val="center"/>
    </w:pPr>
  </w:p>
  <w:p w14:paraId="7CE16F2A" w14:textId="2A3A5298" w:rsidR="15A9C912" w:rsidRDefault="15A9C912" w:rsidP="15A9C9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769850"/>
      <w:docPartObj>
        <w:docPartGallery w:val="Page Numbers (Bottom of Page)"/>
        <w:docPartUnique/>
      </w:docPartObj>
    </w:sdtPr>
    <w:sdtEndPr>
      <w:rPr>
        <w:color w:val="7F7F7F" w:themeColor="background1" w:themeShade="7F"/>
        <w:spacing w:val="60"/>
      </w:rPr>
    </w:sdtEndPr>
    <w:sdtContent>
      <w:p w14:paraId="2EBFE856" w14:textId="230673EC" w:rsidR="00BF4E23" w:rsidRDefault="00BF4E2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30D04E" w14:textId="77777777" w:rsidR="00BE565C" w:rsidRDefault="00BE565C" w:rsidP="15A9C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744F" w14:textId="77777777" w:rsidR="00356FFC" w:rsidRDefault="00356FFC" w:rsidP="000E043D">
      <w:pPr>
        <w:spacing w:after="0" w:line="240" w:lineRule="auto"/>
      </w:pPr>
      <w:r>
        <w:separator/>
      </w:r>
    </w:p>
  </w:footnote>
  <w:footnote w:type="continuationSeparator" w:id="0">
    <w:p w14:paraId="3C015764" w14:textId="77777777" w:rsidR="00356FFC" w:rsidRDefault="00356FFC" w:rsidP="000E043D">
      <w:pPr>
        <w:spacing w:after="0" w:line="240" w:lineRule="auto"/>
      </w:pPr>
      <w:r>
        <w:continuationSeparator/>
      </w:r>
    </w:p>
  </w:footnote>
  <w:footnote w:type="continuationNotice" w:id="1">
    <w:p w14:paraId="1A7B61F1" w14:textId="77777777" w:rsidR="00356FFC" w:rsidRDefault="00356F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F2B8" w14:textId="41934705" w:rsidR="000E043D" w:rsidRDefault="75C1D0F5" w:rsidP="000E043D">
    <w:pPr>
      <w:pStyle w:val="Header"/>
      <w:ind w:left="7370"/>
    </w:pPr>
    <w:r>
      <w:rPr>
        <w:noProof/>
      </w:rPr>
      <w:drawing>
        <wp:inline distT="0" distB="0" distL="0" distR="0" wp14:anchorId="04328B28" wp14:editId="454EFA9A">
          <wp:extent cx="1642799" cy="430400"/>
          <wp:effectExtent l="0" t="0" r="0" b="0"/>
          <wp:docPr id="127798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0840" name=""/>
                  <pic:cNvPicPr/>
                </pic:nvPicPr>
                <pic:blipFill>
                  <a:blip r:embed="rId1"/>
                  <a:stretch>
                    <a:fillRect/>
                  </a:stretch>
                </pic:blipFill>
                <pic:spPr>
                  <a:xfrm>
                    <a:off x="0" y="0"/>
                    <a:ext cx="1642799" cy="430400"/>
                  </a:xfrm>
                  <a:prstGeom prst="rect">
                    <a:avLst/>
                  </a:prstGeom>
                </pic:spPr>
              </pic:pic>
            </a:graphicData>
          </a:graphic>
        </wp:inline>
      </w:drawing>
    </w:r>
  </w:p>
  <w:p w14:paraId="264D982F" w14:textId="77777777" w:rsidR="000E043D" w:rsidRDefault="000E04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83AC4" w14:textId="77777777" w:rsidR="00360132" w:rsidRDefault="003601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5B5"/>
    <w:multiLevelType w:val="hybridMultilevel"/>
    <w:tmpl w:val="4A342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56779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4017F36"/>
    <w:multiLevelType w:val="hybridMultilevel"/>
    <w:tmpl w:val="3FE226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F0B67A5"/>
    <w:multiLevelType w:val="hybridMultilevel"/>
    <w:tmpl w:val="0F30F2B6"/>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 w15:restartNumberingAfterBreak="0">
    <w:nsid w:val="2F936354"/>
    <w:multiLevelType w:val="hybridMultilevel"/>
    <w:tmpl w:val="8EB43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A02858"/>
    <w:multiLevelType w:val="hybridMultilevel"/>
    <w:tmpl w:val="F22E554A"/>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46B07F96"/>
    <w:multiLevelType w:val="multilevel"/>
    <w:tmpl w:val="BE5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984F11"/>
    <w:multiLevelType w:val="hybridMultilevel"/>
    <w:tmpl w:val="2ED05D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8434F21"/>
    <w:multiLevelType w:val="hybridMultilevel"/>
    <w:tmpl w:val="C3342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53390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61826739">
    <w:abstractNumId w:val="2"/>
  </w:num>
  <w:num w:numId="2" w16cid:durableId="1273049740">
    <w:abstractNumId w:val="6"/>
  </w:num>
  <w:num w:numId="3" w16cid:durableId="248662082">
    <w:abstractNumId w:val="0"/>
  </w:num>
  <w:num w:numId="4" w16cid:durableId="919369378">
    <w:abstractNumId w:val="8"/>
  </w:num>
  <w:num w:numId="5" w16cid:durableId="1371681654">
    <w:abstractNumId w:val="5"/>
  </w:num>
  <w:num w:numId="6" w16cid:durableId="2008903473">
    <w:abstractNumId w:val="5"/>
  </w:num>
  <w:num w:numId="7" w16cid:durableId="1380933850">
    <w:abstractNumId w:val="3"/>
  </w:num>
  <w:num w:numId="8" w16cid:durableId="1576739901">
    <w:abstractNumId w:val="9"/>
  </w:num>
  <w:num w:numId="9" w16cid:durableId="1429042593">
    <w:abstractNumId w:val="1"/>
  </w:num>
  <w:num w:numId="10" w16cid:durableId="435373826">
    <w:abstractNumId w:val="7"/>
  </w:num>
  <w:num w:numId="11" w16cid:durableId="1526554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xNDayMLMwszQFcpR0lIJTi4sz8/NACkxqAauR1QEsAAAA"/>
  </w:docVars>
  <w:rsids>
    <w:rsidRoot w:val="000E043D"/>
    <w:rsid w:val="000030B7"/>
    <w:rsid w:val="000100CA"/>
    <w:rsid w:val="000135EA"/>
    <w:rsid w:val="0001397B"/>
    <w:rsid w:val="00014165"/>
    <w:rsid w:val="000215A7"/>
    <w:rsid w:val="000308CB"/>
    <w:rsid w:val="000426BB"/>
    <w:rsid w:val="000751E8"/>
    <w:rsid w:val="000803A0"/>
    <w:rsid w:val="00096CC8"/>
    <w:rsid w:val="0009782E"/>
    <w:rsid w:val="000A19C6"/>
    <w:rsid w:val="000A19FA"/>
    <w:rsid w:val="000B53AC"/>
    <w:rsid w:val="000D0582"/>
    <w:rsid w:val="000D0F56"/>
    <w:rsid w:val="000D48FE"/>
    <w:rsid w:val="000E043D"/>
    <w:rsid w:val="000E454C"/>
    <w:rsid w:val="000E5456"/>
    <w:rsid w:val="00100C5D"/>
    <w:rsid w:val="00100D01"/>
    <w:rsid w:val="001169A3"/>
    <w:rsid w:val="00126711"/>
    <w:rsid w:val="00134986"/>
    <w:rsid w:val="001451E1"/>
    <w:rsid w:val="00163BB3"/>
    <w:rsid w:val="00165D52"/>
    <w:rsid w:val="00166AE8"/>
    <w:rsid w:val="001724EE"/>
    <w:rsid w:val="00182109"/>
    <w:rsid w:val="00183BF7"/>
    <w:rsid w:val="00185AC8"/>
    <w:rsid w:val="00197F10"/>
    <w:rsid w:val="001A0E30"/>
    <w:rsid w:val="001A0FBF"/>
    <w:rsid w:val="001B274D"/>
    <w:rsid w:val="001C1662"/>
    <w:rsid w:val="001C52A4"/>
    <w:rsid w:val="001D7A99"/>
    <w:rsid w:val="001F56A8"/>
    <w:rsid w:val="001F73A3"/>
    <w:rsid w:val="0020323B"/>
    <w:rsid w:val="00207C6A"/>
    <w:rsid w:val="002119A1"/>
    <w:rsid w:val="00215D98"/>
    <w:rsid w:val="00217F1E"/>
    <w:rsid w:val="0022624D"/>
    <w:rsid w:val="0023040F"/>
    <w:rsid w:val="00235469"/>
    <w:rsid w:val="00235835"/>
    <w:rsid w:val="00243D06"/>
    <w:rsid w:val="00255C1D"/>
    <w:rsid w:val="00260379"/>
    <w:rsid w:val="00297FE0"/>
    <w:rsid w:val="002A16DC"/>
    <w:rsid w:val="002A2E97"/>
    <w:rsid w:val="002C4893"/>
    <w:rsid w:val="002E1161"/>
    <w:rsid w:val="0030070A"/>
    <w:rsid w:val="00301D21"/>
    <w:rsid w:val="00303E55"/>
    <w:rsid w:val="0030794D"/>
    <w:rsid w:val="003235F1"/>
    <w:rsid w:val="0032495E"/>
    <w:rsid w:val="003426D6"/>
    <w:rsid w:val="00356FFC"/>
    <w:rsid w:val="00360132"/>
    <w:rsid w:val="003702DA"/>
    <w:rsid w:val="003B1B51"/>
    <w:rsid w:val="003B65FB"/>
    <w:rsid w:val="003B7844"/>
    <w:rsid w:val="003B7FD0"/>
    <w:rsid w:val="003C3F66"/>
    <w:rsid w:val="003E0AA9"/>
    <w:rsid w:val="003E3E1B"/>
    <w:rsid w:val="00402A07"/>
    <w:rsid w:val="00402B5C"/>
    <w:rsid w:val="00406E44"/>
    <w:rsid w:val="0043183F"/>
    <w:rsid w:val="00440551"/>
    <w:rsid w:val="00442E3D"/>
    <w:rsid w:val="004454EB"/>
    <w:rsid w:val="00451105"/>
    <w:rsid w:val="004519D5"/>
    <w:rsid w:val="00451A80"/>
    <w:rsid w:val="00451FD0"/>
    <w:rsid w:val="00453F06"/>
    <w:rsid w:val="004562EA"/>
    <w:rsid w:val="00461445"/>
    <w:rsid w:val="00485A86"/>
    <w:rsid w:val="00485E90"/>
    <w:rsid w:val="0048794B"/>
    <w:rsid w:val="004A4C43"/>
    <w:rsid w:val="004B6CEE"/>
    <w:rsid w:val="004B7505"/>
    <w:rsid w:val="004C5F8D"/>
    <w:rsid w:val="004D2CA1"/>
    <w:rsid w:val="004D40B7"/>
    <w:rsid w:val="004E5635"/>
    <w:rsid w:val="004F5271"/>
    <w:rsid w:val="00504ACC"/>
    <w:rsid w:val="00522974"/>
    <w:rsid w:val="00522A04"/>
    <w:rsid w:val="00522F06"/>
    <w:rsid w:val="00543ADF"/>
    <w:rsid w:val="00545A86"/>
    <w:rsid w:val="00546C93"/>
    <w:rsid w:val="00553EA2"/>
    <w:rsid w:val="00577065"/>
    <w:rsid w:val="00587B91"/>
    <w:rsid w:val="005905C1"/>
    <w:rsid w:val="005909D9"/>
    <w:rsid w:val="00596623"/>
    <w:rsid w:val="005C38F2"/>
    <w:rsid w:val="005C7684"/>
    <w:rsid w:val="005C7977"/>
    <w:rsid w:val="005E1849"/>
    <w:rsid w:val="005F57FA"/>
    <w:rsid w:val="00616309"/>
    <w:rsid w:val="00626DCC"/>
    <w:rsid w:val="00642489"/>
    <w:rsid w:val="00645E3A"/>
    <w:rsid w:val="006542AB"/>
    <w:rsid w:val="00661D06"/>
    <w:rsid w:val="00666B3B"/>
    <w:rsid w:val="006757E4"/>
    <w:rsid w:val="006842EE"/>
    <w:rsid w:val="006919C5"/>
    <w:rsid w:val="00692687"/>
    <w:rsid w:val="00697157"/>
    <w:rsid w:val="006A6BA3"/>
    <w:rsid w:val="006C19B9"/>
    <w:rsid w:val="006C36CC"/>
    <w:rsid w:val="006C482A"/>
    <w:rsid w:val="006E33C5"/>
    <w:rsid w:val="006E4AF6"/>
    <w:rsid w:val="006F4ED0"/>
    <w:rsid w:val="00713FF5"/>
    <w:rsid w:val="00721201"/>
    <w:rsid w:val="00723112"/>
    <w:rsid w:val="0073675F"/>
    <w:rsid w:val="0074641B"/>
    <w:rsid w:val="00760AB7"/>
    <w:rsid w:val="00776E47"/>
    <w:rsid w:val="00780168"/>
    <w:rsid w:val="00782021"/>
    <w:rsid w:val="00784B6E"/>
    <w:rsid w:val="007872C3"/>
    <w:rsid w:val="007A1F56"/>
    <w:rsid w:val="007A20D8"/>
    <w:rsid w:val="007A2CB3"/>
    <w:rsid w:val="007A62A6"/>
    <w:rsid w:val="007B2CF2"/>
    <w:rsid w:val="007B3013"/>
    <w:rsid w:val="007B5135"/>
    <w:rsid w:val="007C67F1"/>
    <w:rsid w:val="007D0E93"/>
    <w:rsid w:val="007D4E3A"/>
    <w:rsid w:val="007F64AC"/>
    <w:rsid w:val="00802085"/>
    <w:rsid w:val="00804D36"/>
    <w:rsid w:val="008602FF"/>
    <w:rsid w:val="00861768"/>
    <w:rsid w:val="00870B38"/>
    <w:rsid w:val="008717E1"/>
    <w:rsid w:val="0087266A"/>
    <w:rsid w:val="00885BB5"/>
    <w:rsid w:val="008918E3"/>
    <w:rsid w:val="00893145"/>
    <w:rsid w:val="008A30AC"/>
    <w:rsid w:val="008A5B4B"/>
    <w:rsid w:val="008B587C"/>
    <w:rsid w:val="008D7406"/>
    <w:rsid w:val="008E683B"/>
    <w:rsid w:val="008E7DAD"/>
    <w:rsid w:val="009008C2"/>
    <w:rsid w:val="0090792E"/>
    <w:rsid w:val="00914D07"/>
    <w:rsid w:val="00927906"/>
    <w:rsid w:val="009445E5"/>
    <w:rsid w:val="00956B99"/>
    <w:rsid w:val="009644E3"/>
    <w:rsid w:val="009646FE"/>
    <w:rsid w:val="0098398E"/>
    <w:rsid w:val="0099217B"/>
    <w:rsid w:val="009A2326"/>
    <w:rsid w:val="009B0125"/>
    <w:rsid w:val="009D33A9"/>
    <w:rsid w:val="009D3854"/>
    <w:rsid w:val="009D3FB6"/>
    <w:rsid w:val="009D47A1"/>
    <w:rsid w:val="009D4F44"/>
    <w:rsid w:val="009E1030"/>
    <w:rsid w:val="009F0942"/>
    <w:rsid w:val="009F3034"/>
    <w:rsid w:val="00A02E09"/>
    <w:rsid w:val="00A10DE5"/>
    <w:rsid w:val="00A17ABE"/>
    <w:rsid w:val="00A22C5C"/>
    <w:rsid w:val="00A257A3"/>
    <w:rsid w:val="00A33160"/>
    <w:rsid w:val="00A51CE7"/>
    <w:rsid w:val="00A53437"/>
    <w:rsid w:val="00A73B65"/>
    <w:rsid w:val="00AA32C2"/>
    <w:rsid w:val="00AA7482"/>
    <w:rsid w:val="00AB056D"/>
    <w:rsid w:val="00AC2E4B"/>
    <w:rsid w:val="00AC498B"/>
    <w:rsid w:val="00AC6453"/>
    <w:rsid w:val="00AD05F3"/>
    <w:rsid w:val="00B01A94"/>
    <w:rsid w:val="00B10CB8"/>
    <w:rsid w:val="00B20C50"/>
    <w:rsid w:val="00B21417"/>
    <w:rsid w:val="00B2358B"/>
    <w:rsid w:val="00B24517"/>
    <w:rsid w:val="00B37518"/>
    <w:rsid w:val="00B41B55"/>
    <w:rsid w:val="00B43F09"/>
    <w:rsid w:val="00B46D9B"/>
    <w:rsid w:val="00B50054"/>
    <w:rsid w:val="00B53492"/>
    <w:rsid w:val="00B56AA7"/>
    <w:rsid w:val="00B61921"/>
    <w:rsid w:val="00B62532"/>
    <w:rsid w:val="00B635C5"/>
    <w:rsid w:val="00B66A20"/>
    <w:rsid w:val="00B73BB2"/>
    <w:rsid w:val="00B86C2E"/>
    <w:rsid w:val="00B91FFD"/>
    <w:rsid w:val="00BA6F42"/>
    <w:rsid w:val="00BC6850"/>
    <w:rsid w:val="00BE47C6"/>
    <w:rsid w:val="00BE565C"/>
    <w:rsid w:val="00BE7B35"/>
    <w:rsid w:val="00BF4C96"/>
    <w:rsid w:val="00BF4E23"/>
    <w:rsid w:val="00BF53D3"/>
    <w:rsid w:val="00C0581C"/>
    <w:rsid w:val="00C37044"/>
    <w:rsid w:val="00C40397"/>
    <w:rsid w:val="00C6377A"/>
    <w:rsid w:val="00C71EC1"/>
    <w:rsid w:val="00C73533"/>
    <w:rsid w:val="00C7484B"/>
    <w:rsid w:val="00C74B06"/>
    <w:rsid w:val="00C82859"/>
    <w:rsid w:val="00C82D56"/>
    <w:rsid w:val="00C87075"/>
    <w:rsid w:val="00CA30B5"/>
    <w:rsid w:val="00CB20DE"/>
    <w:rsid w:val="00CB43E1"/>
    <w:rsid w:val="00CC1341"/>
    <w:rsid w:val="00CD3BB6"/>
    <w:rsid w:val="00CD7337"/>
    <w:rsid w:val="00CD7928"/>
    <w:rsid w:val="00CE6974"/>
    <w:rsid w:val="00D100DB"/>
    <w:rsid w:val="00D14C89"/>
    <w:rsid w:val="00D33E05"/>
    <w:rsid w:val="00D35FC5"/>
    <w:rsid w:val="00D37FC8"/>
    <w:rsid w:val="00D56567"/>
    <w:rsid w:val="00D604F3"/>
    <w:rsid w:val="00D62144"/>
    <w:rsid w:val="00D65823"/>
    <w:rsid w:val="00D7413F"/>
    <w:rsid w:val="00D74599"/>
    <w:rsid w:val="00DA01BB"/>
    <w:rsid w:val="00DA0CC4"/>
    <w:rsid w:val="00DA32B2"/>
    <w:rsid w:val="00DA6062"/>
    <w:rsid w:val="00DB5862"/>
    <w:rsid w:val="00DC37BF"/>
    <w:rsid w:val="00DC5126"/>
    <w:rsid w:val="00DD220E"/>
    <w:rsid w:val="00DE79BA"/>
    <w:rsid w:val="00DF2778"/>
    <w:rsid w:val="00E13AA5"/>
    <w:rsid w:val="00E13DB5"/>
    <w:rsid w:val="00E42180"/>
    <w:rsid w:val="00E447E1"/>
    <w:rsid w:val="00E44922"/>
    <w:rsid w:val="00E45254"/>
    <w:rsid w:val="00E50DA8"/>
    <w:rsid w:val="00E76CE5"/>
    <w:rsid w:val="00EA25B7"/>
    <w:rsid w:val="00EB4F39"/>
    <w:rsid w:val="00EC7365"/>
    <w:rsid w:val="00ED5AD5"/>
    <w:rsid w:val="00F00B72"/>
    <w:rsid w:val="00F11D17"/>
    <w:rsid w:val="00F16EE3"/>
    <w:rsid w:val="00F2118D"/>
    <w:rsid w:val="00F336DB"/>
    <w:rsid w:val="00F34594"/>
    <w:rsid w:val="00F454D7"/>
    <w:rsid w:val="00F46F30"/>
    <w:rsid w:val="00F50CE7"/>
    <w:rsid w:val="00F54849"/>
    <w:rsid w:val="00F6283C"/>
    <w:rsid w:val="00F92B02"/>
    <w:rsid w:val="00FD5646"/>
    <w:rsid w:val="00FD70BC"/>
    <w:rsid w:val="00FD7E01"/>
    <w:rsid w:val="00FE5A03"/>
    <w:rsid w:val="00FF23B4"/>
    <w:rsid w:val="026B0153"/>
    <w:rsid w:val="0A664503"/>
    <w:rsid w:val="0A806778"/>
    <w:rsid w:val="15A9C912"/>
    <w:rsid w:val="1CDAD4CB"/>
    <w:rsid w:val="1F53BB89"/>
    <w:rsid w:val="29BF5EF6"/>
    <w:rsid w:val="317A07D1"/>
    <w:rsid w:val="39C9929C"/>
    <w:rsid w:val="40325E1F"/>
    <w:rsid w:val="432377AA"/>
    <w:rsid w:val="594370B9"/>
    <w:rsid w:val="60B21A37"/>
    <w:rsid w:val="74BB42DA"/>
    <w:rsid w:val="75C1D0F5"/>
    <w:rsid w:val="75D7413B"/>
    <w:rsid w:val="79A7B9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FBF21F"/>
  <w15:chartTrackingRefBased/>
  <w15:docId w15:val="{58AD06DF-2E7B-48CE-AF4A-CC0733C88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5B7"/>
    <w:pPr>
      <w:spacing w:after="200" w:line="360"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BE565C"/>
    <w:pPr>
      <w:keepNext/>
      <w:keepLines/>
      <w:spacing w:before="360" w:after="80"/>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2624D"/>
    <w:pPr>
      <w:keepNext/>
      <w:keepLines/>
      <w:spacing w:before="160" w:after="80"/>
      <w:jc w:val="left"/>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0E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65C"/>
    <w:rPr>
      <w:rFonts w:ascii="Times New Roman" w:eastAsiaTheme="majorEastAsia" w:hAnsi="Times New Roman" w:cstheme="majorBidi"/>
      <w:b/>
      <w:kern w:val="0"/>
      <w:sz w:val="36"/>
      <w:szCs w:val="40"/>
      <w14:ligatures w14:val="none"/>
    </w:rPr>
  </w:style>
  <w:style w:type="character" w:customStyle="1" w:styleId="Heading2Char">
    <w:name w:val="Heading 2 Char"/>
    <w:basedOn w:val="DefaultParagraphFont"/>
    <w:link w:val="Heading2"/>
    <w:uiPriority w:val="9"/>
    <w:rsid w:val="0022624D"/>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semiHidden/>
    <w:rsid w:val="000E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43D"/>
    <w:rPr>
      <w:rFonts w:eastAsiaTheme="majorEastAsia" w:cstheme="majorBidi"/>
      <w:color w:val="272727" w:themeColor="text1" w:themeTint="D8"/>
    </w:rPr>
  </w:style>
  <w:style w:type="paragraph" w:styleId="Title">
    <w:name w:val="Title"/>
    <w:basedOn w:val="Normal"/>
    <w:next w:val="Normal"/>
    <w:link w:val="TitleChar"/>
    <w:uiPriority w:val="10"/>
    <w:qFormat/>
    <w:rsid w:val="0022624D"/>
    <w:pPr>
      <w:spacing w:after="8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22624D"/>
    <w:rPr>
      <w:rFonts w:ascii="Times New Roman" w:eastAsiaTheme="majorEastAsia" w:hAnsi="Times New Roman" w:cstheme="majorBidi"/>
      <w:b/>
      <w:spacing w:val="-10"/>
      <w:kern w:val="28"/>
      <w:sz w:val="56"/>
      <w:szCs w:val="56"/>
      <w14:ligatures w14:val="none"/>
    </w:rPr>
  </w:style>
  <w:style w:type="paragraph" w:styleId="Subtitle">
    <w:name w:val="Subtitle"/>
    <w:basedOn w:val="Normal"/>
    <w:next w:val="Normal"/>
    <w:link w:val="SubtitleChar"/>
    <w:uiPriority w:val="11"/>
    <w:qFormat/>
    <w:rsid w:val="000E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43D"/>
    <w:pPr>
      <w:spacing w:before="160"/>
      <w:jc w:val="center"/>
    </w:pPr>
    <w:rPr>
      <w:i/>
      <w:iCs/>
      <w:color w:val="404040" w:themeColor="text1" w:themeTint="BF"/>
    </w:rPr>
  </w:style>
  <w:style w:type="character" w:customStyle="1" w:styleId="QuoteChar">
    <w:name w:val="Quote Char"/>
    <w:basedOn w:val="DefaultParagraphFont"/>
    <w:link w:val="Quote"/>
    <w:uiPriority w:val="29"/>
    <w:rsid w:val="000E043D"/>
    <w:rPr>
      <w:i/>
      <w:iCs/>
      <w:color w:val="404040" w:themeColor="text1" w:themeTint="BF"/>
    </w:rPr>
  </w:style>
  <w:style w:type="paragraph" w:styleId="ListParagraph">
    <w:name w:val="List Paragraph"/>
    <w:basedOn w:val="Normal"/>
    <w:link w:val="ListParagraphChar"/>
    <w:uiPriority w:val="34"/>
    <w:qFormat/>
    <w:rsid w:val="000E043D"/>
    <w:pPr>
      <w:ind w:left="720"/>
      <w:contextualSpacing/>
    </w:pPr>
  </w:style>
  <w:style w:type="character" w:styleId="IntenseEmphasis">
    <w:name w:val="Intense Emphasis"/>
    <w:basedOn w:val="DefaultParagraphFont"/>
    <w:uiPriority w:val="21"/>
    <w:qFormat/>
    <w:rsid w:val="000E043D"/>
    <w:rPr>
      <w:i/>
      <w:iCs/>
      <w:color w:val="0F4761" w:themeColor="accent1" w:themeShade="BF"/>
    </w:rPr>
  </w:style>
  <w:style w:type="paragraph" w:styleId="IntenseQuote">
    <w:name w:val="Intense Quote"/>
    <w:basedOn w:val="Normal"/>
    <w:next w:val="Normal"/>
    <w:link w:val="IntenseQuoteChar"/>
    <w:uiPriority w:val="30"/>
    <w:qFormat/>
    <w:rsid w:val="000E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43D"/>
    <w:rPr>
      <w:i/>
      <w:iCs/>
      <w:color w:val="0F4761" w:themeColor="accent1" w:themeShade="BF"/>
    </w:rPr>
  </w:style>
  <w:style w:type="character" w:styleId="IntenseReference">
    <w:name w:val="Intense Reference"/>
    <w:basedOn w:val="DefaultParagraphFont"/>
    <w:uiPriority w:val="32"/>
    <w:qFormat/>
    <w:rsid w:val="000E043D"/>
    <w:rPr>
      <w:b/>
      <w:bCs/>
      <w:smallCaps/>
      <w:color w:val="0F4761" w:themeColor="accent1" w:themeShade="BF"/>
      <w:spacing w:val="5"/>
    </w:rPr>
  </w:style>
  <w:style w:type="table" w:styleId="TableGrid">
    <w:name w:val="Table Grid"/>
    <w:basedOn w:val="TableNormal"/>
    <w:uiPriority w:val="39"/>
    <w:rsid w:val="000E04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E043D"/>
  </w:style>
  <w:style w:type="paragraph" w:styleId="Header">
    <w:name w:val="header"/>
    <w:basedOn w:val="Normal"/>
    <w:link w:val="HeaderChar"/>
    <w:uiPriority w:val="99"/>
    <w:unhideWhenUsed/>
    <w:rsid w:val="000E0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43D"/>
    <w:rPr>
      <w:kern w:val="0"/>
      <w14:ligatures w14:val="none"/>
    </w:rPr>
  </w:style>
  <w:style w:type="paragraph" w:styleId="Footer">
    <w:name w:val="footer"/>
    <w:basedOn w:val="Normal"/>
    <w:link w:val="FooterChar"/>
    <w:uiPriority w:val="99"/>
    <w:unhideWhenUsed/>
    <w:rsid w:val="000E0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43D"/>
    <w:rPr>
      <w:kern w:val="0"/>
      <w14:ligatures w14:val="none"/>
    </w:rPr>
  </w:style>
  <w:style w:type="character" w:styleId="Hyperlink">
    <w:name w:val="Hyperlink"/>
    <w:basedOn w:val="DefaultParagraphFont"/>
    <w:uiPriority w:val="99"/>
    <w:unhideWhenUsed/>
    <w:rsid w:val="009445E5"/>
    <w:rPr>
      <w:color w:val="467886" w:themeColor="hyperlink"/>
      <w:u w:val="single"/>
    </w:rPr>
  </w:style>
  <w:style w:type="table" w:styleId="GridTable1Light">
    <w:name w:val="Grid Table 1 Light"/>
    <w:basedOn w:val="TableNormal"/>
    <w:uiPriority w:val="46"/>
    <w:rsid w:val="003B7FD0"/>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5905C1"/>
    <w:rPr>
      <w:sz w:val="16"/>
      <w:szCs w:val="16"/>
    </w:rPr>
  </w:style>
  <w:style w:type="paragraph" w:styleId="CommentText">
    <w:name w:val="annotation text"/>
    <w:basedOn w:val="Normal"/>
    <w:link w:val="CommentTextChar"/>
    <w:uiPriority w:val="99"/>
    <w:unhideWhenUsed/>
    <w:rsid w:val="005905C1"/>
    <w:pPr>
      <w:spacing w:line="240" w:lineRule="auto"/>
    </w:pPr>
    <w:rPr>
      <w:sz w:val="20"/>
      <w:szCs w:val="20"/>
    </w:rPr>
  </w:style>
  <w:style w:type="character" w:customStyle="1" w:styleId="CommentTextChar">
    <w:name w:val="Comment Text Char"/>
    <w:basedOn w:val="DefaultParagraphFont"/>
    <w:link w:val="CommentText"/>
    <w:uiPriority w:val="99"/>
    <w:rsid w:val="005905C1"/>
    <w:rPr>
      <w:kern w:val="0"/>
      <w:sz w:val="20"/>
      <w:szCs w:val="20"/>
      <w14:ligatures w14:val="none"/>
    </w:rPr>
  </w:style>
  <w:style w:type="character" w:styleId="Mention">
    <w:name w:val="Mention"/>
    <w:basedOn w:val="DefaultParagraphFont"/>
    <w:uiPriority w:val="99"/>
    <w:unhideWhenUsed/>
    <w:rsid w:val="005905C1"/>
    <w:rPr>
      <w:color w:val="2B579A"/>
      <w:shd w:val="clear" w:color="auto" w:fill="E1DFDD"/>
    </w:rPr>
  </w:style>
  <w:style w:type="paragraph" w:styleId="Revision">
    <w:name w:val="Revision"/>
    <w:hidden/>
    <w:uiPriority w:val="99"/>
    <w:semiHidden/>
    <w:rsid w:val="00451105"/>
    <w:pPr>
      <w:spacing w:after="0" w:line="240" w:lineRule="auto"/>
    </w:pPr>
    <w:rPr>
      <w:kern w:val="0"/>
      <w14:ligatures w14:val="none"/>
    </w:rPr>
  </w:style>
  <w:style w:type="paragraph" w:styleId="TOCHeading">
    <w:name w:val="TOC Heading"/>
    <w:basedOn w:val="Heading1"/>
    <w:next w:val="Normal"/>
    <w:uiPriority w:val="39"/>
    <w:unhideWhenUsed/>
    <w:qFormat/>
    <w:rsid w:val="00BE565C"/>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BE565C"/>
    <w:pPr>
      <w:spacing w:after="100"/>
    </w:pPr>
  </w:style>
  <w:style w:type="paragraph" w:styleId="TOC2">
    <w:name w:val="toc 2"/>
    <w:basedOn w:val="Normal"/>
    <w:next w:val="Normal"/>
    <w:autoRedefine/>
    <w:uiPriority w:val="39"/>
    <w:unhideWhenUsed/>
    <w:rsid w:val="0009782E"/>
    <w:pPr>
      <w:spacing w:after="100"/>
      <w:ind w:left="240"/>
    </w:pPr>
  </w:style>
  <w:style w:type="paragraph" w:styleId="NormalWeb">
    <w:name w:val="Normal (Web)"/>
    <w:basedOn w:val="Normal"/>
    <w:uiPriority w:val="99"/>
    <w:semiHidden/>
    <w:unhideWhenUsed/>
    <w:rsid w:val="00E13AA5"/>
    <w:pPr>
      <w:spacing w:before="100" w:beforeAutospacing="1" w:after="100" w:afterAutospacing="1" w:line="240" w:lineRule="auto"/>
      <w:jc w:val="left"/>
    </w:pPr>
    <w:rPr>
      <w:rFonts w:eastAsia="Times New Roman" w:cs="Times New Roman"/>
      <w:szCs w:val="24"/>
      <w:lang w:eastAsia="en-GB"/>
    </w:rPr>
  </w:style>
  <w:style w:type="character" w:styleId="UnresolvedMention">
    <w:name w:val="Unresolved Mention"/>
    <w:basedOn w:val="DefaultParagraphFont"/>
    <w:uiPriority w:val="99"/>
    <w:semiHidden/>
    <w:unhideWhenUsed/>
    <w:rsid w:val="0020323B"/>
    <w:rPr>
      <w:color w:val="605E5C"/>
      <w:shd w:val="clear" w:color="auto" w:fill="E1DFDD"/>
    </w:rPr>
  </w:style>
  <w:style w:type="character" w:styleId="Strong">
    <w:name w:val="Strong"/>
    <w:basedOn w:val="DefaultParagraphFont"/>
    <w:uiPriority w:val="22"/>
    <w:qFormat/>
    <w:rsid w:val="00E76CE5"/>
    <w:rPr>
      <w:b/>
      <w:bCs/>
    </w:rPr>
  </w:style>
  <w:style w:type="table" w:styleId="TableGridLight">
    <w:name w:val="Grid Table Light"/>
    <w:basedOn w:val="TableNormal"/>
    <w:uiPriority w:val="40"/>
    <w:rsid w:val="00E76C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8199">
      <w:bodyDiv w:val="1"/>
      <w:marLeft w:val="0"/>
      <w:marRight w:val="0"/>
      <w:marTop w:val="0"/>
      <w:marBottom w:val="0"/>
      <w:divBdr>
        <w:top w:val="none" w:sz="0" w:space="0" w:color="auto"/>
        <w:left w:val="none" w:sz="0" w:space="0" w:color="auto"/>
        <w:bottom w:val="none" w:sz="0" w:space="0" w:color="auto"/>
        <w:right w:val="none" w:sz="0" w:space="0" w:color="auto"/>
      </w:divBdr>
      <w:divsChild>
        <w:div w:id="164365528">
          <w:marLeft w:val="0"/>
          <w:marRight w:val="0"/>
          <w:marTop w:val="0"/>
          <w:marBottom w:val="0"/>
          <w:divBdr>
            <w:top w:val="none" w:sz="0" w:space="0" w:color="auto"/>
            <w:left w:val="none" w:sz="0" w:space="0" w:color="auto"/>
            <w:bottom w:val="none" w:sz="0" w:space="0" w:color="auto"/>
            <w:right w:val="none" w:sz="0" w:space="0" w:color="auto"/>
          </w:divBdr>
        </w:div>
        <w:div w:id="196356908">
          <w:marLeft w:val="0"/>
          <w:marRight w:val="0"/>
          <w:marTop w:val="0"/>
          <w:marBottom w:val="0"/>
          <w:divBdr>
            <w:top w:val="none" w:sz="0" w:space="0" w:color="auto"/>
            <w:left w:val="none" w:sz="0" w:space="0" w:color="auto"/>
            <w:bottom w:val="none" w:sz="0" w:space="0" w:color="auto"/>
            <w:right w:val="none" w:sz="0" w:space="0" w:color="auto"/>
          </w:divBdr>
        </w:div>
        <w:div w:id="379135596">
          <w:marLeft w:val="0"/>
          <w:marRight w:val="0"/>
          <w:marTop w:val="0"/>
          <w:marBottom w:val="0"/>
          <w:divBdr>
            <w:top w:val="none" w:sz="0" w:space="0" w:color="auto"/>
            <w:left w:val="none" w:sz="0" w:space="0" w:color="auto"/>
            <w:bottom w:val="none" w:sz="0" w:space="0" w:color="auto"/>
            <w:right w:val="none" w:sz="0" w:space="0" w:color="auto"/>
          </w:divBdr>
        </w:div>
        <w:div w:id="444347611">
          <w:marLeft w:val="0"/>
          <w:marRight w:val="0"/>
          <w:marTop w:val="0"/>
          <w:marBottom w:val="0"/>
          <w:divBdr>
            <w:top w:val="none" w:sz="0" w:space="0" w:color="auto"/>
            <w:left w:val="none" w:sz="0" w:space="0" w:color="auto"/>
            <w:bottom w:val="none" w:sz="0" w:space="0" w:color="auto"/>
            <w:right w:val="none" w:sz="0" w:space="0" w:color="auto"/>
          </w:divBdr>
        </w:div>
        <w:div w:id="608851036">
          <w:marLeft w:val="0"/>
          <w:marRight w:val="0"/>
          <w:marTop w:val="0"/>
          <w:marBottom w:val="0"/>
          <w:divBdr>
            <w:top w:val="none" w:sz="0" w:space="0" w:color="auto"/>
            <w:left w:val="none" w:sz="0" w:space="0" w:color="auto"/>
            <w:bottom w:val="none" w:sz="0" w:space="0" w:color="auto"/>
            <w:right w:val="none" w:sz="0" w:space="0" w:color="auto"/>
          </w:divBdr>
        </w:div>
        <w:div w:id="1029334230">
          <w:marLeft w:val="0"/>
          <w:marRight w:val="0"/>
          <w:marTop w:val="0"/>
          <w:marBottom w:val="0"/>
          <w:divBdr>
            <w:top w:val="none" w:sz="0" w:space="0" w:color="auto"/>
            <w:left w:val="none" w:sz="0" w:space="0" w:color="auto"/>
            <w:bottom w:val="none" w:sz="0" w:space="0" w:color="auto"/>
            <w:right w:val="none" w:sz="0" w:space="0" w:color="auto"/>
          </w:divBdr>
        </w:div>
        <w:div w:id="1161460153">
          <w:marLeft w:val="0"/>
          <w:marRight w:val="0"/>
          <w:marTop w:val="0"/>
          <w:marBottom w:val="0"/>
          <w:divBdr>
            <w:top w:val="none" w:sz="0" w:space="0" w:color="auto"/>
            <w:left w:val="none" w:sz="0" w:space="0" w:color="auto"/>
            <w:bottom w:val="none" w:sz="0" w:space="0" w:color="auto"/>
            <w:right w:val="none" w:sz="0" w:space="0" w:color="auto"/>
          </w:divBdr>
        </w:div>
        <w:div w:id="1353922475">
          <w:marLeft w:val="0"/>
          <w:marRight w:val="0"/>
          <w:marTop w:val="0"/>
          <w:marBottom w:val="0"/>
          <w:divBdr>
            <w:top w:val="none" w:sz="0" w:space="0" w:color="auto"/>
            <w:left w:val="none" w:sz="0" w:space="0" w:color="auto"/>
            <w:bottom w:val="none" w:sz="0" w:space="0" w:color="auto"/>
            <w:right w:val="none" w:sz="0" w:space="0" w:color="auto"/>
          </w:divBdr>
        </w:div>
        <w:div w:id="1534876825">
          <w:marLeft w:val="0"/>
          <w:marRight w:val="0"/>
          <w:marTop w:val="0"/>
          <w:marBottom w:val="0"/>
          <w:divBdr>
            <w:top w:val="none" w:sz="0" w:space="0" w:color="auto"/>
            <w:left w:val="none" w:sz="0" w:space="0" w:color="auto"/>
            <w:bottom w:val="none" w:sz="0" w:space="0" w:color="auto"/>
            <w:right w:val="none" w:sz="0" w:space="0" w:color="auto"/>
          </w:divBdr>
        </w:div>
        <w:div w:id="1662388743">
          <w:marLeft w:val="0"/>
          <w:marRight w:val="0"/>
          <w:marTop w:val="0"/>
          <w:marBottom w:val="0"/>
          <w:divBdr>
            <w:top w:val="none" w:sz="0" w:space="0" w:color="auto"/>
            <w:left w:val="none" w:sz="0" w:space="0" w:color="auto"/>
            <w:bottom w:val="none" w:sz="0" w:space="0" w:color="auto"/>
            <w:right w:val="none" w:sz="0" w:space="0" w:color="auto"/>
          </w:divBdr>
        </w:div>
        <w:div w:id="1741174865">
          <w:marLeft w:val="0"/>
          <w:marRight w:val="0"/>
          <w:marTop w:val="0"/>
          <w:marBottom w:val="0"/>
          <w:divBdr>
            <w:top w:val="none" w:sz="0" w:space="0" w:color="auto"/>
            <w:left w:val="none" w:sz="0" w:space="0" w:color="auto"/>
            <w:bottom w:val="none" w:sz="0" w:space="0" w:color="auto"/>
            <w:right w:val="none" w:sz="0" w:space="0" w:color="auto"/>
          </w:divBdr>
        </w:div>
        <w:div w:id="1823963176">
          <w:marLeft w:val="0"/>
          <w:marRight w:val="0"/>
          <w:marTop w:val="0"/>
          <w:marBottom w:val="0"/>
          <w:divBdr>
            <w:top w:val="none" w:sz="0" w:space="0" w:color="auto"/>
            <w:left w:val="none" w:sz="0" w:space="0" w:color="auto"/>
            <w:bottom w:val="none" w:sz="0" w:space="0" w:color="auto"/>
            <w:right w:val="none" w:sz="0" w:space="0" w:color="auto"/>
          </w:divBdr>
          <w:divsChild>
            <w:div w:id="1979992816">
              <w:marLeft w:val="0"/>
              <w:marRight w:val="0"/>
              <w:marTop w:val="30"/>
              <w:marBottom w:val="30"/>
              <w:divBdr>
                <w:top w:val="none" w:sz="0" w:space="0" w:color="auto"/>
                <w:left w:val="none" w:sz="0" w:space="0" w:color="auto"/>
                <w:bottom w:val="none" w:sz="0" w:space="0" w:color="auto"/>
                <w:right w:val="none" w:sz="0" w:space="0" w:color="auto"/>
              </w:divBdr>
              <w:divsChild>
                <w:div w:id="53550684">
                  <w:marLeft w:val="0"/>
                  <w:marRight w:val="0"/>
                  <w:marTop w:val="0"/>
                  <w:marBottom w:val="0"/>
                  <w:divBdr>
                    <w:top w:val="none" w:sz="0" w:space="0" w:color="auto"/>
                    <w:left w:val="none" w:sz="0" w:space="0" w:color="auto"/>
                    <w:bottom w:val="none" w:sz="0" w:space="0" w:color="auto"/>
                    <w:right w:val="none" w:sz="0" w:space="0" w:color="auto"/>
                  </w:divBdr>
                  <w:divsChild>
                    <w:div w:id="777676977">
                      <w:marLeft w:val="0"/>
                      <w:marRight w:val="0"/>
                      <w:marTop w:val="0"/>
                      <w:marBottom w:val="0"/>
                      <w:divBdr>
                        <w:top w:val="none" w:sz="0" w:space="0" w:color="auto"/>
                        <w:left w:val="none" w:sz="0" w:space="0" w:color="auto"/>
                        <w:bottom w:val="none" w:sz="0" w:space="0" w:color="auto"/>
                        <w:right w:val="none" w:sz="0" w:space="0" w:color="auto"/>
                      </w:divBdr>
                    </w:div>
                  </w:divsChild>
                </w:div>
                <w:div w:id="123013049">
                  <w:marLeft w:val="0"/>
                  <w:marRight w:val="0"/>
                  <w:marTop w:val="0"/>
                  <w:marBottom w:val="0"/>
                  <w:divBdr>
                    <w:top w:val="none" w:sz="0" w:space="0" w:color="auto"/>
                    <w:left w:val="none" w:sz="0" w:space="0" w:color="auto"/>
                    <w:bottom w:val="none" w:sz="0" w:space="0" w:color="auto"/>
                    <w:right w:val="none" w:sz="0" w:space="0" w:color="auto"/>
                  </w:divBdr>
                  <w:divsChild>
                    <w:div w:id="1120731223">
                      <w:marLeft w:val="0"/>
                      <w:marRight w:val="0"/>
                      <w:marTop w:val="0"/>
                      <w:marBottom w:val="0"/>
                      <w:divBdr>
                        <w:top w:val="none" w:sz="0" w:space="0" w:color="auto"/>
                        <w:left w:val="none" w:sz="0" w:space="0" w:color="auto"/>
                        <w:bottom w:val="none" w:sz="0" w:space="0" w:color="auto"/>
                        <w:right w:val="none" w:sz="0" w:space="0" w:color="auto"/>
                      </w:divBdr>
                    </w:div>
                  </w:divsChild>
                </w:div>
                <w:div w:id="222059881">
                  <w:marLeft w:val="0"/>
                  <w:marRight w:val="0"/>
                  <w:marTop w:val="0"/>
                  <w:marBottom w:val="0"/>
                  <w:divBdr>
                    <w:top w:val="none" w:sz="0" w:space="0" w:color="auto"/>
                    <w:left w:val="none" w:sz="0" w:space="0" w:color="auto"/>
                    <w:bottom w:val="none" w:sz="0" w:space="0" w:color="auto"/>
                    <w:right w:val="none" w:sz="0" w:space="0" w:color="auto"/>
                  </w:divBdr>
                  <w:divsChild>
                    <w:div w:id="148593834">
                      <w:marLeft w:val="0"/>
                      <w:marRight w:val="0"/>
                      <w:marTop w:val="0"/>
                      <w:marBottom w:val="0"/>
                      <w:divBdr>
                        <w:top w:val="none" w:sz="0" w:space="0" w:color="auto"/>
                        <w:left w:val="none" w:sz="0" w:space="0" w:color="auto"/>
                        <w:bottom w:val="none" w:sz="0" w:space="0" w:color="auto"/>
                        <w:right w:val="none" w:sz="0" w:space="0" w:color="auto"/>
                      </w:divBdr>
                    </w:div>
                  </w:divsChild>
                </w:div>
                <w:div w:id="367527870">
                  <w:marLeft w:val="0"/>
                  <w:marRight w:val="0"/>
                  <w:marTop w:val="0"/>
                  <w:marBottom w:val="0"/>
                  <w:divBdr>
                    <w:top w:val="none" w:sz="0" w:space="0" w:color="auto"/>
                    <w:left w:val="none" w:sz="0" w:space="0" w:color="auto"/>
                    <w:bottom w:val="none" w:sz="0" w:space="0" w:color="auto"/>
                    <w:right w:val="none" w:sz="0" w:space="0" w:color="auto"/>
                  </w:divBdr>
                  <w:divsChild>
                    <w:div w:id="1405176267">
                      <w:marLeft w:val="0"/>
                      <w:marRight w:val="0"/>
                      <w:marTop w:val="0"/>
                      <w:marBottom w:val="0"/>
                      <w:divBdr>
                        <w:top w:val="none" w:sz="0" w:space="0" w:color="auto"/>
                        <w:left w:val="none" w:sz="0" w:space="0" w:color="auto"/>
                        <w:bottom w:val="none" w:sz="0" w:space="0" w:color="auto"/>
                        <w:right w:val="none" w:sz="0" w:space="0" w:color="auto"/>
                      </w:divBdr>
                    </w:div>
                  </w:divsChild>
                </w:div>
                <w:div w:id="426392596">
                  <w:marLeft w:val="0"/>
                  <w:marRight w:val="0"/>
                  <w:marTop w:val="0"/>
                  <w:marBottom w:val="0"/>
                  <w:divBdr>
                    <w:top w:val="none" w:sz="0" w:space="0" w:color="auto"/>
                    <w:left w:val="none" w:sz="0" w:space="0" w:color="auto"/>
                    <w:bottom w:val="none" w:sz="0" w:space="0" w:color="auto"/>
                    <w:right w:val="none" w:sz="0" w:space="0" w:color="auto"/>
                  </w:divBdr>
                  <w:divsChild>
                    <w:div w:id="706953310">
                      <w:marLeft w:val="0"/>
                      <w:marRight w:val="0"/>
                      <w:marTop w:val="0"/>
                      <w:marBottom w:val="0"/>
                      <w:divBdr>
                        <w:top w:val="none" w:sz="0" w:space="0" w:color="auto"/>
                        <w:left w:val="none" w:sz="0" w:space="0" w:color="auto"/>
                        <w:bottom w:val="none" w:sz="0" w:space="0" w:color="auto"/>
                        <w:right w:val="none" w:sz="0" w:space="0" w:color="auto"/>
                      </w:divBdr>
                    </w:div>
                    <w:div w:id="1624968584">
                      <w:marLeft w:val="0"/>
                      <w:marRight w:val="0"/>
                      <w:marTop w:val="0"/>
                      <w:marBottom w:val="0"/>
                      <w:divBdr>
                        <w:top w:val="none" w:sz="0" w:space="0" w:color="auto"/>
                        <w:left w:val="none" w:sz="0" w:space="0" w:color="auto"/>
                        <w:bottom w:val="none" w:sz="0" w:space="0" w:color="auto"/>
                        <w:right w:val="none" w:sz="0" w:space="0" w:color="auto"/>
                      </w:divBdr>
                    </w:div>
                    <w:div w:id="2101246493">
                      <w:marLeft w:val="0"/>
                      <w:marRight w:val="0"/>
                      <w:marTop w:val="0"/>
                      <w:marBottom w:val="0"/>
                      <w:divBdr>
                        <w:top w:val="none" w:sz="0" w:space="0" w:color="auto"/>
                        <w:left w:val="none" w:sz="0" w:space="0" w:color="auto"/>
                        <w:bottom w:val="none" w:sz="0" w:space="0" w:color="auto"/>
                        <w:right w:val="none" w:sz="0" w:space="0" w:color="auto"/>
                      </w:divBdr>
                    </w:div>
                  </w:divsChild>
                </w:div>
                <w:div w:id="478234187">
                  <w:marLeft w:val="0"/>
                  <w:marRight w:val="0"/>
                  <w:marTop w:val="0"/>
                  <w:marBottom w:val="0"/>
                  <w:divBdr>
                    <w:top w:val="none" w:sz="0" w:space="0" w:color="auto"/>
                    <w:left w:val="none" w:sz="0" w:space="0" w:color="auto"/>
                    <w:bottom w:val="none" w:sz="0" w:space="0" w:color="auto"/>
                    <w:right w:val="none" w:sz="0" w:space="0" w:color="auto"/>
                  </w:divBdr>
                  <w:divsChild>
                    <w:div w:id="209272854">
                      <w:marLeft w:val="0"/>
                      <w:marRight w:val="0"/>
                      <w:marTop w:val="0"/>
                      <w:marBottom w:val="0"/>
                      <w:divBdr>
                        <w:top w:val="none" w:sz="0" w:space="0" w:color="auto"/>
                        <w:left w:val="none" w:sz="0" w:space="0" w:color="auto"/>
                        <w:bottom w:val="none" w:sz="0" w:space="0" w:color="auto"/>
                        <w:right w:val="none" w:sz="0" w:space="0" w:color="auto"/>
                      </w:divBdr>
                    </w:div>
                  </w:divsChild>
                </w:div>
                <w:div w:id="606087383">
                  <w:marLeft w:val="0"/>
                  <w:marRight w:val="0"/>
                  <w:marTop w:val="0"/>
                  <w:marBottom w:val="0"/>
                  <w:divBdr>
                    <w:top w:val="none" w:sz="0" w:space="0" w:color="auto"/>
                    <w:left w:val="none" w:sz="0" w:space="0" w:color="auto"/>
                    <w:bottom w:val="none" w:sz="0" w:space="0" w:color="auto"/>
                    <w:right w:val="none" w:sz="0" w:space="0" w:color="auto"/>
                  </w:divBdr>
                  <w:divsChild>
                    <w:div w:id="946351175">
                      <w:marLeft w:val="0"/>
                      <w:marRight w:val="0"/>
                      <w:marTop w:val="0"/>
                      <w:marBottom w:val="0"/>
                      <w:divBdr>
                        <w:top w:val="none" w:sz="0" w:space="0" w:color="auto"/>
                        <w:left w:val="none" w:sz="0" w:space="0" w:color="auto"/>
                        <w:bottom w:val="none" w:sz="0" w:space="0" w:color="auto"/>
                        <w:right w:val="none" w:sz="0" w:space="0" w:color="auto"/>
                      </w:divBdr>
                    </w:div>
                  </w:divsChild>
                </w:div>
                <w:div w:id="620308846">
                  <w:marLeft w:val="0"/>
                  <w:marRight w:val="0"/>
                  <w:marTop w:val="0"/>
                  <w:marBottom w:val="0"/>
                  <w:divBdr>
                    <w:top w:val="none" w:sz="0" w:space="0" w:color="auto"/>
                    <w:left w:val="none" w:sz="0" w:space="0" w:color="auto"/>
                    <w:bottom w:val="none" w:sz="0" w:space="0" w:color="auto"/>
                    <w:right w:val="none" w:sz="0" w:space="0" w:color="auto"/>
                  </w:divBdr>
                  <w:divsChild>
                    <w:div w:id="238293581">
                      <w:marLeft w:val="0"/>
                      <w:marRight w:val="0"/>
                      <w:marTop w:val="0"/>
                      <w:marBottom w:val="0"/>
                      <w:divBdr>
                        <w:top w:val="none" w:sz="0" w:space="0" w:color="auto"/>
                        <w:left w:val="none" w:sz="0" w:space="0" w:color="auto"/>
                        <w:bottom w:val="none" w:sz="0" w:space="0" w:color="auto"/>
                        <w:right w:val="none" w:sz="0" w:space="0" w:color="auto"/>
                      </w:divBdr>
                    </w:div>
                  </w:divsChild>
                </w:div>
                <w:div w:id="635571298">
                  <w:marLeft w:val="0"/>
                  <w:marRight w:val="0"/>
                  <w:marTop w:val="0"/>
                  <w:marBottom w:val="0"/>
                  <w:divBdr>
                    <w:top w:val="none" w:sz="0" w:space="0" w:color="auto"/>
                    <w:left w:val="none" w:sz="0" w:space="0" w:color="auto"/>
                    <w:bottom w:val="none" w:sz="0" w:space="0" w:color="auto"/>
                    <w:right w:val="none" w:sz="0" w:space="0" w:color="auto"/>
                  </w:divBdr>
                  <w:divsChild>
                    <w:div w:id="1589120575">
                      <w:marLeft w:val="0"/>
                      <w:marRight w:val="0"/>
                      <w:marTop w:val="0"/>
                      <w:marBottom w:val="0"/>
                      <w:divBdr>
                        <w:top w:val="none" w:sz="0" w:space="0" w:color="auto"/>
                        <w:left w:val="none" w:sz="0" w:space="0" w:color="auto"/>
                        <w:bottom w:val="none" w:sz="0" w:space="0" w:color="auto"/>
                        <w:right w:val="none" w:sz="0" w:space="0" w:color="auto"/>
                      </w:divBdr>
                    </w:div>
                  </w:divsChild>
                </w:div>
                <w:div w:id="649746102">
                  <w:marLeft w:val="0"/>
                  <w:marRight w:val="0"/>
                  <w:marTop w:val="0"/>
                  <w:marBottom w:val="0"/>
                  <w:divBdr>
                    <w:top w:val="none" w:sz="0" w:space="0" w:color="auto"/>
                    <w:left w:val="none" w:sz="0" w:space="0" w:color="auto"/>
                    <w:bottom w:val="none" w:sz="0" w:space="0" w:color="auto"/>
                    <w:right w:val="none" w:sz="0" w:space="0" w:color="auto"/>
                  </w:divBdr>
                  <w:divsChild>
                    <w:div w:id="396980716">
                      <w:marLeft w:val="0"/>
                      <w:marRight w:val="0"/>
                      <w:marTop w:val="0"/>
                      <w:marBottom w:val="0"/>
                      <w:divBdr>
                        <w:top w:val="none" w:sz="0" w:space="0" w:color="auto"/>
                        <w:left w:val="none" w:sz="0" w:space="0" w:color="auto"/>
                        <w:bottom w:val="none" w:sz="0" w:space="0" w:color="auto"/>
                        <w:right w:val="none" w:sz="0" w:space="0" w:color="auto"/>
                      </w:divBdr>
                    </w:div>
                  </w:divsChild>
                </w:div>
                <w:div w:id="776414077">
                  <w:marLeft w:val="0"/>
                  <w:marRight w:val="0"/>
                  <w:marTop w:val="0"/>
                  <w:marBottom w:val="0"/>
                  <w:divBdr>
                    <w:top w:val="none" w:sz="0" w:space="0" w:color="auto"/>
                    <w:left w:val="none" w:sz="0" w:space="0" w:color="auto"/>
                    <w:bottom w:val="none" w:sz="0" w:space="0" w:color="auto"/>
                    <w:right w:val="none" w:sz="0" w:space="0" w:color="auto"/>
                  </w:divBdr>
                  <w:divsChild>
                    <w:div w:id="569776341">
                      <w:marLeft w:val="0"/>
                      <w:marRight w:val="0"/>
                      <w:marTop w:val="0"/>
                      <w:marBottom w:val="0"/>
                      <w:divBdr>
                        <w:top w:val="none" w:sz="0" w:space="0" w:color="auto"/>
                        <w:left w:val="none" w:sz="0" w:space="0" w:color="auto"/>
                        <w:bottom w:val="none" w:sz="0" w:space="0" w:color="auto"/>
                        <w:right w:val="none" w:sz="0" w:space="0" w:color="auto"/>
                      </w:divBdr>
                    </w:div>
                  </w:divsChild>
                </w:div>
                <w:div w:id="788353028">
                  <w:marLeft w:val="0"/>
                  <w:marRight w:val="0"/>
                  <w:marTop w:val="0"/>
                  <w:marBottom w:val="0"/>
                  <w:divBdr>
                    <w:top w:val="none" w:sz="0" w:space="0" w:color="auto"/>
                    <w:left w:val="none" w:sz="0" w:space="0" w:color="auto"/>
                    <w:bottom w:val="none" w:sz="0" w:space="0" w:color="auto"/>
                    <w:right w:val="none" w:sz="0" w:space="0" w:color="auto"/>
                  </w:divBdr>
                  <w:divsChild>
                    <w:div w:id="1330912179">
                      <w:marLeft w:val="0"/>
                      <w:marRight w:val="0"/>
                      <w:marTop w:val="0"/>
                      <w:marBottom w:val="0"/>
                      <w:divBdr>
                        <w:top w:val="none" w:sz="0" w:space="0" w:color="auto"/>
                        <w:left w:val="none" w:sz="0" w:space="0" w:color="auto"/>
                        <w:bottom w:val="none" w:sz="0" w:space="0" w:color="auto"/>
                        <w:right w:val="none" w:sz="0" w:space="0" w:color="auto"/>
                      </w:divBdr>
                    </w:div>
                  </w:divsChild>
                </w:div>
                <w:div w:id="790710697">
                  <w:marLeft w:val="0"/>
                  <w:marRight w:val="0"/>
                  <w:marTop w:val="0"/>
                  <w:marBottom w:val="0"/>
                  <w:divBdr>
                    <w:top w:val="none" w:sz="0" w:space="0" w:color="auto"/>
                    <w:left w:val="none" w:sz="0" w:space="0" w:color="auto"/>
                    <w:bottom w:val="none" w:sz="0" w:space="0" w:color="auto"/>
                    <w:right w:val="none" w:sz="0" w:space="0" w:color="auto"/>
                  </w:divBdr>
                  <w:divsChild>
                    <w:div w:id="1313605554">
                      <w:marLeft w:val="0"/>
                      <w:marRight w:val="0"/>
                      <w:marTop w:val="0"/>
                      <w:marBottom w:val="0"/>
                      <w:divBdr>
                        <w:top w:val="none" w:sz="0" w:space="0" w:color="auto"/>
                        <w:left w:val="none" w:sz="0" w:space="0" w:color="auto"/>
                        <w:bottom w:val="none" w:sz="0" w:space="0" w:color="auto"/>
                        <w:right w:val="none" w:sz="0" w:space="0" w:color="auto"/>
                      </w:divBdr>
                    </w:div>
                  </w:divsChild>
                </w:div>
                <w:div w:id="799344335">
                  <w:marLeft w:val="0"/>
                  <w:marRight w:val="0"/>
                  <w:marTop w:val="0"/>
                  <w:marBottom w:val="0"/>
                  <w:divBdr>
                    <w:top w:val="none" w:sz="0" w:space="0" w:color="auto"/>
                    <w:left w:val="none" w:sz="0" w:space="0" w:color="auto"/>
                    <w:bottom w:val="none" w:sz="0" w:space="0" w:color="auto"/>
                    <w:right w:val="none" w:sz="0" w:space="0" w:color="auto"/>
                  </w:divBdr>
                  <w:divsChild>
                    <w:div w:id="1243488676">
                      <w:marLeft w:val="0"/>
                      <w:marRight w:val="0"/>
                      <w:marTop w:val="0"/>
                      <w:marBottom w:val="0"/>
                      <w:divBdr>
                        <w:top w:val="none" w:sz="0" w:space="0" w:color="auto"/>
                        <w:left w:val="none" w:sz="0" w:space="0" w:color="auto"/>
                        <w:bottom w:val="none" w:sz="0" w:space="0" w:color="auto"/>
                        <w:right w:val="none" w:sz="0" w:space="0" w:color="auto"/>
                      </w:divBdr>
                    </w:div>
                  </w:divsChild>
                </w:div>
                <w:div w:id="810444936">
                  <w:marLeft w:val="0"/>
                  <w:marRight w:val="0"/>
                  <w:marTop w:val="0"/>
                  <w:marBottom w:val="0"/>
                  <w:divBdr>
                    <w:top w:val="none" w:sz="0" w:space="0" w:color="auto"/>
                    <w:left w:val="none" w:sz="0" w:space="0" w:color="auto"/>
                    <w:bottom w:val="none" w:sz="0" w:space="0" w:color="auto"/>
                    <w:right w:val="none" w:sz="0" w:space="0" w:color="auto"/>
                  </w:divBdr>
                  <w:divsChild>
                    <w:div w:id="1420710152">
                      <w:marLeft w:val="0"/>
                      <w:marRight w:val="0"/>
                      <w:marTop w:val="0"/>
                      <w:marBottom w:val="0"/>
                      <w:divBdr>
                        <w:top w:val="none" w:sz="0" w:space="0" w:color="auto"/>
                        <w:left w:val="none" w:sz="0" w:space="0" w:color="auto"/>
                        <w:bottom w:val="none" w:sz="0" w:space="0" w:color="auto"/>
                        <w:right w:val="none" w:sz="0" w:space="0" w:color="auto"/>
                      </w:divBdr>
                    </w:div>
                  </w:divsChild>
                </w:div>
                <w:div w:id="851408523">
                  <w:marLeft w:val="0"/>
                  <w:marRight w:val="0"/>
                  <w:marTop w:val="0"/>
                  <w:marBottom w:val="0"/>
                  <w:divBdr>
                    <w:top w:val="none" w:sz="0" w:space="0" w:color="auto"/>
                    <w:left w:val="none" w:sz="0" w:space="0" w:color="auto"/>
                    <w:bottom w:val="none" w:sz="0" w:space="0" w:color="auto"/>
                    <w:right w:val="none" w:sz="0" w:space="0" w:color="auto"/>
                  </w:divBdr>
                  <w:divsChild>
                    <w:div w:id="1442842392">
                      <w:marLeft w:val="0"/>
                      <w:marRight w:val="0"/>
                      <w:marTop w:val="0"/>
                      <w:marBottom w:val="0"/>
                      <w:divBdr>
                        <w:top w:val="none" w:sz="0" w:space="0" w:color="auto"/>
                        <w:left w:val="none" w:sz="0" w:space="0" w:color="auto"/>
                        <w:bottom w:val="none" w:sz="0" w:space="0" w:color="auto"/>
                        <w:right w:val="none" w:sz="0" w:space="0" w:color="auto"/>
                      </w:divBdr>
                    </w:div>
                  </w:divsChild>
                </w:div>
                <w:div w:id="892499654">
                  <w:marLeft w:val="0"/>
                  <w:marRight w:val="0"/>
                  <w:marTop w:val="0"/>
                  <w:marBottom w:val="0"/>
                  <w:divBdr>
                    <w:top w:val="none" w:sz="0" w:space="0" w:color="auto"/>
                    <w:left w:val="none" w:sz="0" w:space="0" w:color="auto"/>
                    <w:bottom w:val="none" w:sz="0" w:space="0" w:color="auto"/>
                    <w:right w:val="none" w:sz="0" w:space="0" w:color="auto"/>
                  </w:divBdr>
                  <w:divsChild>
                    <w:div w:id="85469865">
                      <w:marLeft w:val="0"/>
                      <w:marRight w:val="0"/>
                      <w:marTop w:val="0"/>
                      <w:marBottom w:val="0"/>
                      <w:divBdr>
                        <w:top w:val="none" w:sz="0" w:space="0" w:color="auto"/>
                        <w:left w:val="none" w:sz="0" w:space="0" w:color="auto"/>
                        <w:bottom w:val="none" w:sz="0" w:space="0" w:color="auto"/>
                        <w:right w:val="none" w:sz="0" w:space="0" w:color="auto"/>
                      </w:divBdr>
                    </w:div>
                  </w:divsChild>
                </w:div>
                <w:div w:id="903490845">
                  <w:marLeft w:val="0"/>
                  <w:marRight w:val="0"/>
                  <w:marTop w:val="0"/>
                  <w:marBottom w:val="0"/>
                  <w:divBdr>
                    <w:top w:val="none" w:sz="0" w:space="0" w:color="auto"/>
                    <w:left w:val="none" w:sz="0" w:space="0" w:color="auto"/>
                    <w:bottom w:val="none" w:sz="0" w:space="0" w:color="auto"/>
                    <w:right w:val="none" w:sz="0" w:space="0" w:color="auto"/>
                  </w:divBdr>
                  <w:divsChild>
                    <w:div w:id="1628511662">
                      <w:marLeft w:val="0"/>
                      <w:marRight w:val="0"/>
                      <w:marTop w:val="0"/>
                      <w:marBottom w:val="0"/>
                      <w:divBdr>
                        <w:top w:val="none" w:sz="0" w:space="0" w:color="auto"/>
                        <w:left w:val="none" w:sz="0" w:space="0" w:color="auto"/>
                        <w:bottom w:val="none" w:sz="0" w:space="0" w:color="auto"/>
                        <w:right w:val="none" w:sz="0" w:space="0" w:color="auto"/>
                      </w:divBdr>
                    </w:div>
                  </w:divsChild>
                </w:div>
                <w:div w:id="1037395809">
                  <w:marLeft w:val="0"/>
                  <w:marRight w:val="0"/>
                  <w:marTop w:val="0"/>
                  <w:marBottom w:val="0"/>
                  <w:divBdr>
                    <w:top w:val="none" w:sz="0" w:space="0" w:color="auto"/>
                    <w:left w:val="none" w:sz="0" w:space="0" w:color="auto"/>
                    <w:bottom w:val="none" w:sz="0" w:space="0" w:color="auto"/>
                    <w:right w:val="none" w:sz="0" w:space="0" w:color="auto"/>
                  </w:divBdr>
                  <w:divsChild>
                    <w:div w:id="227964854">
                      <w:marLeft w:val="0"/>
                      <w:marRight w:val="0"/>
                      <w:marTop w:val="0"/>
                      <w:marBottom w:val="0"/>
                      <w:divBdr>
                        <w:top w:val="none" w:sz="0" w:space="0" w:color="auto"/>
                        <w:left w:val="none" w:sz="0" w:space="0" w:color="auto"/>
                        <w:bottom w:val="none" w:sz="0" w:space="0" w:color="auto"/>
                        <w:right w:val="none" w:sz="0" w:space="0" w:color="auto"/>
                      </w:divBdr>
                    </w:div>
                  </w:divsChild>
                </w:div>
                <w:div w:id="1081293145">
                  <w:marLeft w:val="0"/>
                  <w:marRight w:val="0"/>
                  <w:marTop w:val="0"/>
                  <w:marBottom w:val="0"/>
                  <w:divBdr>
                    <w:top w:val="none" w:sz="0" w:space="0" w:color="auto"/>
                    <w:left w:val="none" w:sz="0" w:space="0" w:color="auto"/>
                    <w:bottom w:val="none" w:sz="0" w:space="0" w:color="auto"/>
                    <w:right w:val="none" w:sz="0" w:space="0" w:color="auto"/>
                  </w:divBdr>
                  <w:divsChild>
                    <w:div w:id="2054307482">
                      <w:marLeft w:val="0"/>
                      <w:marRight w:val="0"/>
                      <w:marTop w:val="0"/>
                      <w:marBottom w:val="0"/>
                      <w:divBdr>
                        <w:top w:val="none" w:sz="0" w:space="0" w:color="auto"/>
                        <w:left w:val="none" w:sz="0" w:space="0" w:color="auto"/>
                        <w:bottom w:val="none" w:sz="0" w:space="0" w:color="auto"/>
                        <w:right w:val="none" w:sz="0" w:space="0" w:color="auto"/>
                      </w:divBdr>
                    </w:div>
                  </w:divsChild>
                </w:div>
                <w:div w:id="1124813529">
                  <w:marLeft w:val="0"/>
                  <w:marRight w:val="0"/>
                  <w:marTop w:val="0"/>
                  <w:marBottom w:val="0"/>
                  <w:divBdr>
                    <w:top w:val="none" w:sz="0" w:space="0" w:color="auto"/>
                    <w:left w:val="none" w:sz="0" w:space="0" w:color="auto"/>
                    <w:bottom w:val="none" w:sz="0" w:space="0" w:color="auto"/>
                    <w:right w:val="none" w:sz="0" w:space="0" w:color="auto"/>
                  </w:divBdr>
                  <w:divsChild>
                    <w:div w:id="1200241696">
                      <w:marLeft w:val="0"/>
                      <w:marRight w:val="0"/>
                      <w:marTop w:val="0"/>
                      <w:marBottom w:val="0"/>
                      <w:divBdr>
                        <w:top w:val="none" w:sz="0" w:space="0" w:color="auto"/>
                        <w:left w:val="none" w:sz="0" w:space="0" w:color="auto"/>
                        <w:bottom w:val="none" w:sz="0" w:space="0" w:color="auto"/>
                        <w:right w:val="none" w:sz="0" w:space="0" w:color="auto"/>
                      </w:divBdr>
                    </w:div>
                  </w:divsChild>
                </w:div>
                <w:div w:id="1251499092">
                  <w:marLeft w:val="0"/>
                  <w:marRight w:val="0"/>
                  <w:marTop w:val="0"/>
                  <w:marBottom w:val="0"/>
                  <w:divBdr>
                    <w:top w:val="none" w:sz="0" w:space="0" w:color="auto"/>
                    <w:left w:val="none" w:sz="0" w:space="0" w:color="auto"/>
                    <w:bottom w:val="none" w:sz="0" w:space="0" w:color="auto"/>
                    <w:right w:val="none" w:sz="0" w:space="0" w:color="auto"/>
                  </w:divBdr>
                  <w:divsChild>
                    <w:div w:id="1037855937">
                      <w:marLeft w:val="0"/>
                      <w:marRight w:val="0"/>
                      <w:marTop w:val="0"/>
                      <w:marBottom w:val="0"/>
                      <w:divBdr>
                        <w:top w:val="none" w:sz="0" w:space="0" w:color="auto"/>
                        <w:left w:val="none" w:sz="0" w:space="0" w:color="auto"/>
                        <w:bottom w:val="none" w:sz="0" w:space="0" w:color="auto"/>
                        <w:right w:val="none" w:sz="0" w:space="0" w:color="auto"/>
                      </w:divBdr>
                    </w:div>
                  </w:divsChild>
                </w:div>
                <w:div w:id="1350333939">
                  <w:marLeft w:val="0"/>
                  <w:marRight w:val="0"/>
                  <w:marTop w:val="0"/>
                  <w:marBottom w:val="0"/>
                  <w:divBdr>
                    <w:top w:val="none" w:sz="0" w:space="0" w:color="auto"/>
                    <w:left w:val="none" w:sz="0" w:space="0" w:color="auto"/>
                    <w:bottom w:val="none" w:sz="0" w:space="0" w:color="auto"/>
                    <w:right w:val="none" w:sz="0" w:space="0" w:color="auto"/>
                  </w:divBdr>
                  <w:divsChild>
                    <w:div w:id="1463499188">
                      <w:marLeft w:val="0"/>
                      <w:marRight w:val="0"/>
                      <w:marTop w:val="0"/>
                      <w:marBottom w:val="0"/>
                      <w:divBdr>
                        <w:top w:val="none" w:sz="0" w:space="0" w:color="auto"/>
                        <w:left w:val="none" w:sz="0" w:space="0" w:color="auto"/>
                        <w:bottom w:val="none" w:sz="0" w:space="0" w:color="auto"/>
                        <w:right w:val="none" w:sz="0" w:space="0" w:color="auto"/>
                      </w:divBdr>
                    </w:div>
                  </w:divsChild>
                </w:div>
                <w:div w:id="1446542116">
                  <w:marLeft w:val="0"/>
                  <w:marRight w:val="0"/>
                  <w:marTop w:val="0"/>
                  <w:marBottom w:val="0"/>
                  <w:divBdr>
                    <w:top w:val="none" w:sz="0" w:space="0" w:color="auto"/>
                    <w:left w:val="none" w:sz="0" w:space="0" w:color="auto"/>
                    <w:bottom w:val="none" w:sz="0" w:space="0" w:color="auto"/>
                    <w:right w:val="none" w:sz="0" w:space="0" w:color="auto"/>
                  </w:divBdr>
                  <w:divsChild>
                    <w:div w:id="539711203">
                      <w:marLeft w:val="0"/>
                      <w:marRight w:val="0"/>
                      <w:marTop w:val="0"/>
                      <w:marBottom w:val="0"/>
                      <w:divBdr>
                        <w:top w:val="none" w:sz="0" w:space="0" w:color="auto"/>
                        <w:left w:val="none" w:sz="0" w:space="0" w:color="auto"/>
                        <w:bottom w:val="none" w:sz="0" w:space="0" w:color="auto"/>
                        <w:right w:val="none" w:sz="0" w:space="0" w:color="auto"/>
                      </w:divBdr>
                    </w:div>
                  </w:divsChild>
                </w:div>
                <w:div w:id="1481535363">
                  <w:marLeft w:val="0"/>
                  <w:marRight w:val="0"/>
                  <w:marTop w:val="0"/>
                  <w:marBottom w:val="0"/>
                  <w:divBdr>
                    <w:top w:val="none" w:sz="0" w:space="0" w:color="auto"/>
                    <w:left w:val="none" w:sz="0" w:space="0" w:color="auto"/>
                    <w:bottom w:val="none" w:sz="0" w:space="0" w:color="auto"/>
                    <w:right w:val="none" w:sz="0" w:space="0" w:color="auto"/>
                  </w:divBdr>
                  <w:divsChild>
                    <w:div w:id="928078409">
                      <w:marLeft w:val="0"/>
                      <w:marRight w:val="0"/>
                      <w:marTop w:val="0"/>
                      <w:marBottom w:val="0"/>
                      <w:divBdr>
                        <w:top w:val="none" w:sz="0" w:space="0" w:color="auto"/>
                        <w:left w:val="none" w:sz="0" w:space="0" w:color="auto"/>
                        <w:bottom w:val="none" w:sz="0" w:space="0" w:color="auto"/>
                        <w:right w:val="none" w:sz="0" w:space="0" w:color="auto"/>
                      </w:divBdr>
                    </w:div>
                  </w:divsChild>
                </w:div>
                <w:div w:id="1549149397">
                  <w:marLeft w:val="0"/>
                  <w:marRight w:val="0"/>
                  <w:marTop w:val="0"/>
                  <w:marBottom w:val="0"/>
                  <w:divBdr>
                    <w:top w:val="none" w:sz="0" w:space="0" w:color="auto"/>
                    <w:left w:val="none" w:sz="0" w:space="0" w:color="auto"/>
                    <w:bottom w:val="none" w:sz="0" w:space="0" w:color="auto"/>
                    <w:right w:val="none" w:sz="0" w:space="0" w:color="auto"/>
                  </w:divBdr>
                  <w:divsChild>
                    <w:div w:id="604921661">
                      <w:marLeft w:val="0"/>
                      <w:marRight w:val="0"/>
                      <w:marTop w:val="0"/>
                      <w:marBottom w:val="0"/>
                      <w:divBdr>
                        <w:top w:val="none" w:sz="0" w:space="0" w:color="auto"/>
                        <w:left w:val="none" w:sz="0" w:space="0" w:color="auto"/>
                        <w:bottom w:val="none" w:sz="0" w:space="0" w:color="auto"/>
                        <w:right w:val="none" w:sz="0" w:space="0" w:color="auto"/>
                      </w:divBdr>
                    </w:div>
                  </w:divsChild>
                </w:div>
                <w:div w:id="1558783548">
                  <w:marLeft w:val="0"/>
                  <w:marRight w:val="0"/>
                  <w:marTop w:val="0"/>
                  <w:marBottom w:val="0"/>
                  <w:divBdr>
                    <w:top w:val="none" w:sz="0" w:space="0" w:color="auto"/>
                    <w:left w:val="none" w:sz="0" w:space="0" w:color="auto"/>
                    <w:bottom w:val="none" w:sz="0" w:space="0" w:color="auto"/>
                    <w:right w:val="none" w:sz="0" w:space="0" w:color="auto"/>
                  </w:divBdr>
                  <w:divsChild>
                    <w:div w:id="2038659917">
                      <w:marLeft w:val="0"/>
                      <w:marRight w:val="0"/>
                      <w:marTop w:val="0"/>
                      <w:marBottom w:val="0"/>
                      <w:divBdr>
                        <w:top w:val="none" w:sz="0" w:space="0" w:color="auto"/>
                        <w:left w:val="none" w:sz="0" w:space="0" w:color="auto"/>
                        <w:bottom w:val="none" w:sz="0" w:space="0" w:color="auto"/>
                        <w:right w:val="none" w:sz="0" w:space="0" w:color="auto"/>
                      </w:divBdr>
                    </w:div>
                  </w:divsChild>
                </w:div>
                <w:div w:id="1584533610">
                  <w:marLeft w:val="0"/>
                  <w:marRight w:val="0"/>
                  <w:marTop w:val="0"/>
                  <w:marBottom w:val="0"/>
                  <w:divBdr>
                    <w:top w:val="none" w:sz="0" w:space="0" w:color="auto"/>
                    <w:left w:val="none" w:sz="0" w:space="0" w:color="auto"/>
                    <w:bottom w:val="none" w:sz="0" w:space="0" w:color="auto"/>
                    <w:right w:val="none" w:sz="0" w:space="0" w:color="auto"/>
                  </w:divBdr>
                  <w:divsChild>
                    <w:div w:id="867331916">
                      <w:marLeft w:val="0"/>
                      <w:marRight w:val="0"/>
                      <w:marTop w:val="0"/>
                      <w:marBottom w:val="0"/>
                      <w:divBdr>
                        <w:top w:val="none" w:sz="0" w:space="0" w:color="auto"/>
                        <w:left w:val="none" w:sz="0" w:space="0" w:color="auto"/>
                        <w:bottom w:val="none" w:sz="0" w:space="0" w:color="auto"/>
                        <w:right w:val="none" w:sz="0" w:space="0" w:color="auto"/>
                      </w:divBdr>
                    </w:div>
                  </w:divsChild>
                </w:div>
                <w:div w:id="1885289523">
                  <w:marLeft w:val="0"/>
                  <w:marRight w:val="0"/>
                  <w:marTop w:val="0"/>
                  <w:marBottom w:val="0"/>
                  <w:divBdr>
                    <w:top w:val="none" w:sz="0" w:space="0" w:color="auto"/>
                    <w:left w:val="none" w:sz="0" w:space="0" w:color="auto"/>
                    <w:bottom w:val="none" w:sz="0" w:space="0" w:color="auto"/>
                    <w:right w:val="none" w:sz="0" w:space="0" w:color="auto"/>
                  </w:divBdr>
                  <w:divsChild>
                    <w:div w:id="618726306">
                      <w:marLeft w:val="0"/>
                      <w:marRight w:val="0"/>
                      <w:marTop w:val="0"/>
                      <w:marBottom w:val="0"/>
                      <w:divBdr>
                        <w:top w:val="none" w:sz="0" w:space="0" w:color="auto"/>
                        <w:left w:val="none" w:sz="0" w:space="0" w:color="auto"/>
                        <w:bottom w:val="none" w:sz="0" w:space="0" w:color="auto"/>
                        <w:right w:val="none" w:sz="0" w:space="0" w:color="auto"/>
                      </w:divBdr>
                    </w:div>
                  </w:divsChild>
                </w:div>
                <w:div w:id="1980918036">
                  <w:marLeft w:val="0"/>
                  <w:marRight w:val="0"/>
                  <w:marTop w:val="0"/>
                  <w:marBottom w:val="0"/>
                  <w:divBdr>
                    <w:top w:val="none" w:sz="0" w:space="0" w:color="auto"/>
                    <w:left w:val="none" w:sz="0" w:space="0" w:color="auto"/>
                    <w:bottom w:val="none" w:sz="0" w:space="0" w:color="auto"/>
                    <w:right w:val="none" w:sz="0" w:space="0" w:color="auto"/>
                  </w:divBdr>
                  <w:divsChild>
                    <w:div w:id="529882969">
                      <w:marLeft w:val="0"/>
                      <w:marRight w:val="0"/>
                      <w:marTop w:val="0"/>
                      <w:marBottom w:val="0"/>
                      <w:divBdr>
                        <w:top w:val="none" w:sz="0" w:space="0" w:color="auto"/>
                        <w:left w:val="none" w:sz="0" w:space="0" w:color="auto"/>
                        <w:bottom w:val="none" w:sz="0" w:space="0" w:color="auto"/>
                        <w:right w:val="none" w:sz="0" w:space="0" w:color="auto"/>
                      </w:divBdr>
                    </w:div>
                  </w:divsChild>
                </w:div>
                <w:div w:id="1992519433">
                  <w:marLeft w:val="0"/>
                  <w:marRight w:val="0"/>
                  <w:marTop w:val="0"/>
                  <w:marBottom w:val="0"/>
                  <w:divBdr>
                    <w:top w:val="none" w:sz="0" w:space="0" w:color="auto"/>
                    <w:left w:val="none" w:sz="0" w:space="0" w:color="auto"/>
                    <w:bottom w:val="none" w:sz="0" w:space="0" w:color="auto"/>
                    <w:right w:val="none" w:sz="0" w:space="0" w:color="auto"/>
                  </w:divBdr>
                  <w:divsChild>
                    <w:div w:id="911157637">
                      <w:marLeft w:val="0"/>
                      <w:marRight w:val="0"/>
                      <w:marTop w:val="0"/>
                      <w:marBottom w:val="0"/>
                      <w:divBdr>
                        <w:top w:val="none" w:sz="0" w:space="0" w:color="auto"/>
                        <w:left w:val="none" w:sz="0" w:space="0" w:color="auto"/>
                        <w:bottom w:val="none" w:sz="0" w:space="0" w:color="auto"/>
                        <w:right w:val="none" w:sz="0" w:space="0" w:color="auto"/>
                      </w:divBdr>
                    </w:div>
                  </w:divsChild>
                </w:div>
                <w:div w:id="2030064549">
                  <w:marLeft w:val="0"/>
                  <w:marRight w:val="0"/>
                  <w:marTop w:val="0"/>
                  <w:marBottom w:val="0"/>
                  <w:divBdr>
                    <w:top w:val="none" w:sz="0" w:space="0" w:color="auto"/>
                    <w:left w:val="none" w:sz="0" w:space="0" w:color="auto"/>
                    <w:bottom w:val="none" w:sz="0" w:space="0" w:color="auto"/>
                    <w:right w:val="none" w:sz="0" w:space="0" w:color="auto"/>
                  </w:divBdr>
                  <w:divsChild>
                    <w:div w:id="1734740462">
                      <w:marLeft w:val="0"/>
                      <w:marRight w:val="0"/>
                      <w:marTop w:val="0"/>
                      <w:marBottom w:val="0"/>
                      <w:divBdr>
                        <w:top w:val="none" w:sz="0" w:space="0" w:color="auto"/>
                        <w:left w:val="none" w:sz="0" w:space="0" w:color="auto"/>
                        <w:bottom w:val="none" w:sz="0" w:space="0" w:color="auto"/>
                        <w:right w:val="none" w:sz="0" w:space="0" w:color="auto"/>
                      </w:divBdr>
                    </w:div>
                  </w:divsChild>
                </w:div>
                <w:div w:id="2035764765">
                  <w:marLeft w:val="0"/>
                  <w:marRight w:val="0"/>
                  <w:marTop w:val="0"/>
                  <w:marBottom w:val="0"/>
                  <w:divBdr>
                    <w:top w:val="none" w:sz="0" w:space="0" w:color="auto"/>
                    <w:left w:val="none" w:sz="0" w:space="0" w:color="auto"/>
                    <w:bottom w:val="none" w:sz="0" w:space="0" w:color="auto"/>
                    <w:right w:val="none" w:sz="0" w:space="0" w:color="auto"/>
                  </w:divBdr>
                  <w:divsChild>
                    <w:div w:id="1037588876">
                      <w:marLeft w:val="0"/>
                      <w:marRight w:val="0"/>
                      <w:marTop w:val="0"/>
                      <w:marBottom w:val="0"/>
                      <w:divBdr>
                        <w:top w:val="none" w:sz="0" w:space="0" w:color="auto"/>
                        <w:left w:val="none" w:sz="0" w:space="0" w:color="auto"/>
                        <w:bottom w:val="none" w:sz="0" w:space="0" w:color="auto"/>
                        <w:right w:val="none" w:sz="0" w:space="0" w:color="auto"/>
                      </w:divBdr>
                    </w:div>
                  </w:divsChild>
                </w:div>
                <w:div w:id="2064936672">
                  <w:marLeft w:val="0"/>
                  <w:marRight w:val="0"/>
                  <w:marTop w:val="0"/>
                  <w:marBottom w:val="0"/>
                  <w:divBdr>
                    <w:top w:val="none" w:sz="0" w:space="0" w:color="auto"/>
                    <w:left w:val="none" w:sz="0" w:space="0" w:color="auto"/>
                    <w:bottom w:val="none" w:sz="0" w:space="0" w:color="auto"/>
                    <w:right w:val="none" w:sz="0" w:space="0" w:color="auto"/>
                  </w:divBdr>
                  <w:divsChild>
                    <w:div w:id="1400400283">
                      <w:marLeft w:val="0"/>
                      <w:marRight w:val="0"/>
                      <w:marTop w:val="0"/>
                      <w:marBottom w:val="0"/>
                      <w:divBdr>
                        <w:top w:val="none" w:sz="0" w:space="0" w:color="auto"/>
                        <w:left w:val="none" w:sz="0" w:space="0" w:color="auto"/>
                        <w:bottom w:val="none" w:sz="0" w:space="0" w:color="auto"/>
                        <w:right w:val="none" w:sz="0" w:space="0" w:color="auto"/>
                      </w:divBdr>
                    </w:div>
                  </w:divsChild>
                </w:div>
                <w:div w:id="2081519688">
                  <w:marLeft w:val="0"/>
                  <w:marRight w:val="0"/>
                  <w:marTop w:val="0"/>
                  <w:marBottom w:val="0"/>
                  <w:divBdr>
                    <w:top w:val="none" w:sz="0" w:space="0" w:color="auto"/>
                    <w:left w:val="none" w:sz="0" w:space="0" w:color="auto"/>
                    <w:bottom w:val="none" w:sz="0" w:space="0" w:color="auto"/>
                    <w:right w:val="none" w:sz="0" w:space="0" w:color="auto"/>
                  </w:divBdr>
                  <w:divsChild>
                    <w:div w:id="11568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38073">
          <w:marLeft w:val="0"/>
          <w:marRight w:val="0"/>
          <w:marTop w:val="0"/>
          <w:marBottom w:val="0"/>
          <w:divBdr>
            <w:top w:val="none" w:sz="0" w:space="0" w:color="auto"/>
            <w:left w:val="none" w:sz="0" w:space="0" w:color="auto"/>
            <w:bottom w:val="none" w:sz="0" w:space="0" w:color="auto"/>
            <w:right w:val="none" w:sz="0" w:space="0" w:color="auto"/>
          </w:divBdr>
          <w:divsChild>
            <w:div w:id="1061098617">
              <w:marLeft w:val="0"/>
              <w:marRight w:val="0"/>
              <w:marTop w:val="30"/>
              <w:marBottom w:val="30"/>
              <w:divBdr>
                <w:top w:val="none" w:sz="0" w:space="0" w:color="auto"/>
                <w:left w:val="none" w:sz="0" w:space="0" w:color="auto"/>
                <w:bottom w:val="none" w:sz="0" w:space="0" w:color="auto"/>
                <w:right w:val="none" w:sz="0" w:space="0" w:color="auto"/>
              </w:divBdr>
              <w:divsChild>
                <w:div w:id="418062469">
                  <w:marLeft w:val="0"/>
                  <w:marRight w:val="0"/>
                  <w:marTop w:val="0"/>
                  <w:marBottom w:val="0"/>
                  <w:divBdr>
                    <w:top w:val="none" w:sz="0" w:space="0" w:color="auto"/>
                    <w:left w:val="none" w:sz="0" w:space="0" w:color="auto"/>
                    <w:bottom w:val="none" w:sz="0" w:space="0" w:color="auto"/>
                    <w:right w:val="none" w:sz="0" w:space="0" w:color="auto"/>
                  </w:divBdr>
                  <w:divsChild>
                    <w:div w:id="267977130">
                      <w:marLeft w:val="0"/>
                      <w:marRight w:val="0"/>
                      <w:marTop w:val="0"/>
                      <w:marBottom w:val="0"/>
                      <w:divBdr>
                        <w:top w:val="none" w:sz="0" w:space="0" w:color="auto"/>
                        <w:left w:val="none" w:sz="0" w:space="0" w:color="auto"/>
                        <w:bottom w:val="none" w:sz="0" w:space="0" w:color="auto"/>
                        <w:right w:val="none" w:sz="0" w:space="0" w:color="auto"/>
                      </w:divBdr>
                    </w:div>
                    <w:div w:id="915744885">
                      <w:marLeft w:val="0"/>
                      <w:marRight w:val="0"/>
                      <w:marTop w:val="0"/>
                      <w:marBottom w:val="0"/>
                      <w:divBdr>
                        <w:top w:val="none" w:sz="0" w:space="0" w:color="auto"/>
                        <w:left w:val="none" w:sz="0" w:space="0" w:color="auto"/>
                        <w:bottom w:val="none" w:sz="0" w:space="0" w:color="auto"/>
                        <w:right w:val="none" w:sz="0" w:space="0" w:color="auto"/>
                      </w:divBdr>
                    </w:div>
                    <w:div w:id="1274900603">
                      <w:marLeft w:val="0"/>
                      <w:marRight w:val="0"/>
                      <w:marTop w:val="0"/>
                      <w:marBottom w:val="0"/>
                      <w:divBdr>
                        <w:top w:val="none" w:sz="0" w:space="0" w:color="auto"/>
                        <w:left w:val="none" w:sz="0" w:space="0" w:color="auto"/>
                        <w:bottom w:val="none" w:sz="0" w:space="0" w:color="auto"/>
                        <w:right w:val="none" w:sz="0" w:space="0" w:color="auto"/>
                      </w:divBdr>
                    </w:div>
                    <w:div w:id="1343706100">
                      <w:marLeft w:val="0"/>
                      <w:marRight w:val="0"/>
                      <w:marTop w:val="0"/>
                      <w:marBottom w:val="0"/>
                      <w:divBdr>
                        <w:top w:val="none" w:sz="0" w:space="0" w:color="auto"/>
                        <w:left w:val="none" w:sz="0" w:space="0" w:color="auto"/>
                        <w:bottom w:val="none" w:sz="0" w:space="0" w:color="auto"/>
                        <w:right w:val="none" w:sz="0" w:space="0" w:color="auto"/>
                      </w:divBdr>
                    </w:div>
                    <w:div w:id="1641106728">
                      <w:marLeft w:val="0"/>
                      <w:marRight w:val="0"/>
                      <w:marTop w:val="0"/>
                      <w:marBottom w:val="0"/>
                      <w:divBdr>
                        <w:top w:val="none" w:sz="0" w:space="0" w:color="auto"/>
                        <w:left w:val="none" w:sz="0" w:space="0" w:color="auto"/>
                        <w:bottom w:val="none" w:sz="0" w:space="0" w:color="auto"/>
                        <w:right w:val="none" w:sz="0" w:space="0" w:color="auto"/>
                      </w:divBdr>
                    </w:div>
                  </w:divsChild>
                </w:div>
                <w:div w:id="437677890">
                  <w:marLeft w:val="0"/>
                  <w:marRight w:val="0"/>
                  <w:marTop w:val="0"/>
                  <w:marBottom w:val="0"/>
                  <w:divBdr>
                    <w:top w:val="none" w:sz="0" w:space="0" w:color="auto"/>
                    <w:left w:val="none" w:sz="0" w:space="0" w:color="auto"/>
                    <w:bottom w:val="none" w:sz="0" w:space="0" w:color="auto"/>
                    <w:right w:val="none" w:sz="0" w:space="0" w:color="auto"/>
                  </w:divBdr>
                  <w:divsChild>
                    <w:div w:id="11654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13848">
          <w:marLeft w:val="0"/>
          <w:marRight w:val="0"/>
          <w:marTop w:val="0"/>
          <w:marBottom w:val="0"/>
          <w:divBdr>
            <w:top w:val="none" w:sz="0" w:space="0" w:color="auto"/>
            <w:left w:val="none" w:sz="0" w:space="0" w:color="auto"/>
            <w:bottom w:val="none" w:sz="0" w:space="0" w:color="auto"/>
            <w:right w:val="none" w:sz="0" w:space="0" w:color="auto"/>
          </w:divBdr>
        </w:div>
        <w:div w:id="2030522204">
          <w:marLeft w:val="0"/>
          <w:marRight w:val="0"/>
          <w:marTop w:val="0"/>
          <w:marBottom w:val="0"/>
          <w:divBdr>
            <w:top w:val="none" w:sz="0" w:space="0" w:color="auto"/>
            <w:left w:val="none" w:sz="0" w:space="0" w:color="auto"/>
            <w:bottom w:val="none" w:sz="0" w:space="0" w:color="auto"/>
            <w:right w:val="none" w:sz="0" w:space="0" w:color="auto"/>
          </w:divBdr>
        </w:div>
        <w:div w:id="2057199690">
          <w:marLeft w:val="0"/>
          <w:marRight w:val="0"/>
          <w:marTop w:val="0"/>
          <w:marBottom w:val="0"/>
          <w:divBdr>
            <w:top w:val="none" w:sz="0" w:space="0" w:color="auto"/>
            <w:left w:val="none" w:sz="0" w:space="0" w:color="auto"/>
            <w:bottom w:val="none" w:sz="0" w:space="0" w:color="auto"/>
            <w:right w:val="none" w:sz="0" w:space="0" w:color="auto"/>
          </w:divBdr>
        </w:div>
        <w:div w:id="2141989971">
          <w:marLeft w:val="0"/>
          <w:marRight w:val="0"/>
          <w:marTop w:val="0"/>
          <w:marBottom w:val="0"/>
          <w:divBdr>
            <w:top w:val="none" w:sz="0" w:space="0" w:color="auto"/>
            <w:left w:val="none" w:sz="0" w:space="0" w:color="auto"/>
            <w:bottom w:val="none" w:sz="0" w:space="0" w:color="auto"/>
            <w:right w:val="none" w:sz="0" w:space="0" w:color="auto"/>
          </w:divBdr>
        </w:div>
      </w:divsChild>
    </w:div>
    <w:div w:id="416099155">
      <w:bodyDiv w:val="1"/>
      <w:marLeft w:val="0"/>
      <w:marRight w:val="0"/>
      <w:marTop w:val="0"/>
      <w:marBottom w:val="0"/>
      <w:divBdr>
        <w:top w:val="none" w:sz="0" w:space="0" w:color="auto"/>
        <w:left w:val="none" w:sz="0" w:space="0" w:color="auto"/>
        <w:bottom w:val="none" w:sz="0" w:space="0" w:color="auto"/>
        <w:right w:val="none" w:sz="0" w:space="0" w:color="auto"/>
      </w:divBdr>
    </w:div>
    <w:div w:id="673070824">
      <w:bodyDiv w:val="1"/>
      <w:marLeft w:val="0"/>
      <w:marRight w:val="0"/>
      <w:marTop w:val="0"/>
      <w:marBottom w:val="0"/>
      <w:divBdr>
        <w:top w:val="none" w:sz="0" w:space="0" w:color="auto"/>
        <w:left w:val="none" w:sz="0" w:space="0" w:color="auto"/>
        <w:bottom w:val="none" w:sz="0" w:space="0" w:color="auto"/>
        <w:right w:val="none" w:sz="0" w:space="0" w:color="auto"/>
      </w:divBdr>
    </w:div>
    <w:div w:id="1036274518">
      <w:bodyDiv w:val="1"/>
      <w:marLeft w:val="0"/>
      <w:marRight w:val="0"/>
      <w:marTop w:val="0"/>
      <w:marBottom w:val="0"/>
      <w:divBdr>
        <w:top w:val="none" w:sz="0" w:space="0" w:color="auto"/>
        <w:left w:val="none" w:sz="0" w:space="0" w:color="auto"/>
        <w:bottom w:val="none" w:sz="0" w:space="0" w:color="auto"/>
        <w:right w:val="none" w:sz="0" w:space="0" w:color="auto"/>
      </w:divBdr>
    </w:div>
    <w:div w:id="1165439588">
      <w:bodyDiv w:val="1"/>
      <w:marLeft w:val="0"/>
      <w:marRight w:val="0"/>
      <w:marTop w:val="0"/>
      <w:marBottom w:val="0"/>
      <w:divBdr>
        <w:top w:val="none" w:sz="0" w:space="0" w:color="auto"/>
        <w:left w:val="none" w:sz="0" w:space="0" w:color="auto"/>
        <w:bottom w:val="none" w:sz="0" w:space="0" w:color="auto"/>
        <w:right w:val="none" w:sz="0" w:space="0" w:color="auto"/>
      </w:divBdr>
    </w:div>
    <w:div w:id="1218668216">
      <w:bodyDiv w:val="1"/>
      <w:marLeft w:val="0"/>
      <w:marRight w:val="0"/>
      <w:marTop w:val="0"/>
      <w:marBottom w:val="0"/>
      <w:divBdr>
        <w:top w:val="none" w:sz="0" w:space="0" w:color="auto"/>
        <w:left w:val="none" w:sz="0" w:space="0" w:color="auto"/>
        <w:bottom w:val="none" w:sz="0" w:space="0" w:color="auto"/>
        <w:right w:val="none" w:sz="0" w:space="0" w:color="auto"/>
      </w:divBdr>
    </w:div>
    <w:div w:id="1254431632">
      <w:bodyDiv w:val="1"/>
      <w:marLeft w:val="0"/>
      <w:marRight w:val="0"/>
      <w:marTop w:val="0"/>
      <w:marBottom w:val="0"/>
      <w:divBdr>
        <w:top w:val="none" w:sz="0" w:space="0" w:color="auto"/>
        <w:left w:val="none" w:sz="0" w:space="0" w:color="auto"/>
        <w:bottom w:val="none" w:sz="0" w:space="0" w:color="auto"/>
        <w:right w:val="none" w:sz="0" w:space="0" w:color="auto"/>
      </w:divBdr>
    </w:div>
    <w:div w:id="1406563777">
      <w:bodyDiv w:val="1"/>
      <w:marLeft w:val="0"/>
      <w:marRight w:val="0"/>
      <w:marTop w:val="0"/>
      <w:marBottom w:val="0"/>
      <w:divBdr>
        <w:top w:val="none" w:sz="0" w:space="0" w:color="auto"/>
        <w:left w:val="none" w:sz="0" w:space="0" w:color="auto"/>
        <w:bottom w:val="none" w:sz="0" w:space="0" w:color="auto"/>
        <w:right w:val="none" w:sz="0" w:space="0" w:color="auto"/>
      </w:divBdr>
    </w:div>
    <w:div w:id="1428041864">
      <w:bodyDiv w:val="1"/>
      <w:marLeft w:val="0"/>
      <w:marRight w:val="0"/>
      <w:marTop w:val="0"/>
      <w:marBottom w:val="0"/>
      <w:divBdr>
        <w:top w:val="none" w:sz="0" w:space="0" w:color="auto"/>
        <w:left w:val="none" w:sz="0" w:space="0" w:color="auto"/>
        <w:bottom w:val="none" w:sz="0" w:space="0" w:color="auto"/>
        <w:right w:val="none" w:sz="0" w:space="0" w:color="auto"/>
      </w:divBdr>
    </w:div>
    <w:div w:id="1486623873">
      <w:bodyDiv w:val="1"/>
      <w:marLeft w:val="0"/>
      <w:marRight w:val="0"/>
      <w:marTop w:val="0"/>
      <w:marBottom w:val="0"/>
      <w:divBdr>
        <w:top w:val="none" w:sz="0" w:space="0" w:color="auto"/>
        <w:left w:val="none" w:sz="0" w:space="0" w:color="auto"/>
        <w:bottom w:val="none" w:sz="0" w:space="0" w:color="auto"/>
        <w:right w:val="none" w:sz="0" w:space="0" w:color="auto"/>
      </w:divBdr>
    </w:div>
    <w:div w:id="1620144282">
      <w:bodyDiv w:val="1"/>
      <w:marLeft w:val="0"/>
      <w:marRight w:val="0"/>
      <w:marTop w:val="0"/>
      <w:marBottom w:val="0"/>
      <w:divBdr>
        <w:top w:val="none" w:sz="0" w:space="0" w:color="auto"/>
        <w:left w:val="none" w:sz="0" w:space="0" w:color="auto"/>
        <w:bottom w:val="none" w:sz="0" w:space="0" w:color="auto"/>
        <w:right w:val="none" w:sz="0" w:space="0" w:color="auto"/>
      </w:divBdr>
    </w:div>
    <w:div w:id="1785421508">
      <w:bodyDiv w:val="1"/>
      <w:marLeft w:val="0"/>
      <w:marRight w:val="0"/>
      <w:marTop w:val="0"/>
      <w:marBottom w:val="0"/>
      <w:divBdr>
        <w:top w:val="none" w:sz="0" w:space="0" w:color="auto"/>
        <w:left w:val="none" w:sz="0" w:space="0" w:color="auto"/>
        <w:bottom w:val="none" w:sz="0" w:space="0" w:color="auto"/>
        <w:right w:val="none" w:sz="0" w:space="0" w:color="auto"/>
      </w:divBdr>
    </w:div>
    <w:div w:id="1832600276">
      <w:bodyDiv w:val="1"/>
      <w:marLeft w:val="0"/>
      <w:marRight w:val="0"/>
      <w:marTop w:val="0"/>
      <w:marBottom w:val="0"/>
      <w:divBdr>
        <w:top w:val="none" w:sz="0" w:space="0" w:color="auto"/>
        <w:left w:val="none" w:sz="0" w:space="0" w:color="auto"/>
        <w:bottom w:val="none" w:sz="0" w:space="0" w:color="auto"/>
        <w:right w:val="none" w:sz="0" w:space="0" w:color="auto"/>
      </w:divBdr>
      <w:divsChild>
        <w:div w:id="83385791">
          <w:marLeft w:val="0"/>
          <w:marRight w:val="0"/>
          <w:marTop w:val="0"/>
          <w:marBottom w:val="0"/>
          <w:divBdr>
            <w:top w:val="none" w:sz="0" w:space="0" w:color="auto"/>
            <w:left w:val="none" w:sz="0" w:space="0" w:color="auto"/>
            <w:bottom w:val="none" w:sz="0" w:space="0" w:color="auto"/>
            <w:right w:val="none" w:sz="0" w:space="0" w:color="auto"/>
          </w:divBdr>
        </w:div>
        <w:div w:id="115296066">
          <w:marLeft w:val="0"/>
          <w:marRight w:val="0"/>
          <w:marTop w:val="0"/>
          <w:marBottom w:val="0"/>
          <w:divBdr>
            <w:top w:val="none" w:sz="0" w:space="0" w:color="auto"/>
            <w:left w:val="none" w:sz="0" w:space="0" w:color="auto"/>
            <w:bottom w:val="none" w:sz="0" w:space="0" w:color="auto"/>
            <w:right w:val="none" w:sz="0" w:space="0" w:color="auto"/>
          </w:divBdr>
        </w:div>
        <w:div w:id="446390588">
          <w:marLeft w:val="0"/>
          <w:marRight w:val="0"/>
          <w:marTop w:val="0"/>
          <w:marBottom w:val="0"/>
          <w:divBdr>
            <w:top w:val="none" w:sz="0" w:space="0" w:color="auto"/>
            <w:left w:val="none" w:sz="0" w:space="0" w:color="auto"/>
            <w:bottom w:val="none" w:sz="0" w:space="0" w:color="auto"/>
            <w:right w:val="none" w:sz="0" w:space="0" w:color="auto"/>
          </w:divBdr>
          <w:divsChild>
            <w:div w:id="1917544216">
              <w:marLeft w:val="0"/>
              <w:marRight w:val="0"/>
              <w:marTop w:val="30"/>
              <w:marBottom w:val="30"/>
              <w:divBdr>
                <w:top w:val="none" w:sz="0" w:space="0" w:color="auto"/>
                <w:left w:val="none" w:sz="0" w:space="0" w:color="auto"/>
                <w:bottom w:val="none" w:sz="0" w:space="0" w:color="auto"/>
                <w:right w:val="none" w:sz="0" w:space="0" w:color="auto"/>
              </w:divBdr>
              <w:divsChild>
                <w:div w:id="960652357">
                  <w:marLeft w:val="0"/>
                  <w:marRight w:val="0"/>
                  <w:marTop w:val="0"/>
                  <w:marBottom w:val="0"/>
                  <w:divBdr>
                    <w:top w:val="none" w:sz="0" w:space="0" w:color="auto"/>
                    <w:left w:val="none" w:sz="0" w:space="0" w:color="auto"/>
                    <w:bottom w:val="none" w:sz="0" w:space="0" w:color="auto"/>
                    <w:right w:val="none" w:sz="0" w:space="0" w:color="auto"/>
                  </w:divBdr>
                  <w:divsChild>
                    <w:div w:id="986589418">
                      <w:marLeft w:val="0"/>
                      <w:marRight w:val="0"/>
                      <w:marTop w:val="0"/>
                      <w:marBottom w:val="0"/>
                      <w:divBdr>
                        <w:top w:val="none" w:sz="0" w:space="0" w:color="auto"/>
                        <w:left w:val="none" w:sz="0" w:space="0" w:color="auto"/>
                        <w:bottom w:val="none" w:sz="0" w:space="0" w:color="auto"/>
                        <w:right w:val="none" w:sz="0" w:space="0" w:color="auto"/>
                      </w:divBdr>
                    </w:div>
                  </w:divsChild>
                </w:div>
                <w:div w:id="1817257169">
                  <w:marLeft w:val="0"/>
                  <w:marRight w:val="0"/>
                  <w:marTop w:val="0"/>
                  <w:marBottom w:val="0"/>
                  <w:divBdr>
                    <w:top w:val="none" w:sz="0" w:space="0" w:color="auto"/>
                    <w:left w:val="none" w:sz="0" w:space="0" w:color="auto"/>
                    <w:bottom w:val="none" w:sz="0" w:space="0" w:color="auto"/>
                    <w:right w:val="none" w:sz="0" w:space="0" w:color="auto"/>
                  </w:divBdr>
                  <w:divsChild>
                    <w:div w:id="369646068">
                      <w:marLeft w:val="0"/>
                      <w:marRight w:val="0"/>
                      <w:marTop w:val="0"/>
                      <w:marBottom w:val="0"/>
                      <w:divBdr>
                        <w:top w:val="none" w:sz="0" w:space="0" w:color="auto"/>
                        <w:left w:val="none" w:sz="0" w:space="0" w:color="auto"/>
                        <w:bottom w:val="none" w:sz="0" w:space="0" w:color="auto"/>
                        <w:right w:val="none" w:sz="0" w:space="0" w:color="auto"/>
                      </w:divBdr>
                    </w:div>
                    <w:div w:id="427047127">
                      <w:marLeft w:val="0"/>
                      <w:marRight w:val="0"/>
                      <w:marTop w:val="0"/>
                      <w:marBottom w:val="0"/>
                      <w:divBdr>
                        <w:top w:val="none" w:sz="0" w:space="0" w:color="auto"/>
                        <w:left w:val="none" w:sz="0" w:space="0" w:color="auto"/>
                        <w:bottom w:val="none" w:sz="0" w:space="0" w:color="auto"/>
                        <w:right w:val="none" w:sz="0" w:space="0" w:color="auto"/>
                      </w:divBdr>
                    </w:div>
                    <w:div w:id="830024163">
                      <w:marLeft w:val="0"/>
                      <w:marRight w:val="0"/>
                      <w:marTop w:val="0"/>
                      <w:marBottom w:val="0"/>
                      <w:divBdr>
                        <w:top w:val="none" w:sz="0" w:space="0" w:color="auto"/>
                        <w:left w:val="none" w:sz="0" w:space="0" w:color="auto"/>
                        <w:bottom w:val="none" w:sz="0" w:space="0" w:color="auto"/>
                        <w:right w:val="none" w:sz="0" w:space="0" w:color="auto"/>
                      </w:divBdr>
                    </w:div>
                    <w:div w:id="1509443408">
                      <w:marLeft w:val="0"/>
                      <w:marRight w:val="0"/>
                      <w:marTop w:val="0"/>
                      <w:marBottom w:val="0"/>
                      <w:divBdr>
                        <w:top w:val="none" w:sz="0" w:space="0" w:color="auto"/>
                        <w:left w:val="none" w:sz="0" w:space="0" w:color="auto"/>
                        <w:bottom w:val="none" w:sz="0" w:space="0" w:color="auto"/>
                        <w:right w:val="none" w:sz="0" w:space="0" w:color="auto"/>
                      </w:divBdr>
                    </w:div>
                    <w:div w:id="178992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971881">
          <w:marLeft w:val="0"/>
          <w:marRight w:val="0"/>
          <w:marTop w:val="0"/>
          <w:marBottom w:val="0"/>
          <w:divBdr>
            <w:top w:val="none" w:sz="0" w:space="0" w:color="auto"/>
            <w:left w:val="none" w:sz="0" w:space="0" w:color="auto"/>
            <w:bottom w:val="none" w:sz="0" w:space="0" w:color="auto"/>
            <w:right w:val="none" w:sz="0" w:space="0" w:color="auto"/>
          </w:divBdr>
        </w:div>
        <w:div w:id="716316723">
          <w:marLeft w:val="0"/>
          <w:marRight w:val="0"/>
          <w:marTop w:val="0"/>
          <w:marBottom w:val="0"/>
          <w:divBdr>
            <w:top w:val="none" w:sz="0" w:space="0" w:color="auto"/>
            <w:left w:val="none" w:sz="0" w:space="0" w:color="auto"/>
            <w:bottom w:val="none" w:sz="0" w:space="0" w:color="auto"/>
            <w:right w:val="none" w:sz="0" w:space="0" w:color="auto"/>
          </w:divBdr>
        </w:div>
        <w:div w:id="894198729">
          <w:marLeft w:val="0"/>
          <w:marRight w:val="0"/>
          <w:marTop w:val="0"/>
          <w:marBottom w:val="0"/>
          <w:divBdr>
            <w:top w:val="none" w:sz="0" w:space="0" w:color="auto"/>
            <w:left w:val="none" w:sz="0" w:space="0" w:color="auto"/>
            <w:bottom w:val="none" w:sz="0" w:space="0" w:color="auto"/>
            <w:right w:val="none" w:sz="0" w:space="0" w:color="auto"/>
          </w:divBdr>
        </w:div>
        <w:div w:id="964654119">
          <w:marLeft w:val="0"/>
          <w:marRight w:val="0"/>
          <w:marTop w:val="0"/>
          <w:marBottom w:val="0"/>
          <w:divBdr>
            <w:top w:val="none" w:sz="0" w:space="0" w:color="auto"/>
            <w:left w:val="none" w:sz="0" w:space="0" w:color="auto"/>
            <w:bottom w:val="none" w:sz="0" w:space="0" w:color="auto"/>
            <w:right w:val="none" w:sz="0" w:space="0" w:color="auto"/>
          </w:divBdr>
        </w:div>
        <w:div w:id="1023945841">
          <w:marLeft w:val="0"/>
          <w:marRight w:val="0"/>
          <w:marTop w:val="0"/>
          <w:marBottom w:val="0"/>
          <w:divBdr>
            <w:top w:val="none" w:sz="0" w:space="0" w:color="auto"/>
            <w:left w:val="none" w:sz="0" w:space="0" w:color="auto"/>
            <w:bottom w:val="none" w:sz="0" w:space="0" w:color="auto"/>
            <w:right w:val="none" w:sz="0" w:space="0" w:color="auto"/>
          </w:divBdr>
        </w:div>
        <w:div w:id="1127970493">
          <w:marLeft w:val="0"/>
          <w:marRight w:val="0"/>
          <w:marTop w:val="0"/>
          <w:marBottom w:val="0"/>
          <w:divBdr>
            <w:top w:val="none" w:sz="0" w:space="0" w:color="auto"/>
            <w:left w:val="none" w:sz="0" w:space="0" w:color="auto"/>
            <w:bottom w:val="none" w:sz="0" w:space="0" w:color="auto"/>
            <w:right w:val="none" w:sz="0" w:space="0" w:color="auto"/>
          </w:divBdr>
        </w:div>
        <w:div w:id="1237014814">
          <w:marLeft w:val="0"/>
          <w:marRight w:val="0"/>
          <w:marTop w:val="0"/>
          <w:marBottom w:val="0"/>
          <w:divBdr>
            <w:top w:val="none" w:sz="0" w:space="0" w:color="auto"/>
            <w:left w:val="none" w:sz="0" w:space="0" w:color="auto"/>
            <w:bottom w:val="none" w:sz="0" w:space="0" w:color="auto"/>
            <w:right w:val="none" w:sz="0" w:space="0" w:color="auto"/>
          </w:divBdr>
        </w:div>
        <w:div w:id="1387028447">
          <w:marLeft w:val="0"/>
          <w:marRight w:val="0"/>
          <w:marTop w:val="0"/>
          <w:marBottom w:val="0"/>
          <w:divBdr>
            <w:top w:val="none" w:sz="0" w:space="0" w:color="auto"/>
            <w:left w:val="none" w:sz="0" w:space="0" w:color="auto"/>
            <w:bottom w:val="none" w:sz="0" w:space="0" w:color="auto"/>
            <w:right w:val="none" w:sz="0" w:space="0" w:color="auto"/>
          </w:divBdr>
        </w:div>
        <w:div w:id="1690138655">
          <w:marLeft w:val="0"/>
          <w:marRight w:val="0"/>
          <w:marTop w:val="0"/>
          <w:marBottom w:val="0"/>
          <w:divBdr>
            <w:top w:val="none" w:sz="0" w:space="0" w:color="auto"/>
            <w:left w:val="none" w:sz="0" w:space="0" w:color="auto"/>
            <w:bottom w:val="none" w:sz="0" w:space="0" w:color="auto"/>
            <w:right w:val="none" w:sz="0" w:space="0" w:color="auto"/>
          </w:divBdr>
        </w:div>
        <w:div w:id="1691444328">
          <w:marLeft w:val="0"/>
          <w:marRight w:val="0"/>
          <w:marTop w:val="0"/>
          <w:marBottom w:val="0"/>
          <w:divBdr>
            <w:top w:val="none" w:sz="0" w:space="0" w:color="auto"/>
            <w:left w:val="none" w:sz="0" w:space="0" w:color="auto"/>
            <w:bottom w:val="none" w:sz="0" w:space="0" w:color="auto"/>
            <w:right w:val="none" w:sz="0" w:space="0" w:color="auto"/>
          </w:divBdr>
        </w:div>
        <w:div w:id="1883860080">
          <w:marLeft w:val="0"/>
          <w:marRight w:val="0"/>
          <w:marTop w:val="0"/>
          <w:marBottom w:val="0"/>
          <w:divBdr>
            <w:top w:val="none" w:sz="0" w:space="0" w:color="auto"/>
            <w:left w:val="none" w:sz="0" w:space="0" w:color="auto"/>
            <w:bottom w:val="none" w:sz="0" w:space="0" w:color="auto"/>
            <w:right w:val="none" w:sz="0" w:space="0" w:color="auto"/>
          </w:divBdr>
          <w:divsChild>
            <w:div w:id="307443352">
              <w:marLeft w:val="0"/>
              <w:marRight w:val="0"/>
              <w:marTop w:val="30"/>
              <w:marBottom w:val="30"/>
              <w:divBdr>
                <w:top w:val="none" w:sz="0" w:space="0" w:color="auto"/>
                <w:left w:val="none" w:sz="0" w:space="0" w:color="auto"/>
                <w:bottom w:val="none" w:sz="0" w:space="0" w:color="auto"/>
                <w:right w:val="none" w:sz="0" w:space="0" w:color="auto"/>
              </w:divBdr>
              <w:divsChild>
                <w:div w:id="28991889">
                  <w:marLeft w:val="0"/>
                  <w:marRight w:val="0"/>
                  <w:marTop w:val="0"/>
                  <w:marBottom w:val="0"/>
                  <w:divBdr>
                    <w:top w:val="none" w:sz="0" w:space="0" w:color="auto"/>
                    <w:left w:val="none" w:sz="0" w:space="0" w:color="auto"/>
                    <w:bottom w:val="none" w:sz="0" w:space="0" w:color="auto"/>
                    <w:right w:val="none" w:sz="0" w:space="0" w:color="auto"/>
                  </w:divBdr>
                  <w:divsChild>
                    <w:div w:id="1480344856">
                      <w:marLeft w:val="0"/>
                      <w:marRight w:val="0"/>
                      <w:marTop w:val="0"/>
                      <w:marBottom w:val="0"/>
                      <w:divBdr>
                        <w:top w:val="none" w:sz="0" w:space="0" w:color="auto"/>
                        <w:left w:val="none" w:sz="0" w:space="0" w:color="auto"/>
                        <w:bottom w:val="none" w:sz="0" w:space="0" w:color="auto"/>
                        <w:right w:val="none" w:sz="0" w:space="0" w:color="auto"/>
                      </w:divBdr>
                    </w:div>
                    <w:div w:id="1679188705">
                      <w:marLeft w:val="0"/>
                      <w:marRight w:val="0"/>
                      <w:marTop w:val="0"/>
                      <w:marBottom w:val="0"/>
                      <w:divBdr>
                        <w:top w:val="none" w:sz="0" w:space="0" w:color="auto"/>
                        <w:left w:val="none" w:sz="0" w:space="0" w:color="auto"/>
                        <w:bottom w:val="none" w:sz="0" w:space="0" w:color="auto"/>
                        <w:right w:val="none" w:sz="0" w:space="0" w:color="auto"/>
                      </w:divBdr>
                    </w:div>
                    <w:div w:id="1987931414">
                      <w:marLeft w:val="0"/>
                      <w:marRight w:val="0"/>
                      <w:marTop w:val="0"/>
                      <w:marBottom w:val="0"/>
                      <w:divBdr>
                        <w:top w:val="none" w:sz="0" w:space="0" w:color="auto"/>
                        <w:left w:val="none" w:sz="0" w:space="0" w:color="auto"/>
                        <w:bottom w:val="none" w:sz="0" w:space="0" w:color="auto"/>
                        <w:right w:val="none" w:sz="0" w:space="0" w:color="auto"/>
                      </w:divBdr>
                    </w:div>
                  </w:divsChild>
                </w:div>
                <w:div w:id="41054247">
                  <w:marLeft w:val="0"/>
                  <w:marRight w:val="0"/>
                  <w:marTop w:val="0"/>
                  <w:marBottom w:val="0"/>
                  <w:divBdr>
                    <w:top w:val="none" w:sz="0" w:space="0" w:color="auto"/>
                    <w:left w:val="none" w:sz="0" w:space="0" w:color="auto"/>
                    <w:bottom w:val="none" w:sz="0" w:space="0" w:color="auto"/>
                    <w:right w:val="none" w:sz="0" w:space="0" w:color="auto"/>
                  </w:divBdr>
                  <w:divsChild>
                    <w:div w:id="1979919103">
                      <w:marLeft w:val="0"/>
                      <w:marRight w:val="0"/>
                      <w:marTop w:val="0"/>
                      <w:marBottom w:val="0"/>
                      <w:divBdr>
                        <w:top w:val="none" w:sz="0" w:space="0" w:color="auto"/>
                        <w:left w:val="none" w:sz="0" w:space="0" w:color="auto"/>
                        <w:bottom w:val="none" w:sz="0" w:space="0" w:color="auto"/>
                        <w:right w:val="none" w:sz="0" w:space="0" w:color="auto"/>
                      </w:divBdr>
                    </w:div>
                  </w:divsChild>
                </w:div>
                <w:div w:id="48381763">
                  <w:marLeft w:val="0"/>
                  <w:marRight w:val="0"/>
                  <w:marTop w:val="0"/>
                  <w:marBottom w:val="0"/>
                  <w:divBdr>
                    <w:top w:val="none" w:sz="0" w:space="0" w:color="auto"/>
                    <w:left w:val="none" w:sz="0" w:space="0" w:color="auto"/>
                    <w:bottom w:val="none" w:sz="0" w:space="0" w:color="auto"/>
                    <w:right w:val="none" w:sz="0" w:space="0" w:color="auto"/>
                  </w:divBdr>
                  <w:divsChild>
                    <w:div w:id="910771298">
                      <w:marLeft w:val="0"/>
                      <w:marRight w:val="0"/>
                      <w:marTop w:val="0"/>
                      <w:marBottom w:val="0"/>
                      <w:divBdr>
                        <w:top w:val="none" w:sz="0" w:space="0" w:color="auto"/>
                        <w:left w:val="none" w:sz="0" w:space="0" w:color="auto"/>
                        <w:bottom w:val="none" w:sz="0" w:space="0" w:color="auto"/>
                        <w:right w:val="none" w:sz="0" w:space="0" w:color="auto"/>
                      </w:divBdr>
                    </w:div>
                  </w:divsChild>
                </w:div>
                <w:div w:id="107741235">
                  <w:marLeft w:val="0"/>
                  <w:marRight w:val="0"/>
                  <w:marTop w:val="0"/>
                  <w:marBottom w:val="0"/>
                  <w:divBdr>
                    <w:top w:val="none" w:sz="0" w:space="0" w:color="auto"/>
                    <w:left w:val="none" w:sz="0" w:space="0" w:color="auto"/>
                    <w:bottom w:val="none" w:sz="0" w:space="0" w:color="auto"/>
                    <w:right w:val="none" w:sz="0" w:space="0" w:color="auto"/>
                  </w:divBdr>
                  <w:divsChild>
                    <w:div w:id="1965383547">
                      <w:marLeft w:val="0"/>
                      <w:marRight w:val="0"/>
                      <w:marTop w:val="0"/>
                      <w:marBottom w:val="0"/>
                      <w:divBdr>
                        <w:top w:val="none" w:sz="0" w:space="0" w:color="auto"/>
                        <w:left w:val="none" w:sz="0" w:space="0" w:color="auto"/>
                        <w:bottom w:val="none" w:sz="0" w:space="0" w:color="auto"/>
                        <w:right w:val="none" w:sz="0" w:space="0" w:color="auto"/>
                      </w:divBdr>
                    </w:div>
                  </w:divsChild>
                </w:div>
                <w:div w:id="201751792">
                  <w:marLeft w:val="0"/>
                  <w:marRight w:val="0"/>
                  <w:marTop w:val="0"/>
                  <w:marBottom w:val="0"/>
                  <w:divBdr>
                    <w:top w:val="none" w:sz="0" w:space="0" w:color="auto"/>
                    <w:left w:val="none" w:sz="0" w:space="0" w:color="auto"/>
                    <w:bottom w:val="none" w:sz="0" w:space="0" w:color="auto"/>
                    <w:right w:val="none" w:sz="0" w:space="0" w:color="auto"/>
                  </w:divBdr>
                  <w:divsChild>
                    <w:div w:id="1215700834">
                      <w:marLeft w:val="0"/>
                      <w:marRight w:val="0"/>
                      <w:marTop w:val="0"/>
                      <w:marBottom w:val="0"/>
                      <w:divBdr>
                        <w:top w:val="none" w:sz="0" w:space="0" w:color="auto"/>
                        <w:left w:val="none" w:sz="0" w:space="0" w:color="auto"/>
                        <w:bottom w:val="none" w:sz="0" w:space="0" w:color="auto"/>
                        <w:right w:val="none" w:sz="0" w:space="0" w:color="auto"/>
                      </w:divBdr>
                    </w:div>
                  </w:divsChild>
                </w:div>
                <w:div w:id="447283877">
                  <w:marLeft w:val="0"/>
                  <w:marRight w:val="0"/>
                  <w:marTop w:val="0"/>
                  <w:marBottom w:val="0"/>
                  <w:divBdr>
                    <w:top w:val="none" w:sz="0" w:space="0" w:color="auto"/>
                    <w:left w:val="none" w:sz="0" w:space="0" w:color="auto"/>
                    <w:bottom w:val="none" w:sz="0" w:space="0" w:color="auto"/>
                    <w:right w:val="none" w:sz="0" w:space="0" w:color="auto"/>
                  </w:divBdr>
                  <w:divsChild>
                    <w:div w:id="1039667108">
                      <w:marLeft w:val="0"/>
                      <w:marRight w:val="0"/>
                      <w:marTop w:val="0"/>
                      <w:marBottom w:val="0"/>
                      <w:divBdr>
                        <w:top w:val="none" w:sz="0" w:space="0" w:color="auto"/>
                        <w:left w:val="none" w:sz="0" w:space="0" w:color="auto"/>
                        <w:bottom w:val="none" w:sz="0" w:space="0" w:color="auto"/>
                        <w:right w:val="none" w:sz="0" w:space="0" w:color="auto"/>
                      </w:divBdr>
                    </w:div>
                  </w:divsChild>
                </w:div>
                <w:div w:id="456917903">
                  <w:marLeft w:val="0"/>
                  <w:marRight w:val="0"/>
                  <w:marTop w:val="0"/>
                  <w:marBottom w:val="0"/>
                  <w:divBdr>
                    <w:top w:val="none" w:sz="0" w:space="0" w:color="auto"/>
                    <w:left w:val="none" w:sz="0" w:space="0" w:color="auto"/>
                    <w:bottom w:val="none" w:sz="0" w:space="0" w:color="auto"/>
                    <w:right w:val="none" w:sz="0" w:space="0" w:color="auto"/>
                  </w:divBdr>
                  <w:divsChild>
                    <w:div w:id="1189872120">
                      <w:marLeft w:val="0"/>
                      <w:marRight w:val="0"/>
                      <w:marTop w:val="0"/>
                      <w:marBottom w:val="0"/>
                      <w:divBdr>
                        <w:top w:val="none" w:sz="0" w:space="0" w:color="auto"/>
                        <w:left w:val="none" w:sz="0" w:space="0" w:color="auto"/>
                        <w:bottom w:val="none" w:sz="0" w:space="0" w:color="auto"/>
                        <w:right w:val="none" w:sz="0" w:space="0" w:color="auto"/>
                      </w:divBdr>
                    </w:div>
                  </w:divsChild>
                </w:div>
                <w:div w:id="457113875">
                  <w:marLeft w:val="0"/>
                  <w:marRight w:val="0"/>
                  <w:marTop w:val="0"/>
                  <w:marBottom w:val="0"/>
                  <w:divBdr>
                    <w:top w:val="none" w:sz="0" w:space="0" w:color="auto"/>
                    <w:left w:val="none" w:sz="0" w:space="0" w:color="auto"/>
                    <w:bottom w:val="none" w:sz="0" w:space="0" w:color="auto"/>
                    <w:right w:val="none" w:sz="0" w:space="0" w:color="auto"/>
                  </w:divBdr>
                  <w:divsChild>
                    <w:div w:id="1995066544">
                      <w:marLeft w:val="0"/>
                      <w:marRight w:val="0"/>
                      <w:marTop w:val="0"/>
                      <w:marBottom w:val="0"/>
                      <w:divBdr>
                        <w:top w:val="none" w:sz="0" w:space="0" w:color="auto"/>
                        <w:left w:val="none" w:sz="0" w:space="0" w:color="auto"/>
                        <w:bottom w:val="none" w:sz="0" w:space="0" w:color="auto"/>
                        <w:right w:val="none" w:sz="0" w:space="0" w:color="auto"/>
                      </w:divBdr>
                    </w:div>
                  </w:divsChild>
                </w:div>
                <w:div w:id="476066425">
                  <w:marLeft w:val="0"/>
                  <w:marRight w:val="0"/>
                  <w:marTop w:val="0"/>
                  <w:marBottom w:val="0"/>
                  <w:divBdr>
                    <w:top w:val="none" w:sz="0" w:space="0" w:color="auto"/>
                    <w:left w:val="none" w:sz="0" w:space="0" w:color="auto"/>
                    <w:bottom w:val="none" w:sz="0" w:space="0" w:color="auto"/>
                    <w:right w:val="none" w:sz="0" w:space="0" w:color="auto"/>
                  </w:divBdr>
                  <w:divsChild>
                    <w:div w:id="1874148494">
                      <w:marLeft w:val="0"/>
                      <w:marRight w:val="0"/>
                      <w:marTop w:val="0"/>
                      <w:marBottom w:val="0"/>
                      <w:divBdr>
                        <w:top w:val="none" w:sz="0" w:space="0" w:color="auto"/>
                        <w:left w:val="none" w:sz="0" w:space="0" w:color="auto"/>
                        <w:bottom w:val="none" w:sz="0" w:space="0" w:color="auto"/>
                        <w:right w:val="none" w:sz="0" w:space="0" w:color="auto"/>
                      </w:divBdr>
                    </w:div>
                  </w:divsChild>
                </w:div>
                <w:div w:id="607353459">
                  <w:marLeft w:val="0"/>
                  <w:marRight w:val="0"/>
                  <w:marTop w:val="0"/>
                  <w:marBottom w:val="0"/>
                  <w:divBdr>
                    <w:top w:val="none" w:sz="0" w:space="0" w:color="auto"/>
                    <w:left w:val="none" w:sz="0" w:space="0" w:color="auto"/>
                    <w:bottom w:val="none" w:sz="0" w:space="0" w:color="auto"/>
                    <w:right w:val="none" w:sz="0" w:space="0" w:color="auto"/>
                  </w:divBdr>
                  <w:divsChild>
                    <w:div w:id="1468355567">
                      <w:marLeft w:val="0"/>
                      <w:marRight w:val="0"/>
                      <w:marTop w:val="0"/>
                      <w:marBottom w:val="0"/>
                      <w:divBdr>
                        <w:top w:val="none" w:sz="0" w:space="0" w:color="auto"/>
                        <w:left w:val="none" w:sz="0" w:space="0" w:color="auto"/>
                        <w:bottom w:val="none" w:sz="0" w:space="0" w:color="auto"/>
                        <w:right w:val="none" w:sz="0" w:space="0" w:color="auto"/>
                      </w:divBdr>
                    </w:div>
                  </w:divsChild>
                </w:div>
                <w:div w:id="611203387">
                  <w:marLeft w:val="0"/>
                  <w:marRight w:val="0"/>
                  <w:marTop w:val="0"/>
                  <w:marBottom w:val="0"/>
                  <w:divBdr>
                    <w:top w:val="none" w:sz="0" w:space="0" w:color="auto"/>
                    <w:left w:val="none" w:sz="0" w:space="0" w:color="auto"/>
                    <w:bottom w:val="none" w:sz="0" w:space="0" w:color="auto"/>
                    <w:right w:val="none" w:sz="0" w:space="0" w:color="auto"/>
                  </w:divBdr>
                  <w:divsChild>
                    <w:div w:id="71511087">
                      <w:marLeft w:val="0"/>
                      <w:marRight w:val="0"/>
                      <w:marTop w:val="0"/>
                      <w:marBottom w:val="0"/>
                      <w:divBdr>
                        <w:top w:val="none" w:sz="0" w:space="0" w:color="auto"/>
                        <w:left w:val="none" w:sz="0" w:space="0" w:color="auto"/>
                        <w:bottom w:val="none" w:sz="0" w:space="0" w:color="auto"/>
                        <w:right w:val="none" w:sz="0" w:space="0" w:color="auto"/>
                      </w:divBdr>
                    </w:div>
                  </w:divsChild>
                </w:div>
                <w:div w:id="650406129">
                  <w:marLeft w:val="0"/>
                  <w:marRight w:val="0"/>
                  <w:marTop w:val="0"/>
                  <w:marBottom w:val="0"/>
                  <w:divBdr>
                    <w:top w:val="none" w:sz="0" w:space="0" w:color="auto"/>
                    <w:left w:val="none" w:sz="0" w:space="0" w:color="auto"/>
                    <w:bottom w:val="none" w:sz="0" w:space="0" w:color="auto"/>
                    <w:right w:val="none" w:sz="0" w:space="0" w:color="auto"/>
                  </w:divBdr>
                  <w:divsChild>
                    <w:div w:id="182673362">
                      <w:marLeft w:val="0"/>
                      <w:marRight w:val="0"/>
                      <w:marTop w:val="0"/>
                      <w:marBottom w:val="0"/>
                      <w:divBdr>
                        <w:top w:val="none" w:sz="0" w:space="0" w:color="auto"/>
                        <w:left w:val="none" w:sz="0" w:space="0" w:color="auto"/>
                        <w:bottom w:val="none" w:sz="0" w:space="0" w:color="auto"/>
                        <w:right w:val="none" w:sz="0" w:space="0" w:color="auto"/>
                      </w:divBdr>
                    </w:div>
                  </w:divsChild>
                </w:div>
                <w:div w:id="754322768">
                  <w:marLeft w:val="0"/>
                  <w:marRight w:val="0"/>
                  <w:marTop w:val="0"/>
                  <w:marBottom w:val="0"/>
                  <w:divBdr>
                    <w:top w:val="none" w:sz="0" w:space="0" w:color="auto"/>
                    <w:left w:val="none" w:sz="0" w:space="0" w:color="auto"/>
                    <w:bottom w:val="none" w:sz="0" w:space="0" w:color="auto"/>
                    <w:right w:val="none" w:sz="0" w:space="0" w:color="auto"/>
                  </w:divBdr>
                  <w:divsChild>
                    <w:div w:id="1044254542">
                      <w:marLeft w:val="0"/>
                      <w:marRight w:val="0"/>
                      <w:marTop w:val="0"/>
                      <w:marBottom w:val="0"/>
                      <w:divBdr>
                        <w:top w:val="none" w:sz="0" w:space="0" w:color="auto"/>
                        <w:left w:val="none" w:sz="0" w:space="0" w:color="auto"/>
                        <w:bottom w:val="none" w:sz="0" w:space="0" w:color="auto"/>
                        <w:right w:val="none" w:sz="0" w:space="0" w:color="auto"/>
                      </w:divBdr>
                    </w:div>
                  </w:divsChild>
                </w:div>
                <w:div w:id="754866706">
                  <w:marLeft w:val="0"/>
                  <w:marRight w:val="0"/>
                  <w:marTop w:val="0"/>
                  <w:marBottom w:val="0"/>
                  <w:divBdr>
                    <w:top w:val="none" w:sz="0" w:space="0" w:color="auto"/>
                    <w:left w:val="none" w:sz="0" w:space="0" w:color="auto"/>
                    <w:bottom w:val="none" w:sz="0" w:space="0" w:color="auto"/>
                    <w:right w:val="none" w:sz="0" w:space="0" w:color="auto"/>
                  </w:divBdr>
                  <w:divsChild>
                    <w:div w:id="748580492">
                      <w:marLeft w:val="0"/>
                      <w:marRight w:val="0"/>
                      <w:marTop w:val="0"/>
                      <w:marBottom w:val="0"/>
                      <w:divBdr>
                        <w:top w:val="none" w:sz="0" w:space="0" w:color="auto"/>
                        <w:left w:val="none" w:sz="0" w:space="0" w:color="auto"/>
                        <w:bottom w:val="none" w:sz="0" w:space="0" w:color="auto"/>
                        <w:right w:val="none" w:sz="0" w:space="0" w:color="auto"/>
                      </w:divBdr>
                    </w:div>
                  </w:divsChild>
                </w:div>
                <w:div w:id="967278413">
                  <w:marLeft w:val="0"/>
                  <w:marRight w:val="0"/>
                  <w:marTop w:val="0"/>
                  <w:marBottom w:val="0"/>
                  <w:divBdr>
                    <w:top w:val="none" w:sz="0" w:space="0" w:color="auto"/>
                    <w:left w:val="none" w:sz="0" w:space="0" w:color="auto"/>
                    <w:bottom w:val="none" w:sz="0" w:space="0" w:color="auto"/>
                    <w:right w:val="none" w:sz="0" w:space="0" w:color="auto"/>
                  </w:divBdr>
                  <w:divsChild>
                    <w:div w:id="908150433">
                      <w:marLeft w:val="0"/>
                      <w:marRight w:val="0"/>
                      <w:marTop w:val="0"/>
                      <w:marBottom w:val="0"/>
                      <w:divBdr>
                        <w:top w:val="none" w:sz="0" w:space="0" w:color="auto"/>
                        <w:left w:val="none" w:sz="0" w:space="0" w:color="auto"/>
                        <w:bottom w:val="none" w:sz="0" w:space="0" w:color="auto"/>
                        <w:right w:val="none" w:sz="0" w:space="0" w:color="auto"/>
                      </w:divBdr>
                    </w:div>
                  </w:divsChild>
                </w:div>
                <w:div w:id="980499071">
                  <w:marLeft w:val="0"/>
                  <w:marRight w:val="0"/>
                  <w:marTop w:val="0"/>
                  <w:marBottom w:val="0"/>
                  <w:divBdr>
                    <w:top w:val="none" w:sz="0" w:space="0" w:color="auto"/>
                    <w:left w:val="none" w:sz="0" w:space="0" w:color="auto"/>
                    <w:bottom w:val="none" w:sz="0" w:space="0" w:color="auto"/>
                    <w:right w:val="none" w:sz="0" w:space="0" w:color="auto"/>
                  </w:divBdr>
                  <w:divsChild>
                    <w:div w:id="1811703086">
                      <w:marLeft w:val="0"/>
                      <w:marRight w:val="0"/>
                      <w:marTop w:val="0"/>
                      <w:marBottom w:val="0"/>
                      <w:divBdr>
                        <w:top w:val="none" w:sz="0" w:space="0" w:color="auto"/>
                        <w:left w:val="none" w:sz="0" w:space="0" w:color="auto"/>
                        <w:bottom w:val="none" w:sz="0" w:space="0" w:color="auto"/>
                        <w:right w:val="none" w:sz="0" w:space="0" w:color="auto"/>
                      </w:divBdr>
                    </w:div>
                  </w:divsChild>
                </w:div>
                <w:div w:id="1015960283">
                  <w:marLeft w:val="0"/>
                  <w:marRight w:val="0"/>
                  <w:marTop w:val="0"/>
                  <w:marBottom w:val="0"/>
                  <w:divBdr>
                    <w:top w:val="none" w:sz="0" w:space="0" w:color="auto"/>
                    <w:left w:val="none" w:sz="0" w:space="0" w:color="auto"/>
                    <w:bottom w:val="none" w:sz="0" w:space="0" w:color="auto"/>
                    <w:right w:val="none" w:sz="0" w:space="0" w:color="auto"/>
                  </w:divBdr>
                  <w:divsChild>
                    <w:div w:id="796685282">
                      <w:marLeft w:val="0"/>
                      <w:marRight w:val="0"/>
                      <w:marTop w:val="0"/>
                      <w:marBottom w:val="0"/>
                      <w:divBdr>
                        <w:top w:val="none" w:sz="0" w:space="0" w:color="auto"/>
                        <w:left w:val="none" w:sz="0" w:space="0" w:color="auto"/>
                        <w:bottom w:val="none" w:sz="0" w:space="0" w:color="auto"/>
                        <w:right w:val="none" w:sz="0" w:space="0" w:color="auto"/>
                      </w:divBdr>
                    </w:div>
                  </w:divsChild>
                </w:div>
                <w:div w:id="1044250640">
                  <w:marLeft w:val="0"/>
                  <w:marRight w:val="0"/>
                  <w:marTop w:val="0"/>
                  <w:marBottom w:val="0"/>
                  <w:divBdr>
                    <w:top w:val="none" w:sz="0" w:space="0" w:color="auto"/>
                    <w:left w:val="none" w:sz="0" w:space="0" w:color="auto"/>
                    <w:bottom w:val="none" w:sz="0" w:space="0" w:color="auto"/>
                    <w:right w:val="none" w:sz="0" w:space="0" w:color="auto"/>
                  </w:divBdr>
                  <w:divsChild>
                    <w:div w:id="1271208266">
                      <w:marLeft w:val="0"/>
                      <w:marRight w:val="0"/>
                      <w:marTop w:val="0"/>
                      <w:marBottom w:val="0"/>
                      <w:divBdr>
                        <w:top w:val="none" w:sz="0" w:space="0" w:color="auto"/>
                        <w:left w:val="none" w:sz="0" w:space="0" w:color="auto"/>
                        <w:bottom w:val="none" w:sz="0" w:space="0" w:color="auto"/>
                        <w:right w:val="none" w:sz="0" w:space="0" w:color="auto"/>
                      </w:divBdr>
                    </w:div>
                  </w:divsChild>
                </w:div>
                <w:div w:id="1060446908">
                  <w:marLeft w:val="0"/>
                  <w:marRight w:val="0"/>
                  <w:marTop w:val="0"/>
                  <w:marBottom w:val="0"/>
                  <w:divBdr>
                    <w:top w:val="none" w:sz="0" w:space="0" w:color="auto"/>
                    <w:left w:val="none" w:sz="0" w:space="0" w:color="auto"/>
                    <w:bottom w:val="none" w:sz="0" w:space="0" w:color="auto"/>
                    <w:right w:val="none" w:sz="0" w:space="0" w:color="auto"/>
                  </w:divBdr>
                  <w:divsChild>
                    <w:div w:id="161509392">
                      <w:marLeft w:val="0"/>
                      <w:marRight w:val="0"/>
                      <w:marTop w:val="0"/>
                      <w:marBottom w:val="0"/>
                      <w:divBdr>
                        <w:top w:val="none" w:sz="0" w:space="0" w:color="auto"/>
                        <w:left w:val="none" w:sz="0" w:space="0" w:color="auto"/>
                        <w:bottom w:val="none" w:sz="0" w:space="0" w:color="auto"/>
                        <w:right w:val="none" w:sz="0" w:space="0" w:color="auto"/>
                      </w:divBdr>
                    </w:div>
                  </w:divsChild>
                </w:div>
                <w:div w:id="1064063043">
                  <w:marLeft w:val="0"/>
                  <w:marRight w:val="0"/>
                  <w:marTop w:val="0"/>
                  <w:marBottom w:val="0"/>
                  <w:divBdr>
                    <w:top w:val="none" w:sz="0" w:space="0" w:color="auto"/>
                    <w:left w:val="none" w:sz="0" w:space="0" w:color="auto"/>
                    <w:bottom w:val="none" w:sz="0" w:space="0" w:color="auto"/>
                    <w:right w:val="none" w:sz="0" w:space="0" w:color="auto"/>
                  </w:divBdr>
                  <w:divsChild>
                    <w:div w:id="1244603870">
                      <w:marLeft w:val="0"/>
                      <w:marRight w:val="0"/>
                      <w:marTop w:val="0"/>
                      <w:marBottom w:val="0"/>
                      <w:divBdr>
                        <w:top w:val="none" w:sz="0" w:space="0" w:color="auto"/>
                        <w:left w:val="none" w:sz="0" w:space="0" w:color="auto"/>
                        <w:bottom w:val="none" w:sz="0" w:space="0" w:color="auto"/>
                        <w:right w:val="none" w:sz="0" w:space="0" w:color="auto"/>
                      </w:divBdr>
                    </w:div>
                  </w:divsChild>
                </w:div>
                <w:div w:id="1092168558">
                  <w:marLeft w:val="0"/>
                  <w:marRight w:val="0"/>
                  <w:marTop w:val="0"/>
                  <w:marBottom w:val="0"/>
                  <w:divBdr>
                    <w:top w:val="none" w:sz="0" w:space="0" w:color="auto"/>
                    <w:left w:val="none" w:sz="0" w:space="0" w:color="auto"/>
                    <w:bottom w:val="none" w:sz="0" w:space="0" w:color="auto"/>
                    <w:right w:val="none" w:sz="0" w:space="0" w:color="auto"/>
                  </w:divBdr>
                  <w:divsChild>
                    <w:div w:id="22948058">
                      <w:marLeft w:val="0"/>
                      <w:marRight w:val="0"/>
                      <w:marTop w:val="0"/>
                      <w:marBottom w:val="0"/>
                      <w:divBdr>
                        <w:top w:val="none" w:sz="0" w:space="0" w:color="auto"/>
                        <w:left w:val="none" w:sz="0" w:space="0" w:color="auto"/>
                        <w:bottom w:val="none" w:sz="0" w:space="0" w:color="auto"/>
                        <w:right w:val="none" w:sz="0" w:space="0" w:color="auto"/>
                      </w:divBdr>
                    </w:div>
                  </w:divsChild>
                </w:div>
                <w:div w:id="1278024891">
                  <w:marLeft w:val="0"/>
                  <w:marRight w:val="0"/>
                  <w:marTop w:val="0"/>
                  <w:marBottom w:val="0"/>
                  <w:divBdr>
                    <w:top w:val="none" w:sz="0" w:space="0" w:color="auto"/>
                    <w:left w:val="none" w:sz="0" w:space="0" w:color="auto"/>
                    <w:bottom w:val="none" w:sz="0" w:space="0" w:color="auto"/>
                    <w:right w:val="none" w:sz="0" w:space="0" w:color="auto"/>
                  </w:divBdr>
                  <w:divsChild>
                    <w:div w:id="1893152180">
                      <w:marLeft w:val="0"/>
                      <w:marRight w:val="0"/>
                      <w:marTop w:val="0"/>
                      <w:marBottom w:val="0"/>
                      <w:divBdr>
                        <w:top w:val="none" w:sz="0" w:space="0" w:color="auto"/>
                        <w:left w:val="none" w:sz="0" w:space="0" w:color="auto"/>
                        <w:bottom w:val="none" w:sz="0" w:space="0" w:color="auto"/>
                        <w:right w:val="none" w:sz="0" w:space="0" w:color="auto"/>
                      </w:divBdr>
                    </w:div>
                  </w:divsChild>
                </w:div>
                <w:div w:id="1316253897">
                  <w:marLeft w:val="0"/>
                  <w:marRight w:val="0"/>
                  <w:marTop w:val="0"/>
                  <w:marBottom w:val="0"/>
                  <w:divBdr>
                    <w:top w:val="none" w:sz="0" w:space="0" w:color="auto"/>
                    <w:left w:val="none" w:sz="0" w:space="0" w:color="auto"/>
                    <w:bottom w:val="none" w:sz="0" w:space="0" w:color="auto"/>
                    <w:right w:val="none" w:sz="0" w:space="0" w:color="auto"/>
                  </w:divBdr>
                  <w:divsChild>
                    <w:div w:id="1396666625">
                      <w:marLeft w:val="0"/>
                      <w:marRight w:val="0"/>
                      <w:marTop w:val="0"/>
                      <w:marBottom w:val="0"/>
                      <w:divBdr>
                        <w:top w:val="none" w:sz="0" w:space="0" w:color="auto"/>
                        <w:left w:val="none" w:sz="0" w:space="0" w:color="auto"/>
                        <w:bottom w:val="none" w:sz="0" w:space="0" w:color="auto"/>
                        <w:right w:val="none" w:sz="0" w:space="0" w:color="auto"/>
                      </w:divBdr>
                    </w:div>
                  </w:divsChild>
                </w:div>
                <w:div w:id="1476726981">
                  <w:marLeft w:val="0"/>
                  <w:marRight w:val="0"/>
                  <w:marTop w:val="0"/>
                  <w:marBottom w:val="0"/>
                  <w:divBdr>
                    <w:top w:val="none" w:sz="0" w:space="0" w:color="auto"/>
                    <w:left w:val="none" w:sz="0" w:space="0" w:color="auto"/>
                    <w:bottom w:val="none" w:sz="0" w:space="0" w:color="auto"/>
                    <w:right w:val="none" w:sz="0" w:space="0" w:color="auto"/>
                  </w:divBdr>
                  <w:divsChild>
                    <w:div w:id="890268348">
                      <w:marLeft w:val="0"/>
                      <w:marRight w:val="0"/>
                      <w:marTop w:val="0"/>
                      <w:marBottom w:val="0"/>
                      <w:divBdr>
                        <w:top w:val="none" w:sz="0" w:space="0" w:color="auto"/>
                        <w:left w:val="none" w:sz="0" w:space="0" w:color="auto"/>
                        <w:bottom w:val="none" w:sz="0" w:space="0" w:color="auto"/>
                        <w:right w:val="none" w:sz="0" w:space="0" w:color="auto"/>
                      </w:divBdr>
                    </w:div>
                  </w:divsChild>
                </w:div>
                <w:div w:id="1509759803">
                  <w:marLeft w:val="0"/>
                  <w:marRight w:val="0"/>
                  <w:marTop w:val="0"/>
                  <w:marBottom w:val="0"/>
                  <w:divBdr>
                    <w:top w:val="none" w:sz="0" w:space="0" w:color="auto"/>
                    <w:left w:val="none" w:sz="0" w:space="0" w:color="auto"/>
                    <w:bottom w:val="none" w:sz="0" w:space="0" w:color="auto"/>
                    <w:right w:val="none" w:sz="0" w:space="0" w:color="auto"/>
                  </w:divBdr>
                  <w:divsChild>
                    <w:div w:id="1076364244">
                      <w:marLeft w:val="0"/>
                      <w:marRight w:val="0"/>
                      <w:marTop w:val="0"/>
                      <w:marBottom w:val="0"/>
                      <w:divBdr>
                        <w:top w:val="none" w:sz="0" w:space="0" w:color="auto"/>
                        <w:left w:val="none" w:sz="0" w:space="0" w:color="auto"/>
                        <w:bottom w:val="none" w:sz="0" w:space="0" w:color="auto"/>
                        <w:right w:val="none" w:sz="0" w:space="0" w:color="auto"/>
                      </w:divBdr>
                    </w:div>
                  </w:divsChild>
                </w:div>
                <w:div w:id="1686400935">
                  <w:marLeft w:val="0"/>
                  <w:marRight w:val="0"/>
                  <w:marTop w:val="0"/>
                  <w:marBottom w:val="0"/>
                  <w:divBdr>
                    <w:top w:val="none" w:sz="0" w:space="0" w:color="auto"/>
                    <w:left w:val="none" w:sz="0" w:space="0" w:color="auto"/>
                    <w:bottom w:val="none" w:sz="0" w:space="0" w:color="auto"/>
                    <w:right w:val="none" w:sz="0" w:space="0" w:color="auto"/>
                  </w:divBdr>
                  <w:divsChild>
                    <w:div w:id="835924684">
                      <w:marLeft w:val="0"/>
                      <w:marRight w:val="0"/>
                      <w:marTop w:val="0"/>
                      <w:marBottom w:val="0"/>
                      <w:divBdr>
                        <w:top w:val="none" w:sz="0" w:space="0" w:color="auto"/>
                        <w:left w:val="none" w:sz="0" w:space="0" w:color="auto"/>
                        <w:bottom w:val="none" w:sz="0" w:space="0" w:color="auto"/>
                        <w:right w:val="none" w:sz="0" w:space="0" w:color="auto"/>
                      </w:divBdr>
                    </w:div>
                  </w:divsChild>
                </w:div>
                <w:div w:id="1736005608">
                  <w:marLeft w:val="0"/>
                  <w:marRight w:val="0"/>
                  <w:marTop w:val="0"/>
                  <w:marBottom w:val="0"/>
                  <w:divBdr>
                    <w:top w:val="none" w:sz="0" w:space="0" w:color="auto"/>
                    <w:left w:val="none" w:sz="0" w:space="0" w:color="auto"/>
                    <w:bottom w:val="none" w:sz="0" w:space="0" w:color="auto"/>
                    <w:right w:val="none" w:sz="0" w:space="0" w:color="auto"/>
                  </w:divBdr>
                  <w:divsChild>
                    <w:div w:id="818960900">
                      <w:marLeft w:val="0"/>
                      <w:marRight w:val="0"/>
                      <w:marTop w:val="0"/>
                      <w:marBottom w:val="0"/>
                      <w:divBdr>
                        <w:top w:val="none" w:sz="0" w:space="0" w:color="auto"/>
                        <w:left w:val="none" w:sz="0" w:space="0" w:color="auto"/>
                        <w:bottom w:val="none" w:sz="0" w:space="0" w:color="auto"/>
                        <w:right w:val="none" w:sz="0" w:space="0" w:color="auto"/>
                      </w:divBdr>
                    </w:div>
                  </w:divsChild>
                </w:div>
                <w:div w:id="1750275329">
                  <w:marLeft w:val="0"/>
                  <w:marRight w:val="0"/>
                  <w:marTop w:val="0"/>
                  <w:marBottom w:val="0"/>
                  <w:divBdr>
                    <w:top w:val="none" w:sz="0" w:space="0" w:color="auto"/>
                    <w:left w:val="none" w:sz="0" w:space="0" w:color="auto"/>
                    <w:bottom w:val="none" w:sz="0" w:space="0" w:color="auto"/>
                    <w:right w:val="none" w:sz="0" w:space="0" w:color="auto"/>
                  </w:divBdr>
                  <w:divsChild>
                    <w:div w:id="90585138">
                      <w:marLeft w:val="0"/>
                      <w:marRight w:val="0"/>
                      <w:marTop w:val="0"/>
                      <w:marBottom w:val="0"/>
                      <w:divBdr>
                        <w:top w:val="none" w:sz="0" w:space="0" w:color="auto"/>
                        <w:left w:val="none" w:sz="0" w:space="0" w:color="auto"/>
                        <w:bottom w:val="none" w:sz="0" w:space="0" w:color="auto"/>
                        <w:right w:val="none" w:sz="0" w:space="0" w:color="auto"/>
                      </w:divBdr>
                    </w:div>
                  </w:divsChild>
                </w:div>
                <w:div w:id="1807359377">
                  <w:marLeft w:val="0"/>
                  <w:marRight w:val="0"/>
                  <w:marTop w:val="0"/>
                  <w:marBottom w:val="0"/>
                  <w:divBdr>
                    <w:top w:val="none" w:sz="0" w:space="0" w:color="auto"/>
                    <w:left w:val="none" w:sz="0" w:space="0" w:color="auto"/>
                    <w:bottom w:val="none" w:sz="0" w:space="0" w:color="auto"/>
                    <w:right w:val="none" w:sz="0" w:space="0" w:color="auto"/>
                  </w:divBdr>
                  <w:divsChild>
                    <w:div w:id="687098164">
                      <w:marLeft w:val="0"/>
                      <w:marRight w:val="0"/>
                      <w:marTop w:val="0"/>
                      <w:marBottom w:val="0"/>
                      <w:divBdr>
                        <w:top w:val="none" w:sz="0" w:space="0" w:color="auto"/>
                        <w:left w:val="none" w:sz="0" w:space="0" w:color="auto"/>
                        <w:bottom w:val="none" w:sz="0" w:space="0" w:color="auto"/>
                        <w:right w:val="none" w:sz="0" w:space="0" w:color="auto"/>
                      </w:divBdr>
                    </w:div>
                  </w:divsChild>
                </w:div>
                <w:div w:id="1931304459">
                  <w:marLeft w:val="0"/>
                  <w:marRight w:val="0"/>
                  <w:marTop w:val="0"/>
                  <w:marBottom w:val="0"/>
                  <w:divBdr>
                    <w:top w:val="none" w:sz="0" w:space="0" w:color="auto"/>
                    <w:left w:val="none" w:sz="0" w:space="0" w:color="auto"/>
                    <w:bottom w:val="none" w:sz="0" w:space="0" w:color="auto"/>
                    <w:right w:val="none" w:sz="0" w:space="0" w:color="auto"/>
                  </w:divBdr>
                  <w:divsChild>
                    <w:div w:id="104351328">
                      <w:marLeft w:val="0"/>
                      <w:marRight w:val="0"/>
                      <w:marTop w:val="0"/>
                      <w:marBottom w:val="0"/>
                      <w:divBdr>
                        <w:top w:val="none" w:sz="0" w:space="0" w:color="auto"/>
                        <w:left w:val="none" w:sz="0" w:space="0" w:color="auto"/>
                        <w:bottom w:val="none" w:sz="0" w:space="0" w:color="auto"/>
                        <w:right w:val="none" w:sz="0" w:space="0" w:color="auto"/>
                      </w:divBdr>
                    </w:div>
                  </w:divsChild>
                </w:div>
                <w:div w:id="1973366935">
                  <w:marLeft w:val="0"/>
                  <w:marRight w:val="0"/>
                  <w:marTop w:val="0"/>
                  <w:marBottom w:val="0"/>
                  <w:divBdr>
                    <w:top w:val="none" w:sz="0" w:space="0" w:color="auto"/>
                    <w:left w:val="none" w:sz="0" w:space="0" w:color="auto"/>
                    <w:bottom w:val="none" w:sz="0" w:space="0" w:color="auto"/>
                    <w:right w:val="none" w:sz="0" w:space="0" w:color="auto"/>
                  </w:divBdr>
                  <w:divsChild>
                    <w:div w:id="687566201">
                      <w:marLeft w:val="0"/>
                      <w:marRight w:val="0"/>
                      <w:marTop w:val="0"/>
                      <w:marBottom w:val="0"/>
                      <w:divBdr>
                        <w:top w:val="none" w:sz="0" w:space="0" w:color="auto"/>
                        <w:left w:val="none" w:sz="0" w:space="0" w:color="auto"/>
                        <w:bottom w:val="none" w:sz="0" w:space="0" w:color="auto"/>
                        <w:right w:val="none" w:sz="0" w:space="0" w:color="auto"/>
                      </w:divBdr>
                    </w:div>
                  </w:divsChild>
                </w:div>
                <w:div w:id="2019499557">
                  <w:marLeft w:val="0"/>
                  <w:marRight w:val="0"/>
                  <w:marTop w:val="0"/>
                  <w:marBottom w:val="0"/>
                  <w:divBdr>
                    <w:top w:val="none" w:sz="0" w:space="0" w:color="auto"/>
                    <w:left w:val="none" w:sz="0" w:space="0" w:color="auto"/>
                    <w:bottom w:val="none" w:sz="0" w:space="0" w:color="auto"/>
                    <w:right w:val="none" w:sz="0" w:space="0" w:color="auto"/>
                  </w:divBdr>
                  <w:divsChild>
                    <w:div w:id="862129019">
                      <w:marLeft w:val="0"/>
                      <w:marRight w:val="0"/>
                      <w:marTop w:val="0"/>
                      <w:marBottom w:val="0"/>
                      <w:divBdr>
                        <w:top w:val="none" w:sz="0" w:space="0" w:color="auto"/>
                        <w:left w:val="none" w:sz="0" w:space="0" w:color="auto"/>
                        <w:bottom w:val="none" w:sz="0" w:space="0" w:color="auto"/>
                        <w:right w:val="none" w:sz="0" w:space="0" w:color="auto"/>
                      </w:divBdr>
                    </w:div>
                  </w:divsChild>
                </w:div>
                <w:div w:id="2049641616">
                  <w:marLeft w:val="0"/>
                  <w:marRight w:val="0"/>
                  <w:marTop w:val="0"/>
                  <w:marBottom w:val="0"/>
                  <w:divBdr>
                    <w:top w:val="none" w:sz="0" w:space="0" w:color="auto"/>
                    <w:left w:val="none" w:sz="0" w:space="0" w:color="auto"/>
                    <w:bottom w:val="none" w:sz="0" w:space="0" w:color="auto"/>
                    <w:right w:val="none" w:sz="0" w:space="0" w:color="auto"/>
                  </w:divBdr>
                  <w:divsChild>
                    <w:div w:id="362900801">
                      <w:marLeft w:val="0"/>
                      <w:marRight w:val="0"/>
                      <w:marTop w:val="0"/>
                      <w:marBottom w:val="0"/>
                      <w:divBdr>
                        <w:top w:val="none" w:sz="0" w:space="0" w:color="auto"/>
                        <w:left w:val="none" w:sz="0" w:space="0" w:color="auto"/>
                        <w:bottom w:val="none" w:sz="0" w:space="0" w:color="auto"/>
                        <w:right w:val="none" w:sz="0" w:space="0" w:color="auto"/>
                      </w:divBdr>
                    </w:div>
                  </w:divsChild>
                </w:div>
                <w:div w:id="2122262863">
                  <w:marLeft w:val="0"/>
                  <w:marRight w:val="0"/>
                  <w:marTop w:val="0"/>
                  <w:marBottom w:val="0"/>
                  <w:divBdr>
                    <w:top w:val="none" w:sz="0" w:space="0" w:color="auto"/>
                    <w:left w:val="none" w:sz="0" w:space="0" w:color="auto"/>
                    <w:bottom w:val="none" w:sz="0" w:space="0" w:color="auto"/>
                    <w:right w:val="none" w:sz="0" w:space="0" w:color="auto"/>
                  </w:divBdr>
                  <w:divsChild>
                    <w:div w:id="643436488">
                      <w:marLeft w:val="0"/>
                      <w:marRight w:val="0"/>
                      <w:marTop w:val="0"/>
                      <w:marBottom w:val="0"/>
                      <w:divBdr>
                        <w:top w:val="none" w:sz="0" w:space="0" w:color="auto"/>
                        <w:left w:val="none" w:sz="0" w:space="0" w:color="auto"/>
                        <w:bottom w:val="none" w:sz="0" w:space="0" w:color="auto"/>
                        <w:right w:val="none" w:sz="0" w:space="0" w:color="auto"/>
                      </w:divBdr>
                    </w:div>
                  </w:divsChild>
                </w:div>
                <w:div w:id="2143304882">
                  <w:marLeft w:val="0"/>
                  <w:marRight w:val="0"/>
                  <w:marTop w:val="0"/>
                  <w:marBottom w:val="0"/>
                  <w:divBdr>
                    <w:top w:val="none" w:sz="0" w:space="0" w:color="auto"/>
                    <w:left w:val="none" w:sz="0" w:space="0" w:color="auto"/>
                    <w:bottom w:val="none" w:sz="0" w:space="0" w:color="auto"/>
                    <w:right w:val="none" w:sz="0" w:space="0" w:color="auto"/>
                  </w:divBdr>
                  <w:divsChild>
                    <w:div w:id="169903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6989">
          <w:marLeft w:val="0"/>
          <w:marRight w:val="0"/>
          <w:marTop w:val="0"/>
          <w:marBottom w:val="0"/>
          <w:divBdr>
            <w:top w:val="none" w:sz="0" w:space="0" w:color="auto"/>
            <w:left w:val="none" w:sz="0" w:space="0" w:color="auto"/>
            <w:bottom w:val="none" w:sz="0" w:space="0" w:color="auto"/>
            <w:right w:val="none" w:sz="0" w:space="0" w:color="auto"/>
          </w:divBdr>
        </w:div>
        <w:div w:id="2027751293">
          <w:marLeft w:val="0"/>
          <w:marRight w:val="0"/>
          <w:marTop w:val="0"/>
          <w:marBottom w:val="0"/>
          <w:divBdr>
            <w:top w:val="none" w:sz="0" w:space="0" w:color="auto"/>
            <w:left w:val="none" w:sz="0" w:space="0" w:color="auto"/>
            <w:bottom w:val="none" w:sz="0" w:space="0" w:color="auto"/>
            <w:right w:val="none" w:sz="0" w:space="0" w:color="auto"/>
          </w:divBdr>
        </w:div>
        <w:div w:id="2080472375">
          <w:marLeft w:val="0"/>
          <w:marRight w:val="0"/>
          <w:marTop w:val="0"/>
          <w:marBottom w:val="0"/>
          <w:divBdr>
            <w:top w:val="none" w:sz="0" w:space="0" w:color="auto"/>
            <w:left w:val="none" w:sz="0" w:space="0" w:color="auto"/>
            <w:bottom w:val="none" w:sz="0" w:space="0" w:color="auto"/>
            <w:right w:val="none" w:sz="0" w:space="0" w:color="auto"/>
          </w:divBdr>
        </w:div>
      </w:divsChild>
    </w:div>
    <w:div w:id="1969897662">
      <w:bodyDiv w:val="1"/>
      <w:marLeft w:val="0"/>
      <w:marRight w:val="0"/>
      <w:marTop w:val="0"/>
      <w:marBottom w:val="0"/>
      <w:divBdr>
        <w:top w:val="none" w:sz="0" w:space="0" w:color="auto"/>
        <w:left w:val="none" w:sz="0" w:space="0" w:color="auto"/>
        <w:bottom w:val="none" w:sz="0" w:space="0" w:color="auto"/>
        <w:right w:val="none" w:sz="0" w:space="0" w:color="auto"/>
      </w:divBdr>
    </w:div>
    <w:div w:id="203804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43093-025-00530-w" TargetMode="External"/><Relationship Id="rId18" Type="http://schemas.openxmlformats.org/officeDocument/2006/relationships/hyperlink" Target="https://www.deloitte.com/us/en/about.html" TargetMode="External"/><Relationship Id="rId26" Type="http://schemas.openxmlformats.org/officeDocument/2006/relationships/hyperlink" Target="https://mpra.ub.uni-muenchen.de/id/eprint/112639" TargetMode="External"/><Relationship Id="rId39" Type="http://schemas.openxmlformats.org/officeDocument/2006/relationships/footer" Target="footer2.xml"/><Relationship Id="rId21" Type="http://schemas.openxmlformats.org/officeDocument/2006/relationships/hyperlink" Target="https://doi.org/10.4103/jpgm.jpgm_908_22." TargetMode="External"/><Relationship Id="rId34" Type="http://schemas.openxmlformats.org/officeDocument/2006/relationships/hyperlink" Target="https://doi.org/10.1186/1471-2288-8-45"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bcg.com/press/11june2024-half-of-workers-around-the-world-struggling-with-burnout" TargetMode="External"/><Relationship Id="rId20" Type="http://schemas.openxmlformats.org/officeDocument/2006/relationships/hyperlink" Target="https://www.deloitte.com/us/en/insights/topics/environmental-social-governance.html%20" TargetMode="External"/><Relationship Id="rId29" Type="http://schemas.openxmlformats.org/officeDocument/2006/relationships/hyperlink" Target="http://hdl.handle.net/11295/98509"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arxiv.org/abs/2412.05683%20" TargetMode="External"/><Relationship Id="rId32" Type="http://schemas.openxmlformats.org/officeDocument/2006/relationships/hyperlink" Target="https://doi.org/10.1177/16094069251318749" TargetMode="External"/><Relationship Id="rId37" Type="http://schemas.openxmlformats.org/officeDocument/2006/relationships/hyperlink" Target="https://finance.yahoo.com/news/deloitte-lays-off-employees-us-103139738.html" TargetMode="External"/><Relationship Id="rId40"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hyperlink" Target="https://doi.org/ID%2021264001" TargetMode="External"/><Relationship Id="rId23" Type="http://schemas.openxmlformats.org/officeDocument/2006/relationships/hyperlink" Target="https://doi.org/10.1108/ecam-10-2021-0905" TargetMode="External"/><Relationship Id="rId28" Type="http://schemas.openxmlformats.org/officeDocument/2006/relationships/hyperlink" Target="https://www.morningstar.com/news/pr-newswire/20251027ny06562/deloitte-wins-eighth-consecutive-tax-technology-firm-of-the-year-at-2025-itr-americas-tax-awards-sweeping-nine-total-categories" TargetMode="External"/><Relationship Id="rId36" Type="http://schemas.openxmlformats.org/officeDocument/2006/relationships/hyperlink" Target="https://doi.org/10.1016/j.heliyon.2022.e08981" TargetMode="External"/><Relationship Id="rId10" Type="http://schemas.openxmlformats.org/officeDocument/2006/relationships/endnotes" Target="endnotes.xml"/><Relationship Id="rId19" Type="http://schemas.openxmlformats.org/officeDocument/2006/relationships/hyperlink" Target="https://www.deloitte.com/global/en.html%20" TargetMode="External"/><Relationship Id="rId31" Type="http://schemas.openxmlformats.org/officeDocument/2006/relationships/hyperlink" Target="https://doi.org/10.1016/j.emj.2016.04.0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4102/sajhrm.v19i0.1485" TargetMode="External"/><Relationship Id="rId22" Type="http://schemas.openxmlformats.org/officeDocument/2006/relationships/hyperlink" Target="https://www.eaglehillconsulting.com/insights/worker-burnout/%20" TargetMode="External"/><Relationship Id="rId27" Type="http://schemas.openxmlformats.org/officeDocument/2006/relationships/hyperlink" Target="https://doi.org/10.1201/9781003000532-2." TargetMode="External"/><Relationship Id="rId30" Type="http://schemas.openxmlformats.org/officeDocument/2006/relationships/hyperlink" Target="https://doi.org/10.30574/wjarr.2024.22.3.1757" TargetMode="External"/><Relationship Id="rId35" Type="http://schemas.openxmlformats.org/officeDocument/2006/relationships/hyperlink" Target=":%20https:/pmc.ncbi.nlm.nih.gov/articles/PMC4441947/"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doi.org/10.60079/aaar.v2i1.167" TargetMode="External"/><Relationship Id="rId25" Type="http://schemas.openxmlformats.org/officeDocument/2006/relationships/hyperlink" Target="https://ela.kpi.ua/items/44a83190-59cf-48a6-a668-0e658ddcdb5b" TargetMode="External"/><Relationship Id="rId33" Type="http://schemas.openxmlformats.org/officeDocument/2006/relationships/hyperlink" Target="https://hal.science/Hal-03741847/" TargetMode="External"/><Relationship Id="rId38" Type="http://schemas.openxmlformats.org/officeDocument/2006/relationships/hyperlink" Target="https://ir.uitm.edu.my/id/eprint/105739/1/105739.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2F076432C9A9944907CDEFB04F8C1FC" ma:contentTypeVersion="21" ma:contentTypeDescription="Create a new document." ma:contentTypeScope="" ma:versionID="963f410e11dd874bccb1ca80eeefa1d1">
  <xsd:schema xmlns:xsd="http://www.w3.org/2001/XMLSchema" xmlns:xs="http://www.w3.org/2001/XMLSchema" xmlns:p="http://schemas.microsoft.com/office/2006/metadata/properties" xmlns:ns2="54b61d4b-9436-43d1-931d-b43a8791f306" xmlns:ns3="6e39c10d-8f37-42b4-8891-339fffaf512c" xmlns:ns4="8176ed29-d8a6-4c76-8c55-1e30d45068cd" targetNamespace="http://schemas.microsoft.com/office/2006/metadata/properties" ma:root="true" ma:fieldsID="d8a3a00a7011aa55fbef823549608af4" ns2:_="" ns3:_="" ns4:_="">
    <xsd:import namespace="54b61d4b-9436-43d1-931d-b43a8791f306"/>
    <xsd:import namespace="6e39c10d-8f37-42b4-8891-339fffaf512c"/>
    <xsd:import namespace="8176ed29-d8a6-4c76-8c55-1e30d45068c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Notes" minOccurs="0"/>
                <xsd:element ref="ns2:UF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1d4b-9436-43d1-931d-b43a8791f3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s" ma:index="20" nillable="true" ma:displayName="Notes" ma:description="To show which exams cannot be used as currently mock exams" ma:format="Dropdown" ma:internalName="Notes">
      <xsd:simpleType>
        <xsd:restriction base="dms:Text">
          <xsd:maxLength value="255"/>
        </xsd:restriction>
      </xsd:simpleType>
    </xsd:element>
    <xsd:element name="UFS" ma:index="21" nillable="true" ma:displayName="UFS" ma:format="Dropdown" ma:internalName="UFS">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39c10d-8f37-42b4-8891-339fffaf512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76ed29-d8a6-4c76-8c55-1e30d45068c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36655d28-2c45-448a-a65d-f112604155a3}" ma:internalName="TaxCatchAll" ma:showField="CatchAllData" ma:web="8176ed29-d8a6-4c76-8c55-1e30d45068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176ed29-d8a6-4c76-8c55-1e30d45068cd" xsi:nil="true"/>
    <lcf76f155ced4ddcb4097134ff3c332f xmlns="54b61d4b-9436-43d1-931d-b43a8791f306">
      <Terms xmlns="http://schemas.microsoft.com/office/infopath/2007/PartnerControls"/>
    </lcf76f155ced4ddcb4097134ff3c332f>
    <UFS xmlns="54b61d4b-9436-43d1-931d-b43a8791f306" xsi:nil="true"/>
    <Notes xmlns="54b61d4b-9436-43d1-931d-b43a8791f3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91CF9E-84EE-4676-8272-1BF92B481255}">
  <ds:schemaRefs>
    <ds:schemaRef ds:uri="http://schemas.openxmlformats.org/officeDocument/2006/bibliography"/>
  </ds:schemaRefs>
</ds:datastoreItem>
</file>

<file path=customXml/itemProps2.xml><?xml version="1.0" encoding="utf-8"?>
<ds:datastoreItem xmlns:ds="http://schemas.openxmlformats.org/officeDocument/2006/customXml" ds:itemID="{B4B2679F-651D-4432-96D1-179444D87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1d4b-9436-43d1-931d-b43a8791f306"/>
    <ds:schemaRef ds:uri="6e39c10d-8f37-42b4-8891-339fffaf512c"/>
    <ds:schemaRef ds:uri="8176ed29-d8a6-4c76-8c55-1e30d45068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BA72C8-4A73-4B43-984B-530F5E371058}">
  <ds:schemaRefs>
    <ds:schemaRef ds:uri="http://schemas.microsoft.com/office/2006/metadata/properties"/>
    <ds:schemaRef ds:uri="http://schemas.microsoft.com/office/infopath/2007/PartnerControls"/>
    <ds:schemaRef ds:uri="8176ed29-d8a6-4c76-8c55-1e30d45068cd"/>
    <ds:schemaRef ds:uri="54b61d4b-9436-43d1-931d-b43a8791f306"/>
  </ds:schemaRefs>
</ds:datastoreItem>
</file>

<file path=customXml/itemProps4.xml><?xml version="1.0" encoding="utf-8"?>
<ds:datastoreItem xmlns:ds="http://schemas.openxmlformats.org/officeDocument/2006/customXml" ds:itemID="{01B47B83-7254-4212-970E-602BAEE84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5440</TotalTime>
  <Pages>13</Pages>
  <Words>3195</Words>
  <Characters>18215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BPP University</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223</cp:revision>
  <dcterms:created xsi:type="dcterms:W3CDTF">2025-05-01T15:26:00Z</dcterms:created>
  <dcterms:modified xsi:type="dcterms:W3CDTF">2025-11-26T08:22:00Z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0x01010092F076432C9A9944907CDEFB04F8C1FC</vt:lpwstr>
  </property>
  <property fmtid="{D5CDD505-2E9C-101B-9397-08002B2CF9AE}" pid="3" name="MediaServiceImageTags">
    <vt:lpwstr/>
  </property>
  <property fmtid="{D5CDD505-2E9C-101B-9397-08002B2CF9AE}" pid="4" name="GrammarlyDocumentId">
    <vt:lpwstr>97b9645f-2096-49ad-8ec6-fdb56855923c</vt:lpwstr>
  </property>
</Properties>
</file>