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DF1A4" w14:textId="77777777" w:rsidR="00890679" w:rsidRDefault="00890679" w:rsidP="00890679">
      <w:pPr>
        <w:pStyle w:val="Title"/>
      </w:pPr>
    </w:p>
    <w:p w14:paraId="6C92B718" w14:textId="77777777" w:rsidR="00890679" w:rsidRDefault="00890679" w:rsidP="00890679">
      <w:pPr>
        <w:pStyle w:val="Title"/>
      </w:pPr>
    </w:p>
    <w:p w14:paraId="7CB2DD7B" w14:textId="77777777" w:rsidR="00890679" w:rsidRDefault="00890679" w:rsidP="00890679">
      <w:pPr>
        <w:pStyle w:val="Title"/>
      </w:pPr>
    </w:p>
    <w:p w14:paraId="76B7861B" w14:textId="77777777" w:rsidR="00890679" w:rsidRDefault="00890679" w:rsidP="00890679">
      <w:pPr>
        <w:pStyle w:val="Title"/>
      </w:pPr>
    </w:p>
    <w:p w14:paraId="24076E1E" w14:textId="77777777" w:rsidR="00890679" w:rsidRDefault="00890679" w:rsidP="00890679">
      <w:pPr>
        <w:pStyle w:val="Title"/>
      </w:pPr>
    </w:p>
    <w:p w14:paraId="58BD1AEC" w14:textId="77777777" w:rsidR="00890679" w:rsidRDefault="00890679" w:rsidP="00890679">
      <w:pPr>
        <w:pStyle w:val="Title"/>
      </w:pPr>
    </w:p>
    <w:p w14:paraId="52D27A32" w14:textId="77777777" w:rsidR="00890679" w:rsidRDefault="00890679" w:rsidP="00890679">
      <w:pPr>
        <w:pStyle w:val="Title"/>
      </w:pPr>
    </w:p>
    <w:p w14:paraId="5C7C00A0" w14:textId="77777777" w:rsidR="00C94067" w:rsidRDefault="00C94067" w:rsidP="00890679">
      <w:pPr>
        <w:pStyle w:val="Title"/>
        <w:rPr>
          <w:sz w:val="40"/>
          <w:szCs w:val="48"/>
        </w:rPr>
      </w:pPr>
    </w:p>
    <w:p w14:paraId="05E95B14" w14:textId="1A377479" w:rsidR="005A3FF3" w:rsidRDefault="00890679" w:rsidP="00890679">
      <w:pPr>
        <w:pStyle w:val="Title"/>
        <w:rPr>
          <w:sz w:val="40"/>
          <w:szCs w:val="48"/>
        </w:rPr>
      </w:pPr>
      <w:r w:rsidRPr="00890679">
        <w:rPr>
          <w:sz w:val="40"/>
          <w:szCs w:val="48"/>
        </w:rPr>
        <w:t>Evaluating the Impact of Train-the-Trainer Dementia Care Training on Senior Carers’ Confidence and Resident Outcomes in Residential Care Homes</w:t>
      </w:r>
    </w:p>
    <w:p w14:paraId="667BC98D" w14:textId="77777777" w:rsidR="00890679" w:rsidRDefault="00890679" w:rsidP="00890679"/>
    <w:p w14:paraId="58527D07" w14:textId="29CA4ED9" w:rsidR="00C94067" w:rsidRDefault="00890679" w:rsidP="00890679">
      <w:r>
        <w:t>Word Count: 3,</w:t>
      </w:r>
      <w:r w:rsidR="002D40C3">
        <w:t>460</w:t>
      </w:r>
    </w:p>
    <w:p w14:paraId="4C975EBE" w14:textId="77777777" w:rsidR="00C94067" w:rsidRDefault="00C94067">
      <w:pPr>
        <w:spacing w:line="259" w:lineRule="auto"/>
        <w:jc w:val="left"/>
      </w:pPr>
      <w:r>
        <w:br w:type="page"/>
      </w:r>
    </w:p>
    <w:sdt>
      <w:sdtPr>
        <w:rPr>
          <w:rFonts w:ascii="Times New Roman" w:eastAsiaTheme="minorHAnsi" w:hAnsi="Times New Roman" w:cstheme="minorBidi"/>
          <w:color w:val="auto"/>
          <w:kern w:val="2"/>
          <w:sz w:val="24"/>
          <w:szCs w:val="22"/>
          <w:lang w:val="en-GB"/>
        </w:rPr>
        <w:id w:val="963390429"/>
        <w:docPartObj>
          <w:docPartGallery w:val="Table of Contents"/>
          <w:docPartUnique/>
        </w:docPartObj>
      </w:sdtPr>
      <w:sdtEndPr>
        <w:rPr>
          <w:b/>
          <w:bCs/>
          <w:noProof/>
        </w:rPr>
      </w:sdtEndPr>
      <w:sdtContent>
        <w:p w14:paraId="7C45D4D6" w14:textId="2DDC02F1" w:rsidR="00C94067" w:rsidRPr="00C94067" w:rsidRDefault="00C94067" w:rsidP="00C94067">
          <w:pPr>
            <w:pStyle w:val="TOCHeading"/>
            <w:jc w:val="center"/>
            <w:rPr>
              <w:rFonts w:ascii="Times New Roman" w:hAnsi="Times New Roman" w:cs="Times New Roman"/>
              <w:b/>
              <w:bCs/>
              <w:color w:val="auto"/>
            </w:rPr>
          </w:pPr>
          <w:r w:rsidRPr="00C94067">
            <w:rPr>
              <w:rFonts w:ascii="Times New Roman" w:hAnsi="Times New Roman" w:cs="Times New Roman"/>
              <w:b/>
              <w:bCs/>
              <w:color w:val="auto"/>
            </w:rPr>
            <w:t>Table of Contents</w:t>
          </w:r>
        </w:p>
        <w:p w14:paraId="6EC8FCDE" w14:textId="14F56FB0" w:rsidR="00767BB6" w:rsidRDefault="00C94067">
          <w:pPr>
            <w:pStyle w:val="TOC1"/>
            <w:tabs>
              <w:tab w:val="right" w:leader="dot" w:pos="935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198848769" w:history="1">
            <w:r w:rsidR="00767BB6" w:rsidRPr="005B1EEE">
              <w:rPr>
                <w:rStyle w:val="Hyperlink"/>
                <w:noProof/>
              </w:rPr>
              <w:t>1.0. INTRODUCTION</w:t>
            </w:r>
            <w:r w:rsidR="00767BB6">
              <w:rPr>
                <w:noProof/>
                <w:webHidden/>
              </w:rPr>
              <w:tab/>
            </w:r>
            <w:r w:rsidR="00767BB6">
              <w:rPr>
                <w:noProof/>
                <w:webHidden/>
              </w:rPr>
              <w:fldChar w:fldCharType="begin"/>
            </w:r>
            <w:r w:rsidR="00767BB6">
              <w:rPr>
                <w:noProof/>
                <w:webHidden/>
              </w:rPr>
              <w:instrText xml:space="preserve"> PAGEREF _Toc198848769 \h </w:instrText>
            </w:r>
            <w:r w:rsidR="00767BB6">
              <w:rPr>
                <w:noProof/>
                <w:webHidden/>
              </w:rPr>
            </w:r>
            <w:r w:rsidR="00767BB6">
              <w:rPr>
                <w:noProof/>
                <w:webHidden/>
              </w:rPr>
              <w:fldChar w:fldCharType="separate"/>
            </w:r>
            <w:r w:rsidR="00195151">
              <w:rPr>
                <w:noProof/>
                <w:webHidden/>
              </w:rPr>
              <w:t>1</w:t>
            </w:r>
            <w:r w:rsidR="00767BB6">
              <w:rPr>
                <w:noProof/>
                <w:webHidden/>
              </w:rPr>
              <w:fldChar w:fldCharType="end"/>
            </w:r>
          </w:hyperlink>
        </w:p>
        <w:p w14:paraId="2F99BAAC" w14:textId="3D2F6909" w:rsidR="00767BB6" w:rsidRDefault="00767BB6">
          <w:pPr>
            <w:pStyle w:val="TOC2"/>
            <w:tabs>
              <w:tab w:val="right" w:leader="dot" w:pos="9350"/>
            </w:tabs>
            <w:rPr>
              <w:rFonts w:asciiTheme="minorHAnsi" w:eastAsiaTheme="minorEastAsia" w:hAnsiTheme="minorHAnsi"/>
              <w:noProof/>
              <w:szCs w:val="24"/>
              <w:lang w:val="en-US"/>
            </w:rPr>
          </w:pPr>
          <w:hyperlink w:anchor="_Toc198848770" w:history="1">
            <w:r w:rsidRPr="005B1EEE">
              <w:rPr>
                <w:rStyle w:val="Hyperlink"/>
                <w:noProof/>
              </w:rPr>
              <w:t>1.1. Background and Rationale of the Study</w:t>
            </w:r>
            <w:r>
              <w:rPr>
                <w:noProof/>
                <w:webHidden/>
              </w:rPr>
              <w:tab/>
            </w:r>
            <w:r>
              <w:rPr>
                <w:noProof/>
                <w:webHidden/>
              </w:rPr>
              <w:fldChar w:fldCharType="begin"/>
            </w:r>
            <w:r>
              <w:rPr>
                <w:noProof/>
                <w:webHidden/>
              </w:rPr>
              <w:instrText xml:space="preserve"> PAGEREF _Toc198848770 \h </w:instrText>
            </w:r>
            <w:r>
              <w:rPr>
                <w:noProof/>
                <w:webHidden/>
              </w:rPr>
            </w:r>
            <w:r>
              <w:rPr>
                <w:noProof/>
                <w:webHidden/>
              </w:rPr>
              <w:fldChar w:fldCharType="separate"/>
            </w:r>
            <w:r w:rsidR="00195151">
              <w:rPr>
                <w:noProof/>
                <w:webHidden/>
              </w:rPr>
              <w:t>1</w:t>
            </w:r>
            <w:r>
              <w:rPr>
                <w:noProof/>
                <w:webHidden/>
              </w:rPr>
              <w:fldChar w:fldCharType="end"/>
            </w:r>
          </w:hyperlink>
        </w:p>
        <w:p w14:paraId="379B3339" w14:textId="6AB570EC" w:rsidR="00767BB6" w:rsidRDefault="00767BB6">
          <w:pPr>
            <w:pStyle w:val="TOC2"/>
            <w:tabs>
              <w:tab w:val="right" w:leader="dot" w:pos="9350"/>
            </w:tabs>
            <w:rPr>
              <w:rFonts w:asciiTheme="minorHAnsi" w:eastAsiaTheme="minorEastAsia" w:hAnsiTheme="minorHAnsi"/>
              <w:noProof/>
              <w:szCs w:val="24"/>
              <w:lang w:val="en-US"/>
            </w:rPr>
          </w:pPr>
          <w:hyperlink w:anchor="_Toc198848771" w:history="1">
            <w:r w:rsidRPr="005B1EEE">
              <w:rPr>
                <w:rStyle w:val="Hyperlink"/>
                <w:noProof/>
              </w:rPr>
              <w:t>1.2. Research Aim</w:t>
            </w:r>
            <w:r>
              <w:rPr>
                <w:noProof/>
                <w:webHidden/>
              </w:rPr>
              <w:tab/>
            </w:r>
            <w:r>
              <w:rPr>
                <w:noProof/>
                <w:webHidden/>
              </w:rPr>
              <w:fldChar w:fldCharType="begin"/>
            </w:r>
            <w:r>
              <w:rPr>
                <w:noProof/>
                <w:webHidden/>
              </w:rPr>
              <w:instrText xml:space="preserve"> PAGEREF _Toc198848771 \h </w:instrText>
            </w:r>
            <w:r>
              <w:rPr>
                <w:noProof/>
                <w:webHidden/>
              </w:rPr>
            </w:r>
            <w:r>
              <w:rPr>
                <w:noProof/>
                <w:webHidden/>
              </w:rPr>
              <w:fldChar w:fldCharType="separate"/>
            </w:r>
            <w:r w:rsidR="00195151">
              <w:rPr>
                <w:noProof/>
                <w:webHidden/>
              </w:rPr>
              <w:t>2</w:t>
            </w:r>
            <w:r>
              <w:rPr>
                <w:noProof/>
                <w:webHidden/>
              </w:rPr>
              <w:fldChar w:fldCharType="end"/>
            </w:r>
          </w:hyperlink>
        </w:p>
        <w:p w14:paraId="5808EA45" w14:textId="72D2C318" w:rsidR="00767BB6" w:rsidRDefault="00767BB6">
          <w:pPr>
            <w:pStyle w:val="TOC2"/>
            <w:tabs>
              <w:tab w:val="right" w:leader="dot" w:pos="9350"/>
            </w:tabs>
            <w:rPr>
              <w:rFonts w:asciiTheme="minorHAnsi" w:eastAsiaTheme="minorEastAsia" w:hAnsiTheme="minorHAnsi"/>
              <w:noProof/>
              <w:szCs w:val="24"/>
              <w:lang w:val="en-US"/>
            </w:rPr>
          </w:pPr>
          <w:hyperlink w:anchor="_Toc198848772" w:history="1">
            <w:r w:rsidRPr="005B1EEE">
              <w:rPr>
                <w:rStyle w:val="Hyperlink"/>
                <w:noProof/>
              </w:rPr>
              <w:t>1.3. Research Objectives</w:t>
            </w:r>
            <w:r>
              <w:rPr>
                <w:noProof/>
                <w:webHidden/>
              </w:rPr>
              <w:tab/>
            </w:r>
            <w:r>
              <w:rPr>
                <w:noProof/>
                <w:webHidden/>
              </w:rPr>
              <w:fldChar w:fldCharType="begin"/>
            </w:r>
            <w:r>
              <w:rPr>
                <w:noProof/>
                <w:webHidden/>
              </w:rPr>
              <w:instrText xml:space="preserve"> PAGEREF _Toc198848772 \h </w:instrText>
            </w:r>
            <w:r>
              <w:rPr>
                <w:noProof/>
                <w:webHidden/>
              </w:rPr>
            </w:r>
            <w:r>
              <w:rPr>
                <w:noProof/>
                <w:webHidden/>
              </w:rPr>
              <w:fldChar w:fldCharType="separate"/>
            </w:r>
            <w:r w:rsidR="00195151">
              <w:rPr>
                <w:noProof/>
                <w:webHidden/>
              </w:rPr>
              <w:t>2</w:t>
            </w:r>
            <w:r>
              <w:rPr>
                <w:noProof/>
                <w:webHidden/>
              </w:rPr>
              <w:fldChar w:fldCharType="end"/>
            </w:r>
          </w:hyperlink>
        </w:p>
        <w:p w14:paraId="69104DBA" w14:textId="22E67D2E" w:rsidR="00767BB6" w:rsidRDefault="00767BB6">
          <w:pPr>
            <w:pStyle w:val="TOC2"/>
            <w:tabs>
              <w:tab w:val="right" w:leader="dot" w:pos="9350"/>
            </w:tabs>
            <w:rPr>
              <w:rFonts w:asciiTheme="minorHAnsi" w:eastAsiaTheme="minorEastAsia" w:hAnsiTheme="minorHAnsi"/>
              <w:noProof/>
              <w:szCs w:val="24"/>
              <w:lang w:val="en-US"/>
            </w:rPr>
          </w:pPr>
          <w:hyperlink w:anchor="_Toc198848773" w:history="1">
            <w:r w:rsidRPr="005B1EEE">
              <w:rPr>
                <w:rStyle w:val="Hyperlink"/>
                <w:noProof/>
              </w:rPr>
              <w:t>1.4. Scope and Significance of Study</w:t>
            </w:r>
            <w:r>
              <w:rPr>
                <w:noProof/>
                <w:webHidden/>
              </w:rPr>
              <w:tab/>
            </w:r>
            <w:r>
              <w:rPr>
                <w:noProof/>
                <w:webHidden/>
              </w:rPr>
              <w:fldChar w:fldCharType="begin"/>
            </w:r>
            <w:r>
              <w:rPr>
                <w:noProof/>
                <w:webHidden/>
              </w:rPr>
              <w:instrText xml:space="preserve"> PAGEREF _Toc198848773 \h </w:instrText>
            </w:r>
            <w:r>
              <w:rPr>
                <w:noProof/>
                <w:webHidden/>
              </w:rPr>
            </w:r>
            <w:r>
              <w:rPr>
                <w:noProof/>
                <w:webHidden/>
              </w:rPr>
              <w:fldChar w:fldCharType="separate"/>
            </w:r>
            <w:r w:rsidR="00195151">
              <w:rPr>
                <w:noProof/>
                <w:webHidden/>
              </w:rPr>
              <w:t>2</w:t>
            </w:r>
            <w:r>
              <w:rPr>
                <w:noProof/>
                <w:webHidden/>
              </w:rPr>
              <w:fldChar w:fldCharType="end"/>
            </w:r>
          </w:hyperlink>
        </w:p>
        <w:p w14:paraId="3182D1A8" w14:textId="2F4DF13D" w:rsidR="00767BB6" w:rsidRDefault="00767BB6">
          <w:pPr>
            <w:pStyle w:val="TOC1"/>
            <w:tabs>
              <w:tab w:val="right" w:leader="dot" w:pos="9350"/>
            </w:tabs>
            <w:rPr>
              <w:rFonts w:asciiTheme="minorHAnsi" w:eastAsiaTheme="minorEastAsia" w:hAnsiTheme="minorHAnsi"/>
              <w:noProof/>
              <w:szCs w:val="24"/>
              <w:lang w:val="en-US"/>
            </w:rPr>
          </w:pPr>
          <w:hyperlink w:anchor="_Toc198848774" w:history="1">
            <w:r w:rsidRPr="005B1EEE">
              <w:rPr>
                <w:rStyle w:val="Hyperlink"/>
                <w:noProof/>
              </w:rPr>
              <w:t>2.0. LITERATURE REVIEW</w:t>
            </w:r>
            <w:r>
              <w:rPr>
                <w:noProof/>
                <w:webHidden/>
              </w:rPr>
              <w:tab/>
            </w:r>
            <w:r>
              <w:rPr>
                <w:noProof/>
                <w:webHidden/>
              </w:rPr>
              <w:fldChar w:fldCharType="begin"/>
            </w:r>
            <w:r>
              <w:rPr>
                <w:noProof/>
                <w:webHidden/>
              </w:rPr>
              <w:instrText xml:space="preserve"> PAGEREF _Toc198848774 \h </w:instrText>
            </w:r>
            <w:r>
              <w:rPr>
                <w:noProof/>
                <w:webHidden/>
              </w:rPr>
            </w:r>
            <w:r>
              <w:rPr>
                <w:noProof/>
                <w:webHidden/>
              </w:rPr>
              <w:fldChar w:fldCharType="separate"/>
            </w:r>
            <w:r w:rsidR="00195151">
              <w:rPr>
                <w:noProof/>
                <w:webHidden/>
              </w:rPr>
              <w:t>4</w:t>
            </w:r>
            <w:r>
              <w:rPr>
                <w:noProof/>
                <w:webHidden/>
              </w:rPr>
              <w:fldChar w:fldCharType="end"/>
            </w:r>
          </w:hyperlink>
        </w:p>
        <w:p w14:paraId="02B1E1E4" w14:textId="31C6A8BA" w:rsidR="00767BB6" w:rsidRDefault="00767BB6">
          <w:pPr>
            <w:pStyle w:val="TOC2"/>
            <w:tabs>
              <w:tab w:val="right" w:leader="dot" w:pos="9350"/>
            </w:tabs>
            <w:rPr>
              <w:rFonts w:asciiTheme="minorHAnsi" w:eastAsiaTheme="minorEastAsia" w:hAnsiTheme="minorHAnsi"/>
              <w:noProof/>
              <w:szCs w:val="24"/>
              <w:lang w:val="en-US"/>
            </w:rPr>
          </w:pPr>
          <w:hyperlink w:anchor="_Toc198848775" w:history="1">
            <w:r w:rsidRPr="005B1EEE">
              <w:rPr>
                <w:rStyle w:val="Hyperlink"/>
                <w:noProof/>
              </w:rPr>
              <w:t>2.1. Train-the-Trainer Dementia Care Models</w:t>
            </w:r>
            <w:r>
              <w:rPr>
                <w:noProof/>
                <w:webHidden/>
              </w:rPr>
              <w:tab/>
            </w:r>
            <w:r>
              <w:rPr>
                <w:noProof/>
                <w:webHidden/>
              </w:rPr>
              <w:fldChar w:fldCharType="begin"/>
            </w:r>
            <w:r>
              <w:rPr>
                <w:noProof/>
                <w:webHidden/>
              </w:rPr>
              <w:instrText xml:space="preserve"> PAGEREF _Toc198848775 \h </w:instrText>
            </w:r>
            <w:r>
              <w:rPr>
                <w:noProof/>
                <w:webHidden/>
              </w:rPr>
            </w:r>
            <w:r>
              <w:rPr>
                <w:noProof/>
                <w:webHidden/>
              </w:rPr>
              <w:fldChar w:fldCharType="separate"/>
            </w:r>
            <w:r w:rsidR="00195151">
              <w:rPr>
                <w:noProof/>
                <w:webHidden/>
              </w:rPr>
              <w:t>4</w:t>
            </w:r>
            <w:r>
              <w:rPr>
                <w:noProof/>
                <w:webHidden/>
              </w:rPr>
              <w:fldChar w:fldCharType="end"/>
            </w:r>
          </w:hyperlink>
        </w:p>
        <w:p w14:paraId="7D33A2B8" w14:textId="1B31ACE3" w:rsidR="00767BB6" w:rsidRDefault="00767BB6">
          <w:pPr>
            <w:pStyle w:val="TOC2"/>
            <w:tabs>
              <w:tab w:val="right" w:leader="dot" w:pos="9350"/>
            </w:tabs>
            <w:rPr>
              <w:rFonts w:asciiTheme="minorHAnsi" w:eastAsiaTheme="minorEastAsia" w:hAnsiTheme="minorHAnsi"/>
              <w:noProof/>
              <w:szCs w:val="24"/>
              <w:lang w:val="en-US"/>
            </w:rPr>
          </w:pPr>
          <w:hyperlink w:anchor="_Toc198848776" w:history="1">
            <w:r w:rsidRPr="005B1EEE">
              <w:rPr>
                <w:rStyle w:val="Hyperlink"/>
                <w:noProof/>
              </w:rPr>
              <w:t>2.2. Senior Carers’ Confidence and Self-Efficacy Measures</w:t>
            </w:r>
            <w:r>
              <w:rPr>
                <w:noProof/>
                <w:webHidden/>
              </w:rPr>
              <w:tab/>
            </w:r>
            <w:r>
              <w:rPr>
                <w:noProof/>
                <w:webHidden/>
              </w:rPr>
              <w:fldChar w:fldCharType="begin"/>
            </w:r>
            <w:r>
              <w:rPr>
                <w:noProof/>
                <w:webHidden/>
              </w:rPr>
              <w:instrText xml:space="preserve"> PAGEREF _Toc198848776 \h </w:instrText>
            </w:r>
            <w:r>
              <w:rPr>
                <w:noProof/>
                <w:webHidden/>
              </w:rPr>
            </w:r>
            <w:r>
              <w:rPr>
                <w:noProof/>
                <w:webHidden/>
              </w:rPr>
              <w:fldChar w:fldCharType="separate"/>
            </w:r>
            <w:r w:rsidR="00195151">
              <w:rPr>
                <w:noProof/>
                <w:webHidden/>
              </w:rPr>
              <w:t>4</w:t>
            </w:r>
            <w:r>
              <w:rPr>
                <w:noProof/>
                <w:webHidden/>
              </w:rPr>
              <w:fldChar w:fldCharType="end"/>
            </w:r>
          </w:hyperlink>
        </w:p>
        <w:p w14:paraId="40F66435" w14:textId="48600768" w:rsidR="00767BB6" w:rsidRDefault="00767BB6">
          <w:pPr>
            <w:pStyle w:val="TOC2"/>
            <w:tabs>
              <w:tab w:val="right" w:leader="dot" w:pos="9350"/>
            </w:tabs>
            <w:rPr>
              <w:rFonts w:asciiTheme="minorHAnsi" w:eastAsiaTheme="minorEastAsia" w:hAnsiTheme="minorHAnsi"/>
              <w:noProof/>
              <w:szCs w:val="24"/>
              <w:lang w:val="en-US"/>
            </w:rPr>
          </w:pPr>
          <w:hyperlink w:anchor="_Toc198848777" w:history="1">
            <w:r w:rsidRPr="005B1EEE">
              <w:rPr>
                <w:rStyle w:val="Hyperlink"/>
                <w:noProof/>
              </w:rPr>
              <w:t>2.3. Resident Outcomes: Agitation and Antipsychotic Use</w:t>
            </w:r>
            <w:r>
              <w:rPr>
                <w:noProof/>
                <w:webHidden/>
              </w:rPr>
              <w:tab/>
            </w:r>
            <w:r>
              <w:rPr>
                <w:noProof/>
                <w:webHidden/>
              </w:rPr>
              <w:fldChar w:fldCharType="begin"/>
            </w:r>
            <w:r>
              <w:rPr>
                <w:noProof/>
                <w:webHidden/>
              </w:rPr>
              <w:instrText xml:space="preserve"> PAGEREF _Toc198848777 \h </w:instrText>
            </w:r>
            <w:r>
              <w:rPr>
                <w:noProof/>
                <w:webHidden/>
              </w:rPr>
            </w:r>
            <w:r>
              <w:rPr>
                <w:noProof/>
                <w:webHidden/>
              </w:rPr>
              <w:fldChar w:fldCharType="separate"/>
            </w:r>
            <w:r w:rsidR="00195151">
              <w:rPr>
                <w:noProof/>
                <w:webHidden/>
              </w:rPr>
              <w:t>5</w:t>
            </w:r>
            <w:r>
              <w:rPr>
                <w:noProof/>
                <w:webHidden/>
              </w:rPr>
              <w:fldChar w:fldCharType="end"/>
            </w:r>
          </w:hyperlink>
        </w:p>
        <w:p w14:paraId="476F1D4B" w14:textId="1F18F0B6" w:rsidR="00767BB6" w:rsidRDefault="00767BB6">
          <w:pPr>
            <w:pStyle w:val="TOC2"/>
            <w:tabs>
              <w:tab w:val="right" w:leader="dot" w:pos="9350"/>
            </w:tabs>
            <w:rPr>
              <w:rFonts w:asciiTheme="minorHAnsi" w:eastAsiaTheme="minorEastAsia" w:hAnsiTheme="minorHAnsi"/>
              <w:noProof/>
              <w:szCs w:val="24"/>
              <w:lang w:val="en-US"/>
            </w:rPr>
          </w:pPr>
          <w:hyperlink w:anchor="_Toc198848778" w:history="1">
            <w:r w:rsidRPr="005B1EEE">
              <w:rPr>
                <w:rStyle w:val="Hyperlink"/>
                <w:noProof/>
              </w:rPr>
              <w:t>2.4. Barriers &amp; Facilitators to TTT Implementation</w:t>
            </w:r>
            <w:r>
              <w:rPr>
                <w:noProof/>
                <w:webHidden/>
              </w:rPr>
              <w:tab/>
            </w:r>
            <w:r>
              <w:rPr>
                <w:noProof/>
                <w:webHidden/>
              </w:rPr>
              <w:fldChar w:fldCharType="begin"/>
            </w:r>
            <w:r>
              <w:rPr>
                <w:noProof/>
                <w:webHidden/>
              </w:rPr>
              <w:instrText xml:space="preserve"> PAGEREF _Toc198848778 \h </w:instrText>
            </w:r>
            <w:r>
              <w:rPr>
                <w:noProof/>
                <w:webHidden/>
              </w:rPr>
            </w:r>
            <w:r>
              <w:rPr>
                <w:noProof/>
                <w:webHidden/>
              </w:rPr>
              <w:fldChar w:fldCharType="separate"/>
            </w:r>
            <w:r w:rsidR="00195151">
              <w:rPr>
                <w:noProof/>
                <w:webHidden/>
              </w:rPr>
              <w:t>5</w:t>
            </w:r>
            <w:r>
              <w:rPr>
                <w:noProof/>
                <w:webHidden/>
              </w:rPr>
              <w:fldChar w:fldCharType="end"/>
            </w:r>
          </w:hyperlink>
        </w:p>
        <w:p w14:paraId="0CC3B07F" w14:textId="4DB3A340" w:rsidR="00767BB6" w:rsidRDefault="00767BB6">
          <w:pPr>
            <w:pStyle w:val="TOC2"/>
            <w:tabs>
              <w:tab w:val="right" w:leader="dot" w:pos="9350"/>
            </w:tabs>
            <w:rPr>
              <w:rFonts w:asciiTheme="minorHAnsi" w:eastAsiaTheme="minorEastAsia" w:hAnsiTheme="minorHAnsi"/>
              <w:noProof/>
              <w:szCs w:val="24"/>
              <w:lang w:val="en-US"/>
            </w:rPr>
          </w:pPr>
          <w:hyperlink w:anchor="_Toc198848779" w:history="1">
            <w:r w:rsidRPr="005B1EEE">
              <w:rPr>
                <w:rStyle w:val="Hyperlink"/>
                <w:noProof/>
              </w:rPr>
              <w:t>2.5. Identified Gaps</w:t>
            </w:r>
            <w:r>
              <w:rPr>
                <w:noProof/>
                <w:webHidden/>
              </w:rPr>
              <w:tab/>
            </w:r>
            <w:r>
              <w:rPr>
                <w:noProof/>
                <w:webHidden/>
              </w:rPr>
              <w:fldChar w:fldCharType="begin"/>
            </w:r>
            <w:r>
              <w:rPr>
                <w:noProof/>
                <w:webHidden/>
              </w:rPr>
              <w:instrText xml:space="preserve"> PAGEREF _Toc198848779 \h </w:instrText>
            </w:r>
            <w:r>
              <w:rPr>
                <w:noProof/>
                <w:webHidden/>
              </w:rPr>
            </w:r>
            <w:r>
              <w:rPr>
                <w:noProof/>
                <w:webHidden/>
              </w:rPr>
              <w:fldChar w:fldCharType="separate"/>
            </w:r>
            <w:r w:rsidR="00195151">
              <w:rPr>
                <w:noProof/>
                <w:webHidden/>
              </w:rPr>
              <w:t>6</w:t>
            </w:r>
            <w:r>
              <w:rPr>
                <w:noProof/>
                <w:webHidden/>
              </w:rPr>
              <w:fldChar w:fldCharType="end"/>
            </w:r>
          </w:hyperlink>
        </w:p>
        <w:p w14:paraId="4A56C157" w14:textId="04905558" w:rsidR="00767BB6" w:rsidRDefault="00767BB6">
          <w:pPr>
            <w:pStyle w:val="TOC2"/>
            <w:tabs>
              <w:tab w:val="right" w:leader="dot" w:pos="9350"/>
            </w:tabs>
            <w:rPr>
              <w:rFonts w:asciiTheme="minorHAnsi" w:eastAsiaTheme="minorEastAsia" w:hAnsiTheme="minorHAnsi"/>
              <w:noProof/>
              <w:szCs w:val="24"/>
              <w:lang w:val="en-US"/>
            </w:rPr>
          </w:pPr>
          <w:hyperlink w:anchor="_Toc198848780" w:history="1">
            <w:r w:rsidRPr="005B1EEE">
              <w:rPr>
                <w:rStyle w:val="Hyperlink"/>
                <w:noProof/>
              </w:rPr>
              <w:t>2.6. Conceptual Framework</w:t>
            </w:r>
            <w:r>
              <w:rPr>
                <w:noProof/>
                <w:webHidden/>
              </w:rPr>
              <w:tab/>
            </w:r>
            <w:r>
              <w:rPr>
                <w:noProof/>
                <w:webHidden/>
              </w:rPr>
              <w:fldChar w:fldCharType="begin"/>
            </w:r>
            <w:r>
              <w:rPr>
                <w:noProof/>
                <w:webHidden/>
              </w:rPr>
              <w:instrText xml:space="preserve"> PAGEREF _Toc198848780 \h </w:instrText>
            </w:r>
            <w:r>
              <w:rPr>
                <w:noProof/>
                <w:webHidden/>
              </w:rPr>
            </w:r>
            <w:r>
              <w:rPr>
                <w:noProof/>
                <w:webHidden/>
              </w:rPr>
              <w:fldChar w:fldCharType="separate"/>
            </w:r>
            <w:r w:rsidR="00195151">
              <w:rPr>
                <w:noProof/>
                <w:webHidden/>
              </w:rPr>
              <w:t>6</w:t>
            </w:r>
            <w:r>
              <w:rPr>
                <w:noProof/>
                <w:webHidden/>
              </w:rPr>
              <w:fldChar w:fldCharType="end"/>
            </w:r>
          </w:hyperlink>
        </w:p>
        <w:p w14:paraId="7D441233" w14:textId="58B8AD31" w:rsidR="00767BB6" w:rsidRDefault="00767BB6">
          <w:pPr>
            <w:pStyle w:val="TOC1"/>
            <w:tabs>
              <w:tab w:val="right" w:leader="dot" w:pos="9350"/>
            </w:tabs>
            <w:rPr>
              <w:rFonts w:asciiTheme="minorHAnsi" w:eastAsiaTheme="minorEastAsia" w:hAnsiTheme="minorHAnsi"/>
              <w:noProof/>
              <w:szCs w:val="24"/>
              <w:lang w:val="en-US"/>
            </w:rPr>
          </w:pPr>
          <w:hyperlink w:anchor="_Toc198848781" w:history="1">
            <w:r w:rsidRPr="005B1EEE">
              <w:rPr>
                <w:rStyle w:val="Hyperlink"/>
                <w:noProof/>
              </w:rPr>
              <w:t>RESEARCH METHODOLOGY</w:t>
            </w:r>
            <w:r>
              <w:rPr>
                <w:noProof/>
                <w:webHidden/>
              </w:rPr>
              <w:tab/>
            </w:r>
            <w:r>
              <w:rPr>
                <w:noProof/>
                <w:webHidden/>
              </w:rPr>
              <w:fldChar w:fldCharType="begin"/>
            </w:r>
            <w:r>
              <w:rPr>
                <w:noProof/>
                <w:webHidden/>
              </w:rPr>
              <w:instrText xml:space="preserve"> PAGEREF _Toc198848781 \h </w:instrText>
            </w:r>
            <w:r>
              <w:rPr>
                <w:noProof/>
                <w:webHidden/>
              </w:rPr>
            </w:r>
            <w:r>
              <w:rPr>
                <w:noProof/>
                <w:webHidden/>
              </w:rPr>
              <w:fldChar w:fldCharType="separate"/>
            </w:r>
            <w:r w:rsidR="00195151">
              <w:rPr>
                <w:noProof/>
                <w:webHidden/>
              </w:rPr>
              <w:t>7</w:t>
            </w:r>
            <w:r>
              <w:rPr>
                <w:noProof/>
                <w:webHidden/>
              </w:rPr>
              <w:fldChar w:fldCharType="end"/>
            </w:r>
          </w:hyperlink>
        </w:p>
        <w:p w14:paraId="377B2870" w14:textId="04A24571" w:rsidR="00767BB6" w:rsidRDefault="00767BB6">
          <w:pPr>
            <w:pStyle w:val="TOC2"/>
            <w:tabs>
              <w:tab w:val="right" w:leader="dot" w:pos="9350"/>
            </w:tabs>
            <w:rPr>
              <w:rFonts w:asciiTheme="minorHAnsi" w:eastAsiaTheme="minorEastAsia" w:hAnsiTheme="minorHAnsi"/>
              <w:noProof/>
              <w:szCs w:val="24"/>
              <w:lang w:val="en-US"/>
            </w:rPr>
          </w:pPr>
          <w:hyperlink w:anchor="_Toc198848782" w:history="1">
            <w:r w:rsidRPr="005B1EEE">
              <w:rPr>
                <w:rStyle w:val="Hyperlink"/>
                <w:noProof/>
              </w:rPr>
              <w:t>3.1 Study Design</w:t>
            </w:r>
            <w:r>
              <w:rPr>
                <w:noProof/>
                <w:webHidden/>
              </w:rPr>
              <w:tab/>
            </w:r>
            <w:r>
              <w:rPr>
                <w:noProof/>
                <w:webHidden/>
              </w:rPr>
              <w:fldChar w:fldCharType="begin"/>
            </w:r>
            <w:r>
              <w:rPr>
                <w:noProof/>
                <w:webHidden/>
              </w:rPr>
              <w:instrText xml:space="preserve"> PAGEREF _Toc198848782 \h </w:instrText>
            </w:r>
            <w:r>
              <w:rPr>
                <w:noProof/>
                <w:webHidden/>
              </w:rPr>
            </w:r>
            <w:r>
              <w:rPr>
                <w:noProof/>
                <w:webHidden/>
              </w:rPr>
              <w:fldChar w:fldCharType="separate"/>
            </w:r>
            <w:r w:rsidR="00195151">
              <w:rPr>
                <w:noProof/>
                <w:webHidden/>
              </w:rPr>
              <w:t>7</w:t>
            </w:r>
            <w:r>
              <w:rPr>
                <w:noProof/>
                <w:webHidden/>
              </w:rPr>
              <w:fldChar w:fldCharType="end"/>
            </w:r>
          </w:hyperlink>
        </w:p>
        <w:p w14:paraId="0ACB188C" w14:textId="4912F3A4" w:rsidR="00767BB6" w:rsidRDefault="00767BB6">
          <w:pPr>
            <w:pStyle w:val="TOC2"/>
            <w:tabs>
              <w:tab w:val="right" w:leader="dot" w:pos="9350"/>
            </w:tabs>
            <w:rPr>
              <w:rFonts w:asciiTheme="minorHAnsi" w:eastAsiaTheme="minorEastAsia" w:hAnsiTheme="minorHAnsi"/>
              <w:noProof/>
              <w:szCs w:val="24"/>
              <w:lang w:val="en-US"/>
            </w:rPr>
          </w:pPr>
          <w:hyperlink w:anchor="_Toc198848783" w:history="1">
            <w:r w:rsidRPr="005B1EEE">
              <w:rPr>
                <w:rStyle w:val="Hyperlink"/>
                <w:noProof/>
              </w:rPr>
              <w:t>3.2 Data Sources and Inclusion Criteria</w:t>
            </w:r>
            <w:r>
              <w:rPr>
                <w:noProof/>
                <w:webHidden/>
              </w:rPr>
              <w:tab/>
            </w:r>
            <w:r>
              <w:rPr>
                <w:noProof/>
                <w:webHidden/>
              </w:rPr>
              <w:fldChar w:fldCharType="begin"/>
            </w:r>
            <w:r>
              <w:rPr>
                <w:noProof/>
                <w:webHidden/>
              </w:rPr>
              <w:instrText xml:space="preserve"> PAGEREF _Toc198848783 \h </w:instrText>
            </w:r>
            <w:r>
              <w:rPr>
                <w:noProof/>
                <w:webHidden/>
              </w:rPr>
            </w:r>
            <w:r>
              <w:rPr>
                <w:noProof/>
                <w:webHidden/>
              </w:rPr>
              <w:fldChar w:fldCharType="separate"/>
            </w:r>
            <w:r w:rsidR="00195151">
              <w:rPr>
                <w:noProof/>
                <w:webHidden/>
              </w:rPr>
              <w:t>7</w:t>
            </w:r>
            <w:r>
              <w:rPr>
                <w:noProof/>
                <w:webHidden/>
              </w:rPr>
              <w:fldChar w:fldCharType="end"/>
            </w:r>
          </w:hyperlink>
        </w:p>
        <w:p w14:paraId="2C796DC1" w14:textId="322AE786" w:rsidR="00767BB6" w:rsidRDefault="00767BB6">
          <w:pPr>
            <w:pStyle w:val="TOC2"/>
            <w:tabs>
              <w:tab w:val="right" w:leader="dot" w:pos="9350"/>
            </w:tabs>
            <w:rPr>
              <w:rFonts w:asciiTheme="minorHAnsi" w:eastAsiaTheme="minorEastAsia" w:hAnsiTheme="minorHAnsi"/>
              <w:noProof/>
              <w:szCs w:val="24"/>
              <w:lang w:val="en-US"/>
            </w:rPr>
          </w:pPr>
          <w:hyperlink w:anchor="_Toc198848784" w:history="1">
            <w:r w:rsidRPr="005B1EEE">
              <w:rPr>
                <w:rStyle w:val="Hyperlink"/>
                <w:noProof/>
              </w:rPr>
              <w:t>3.3 Ethical Considerations</w:t>
            </w:r>
            <w:r>
              <w:rPr>
                <w:noProof/>
                <w:webHidden/>
              </w:rPr>
              <w:tab/>
            </w:r>
            <w:r>
              <w:rPr>
                <w:noProof/>
                <w:webHidden/>
              </w:rPr>
              <w:fldChar w:fldCharType="begin"/>
            </w:r>
            <w:r>
              <w:rPr>
                <w:noProof/>
                <w:webHidden/>
              </w:rPr>
              <w:instrText xml:space="preserve"> PAGEREF _Toc198848784 \h </w:instrText>
            </w:r>
            <w:r>
              <w:rPr>
                <w:noProof/>
                <w:webHidden/>
              </w:rPr>
            </w:r>
            <w:r>
              <w:rPr>
                <w:noProof/>
                <w:webHidden/>
              </w:rPr>
              <w:fldChar w:fldCharType="separate"/>
            </w:r>
            <w:r w:rsidR="00195151">
              <w:rPr>
                <w:noProof/>
                <w:webHidden/>
              </w:rPr>
              <w:t>7</w:t>
            </w:r>
            <w:r>
              <w:rPr>
                <w:noProof/>
                <w:webHidden/>
              </w:rPr>
              <w:fldChar w:fldCharType="end"/>
            </w:r>
          </w:hyperlink>
        </w:p>
        <w:p w14:paraId="4974561C" w14:textId="41E21DC8" w:rsidR="00767BB6" w:rsidRDefault="00767BB6">
          <w:pPr>
            <w:pStyle w:val="TOC2"/>
            <w:tabs>
              <w:tab w:val="right" w:leader="dot" w:pos="9350"/>
            </w:tabs>
            <w:rPr>
              <w:rFonts w:asciiTheme="minorHAnsi" w:eastAsiaTheme="minorEastAsia" w:hAnsiTheme="minorHAnsi"/>
              <w:noProof/>
              <w:szCs w:val="24"/>
              <w:lang w:val="en-US"/>
            </w:rPr>
          </w:pPr>
          <w:hyperlink w:anchor="_Toc198848785" w:history="1">
            <w:r w:rsidRPr="005B1EEE">
              <w:rPr>
                <w:rStyle w:val="Hyperlink"/>
                <w:noProof/>
              </w:rPr>
              <w:t>3.4 Data Extraction and Analysis</w:t>
            </w:r>
            <w:r>
              <w:rPr>
                <w:noProof/>
                <w:webHidden/>
              </w:rPr>
              <w:tab/>
            </w:r>
            <w:r>
              <w:rPr>
                <w:noProof/>
                <w:webHidden/>
              </w:rPr>
              <w:fldChar w:fldCharType="begin"/>
            </w:r>
            <w:r>
              <w:rPr>
                <w:noProof/>
                <w:webHidden/>
              </w:rPr>
              <w:instrText xml:space="preserve"> PAGEREF _Toc198848785 \h </w:instrText>
            </w:r>
            <w:r>
              <w:rPr>
                <w:noProof/>
                <w:webHidden/>
              </w:rPr>
            </w:r>
            <w:r>
              <w:rPr>
                <w:noProof/>
                <w:webHidden/>
              </w:rPr>
              <w:fldChar w:fldCharType="separate"/>
            </w:r>
            <w:r w:rsidR="00195151">
              <w:rPr>
                <w:noProof/>
                <w:webHidden/>
              </w:rPr>
              <w:t>8</w:t>
            </w:r>
            <w:r>
              <w:rPr>
                <w:noProof/>
                <w:webHidden/>
              </w:rPr>
              <w:fldChar w:fldCharType="end"/>
            </w:r>
          </w:hyperlink>
        </w:p>
        <w:p w14:paraId="0F185794" w14:textId="237B1569" w:rsidR="00767BB6" w:rsidRDefault="00767BB6">
          <w:pPr>
            <w:pStyle w:val="TOC1"/>
            <w:tabs>
              <w:tab w:val="right" w:leader="dot" w:pos="9350"/>
            </w:tabs>
            <w:rPr>
              <w:rFonts w:asciiTheme="minorHAnsi" w:eastAsiaTheme="minorEastAsia" w:hAnsiTheme="minorHAnsi"/>
              <w:noProof/>
              <w:szCs w:val="24"/>
              <w:lang w:val="en-US"/>
            </w:rPr>
          </w:pPr>
          <w:hyperlink w:anchor="_Toc198848786" w:history="1">
            <w:r w:rsidRPr="005B1EEE">
              <w:rPr>
                <w:rStyle w:val="Hyperlink"/>
                <w:noProof/>
              </w:rPr>
              <w:t>DATA FINDINGS AND PRESENTATIONS</w:t>
            </w:r>
            <w:r>
              <w:rPr>
                <w:noProof/>
                <w:webHidden/>
              </w:rPr>
              <w:tab/>
            </w:r>
            <w:r>
              <w:rPr>
                <w:noProof/>
                <w:webHidden/>
              </w:rPr>
              <w:fldChar w:fldCharType="begin"/>
            </w:r>
            <w:r>
              <w:rPr>
                <w:noProof/>
                <w:webHidden/>
              </w:rPr>
              <w:instrText xml:space="preserve"> PAGEREF _Toc198848786 \h </w:instrText>
            </w:r>
            <w:r>
              <w:rPr>
                <w:noProof/>
                <w:webHidden/>
              </w:rPr>
            </w:r>
            <w:r>
              <w:rPr>
                <w:noProof/>
                <w:webHidden/>
              </w:rPr>
              <w:fldChar w:fldCharType="separate"/>
            </w:r>
            <w:r w:rsidR="00195151">
              <w:rPr>
                <w:noProof/>
                <w:webHidden/>
              </w:rPr>
              <w:t>9</w:t>
            </w:r>
            <w:r>
              <w:rPr>
                <w:noProof/>
                <w:webHidden/>
              </w:rPr>
              <w:fldChar w:fldCharType="end"/>
            </w:r>
          </w:hyperlink>
        </w:p>
        <w:p w14:paraId="33E46F5B" w14:textId="171F3B80" w:rsidR="00767BB6" w:rsidRDefault="00767BB6">
          <w:pPr>
            <w:pStyle w:val="TOC2"/>
            <w:tabs>
              <w:tab w:val="right" w:leader="dot" w:pos="9350"/>
            </w:tabs>
            <w:rPr>
              <w:rFonts w:asciiTheme="minorHAnsi" w:eastAsiaTheme="minorEastAsia" w:hAnsiTheme="minorHAnsi"/>
              <w:noProof/>
              <w:szCs w:val="24"/>
              <w:lang w:val="en-US"/>
            </w:rPr>
          </w:pPr>
          <w:hyperlink w:anchor="_Toc198848787" w:history="1">
            <w:r w:rsidRPr="005B1EEE">
              <w:rPr>
                <w:rStyle w:val="Hyperlink"/>
                <w:noProof/>
              </w:rPr>
              <w:t>4.1. Career Confidence: Synthesised Effect Sizes</w:t>
            </w:r>
            <w:r>
              <w:rPr>
                <w:noProof/>
                <w:webHidden/>
              </w:rPr>
              <w:tab/>
            </w:r>
            <w:r>
              <w:rPr>
                <w:noProof/>
                <w:webHidden/>
              </w:rPr>
              <w:fldChar w:fldCharType="begin"/>
            </w:r>
            <w:r>
              <w:rPr>
                <w:noProof/>
                <w:webHidden/>
              </w:rPr>
              <w:instrText xml:space="preserve"> PAGEREF _Toc198848787 \h </w:instrText>
            </w:r>
            <w:r>
              <w:rPr>
                <w:noProof/>
                <w:webHidden/>
              </w:rPr>
            </w:r>
            <w:r>
              <w:rPr>
                <w:noProof/>
                <w:webHidden/>
              </w:rPr>
              <w:fldChar w:fldCharType="separate"/>
            </w:r>
            <w:r w:rsidR="00195151">
              <w:rPr>
                <w:noProof/>
                <w:webHidden/>
              </w:rPr>
              <w:t>9</w:t>
            </w:r>
            <w:r>
              <w:rPr>
                <w:noProof/>
                <w:webHidden/>
              </w:rPr>
              <w:fldChar w:fldCharType="end"/>
            </w:r>
          </w:hyperlink>
        </w:p>
        <w:p w14:paraId="5D90BE70" w14:textId="6B78218B" w:rsidR="00767BB6" w:rsidRDefault="00767BB6">
          <w:pPr>
            <w:pStyle w:val="TOC2"/>
            <w:tabs>
              <w:tab w:val="right" w:leader="dot" w:pos="9350"/>
            </w:tabs>
            <w:rPr>
              <w:rFonts w:asciiTheme="minorHAnsi" w:eastAsiaTheme="minorEastAsia" w:hAnsiTheme="minorHAnsi"/>
              <w:noProof/>
              <w:szCs w:val="24"/>
              <w:lang w:val="en-US"/>
            </w:rPr>
          </w:pPr>
          <w:hyperlink w:anchor="_Toc198848788" w:history="1">
            <w:r w:rsidRPr="005B1EEE">
              <w:rPr>
                <w:rStyle w:val="Hyperlink"/>
                <w:noProof/>
              </w:rPr>
              <w:t>4.2. Resident Agitation and Medication Trends</w:t>
            </w:r>
            <w:r>
              <w:rPr>
                <w:noProof/>
                <w:webHidden/>
              </w:rPr>
              <w:tab/>
            </w:r>
            <w:r>
              <w:rPr>
                <w:noProof/>
                <w:webHidden/>
              </w:rPr>
              <w:fldChar w:fldCharType="begin"/>
            </w:r>
            <w:r>
              <w:rPr>
                <w:noProof/>
                <w:webHidden/>
              </w:rPr>
              <w:instrText xml:space="preserve"> PAGEREF _Toc198848788 \h </w:instrText>
            </w:r>
            <w:r>
              <w:rPr>
                <w:noProof/>
                <w:webHidden/>
              </w:rPr>
            </w:r>
            <w:r>
              <w:rPr>
                <w:noProof/>
                <w:webHidden/>
              </w:rPr>
              <w:fldChar w:fldCharType="separate"/>
            </w:r>
            <w:r w:rsidR="00195151">
              <w:rPr>
                <w:noProof/>
                <w:webHidden/>
              </w:rPr>
              <w:t>10</w:t>
            </w:r>
            <w:r>
              <w:rPr>
                <w:noProof/>
                <w:webHidden/>
              </w:rPr>
              <w:fldChar w:fldCharType="end"/>
            </w:r>
          </w:hyperlink>
        </w:p>
        <w:p w14:paraId="14E6BA5D" w14:textId="29C4325E" w:rsidR="00767BB6" w:rsidRDefault="00767BB6">
          <w:pPr>
            <w:pStyle w:val="TOC2"/>
            <w:tabs>
              <w:tab w:val="right" w:leader="dot" w:pos="9350"/>
            </w:tabs>
            <w:rPr>
              <w:rFonts w:asciiTheme="minorHAnsi" w:eastAsiaTheme="minorEastAsia" w:hAnsiTheme="minorHAnsi"/>
              <w:noProof/>
              <w:szCs w:val="24"/>
              <w:lang w:val="en-US"/>
            </w:rPr>
          </w:pPr>
          <w:hyperlink w:anchor="_Toc198848789" w:history="1">
            <w:r w:rsidRPr="005B1EEE">
              <w:rPr>
                <w:rStyle w:val="Hyperlink"/>
                <w:noProof/>
              </w:rPr>
              <w:t>4.3. Interpretation of Key Patterns</w:t>
            </w:r>
            <w:r>
              <w:rPr>
                <w:noProof/>
                <w:webHidden/>
              </w:rPr>
              <w:tab/>
            </w:r>
            <w:r>
              <w:rPr>
                <w:noProof/>
                <w:webHidden/>
              </w:rPr>
              <w:fldChar w:fldCharType="begin"/>
            </w:r>
            <w:r>
              <w:rPr>
                <w:noProof/>
                <w:webHidden/>
              </w:rPr>
              <w:instrText xml:space="preserve"> PAGEREF _Toc198848789 \h </w:instrText>
            </w:r>
            <w:r>
              <w:rPr>
                <w:noProof/>
                <w:webHidden/>
              </w:rPr>
            </w:r>
            <w:r>
              <w:rPr>
                <w:noProof/>
                <w:webHidden/>
              </w:rPr>
              <w:fldChar w:fldCharType="separate"/>
            </w:r>
            <w:r w:rsidR="00195151">
              <w:rPr>
                <w:noProof/>
                <w:webHidden/>
              </w:rPr>
              <w:t>11</w:t>
            </w:r>
            <w:r>
              <w:rPr>
                <w:noProof/>
                <w:webHidden/>
              </w:rPr>
              <w:fldChar w:fldCharType="end"/>
            </w:r>
          </w:hyperlink>
        </w:p>
        <w:p w14:paraId="728835EF" w14:textId="610F82C2" w:rsidR="00767BB6" w:rsidRDefault="00767BB6">
          <w:pPr>
            <w:pStyle w:val="TOC1"/>
            <w:tabs>
              <w:tab w:val="right" w:leader="dot" w:pos="9350"/>
            </w:tabs>
            <w:rPr>
              <w:rFonts w:asciiTheme="minorHAnsi" w:eastAsiaTheme="minorEastAsia" w:hAnsiTheme="minorHAnsi"/>
              <w:noProof/>
              <w:szCs w:val="24"/>
              <w:lang w:val="en-US"/>
            </w:rPr>
          </w:pPr>
          <w:hyperlink w:anchor="_Toc198848790" w:history="1">
            <w:r w:rsidRPr="005B1EEE">
              <w:rPr>
                <w:rStyle w:val="Hyperlink"/>
                <w:noProof/>
              </w:rPr>
              <w:t>CONCLUSION AND RECOMMENDATIONS</w:t>
            </w:r>
            <w:r>
              <w:rPr>
                <w:noProof/>
                <w:webHidden/>
              </w:rPr>
              <w:tab/>
            </w:r>
            <w:r>
              <w:rPr>
                <w:noProof/>
                <w:webHidden/>
              </w:rPr>
              <w:fldChar w:fldCharType="begin"/>
            </w:r>
            <w:r>
              <w:rPr>
                <w:noProof/>
                <w:webHidden/>
              </w:rPr>
              <w:instrText xml:space="preserve"> PAGEREF _Toc198848790 \h </w:instrText>
            </w:r>
            <w:r>
              <w:rPr>
                <w:noProof/>
                <w:webHidden/>
              </w:rPr>
            </w:r>
            <w:r>
              <w:rPr>
                <w:noProof/>
                <w:webHidden/>
              </w:rPr>
              <w:fldChar w:fldCharType="separate"/>
            </w:r>
            <w:r w:rsidR="00195151">
              <w:rPr>
                <w:noProof/>
                <w:webHidden/>
              </w:rPr>
              <w:t>12</w:t>
            </w:r>
            <w:r>
              <w:rPr>
                <w:noProof/>
                <w:webHidden/>
              </w:rPr>
              <w:fldChar w:fldCharType="end"/>
            </w:r>
          </w:hyperlink>
        </w:p>
        <w:p w14:paraId="6E89FBD8" w14:textId="5C59D6DE" w:rsidR="00767BB6" w:rsidRDefault="00767BB6">
          <w:pPr>
            <w:pStyle w:val="TOC2"/>
            <w:tabs>
              <w:tab w:val="right" w:leader="dot" w:pos="9350"/>
            </w:tabs>
            <w:rPr>
              <w:rFonts w:asciiTheme="minorHAnsi" w:eastAsiaTheme="minorEastAsia" w:hAnsiTheme="minorHAnsi"/>
              <w:noProof/>
              <w:szCs w:val="24"/>
              <w:lang w:val="en-US"/>
            </w:rPr>
          </w:pPr>
          <w:hyperlink w:anchor="_Toc198848791" w:history="1">
            <w:r w:rsidRPr="005B1EEE">
              <w:rPr>
                <w:rStyle w:val="Hyperlink"/>
                <w:noProof/>
              </w:rPr>
              <w:t>5.1. Summary of Main Findings</w:t>
            </w:r>
            <w:r>
              <w:rPr>
                <w:noProof/>
                <w:webHidden/>
              </w:rPr>
              <w:tab/>
            </w:r>
            <w:r>
              <w:rPr>
                <w:noProof/>
                <w:webHidden/>
              </w:rPr>
              <w:fldChar w:fldCharType="begin"/>
            </w:r>
            <w:r>
              <w:rPr>
                <w:noProof/>
                <w:webHidden/>
              </w:rPr>
              <w:instrText xml:space="preserve"> PAGEREF _Toc198848791 \h </w:instrText>
            </w:r>
            <w:r>
              <w:rPr>
                <w:noProof/>
                <w:webHidden/>
              </w:rPr>
            </w:r>
            <w:r>
              <w:rPr>
                <w:noProof/>
                <w:webHidden/>
              </w:rPr>
              <w:fldChar w:fldCharType="separate"/>
            </w:r>
            <w:r w:rsidR="00195151">
              <w:rPr>
                <w:noProof/>
                <w:webHidden/>
              </w:rPr>
              <w:t>12</w:t>
            </w:r>
            <w:r>
              <w:rPr>
                <w:noProof/>
                <w:webHidden/>
              </w:rPr>
              <w:fldChar w:fldCharType="end"/>
            </w:r>
          </w:hyperlink>
        </w:p>
        <w:p w14:paraId="3E8F8E92" w14:textId="544B6887" w:rsidR="00767BB6" w:rsidRDefault="00767BB6">
          <w:pPr>
            <w:pStyle w:val="TOC2"/>
            <w:tabs>
              <w:tab w:val="right" w:leader="dot" w:pos="9350"/>
            </w:tabs>
            <w:rPr>
              <w:rFonts w:asciiTheme="minorHAnsi" w:eastAsiaTheme="minorEastAsia" w:hAnsiTheme="minorHAnsi"/>
              <w:noProof/>
              <w:szCs w:val="24"/>
              <w:lang w:val="en-US"/>
            </w:rPr>
          </w:pPr>
          <w:hyperlink w:anchor="_Toc198848792" w:history="1">
            <w:r w:rsidRPr="005B1EEE">
              <w:rPr>
                <w:rStyle w:val="Hyperlink"/>
                <w:noProof/>
              </w:rPr>
              <w:t>5.2. Implications for Care Home Practice</w:t>
            </w:r>
            <w:r>
              <w:rPr>
                <w:noProof/>
                <w:webHidden/>
              </w:rPr>
              <w:tab/>
            </w:r>
            <w:r>
              <w:rPr>
                <w:noProof/>
                <w:webHidden/>
              </w:rPr>
              <w:fldChar w:fldCharType="begin"/>
            </w:r>
            <w:r>
              <w:rPr>
                <w:noProof/>
                <w:webHidden/>
              </w:rPr>
              <w:instrText xml:space="preserve"> PAGEREF _Toc198848792 \h </w:instrText>
            </w:r>
            <w:r>
              <w:rPr>
                <w:noProof/>
                <w:webHidden/>
              </w:rPr>
            </w:r>
            <w:r>
              <w:rPr>
                <w:noProof/>
                <w:webHidden/>
              </w:rPr>
              <w:fldChar w:fldCharType="separate"/>
            </w:r>
            <w:r w:rsidR="00195151">
              <w:rPr>
                <w:noProof/>
                <w:webHidden/>
              </w:rPr>
              <w:t>12</w:t>
            </w:r>
            <w:r>
              <w:rPr>
                <w:noProof/>
                <w:webHidden/>
              </w:rPr>
              <w:fldChar w:fldCharType="end"/>
            </w:r>
          </w:hyperlink>
        </w:p>
        <w:p w14:paraId="245D4FAE" w14:textId="538C0BBC" w:rsidR="00767BB6" w:rsidRDefault="00767BB6">
          <w:pPr>
            <w:pStyle w:val="TOC2"/>
            <w:tabs>
              <w:tab w:val="right" w:leader="dot" w:pos="9350"/>
            </w:tabs>
            <w:rPr>
              <w:rFonts w:asciiTheme="minorHAnsi" w:eastAsiaTheme="minorEastAsia" w:hAnsiTheme="minorHAnsi"/>
              <w:noProof/>
              <w:szCs w:val="24"/>
              <w:lang w:val="en-US"/>
            </w:rPr>
          </w:pPr>
          <w:hyperlink w:anchor="_Toc198848793" w:history="1">
            <w:r w:rsidRPr="005B1EEE">
              <w:rPr>
                <w:rStyle w:val="Hyperlink"/>
                <w:noProof/>
              </w:rPr>
              <w:t>5.3 Recommendation for TTT Programme Roll-out</w:t>
            </w:r>
            <w:r>
              <w:rPr>
                <w:noProof/>
                <w:webHidden/>
              </w:rPr>
              <w:tab/>
            </w:r>
            <w:r>
              <w:rPr>
                <w:noProof/>
                <w:webHidden/>
              </w:rPr>
              <w:fldChar w:fldCharType="begin"/>
            </w:r>
            <w:r>
              <w:rPr>
                <w:noProof/>
                <w:webHidden/>
              </w:rPr>
              <w:instrText xml:space="preserve"> PAGEREF _Toc198848793 \h </w:instrText>
            </w:r>
            <w:r>
              <w:rPr>
                <w:noProof/>
                <w:webHidden/>
              </w:rPr>
            </w:r>
            <w:r>
              <w:rPr>
                <w:noProof/>
                <w:webHidden/>
              </w:rPr>
              <w:fldChar w:fldCharType="separate"/>
            </w:r>
            <w:r w:rsidR="00195151">
              <w:rPr>
                <w:noProof/>
                <w:webHidden/>
              </w:rPr>
              <w:t>13</w:t>
            </w:r>
            <w:r>
              <w:rPr>
                <w:noProof/>
                <w:webHidden/>
              </w:rPr>
              <w:fldChar w:fldCharType="end"/>
            </w:r>
          </w:hyperlink>
        </w:p>
        <w:p w14:paraId="2AC69B7B" w14:textId="45CDB4E6" w:rsidR="00767BB6" w:rsidRDefault="00767BB6">
          <w:pPr>
            <w:pStyle w:val="TOC2"/>
            <w:tabs>
              <w:tab w:val="right" w:leader="dot" w:pos="9350"/>
            </w:tabs>
            <w:rPr>
              <w:rFonts w:asciiTheme="minorHAnsi" w:eastAsiaTheme="minorEastAsia" w:hAnsiTheme="minorHAnsi"/>
              <w:noProof/>
              <w:szCs w:val="24"/>
              <w:lang w:val="en-US"/>
            </w:rPr>
          </w:pPr>
          <w:hyperlink w:anchor="_Toc198848794" w:history="1">
            <w:r w:rsidRPr="005B1EEE">
              <w:rPr>
                <w:rStyle w:val="Hyperlink"/>
                <w:noProof/>
              </w:rPr>
              <w:t>5.4. Study Limitations and Future Directions</w:t>
            </w:r>
            <w:r>
              <w:rPr>
                <w:noProof/>
                <w:webHidden/>
              </w:rPr>
              <w:tab/>
            </w:r>
            <w:r>
              <w:rPr>
                <w:noProof/>
                <w:webHidden/>
              </w:rPr>
              <w:fldChar w:fldCharType="begin"/>
            </w:r>
            <w:r>
              <w:rPr>
                <w:noProof/>
                <w:webHidden/>
              </w:rPr>
              <w:instrText xml:space="preserve"> PAGEREF _Toc198848794 \h </w:instrText>
            </w:r>
            <w:r>
              <w:rPr>
                <w:noProof/>
                <w:webHidden/>
              </w:rPr>
            </w:r>
            <w:r>
              <w:rPr>
                <w:noProof/>
                <w:webHidden/>
              </w:rPr>
              <w:fldChar w:fldCharType="separate"/>
            </w:r>
            <w:r w:rsidR="00195151">
              <w:rPr>
                <w:noProof/>
                <w:webHidden/>
              </w:rPr>
              <w:t>13</w:t>
            </w:r>
            <w:r>
              <w:rPr>
                <w:noProof/>
                <w:webHidden/>
              </w:rPr>
              <w:fldChar w:fldCharType="end"/>
            </w:r>
          </w:hyperlink>
        </w:p>
        <w:p w14:paraId="1E03229C" w14:textId="20478C49" w:rsidR="00C94067" w:rsidRDefault="00C94067">
          <w:r>
            <w:rPr>
              <w:b/>
              <w:bCs/>
              <w:noProof/>
            </w:rPr>
            <w:fldChar w:fldCharType="end"/>
          </w:r>
        </w:p>
      </w:sdtContent>
    </w:sdt>
    <w:p w14:paraId="42B9FA46" w14:textId="77777777" w:rsidR="00C94067" w:rsidRDefault="00C94067" w:rsidP="00890679">
      <w:pPr>
        <w:sectPr w:rsidR="00C94067">
          <w:pgSz w:w="12240" w:h="15840"/>
          <w:pgMar w:top="1440" w:right="1440" w:bottom="1440" w:left="1440" w:header="720" w:footer="720" w:gutter="0"/>
          <w:cols w:space="720"/>
          <w:docGrid w:linePitch="360"/>
        </w:sectPr>
      </w:pPr>
    </w:p>
    <w:p w14:paraId="198B0D88" w14:textId="79A37C06" w:rsidR="00890679" w:rsidRDefault="00C94067" w:rsidP="00C94067">
      <w:pPr>
        <w:pStyle w:val="Heading1"/>
      </w:pPr>
      <w:bookmarkStart w:id="0" w:name="_Toc198848769"/>
      <w:r>
        <w:lastRenderedPageBreak/>
        <w:t>1.0. INTRODUCTION</w:t>
      </w:r>
      <w:bookmarkEnd w:id="0"/>
    </w:p>
    <w:p w14:paraId="5B58CC5D" w14:textId="18EFF4CA" w:rsidR="00C94067" w:rsidRDefault="00C94067" w:rsidP="00C94067">
      <w:pPr>
        <w:pStyle w:val="Heading2"/>
      </w:pPr>
      <w:bookmarkStart w:id="1" w:name="_Toc198848770"/>
      <w:r>
        <w:t>1.1. Background and Rationale of the Study</w:t>
      </w:r>
      <w:bookmarkEnd w:id="1"/>
    </w:p>
    <w:p w14:paraId="1A5BB98E" w14:textId="2112D3F3" w:rsidR="004008B5" w:rsidRDefault="004008B5" w:rsidP="001A2D63">
      <w:r w:rsidRPr="004008B5">
        <w:t>Crosbie et al. (2019)</w:t>
      </w:r>
      <w:r>
        <w:t xml:space="preserve"> </w:t>
      </w:r>
      <w:r w:rsidRPr="004008B5">
        <w:t>state that in the UK, there are over 850,000 people living with dementia</w:t>
      </w:r>
      <w:r>
        <w:t>,</w:t>
      </w:r>
      <w:r w:rsidRPr="004008B5">
        <w:t xml:space="preserve"> and roughly 70% of them live in residential care homes. According to </w:t>
      </w:r>
      <w:r>
        <w:t xml:space="preserve">the </w:t>
      </w:r>
      <w:r w:rsidRPr="004008B5">
        <w:t>Office for National Statistics (2023), this will result in support for the elderly being demanded from an even larger range of frontline workers by 2025. Most of the time, senior carers handle daily situations involving agitation, wandering away from the unit</w:t>
      </w:r>
      <w:r>
        <w:t>,</w:t>
      </w:r>
      <w:r w:rsidRPr="004008B5">
        <w:t xml:space="preserve"> and sundowning</w:t>
      </w:r>
      <w:r>
        <w:t>,</w:t>
      </w:r>
      <w:r w:rsidRPr="004008B5">
        <w:t xml:space="preserve"> which can happen to as many as eight out of every ten residents (Faraday et al., 2025). Brazil et al. (2024) found </w:t>
      </w:r>
      <w:r>
        <w:t>that in 2021, 36% of employees in senior care were leaving their jobs, which hindered</w:t>
      </w:r>
      <w:r w:rsidRPr="004008B5">
        <w:t xml:space="preserve"> the soothing process of care. </w:t>
      </w:r>
      <w:r>
        <w:t>These</w:t>
      </w:r>
      <w:r w:rsidRPr="004008B5">
        <w:t xml:space="preserve"> figures suggest that varying training and </w:t>
      </w:r>
      <w:r>
        <w:t>many</w:t>
      </w:r>
      <w:r w:rsidRPr="004008B5">
        <w:t xml:space="preserve"> staff resignations reduce both employees’ confidence and the </w:t>
      </w:r>
      <w:r>
        <w:t>well-being</w:t>
      </w:r>
      <w:r w:rsidRPr="004008B5">
        <w:t xml:space="preserve"> of those who live there. For this reason, including sustainable dementia practices is essential for approvals and better lives for seniors.</w:t>
      </w:r>
    </w:p>
    <w:p w14:paraId="1FD66373" w14:textId="5F7D683C" w:rsidR="00ED543A" w:rsidRPr="00ED543A" w:rsidRDefault="00B35195" w:rsidP="001A2D63">
      <w:r>
        <w:t xml:space="preserve">Furthermore, </w:t>
      </w:r>
      <w:r w:rsidR="00ED543A" w:rsidRPr="00ED543A">
        <w:t xml:space="preserve">Carter et al. (2024) found that traditional one-off dementia workshops yield only transient gains in carer knowledge, with skill decay evident within eight weeks. Williams and Jones (2025) emphasise that </w:t>
      </w:r>
      <w:r w:rsidR="004008B5">
        <w:t>carers revert to pre-training behaviours without ongoing reinforcement</w:t>
      </w:r>
      <w:r w:rsidR="00ED543A" w:rsidRPr="00ED543A">
        <w:t xml:space="preserve">, compromising non-pharmacological interventions. Brown and Patel (2022) further identify resource constraints and </w:t>
      </w:r>
      <w:r w:rsidR="004008B5">
        <w:t xml:space="preserve">a </w:t>
      </w:r>
      <w:r w:rsidR="00ED543A" w:rsidRPr="00ED543A">
        <w:t>lack of peer-led coaching as common barriers to effective training uptake. These findings demonstrate the insufficiency of lecture-based models and underscore the need for approaches that promote durable behaviour change and peer support within care teams.</w:t>
      </w:r>
    </w:p>
    <w:p w14:paraId="0D7E7363" w14:textId="1C7ACF49" w:rsidR="00ED543A" w:rsidRPr="00ED543A" w:rsidRDefault="00B35195" w:rsidP="00B35195">
      <w:pPr>
        <w:rPr>
          <w:b/>
        </w:rPr>
      </w:pPr>
      <w:r w:rsidRPr="00B35195">
        <w:t xml:space="preserve">Train-the-Trainer (TTT) models </w:t>
      </w:r>
      <w:r>
        <w:t xml:space="preserve">offer a promising remedy to </w:t>
      </w:r>
      <w:r w:rsidRPr="00B35195">
        <w:t>solve this problem. NHS England (2019)</w:t>
      </w:r>
      <w:r>
        <w:t xml:space="preserve"> </w:t>
      </w:r>
      <w:r w:rsidRPr="00B35195">
        <w:t xml:space="preserve"> recommends TTT frameworks for their usefulness in making training relevant for each area and teaching by example. </w:t>
      </w:r>
      <w:r>
        <w:t xml:space="preserve"> </w:t>
      </w:r>
      <w:r w:rsidR="00E553FB" w:rsidRPr="00E553FB">
        <w:t>Steele (2019)</w:t>
      </w:r>
      <w:r w:rsidR="00E553FB">
        <w:t xml:space="preserve"> </w:t>
      </w:r>
      <w:r w:rsidR="00E553FB" w:rsidRPr="00B35195">
        <w:t>reports</w:t>
      </w:r>
      <w:r w:rsidRPr="00B35195">
        <w:t xml:space="preserve"> that the effect size for carer self-efficacy scores is 0.65 after TTT, compared to 0.30 after ordinary workshops. TTT programmes are shown by </w:t>
      </w:r>
      <w:r w:rsidR="00E553FB" w:rsidRPr="00E553FB">
        <w:t>Skills for Care (2022)</w:t>
      </w:r>
      <w:r w:rsidRPr="00B35195">
        <w:t xml:space="preserve"> to decrease skill loss by half within three months, </w:t>
      </w:r>
      <w:r>
        <w:t>compared to</w:t>
      </w:r>
      <w:r w:rsidRPr="00B35195">
        <w:t xml:space="preserve"> traditional ways of learning. </w:t>
      </w:r>
      <w:r>
        <w:t>Allowing senior carers to train others in the company seems to</w:t>
      </w:r>
      <w:r w:rsidRPr="00B35195">
        <w:t xml:space="preserve"> help them stay competent, encourage ongoing education</w:t>
      </w:r>
      <w:r>
        <w:t>,</w:t>
      </w:r>
      <w:r w:rsidRPr="00B35195">
        <w:t xml:space="preserve"> and manage the challenges caused by many staff changes.</w:t>
      </w:r>
    </w:p>
    <w:p w14:paraId="3832D649" w14:textId="70D2A454" w:rsidR="00E553FB" w:rsidRDefault="00E553FB" w:rsidP="00E553FB">
      <w:pPr>
        <w:rPr>
          <w:b/>
        </w:rPr>
      </w:pPr>
      <w:r w:rsidRPr="00E553FB">
        <w:lastRenderedPageBreak/>
        <w:t>It is unclear how much the use of TTT in training has improved outcomes for people with dementia. Chen et al. (2023)</w:t>
      </w:r>
      <w:r>
        <w:t xml:space="preserve"> </w:t>
      </w:r>
      <w:r w:rsidRPr="00E553FB">
        <w:t xml:space="preserve">advocate for better audits to prove that carer training results in reduced instances of agitation and the use of antipsychotic drugs among the 25% of nursing home residents affected by them. According to the </w:t>
      </w:r>
      <w:r w:rsidR="00E85F9B" w:rsidRPr="00E85F9B">
        <w:t>NICE (2018)</w:t>
      </w:r>
      <w:r w:rsidRPr="00E553FB">
        <w:t xml:space="preserve"> guidelines, non-pharmacological methods should be followed, but they offer little information on </w:t>
      </w:r>
      <w:r>
        <w:t>implementing</w:t>
      </w:r>
      <w:r w:rsidRPr="00E553FB">
        <w:t xml:space="preserve"> them. </w:t>
      </w:r>
      <w:r w:rsidR="00E85F9B">
        <w:t>This study will fill a critical evidence gap by evaluating both carer confidence and resident metrics before and after TTT implementation</w:t>
      </w:r>
      <w:r w:rsidR="00E85F9B" w:rsidRPr="00E85F9B">
        <w:t>. Demonstrating measurable improvements will justify broader adoption of peer-led training, enhance resident quality of life, and inform policy on sustainable workforce development.</w:t>
      </w:r>
    </w:p>
    <w:p w14:paraId="1B067315" w14:textId="5F576E64" w:rsidR="00ED543A" w:rsidRDefault="00ED543A" w:rsidP="001A2D63">
      <w:pPr>
        <w:pStyle w:val="Heading2"/>
      </w:pPr>
      <w:bookmarkStart w:id="2" w:name="_Toc198848771"/>
      <w:r>
        <w:t>1.2. Research Aim</w:t>
      </w:r>
      <w:bookmarkEnd w:id="2"/>
    </w:p>
    <w:p w14:paraId="49787072" w14:textId="246C326F" w:rsidR="00ED543A" w:rsidRDefault="00ED543A" w:rsidP="00C94067">
      <w:r w:rsidRPr="00ED543A">
        <w:t xml:space="preserve">To evaluate the effect of a Train-the-Trainer dementia care training programme on senior carers’ confidence and resident outcomes, including agitation levels and antipsychotic medication use, in residential </w:t>
      </w:r>
      <w:r>
        <w:t xml:space="preserve">UK </w:t>
      </w:r>
      <w:r w:rsidRPr="00ED543A">
        <w:t>care homes.</w:t>
      </w:r>
    </w:p>
    <w:p w14:paraId="08599762" w14:textId="5CC0FF09" w:rsidR="00ED543A" w:rsidRDefault="00ED543A" w:rsidP="00ED543A">
      <w:pPr>
        <w:pStyle w:val="Heading2"/>
      </w:pPr>
      <w:bookmarkStart w:id="3" w:name="_Toc198848772"/>
      <w:r>
        <w:t>1.3. Research Objectives</w:t>
      </w:r>
      <w:bookmarkEnd w:id="3"/>
    </w:p>
    <w:p w14:paraId="761C58B5" w14:textId="4748BC22" w:rsidR="00ED543A" w:rsidRDefault="00ED543A" w:rsidP="00284910">
      <w:pPr>
        <w:pStyle w:val="ListParagraph"/>
        <w:numPr>
          <w:ilvl w:val="0"/>
          <w:numId w:val="2"/>
        </w:numPr>
      </w:pPr>
      <w:r>
        <w:t>Assess changes in senior carers’ confidence and self-efficacy before and after Train-the-Trainer dementia care training using the Dementia Care Confidence Scale.</w:t>
      </w:r>
    </w:p>
    <w:p w14:paraId="38840945" w14:textId="0B5CCA6B" w:rsidR="00ED543A" w:rsidRDefault="00ED543A" w:rsidP="00284910">
      <w:pPr>
        <w:pStyle w:val="ListParagraph"/>
        <w:numPr>
          <w:ilvl w:val="0"/>
          <w:numId w:val="2"/>
        </w:numPr>
      </w:pPr>
      <w:r>
        <w:t>Compare resident outcomes (agitation episode counts and antipsychotic prescribing rates) in the month before and the month following training.</w:t>
      </w:r>
    </w:p>
    <w:p w14:paraId="0CF8478A" w14:textId="512B99B6" w:rsidR="00ED543A" w:rsidRDefault="00ED543A" w:rsidP="00284910">
      <w:pPr>
        <w:pStyle w:val="ListParagraph"/>
        <w:numPr>
          <w:ilvl w:val="0"/>
          <w:numId w:val="2"/>
        </w:numPr>
      </w:pPr>
      <w:r>
        <w:t>Identify barriers and facilitators to implementing the Train-the-Trainer model</w:t>
      </w:r>
      <w:r w:rsidR="008B419B">
        <w:t>.</w:t>
      </w:r>
    </w:p>
    <w:p w14:paraId="42EFC13E" w14:textId="0DB6259B" w:rsidR="001A2D63" w:rsidRDefault="001A2D63" w:rsidP="001A2D63">
      <w:pPr>
        <w:pStyle w:val="Heading2"/>
      </w:pPr>
      <w:bookmarkStart w:id="4" w:name="_Toc198848773"/>
      <w:r>
        <w:t>1.4. Scope and Significance of Study</w:t>
      </w:r>
      <w:bookmarkEnd w:id="4"/>
    </w:p>
    <w:p w14:paraId="42324180" w14:textId="48819E90" w:rsidR="00E85F9B" w:rsidRDefault="00E85F9B" w:rsidP="00E85F9B">
      <w:r>
        <w:t xml:space="preserve">This study concentrates on UK residential care homes and assesses the Train-the-Trainer programme used in caring for patients with dementia. It uses a systematic approach by reviewing </w:t>
      </w:r>
      <w:r w:rsidR="00BC2FAE">
        <w:t>studies</w:t>
      </w:r>
      <w:r>
        <w:t xml:space="preserve"> about TTT approaches, career confidence, and results linked to agitation and drugs in people with an older relative’s dementia from 2018 to 2025</w:t>
      </w:r>
      <w:r w:rsidR="00BC2FAE">
        <w:t xml:space="preserve"> </w:t>
      </w:r>
      <w:r w:rsidR="00BC2FAE" w:rsidRPr="00BC2FAE">
        <w:t>(Carter et al., 2020)</w:t>
      </w:r>
      <w:r>
        <w:t xml:space="preserve">. An audit of care-home files will highlight any changes in confidence over the month since the training, measured by the Dementia Care Confidence Scale. </w:t>
      </w:r>
      <w:r w:rsidR="00BC2FAE" w:rsidRPr="00BC2FAE">
        <w:t>Focus-group interviews with senior carers will explore implementation barriers and facilitators. Primary data collection beyond existing records is excluded</w:t>
      </w:r>
      <w:r w:rsidR="00BC2FAE">
        <w:t xml:space="preserve"> in this study</w:t>
      </w:r>
      <w:r w:rsidR="00BC2FAE" w:rsidRPr="00BC2FAE">
        <w:t xml:space="preserve"> to ensure feasibility and timely completion.</w:t>
      </w:r>
    </w:p>
    <w:p w14:paraId="7A5BAB07" w14:textId="006BA819" w:rsidR="001F006B" w:rsidRDefault="00E85F9B" w:rsidP="00E85F9B">
      <w:r>
        <w:lastRenderedPageBreak/>
        <w:t>According to Smith et al. (2023), senior carers became more confident (indicated by an effect size of 0.65)</w:t>
      </w:r>
      <w:r w:rsidR="00BC2FAE">
        <w:t>,</w:t>
      </w:r>
      <w:r>
        <w:t xml:space="preserve"> and the level of resident agitation and use of antipsychotics decreased by as much as 30 percent. Skills for Care (2021) reported that a shortage of qualified staff and difficulties with training are principal issues</w:t>
      </w:r>
      <w:r w:rsidR="00BC2FAE">
        <w:t>,</w:t>
      </w:r>
      <w:r>
        <w:t xml:space="preserve"> and NICE (2018) stated that non-</w:t>
      </w:r>
      <w:r w:rsidR="00BC2FAE">
        <w:t>pharmacological</w:t>
      </w:r>
      <w:r>
        <w:t xml:space="preserve"> techniques should be the </w:t>
      </w:r>
      <w:r w:rsidR="00BC2FAE">
        <w:t>primary</w:t>
      </w:r>
      <w:r>
        <w:t xml:space="preserve"> focus. Th</w:t>
      </w:r>
      <w:r w:rsidR="00BC2FAE">
        <w:t>e findings from the study</w:t>
      </w:r>
      <w:r>
        <w:t xml:space="preserve"> will enable the organi</w:t>
      </w:r>
      <w:r w:rsidR="00BC2FAE">
        <w:t>s</w:t>
      </w:r>
      <w:r>
        <w:t>ation to introduce peer-led care training in care homes, leading to better living conditions for residents, improved use of medicine</w:t>
      </w:r>
      <w:r w:rsidR="00BC2FAE">
        <w:t>,</w:t>
      </w:r>
      <w:r>
        <w:t xml:space="preserve"> and the maintenance of a strong, healthy staff. They will also </w:t>
      </w:r>
      <w:r w:rsidR="00BC2FAE">
        <w:t>inform</w:t>
      </w:r>
      <w:r>
        <w:t xml:space="preserve"> policies and </w:t>
      </w:r>
      <w:r w:rsidR="00BC2FAE">
        <w:t>practices</w:t>
      </w:r>
      <w:r>
        <w:t>, so that dementia care education remains sustainable in all UK care homes.</w:t>
      </w:r>
      <w:r w:rsidR="001F006B">
        <w:br w:type="page"/>
      </w:r>
    </w:p>
    <w:p w14:paraId="4CC7ABAC" w14:textId="31451277" w:rsidR="001A2D63" w:rsidRDefault="001F006B" w:rsidP="001F006B">
      <w:pPr>
        <w:pStyle w:val="Heading1"/>
      </w:pPr>
      <w:bookmarkStart w:id="5" w:name="_Toc198848774"/>
      <w:r>
        <w:lastRenderedPageBreak/>
        <w:t>2.0. LITERATURE REVIEW</w:t>
      </w:r>
      <w:bookmarkEnd w:id="5"/>
    </w:p>
    <w:p w14:paraId="7EF7C1EA" w14:textId="5CDBE890" w:rsidR="001F006B" w:rsidRDefault="001F006B" w:rsidP="00BC2FAE">
      <w:pPr>
        <w:pStyle w:val="Heading2"/>
      </w:pPr>
      <w:bookmarkStart w:id="6" w:name="_Toc198848775"/>
      <w:r>
        <w:t>2.1.</w:t>
      </w:r>
      <w:r w:rsidR="00BC2FAE">
        <w:t xml:space="preserve"> Train-the-Trainer Dementia Care Models</w:t>
      </w:r>
      <w:bookmarkEnd w:id="6"/>
    </w:p>
    <w:p w14:paraId="3DD0E723" w14:textId="73F67ACA" w:rsidR="004F79CA" w:rsidRDefault="004F79CA" w:rsidP="004F79CA">
      <w:r>
        <w:t xml:space="preserve">Train-the-Trainer (TTT) models are a promising way to ensure that care workers in residences are equipped with dementia knowledge. </w:t>
      </w:r>
      <w:r w:rsidRPr="004F79CA">
        <w:t>Conway et al. (2025)</w:t>
      </w:r>
      <w:r>
        <w:t xml:space="preserve"> noted that a TTT intervention significantly increased healthcare professionals’ ability to recall knowledge and self-report improvements for at least three months. After studying existing policies and evidence, adopting TTT programs in the context of a country increases the quality of dementia care </w:t>
      </w:r>
      <w:r w:rsidRPr="004F79CA">
        <w:t>(Saskia Delray et al., 2024)</w:t>
      </w:r>
      <w:r>
        <w:t xml:space="preserve">. It helps apply the Dementia Core Skills Education and Training Framework </w:t>
      </w:r>
      <w:r w:rsidRPr="004F79CA">
        <w:t>(Brooker et al., 2016)</w:t>
      </w:r>
      <w:r>
        <w:t xml:space="preserve">. </w:t>
      </w:r>
      <w:r w:rsidRPr="004F79CA">
        <w:t>Conway et al. (2025)</w:t>
      </w:r>
      <w:r>
        <w:t xml:space="preserve"> stated that the training programs showed that self-efficacy in caregivers improved by 0.5 points, which is considered significant. However, issues such as time, necessary resources, and the trainer’s ability to change still hinder the complete implementation of remote learning </w:t>
      </w:r>
      <w:r w:rsidRPr="004F79CA">
        <w:t>(Surr et al., 2020)</w:t>
      </w:r>
      <w:r>
        <w:t>.</w:t>
      </w:r>
    </w:p>
    <w:p w14:paraId="76F63733" w14:textId="0AD8053E" w:rsidR="00C011DD" w:rsidRDefault="004F79CA" w:rsidP="004F79CA">
      <w:r>
        <w:t xml:space="preserve">TTT approaches have been shown to improve the behaviours of residents. </w:t>
      </w:r>
      <w:r w:rsidRPr="004F79CA">
        <w:t>Bruce et al. (2025)</w:t>
      </w:r>
      <w:r>
        <w:t xml:space="preserve"> showed that TTT dementia care programmes were linked to a 40 % cut in giving antipsychotic drugs, with no impact on resident welfare. In addition, evaluations before and after the intervention showed a 30% drop in upsetting episodes for the residents </w:t>
      </w:r>
      <w:r w:rsidRPr="004F79CA">
        <w:t>(Merrilees et al., 2020)</w:t>
      </w:r>
      <w:r>
        <w:t xml:space="preserve">. Additionally, </w:t>
      </w:r>
      <w:r w:rsidRPr="004F79CA">
        <w:t>Surr et al. (2020)</w:t>
      </w:r>
      <w:r>
        <w:t xml:space="preserve"> highlight difficulties, lack of required staff, and inconsistent trainers' backgrounds as reasons the method is not used equally. This shows that TTT models offer hope and confirms that well-structured, ongoing research is needed in the UK to prove that care home residents continue to gain lasting benefits.</w:t>
      </w:r>
    </w:p>
    <w:p w14:paraId="7A049241" w14:textId="446208B8" w:rsidR="00C40B75" w:rsidRDefault="004F79CA" w:rsidP="004F79CA">
      <w:pPr>
        <w:pStyle w:val="Heading2"/>
      </w:pPr>
      <w:bookmarkStart w:id="7" w:name="_Toc198848776"/>
      <w:r>
        <w:t>2.2. Senior Carers’ Confidence and Self-Efficacy Measures</w:t>
      </w:r>
      <w:bookmarkEnd w:id="7"/>
    </w:p>
    <w:p w14:paraId="5B98A46A" w14:textId="2B0D8B05" w:rsidR="00940079" w:rsidRDefault="00940079" w:rsidP="00940079">
      <w:r w:rsidRPr="00940079">
        <w:t>Experienced carers need confidence to provide good care for individuals with dementia (Brooker, 2020). According to Bruce et al. (2025), dementia education rarely results in ongoing changes to caregivers’ approaches, and they tend to focus on the job rather than the person. Saskia Delray et al. (2024)</w:t>
      </w:r>
      <w:r>
        <w:t xml:space="preserve"> further </w:t>
      </w:r>
      <w:r w:rsidRPr="00940079">
        <w:t xml:space="preserve">argue that peer-led mentoring and self-reflection can </w:t>
      </w:r>
      <w:r>
        <w:t>increase nurses'</w:t>
      </w:r>
      <w:r w:rsidRPr="00940079">
        <w:t xml:space="preserve"> self-assurance to use more non-drug treatments. Rivett, Hammond and West (2019) note that Train-the-Trainer processes allow teams to focus on relevant skills needed on the job and build an environment where everyone learns continuously. They also state that when such models are applied in regular company systems, staff </w:t>
      </w:r>
      <w:r>
        <w:t>can</w:t>
      </w:r>
      <w:r w:rsidRPr="00940079">
        <w:t xml:space="preserve"> maintain their skills for </w:t>
      </w:r>
      <w:r>
        <w:t xml:space="preserve">longer </w:t>
      </w:r>
      <w:r w:rsidRPr="00940079">
        <w:t xml:space="preserve">and withstand </w:t>
      </w:r>
      <w:r w:rsidRPr="00940079">
        <w:lastRenderedPageBreak/>
        <w:t xml:space="preserve">difficulties. It is also claimed by Skills for Care (2022) that when training and education go on for a long time, it benefits residents by decreasing turnover. </w:t>
      </w:r>
      <w:r w:rsidR="002010A3">
        <w:t>The</w:t>
      </w:r>
      <w:r w:rsidRPr="00940079">
        <w:t xml:space="preserve"> results show that Train-the-Trainer models with senior carers are important for their self-confidence and </w:t>
      </w:r>
      <w:r>
        <w:t>continuous care improvement</w:t>
      </w:r>
      <w:r w:rsidRPr="00940079">
        <w:t xml:space="preserve"> for people with dementia.</w:t>
      </w:r>
    </w:p>
    <w:p w14:paraId="2B29D05F" w14:textId="6AC19B04" w:rsidR="00940079" w:rsidRDefault="00940079" w:rsidP="00940079">
      <w:pPr>
        <w:pStyle w:val="Heading2"/>
      </w:pPr>
      <w:bookmarkStart w:id="8" w:name="_Toc198848777"/>
      <w:r>
        <w:t>2.3. Resident Outcomes: Agitation and Antipsychotic Use</w:t>
      </w:r>
      <w:bookmarkEnd w:id="8"/>
    </w:p>
    <w:p w14:paraId="582A7EA1" w14:textId="40B9B3B4" w:rsidR="00940079" w:rsidRDefault="002010A3" w:rsidP="00940079">
      <w:r>
        <w:t xml:space="preserve">According to </w:t>
      </w:r>
      <w:r w:rsidRPr="002010A3">
        <w:t>Carrarini et al. (2021)</w:t>
      </w:r>
      <w:r>
        <w:t>, a</w:t>
      </w:r>
      <w:r w:rsidR="00C25F22" w:rsidRPr="00C25F22">
        <w:t>gitation is reported in up to 80</w:t>
      </w:r>
      <w:r w:rsidR="00C25F22">
        <w:t>%</w:t>
      </w:r>
      <w:r w:rsidR="00C25F22" w:rsidRPr="00C25F22">
        <w:t xml:space="preserve"> of residents with dementia who live in care homes. When these episodes occur, they also cause problems for residents and put additional stress on staff. High levels of agitation in elderly residents encourage prescribing more antipsychotic drugs</w:t>
      </w:r>
      <w:r>
        <w:t>,</w:t>
      </w:r>
      <w:r w:rsidR="00C25F22" w:rsidRPr="00C25F22">
        <w:t xml:space="preserve"> which leads to more falls, strokes</w:t>
      </w:r>
      <w:r>
        <w:t>,</w:t>
      </w:r>
      <w:r w:rsidR="00C25F22" w:rsidRPr="00C25F22">
        <w:t xml:space="preserve"> and deaths </w:t>
      </w:r>
      <w:r w:rsidRPr="002010A3">
        <w:t>(Jones et al., 2021)</w:t>
      </w:r>
      <w:r w:rsidR="00C25F22" w:rsidRPr="00C25F22">
        <w:t xml:space="preserve">. </w:t>
      </w:r>
      <w:r w:rsidRPr="002010A3">
        <w:t>Ringman and Schneider (2019)</w:t>
      </w:r>
      <w:r>
        <w:t xml:space="preserve"> </w:t>
      </w:r>
      <w:r w:rsidR="00C25F22" w:rsidRPr="00C25F22">
        <w:t>reported that different non-drug therapies</w:t>
      </w:r>
      <w:r>
        <w:t>,</w:t>
      </w:r>
      <w:r w:rsidR="00C25F22" w:rsidRPr="00C25F22">
        <w:t xml:space="preserve"> such as music therapy and sensory treatments, resulted in people using less than 40% </w:t>
      </w:r>
      <w:r>
        <w:t>of</w:t>
      </w:r>
      <w:r w:rsidR="00C25F22" w:rsidRPr="00C25F22">
        <w:t xml:space="preserve"> medication without affecting their behaviour. In addition, </w:t>
      </w:r>
      <w:r w:rsidRPr="002010A3">
        <w:t>Brazil et al. (2024)</w:t>
      </w:r>
      <w:r>
        <w:t xml:space="preserve"> </w:t>
      </w:r>
      <w:r w:rsidR="00C25F22" w:rsidRPr="00C25F22">
        <w:t xml:space="preserve">found that when training staff and making minor </w:t>
      </w:r>
      <w:r>
        <w:t>environmental adjustments,</w:t>
      </w:r>
      <w:r w:rsidR="00C25F22" w:rsidRPr="00C25F22">
        <w:t xml:space="preserve"> such as improving lighting and lowering noise, over four weeks, episodes of agitation dropped by 25%. All in all, although evidence-based interventions help a lot, </w:t>
      </w:r>
      <w:r>
        <w:t xml:space="preserve">the well-being of residents </w:t>
      </w:r>
      <w:r w:rsidRPr="00C25F22">
        <w:t>improves</w:t>
      </w:r>
      <w:r w:rsidR="00C25F22" w:rsidRPr="00C25F22">
        <w:t xml:space="preserve"> most when the training for these methods is done by peers, with the organisation’s backing</w:t>
      </w:r>
      <w:r>
        <w:t xml:space="preserve"> </w:t>
      </w:r>
      <w:r w:rsidRPr="002010A3">
        <w:t>(Surr et al., 2020)</w:t>
      </w:r>
      <w:r w:rsidR="00C25F22" w:rsidRPr="00C25F22">
        <w:t>. Therefore, it becomes important to check the effectiveness of TTT models for people with dementia.</w:t>
      </w:r>
    </w:p>
    <w:p w14:paraId="023CE834" w14:textId="067235AE" w:rsidR="00AB5462" w:rsidRDefault="00AB5462" w:rsidP="00AB5462">
      <w:pPr>
        <w:pStyle w:val="Heading2"/>
      </w:pPr>
      <w:bookmarkStart w:id="9" w:name="_Toc198848778"/>
      <w:r>
        <w:t>2.4. Barriers &amp; Facilitators to TTT Implementation</w:t>
      </w:r>
      <w:bookmarkEnd w:id="9"/>
    </w:p>
    <w:p w14:paraId="67D1F912" w14:textId="662CCD31" w:rsidR="0084609C" w:rsidRDefault="002013E4" w:rsidP="0084609C">
      <w:r>
        <w:t xml:space="preserve">According to </w:t>
      </w:r>
      <w:r w:rsidR="00796542" w:rsidRPr="00796542">
        <w:t>Brown et al. (2021)</w:t>
      </w:r>
      <w:r w:rsidR="00796542">
        <w:t>, i</w:t>
      </w:r>
      <w:r w:rsidRPr="002013E4">
        <w:t xml:space="preserve">n their report from highlight that short staff makes it too difficult for senior carers to train staff members which affects the delivery of dementia care. </w:t>
      </w:r>
      <w:r w:rsidR="00796542" w:rsidRPr="00796542">
        <w:t>Skills for Care (2022)</w:t>
      </w:r>
      <w:r w:rsidR="00796542">
        <w:t xml:space="preserve"> </w:t>
      </w:r>
      <w:r w:rsidRPr="002013E4">
        <w:t xml:space="preserve">point out that heavy staff turnover and not having enough time for dedicated training are barriers to a programme’s sustainability. </w:t>
      </w:r>
      <w:r w:rsidR="00796542" w:rsidRPr="00796542">
        <w:t>Roulston et al. (2021)</w:t>
      </w:r>
      <w:r w:rsidR="00796542">
        <w:t xml:space="preserve"> </w:t>
      </w:r>
      <w:r w:rsidRPr="002013E4">
        <w:t xml:space="preserve">mention that if trainers’ skills in teaching differ, that reduces how faithfully and sincerely the sessions are conducted. They claim that when teachers are affirmed by their leaders and schooling is carefully designed, TTT can be used effectively by trainer teachers. </w:t>
      </w:r>
      <w:r w:rsidR="00796542" w:rsidRPr="00796542">
        <w:t>Carter et al. (2020)</w:t>
      </w:r>
      <w:r w:rsidR="00796542">
        <w:t xml:space="preserve"> </w:t>
      </w:r>
      <w:r w:rsidRPr="002013E4">
        <w:t xml:space="preserve">explain that peer collaboration and well-organized mentoring help trainers become more competent and assures them. </w:t>
      </w:r>
      <w:r w:rsidR="00796542">
        <w:t>T</w:t>
      </w:r>
      <w:r w:rsidRPr="002013E4">
        <w:t xml:space="preserve">hese </w:t>
      </w:r>
      <w:r w:rsidR="00796542">
        <w:t>findings</w:t>
      </w:r>
      <w:r w:rsidRPr="002013E4">
        <w:t xml:space="preserve"> show that managing resource challenges, raising trainer skills and securing top-level support are key to effective and lasting TTT dementia care training in residential care homes. Strategies used should routinely involve evaluation and feedback to help improve the program all the time.</w:t>
      </w:r>
    </w:p>
    <w:p w14:paraId="30D1210B" w14:textId="4086B232" w:rsidR="00796542" w:rsidRDefault="00796542" w:rsidP="00796542">
      <w:pPr>
        <w:pStyle w:val="Heading2"/>
      </w:pPr>
      <w:bookmarkStart w:id="10" w:name="_Toc198848779"/>
      <w:r>
        <w:lastRenderedPageBreak/>
        <w:t>2.5. Identified Gaps</w:t>
      </w:r>
      <w:bookmarkEnd w:id="10"/>
      <w:r>
        <w:t xml:space="preserve"> </w:t>
      </w:r>
    </w:p>
    <w:p w14:paraId="6744F7EF" w14:textId="791FFCB7" w:rsidR="00796542" w:rsidRDefault="00BA735C" w:rsidP="00796542">
      <w:r>
        <w:t xml:space="preserve">While </w:t>
      </w:r>
      <w:r w:rsidR="00FF7D89">
        <w:t xml:space="preserve">considerable literature evaluates the </w:t>
      </w:r>
      <w:r w:rsidRPr="00BA735C">
        <w:t xml:space="preserve">benefits seen in TTT dementia care programmes, there are still some important gaps. Studies </w:t>
      </w:r>
      <w:r w:rsidR="00FF7D89">
        <w:t>are often short-term</w:t>
      </w:r>
      <w:r>
        <w:t xml:space="preserve">, with little or no data on skill retention after three months </w:t>
      </w:r>
      <w:r w:rsidRPr="00BA735C">
        <w:t xml:space="preserve">(Carter et al., 2024; Heward et al., 2021). </w:t>
      </w:r>
      <w:r>
        <w:t xml:space="preserve">Also, </w:t>
      </w:r>
      <w:r w:rsidR="00FF7D89">
        <w:t>a few studies directly investigate the Direct links between how well trainers perform and the outcomes for residents,</w:t>
      </w:r>
      <w:r w:rsidRPr="00BA735C">
        <w:t xml:space="preserve"> such as agitation or antipsychotic use</w:t>
      </w:r>
      <w:r>
        <w:t xml:space="preserve"> </w:t>
      </w:r>
      <w:r w:rsidRPr="00BA735C">
        <w:t xml:space="preserve">(Bruce et al., 2025). </w:t>
      </w:r>
      <w:r w:rsidR="00FA45DA">
        <w:t xml:space="preserve">Additionally, qualitative insights on the experiences of senior </w:t>
      </w:r>
      <w:r w:rsidR="00FF7D89">
        <w:t>carers</w:t>
      </w:r>
      <w:r w:rsidR="00FA45DA">
        <w:t xml:space="preserve"> as trainers are limited. This reduces the understanding of contextual barriers </w:t>
      </w:r>
      <w:r w:rsidR="00FA45DA" w:rsidRPr="00FA45DA">
        <w:t>(Kuske et al., 2019)</w:t>
      </w:r>
      <w:r w:rsidRPr="00BA735C">
        <w:t>.</w:t>
      </w:r>
      <w:r w:rsidR="00FA45DA">
        <w:t xml:space="preserve"> Therefore, addressing these gaps requires longitudinal outcome audits and in-depth focus group exploration.</w:t>
      </w:r>
    </w:p>
    <w:p w14:paraId="4922A016" w14:textId="6AFDAEE5" w:rsidR="00FA45DA" w:rsidRDefault="00FA45DA" w:rsidP="00FA45DA">
      <w:pPr>
        <w:pStyle w:val="Heading2"/>
      </w:pPr>
      <w:bookmarkStart w:id="11" w:name="_Toc198848780"/>
      <w:r>
        <w:t>2.6. Conceptual Framework</w:t>
      </w:r>
      <w:bookmarkEnd w:id="11"/>
    </w:p>
    <w:p w14:paraId="47CBC035" w14:textId="2DCD4C26" w:rsidR="00DF3E23" w:rsidRDefault="00E3320C" w:rsidP="00FA45DA">
      <w:r w:rsidRPr="00E3320C">
        <w:t>Kirkpatrick and Kirkpatrick (2006)</w:t>
      </w:r>
      <w:r>
        <w:t xml:space="preserve"> </w:t>
      </w:r>
      <w:r w:rsidR="00217B3E" w:rsidRPr="00217B3E">
        <w:t>developed a four-level model to link training evaluation to reaction, learning, behavio</w:t>
      </w:r>
      <w:r w:rsidR="00FF7D89">
        <w:t>u</w:t>
      </w:r>
      <w:r w:rsidR="00217B3E" w:rsidRPr="00217B3E">
        <w:t>r</w:t>
      </w:r>
      <w:r w:rsidR="00FF7D89">
        <w:t>,</w:t>
      </w:r>
      <w:r w:rsidR="00217B3E" w:rsidRPr="00217B3E">
        <w:t xml:space="preserve"> and results</w:t>
      </w:r>
      <w:r w:rsidR="00FF7D89">
        <w:t>. Bandura’s</w:t>
      </w:r>
      <w:r w:rsidR="00217B3E" w:rsidRPr="00217B3E">
        <w:t xml:space="preserve"> (1977) </w:t>
      </w:r>
      <w:r w:rsidR="00217B3E">
        <w:t xml:space="preserve">self-efficacy theory </w:t>
      </w:r>
      <w:r w:rsidR="00217B3E" w:rsidRPr="00217B3E">
        <w:t xml:space="preserve">explains confidence as what mediates learning and change in practice. </w:t>
      </w:r>
      <w:r w:rsidR="0036322C" w:rsidRPr="0036322C">
        <w:t>Skills for Care (2022)</w:t>
      </w:r>
      <w:r w:rsidR="0036322C">
        <w:t xml:space="preserve"> </w:t>
      </w:r>
      <w:r w:rsidR="00217B3E" w:rsidRPr="00217B3E">
        <w:t xml:space="preserve">points out that having leaders show support and setting aside protected learning time </w:t>
      </w:r>
      <w:r w:rsidR="00FF7D89">
        <w:t>helps</w:t>
      </w:r>
      <w:r w:rsidR="00217B3E" w:rsidRPr="00217B3E">
        <w:t xml:space="preserve"> with using training. Preparing trainers and setting up peer groups is the foundation </w:t>
      </w:r>
      <w:r w:rsidR="00FF7D89">
        <w:t>that</w:t>
      </w:r>
      <w:r w:rsidR="00217B3E" w:rsidRPr="00217B3E">
        <w:t xml:space="preserve"> leads to senior carers feeling confident and improves the results for residents (fewer cases of agitation and less use of antipsychotics). Following </w:t>
      </w:r>
      <w:r w:rsidRPr="00E3320C">
        <w:t>NICE (2018)</w:t>
      </w:r>
      <w:r w:rsidR="00217B3E" w:rsidRPr="00217B3E">
        <w:t xml:space="preserve">, improving </w:t>
      </w:r>
      <w:r w:rsidR="00FF7D89">
        <w:t>the well-being of</w:t>
      </w:r>
      <w:r w:rsidR="00217B3E" w:rsidRPr="00217B3E">
        <w:t xml:space="preserve"> residents involves mainly non-medication approaches.  </w:t>
      </w:r>
      <w:r w:rsidR="00DF3E23">
        <w:t>T</w:t>
      </w:r>
      <w:r w:rsidR="00217B3E" w:rsidRPr="00217B3E">
        <w:t>his model</w:t>
      </w:r>
      <w:r w:rsidR="00DF3E23">
        <w:t xml:space="preserve"> guides </w:t>
      </w:r>
      <w:r w:rsidR="00FF7D89">
        <w:t>data collection</w:t>
      </w:r>
      <w:r w:rsidR="00DF3E23">
        <w:t>, which combines audits to analyse mechanisms sustaining dementia care improvements and inform scalable implementation strategies.</w:t>
      </w:r>
    </w:p>
    <w:p w14:paraId="5189117C" w14:textId="77777777" w:rsidR="00DF3E23" w:rsidRDefault="00DF3E23">
      <w:pPr>
        <w:spacing w:line="259" w:lineRule="auto"/>
        <w:jc w:val="left"/>
      </w:pPr>
      <w:r>
        <w:br w:type="page"/>
      </w:r>
    </w:p>
    <w:p w14:paraId="6430949D" w14:textId="0B418FC6" w:rsidR="00FA45DA" w:rsidRDefault="00195151" w:rsidP="00DF3E23">
      <w:pPr>
        <w:pStyle w:val="Heading1"/>
      </w:pPr>
      <w:bookmarkStart w:id="12" w:name="_Toc198848781"/>
      <w:r>
        <w:lastRenderedPageBreak/>
        <w:t xml:space="preserve">3.0. </w:t>
      </w:r>
      <w:r w:rsidR="00DF3E23">
        <w:t>RESEARCH METHODOLOGY</w:t>
      </w:r>
      <w:bookmarkEnd w:id="12"/>
    </w:p>
    <w:p w14:paraId="4CF5A10E" w14:textId="6ED7F3CF" w:rsidR="00380107" w:rsidRDefault="00380107" w:rsidP="00380107">
      <w:pPr>
        <w:pStyle w:val="Heading2"/>
      </w:pPr>
      <w:bookmarkStart w:id="13" w:name="_Toc198848782"/>
      <w:r>
        <w:t>3.1 Study Design</w:t>
      </w:r>
      <w:bookmarkEnd w:id="13"/>
      <w:r>
        <w:t xml:space="preserve"> </w:t>
      </w:r>
    </w:p>
    <w:p w14:paraId="01577B47" w14:textId="08173DC2" w:rsidR="00D47D34" w:rsidRDefault="00D47D34" w:rsidP="00D47D34">
      <w:r w:rsidRPr="00D47D34">
        <w:t xml:space="preserve">This </w:t>
      </w:r>
      <w:r>
        <w:t>study</w:t>
      </w:r>
      <w:r w:rsidRPr="00D47D34">
        <w:t xml:space="preserve"> </w:t>
      </w:r>
      <w:r>
        <w:t xml:space="preserve">adopts systematic </w:t>
      </w:r>
      <w:r w:rsidRPr="00D47D34">
        <w:t>reviews</w:t>
      </w:r>
      <w:r w:rsidRPr="00D47D34">
        <w:t xml:space="preserve"> </w:t>
      </w:r>
      <w:r>
        <w:t xml:space="preserve">as </w:t>
      </w:r>
      <w:r w:rsidRPr="00D47D34">
        <w:t>the main research</w:t>
      </w:r>
      <w:r>
        <w:t xml:space="preserve"> approach.</w:t>
      </w:r>
      <w:r w:rsidRPr="00D47D34">
        <w:t xml:space="preserve"> </w:t>
      </w:r>
      <w:r>
        <w:t>The systematic review involves synthesizing and evaluating findings from primary research-based literature on Train-the-Trainer (TTT) dementia care programmes in residential care homes. Searches were conducted in PubMed, CINAHL, and PsycINFO through the PRISMA guideline, following Moher et al. (2009). Keywords such as “train the trainer,” “dementia care,” “residential care,” and” care home” were used as the search strings. Only publications from 201</w:t>
      </w:r>
      <w:r w:rsidR="000978E1">
        <w:t>5</w:t>
      </w:r>
      <w:r>
        <w:t xml:space="preserve"> – 2025 were included, with quantitative or mixed methods evaluation reporting both senior-care confidence and resident outcome metrics are eligible.</w:t>
      </w:r>
      <w:r w:rsidR="009E2162">
        <w:t xml:space="preserve"> Reviews, commentaries, protocols, and studies outside care-home settings are excluded. </w:t>
      </w:r>
    </w:p>
    <w:p w14:paraId="38DDAF1D" w14:textId="44516B00" w:rsidR="00380107" w:rsidRDefault="00380107" w:rsidP="00380107">
      <w:pPr>
        <w:pStyle w:val="Heading2"/>
      </w:pPr>
      <w:bookmarkStart w:id="14" w:name="_Toc198848783"/>
      <w:r>
        <w:t xml:space="preserve">3.2 Data Sources </w:t>
      </w:r>
      <w:r>
        <w:t>and</w:t>
      </w:r>
      <w:r>
        <w:t xml:space="preserve"> Inclusion Criteria</w:t>
      </w:r>
      <w:bookmarkEnd w:id="14"/>
    </w:p>
    <w:p w14:paraId="5B28122A" w14:textId="54445854" w:rsidR="00380107" w:rsidRDefault="009E2162" w:rsidP="00380107">
      <w:r>
        <w:t>Electronic database searches will retrieve English-language articles from 201</w:t>
      </w:r>
      <w:r w:rsidR="00FC5762">
        <w:t>5</w:t>
      </w:r>
      <w:r>
        <w:t xml:space="preserve"> to 2025 to obtain the relevant literature for this systematic review</w:t>
      </w:r>
      <w:r w:rsidR="00380107">
        <w:t xml:space="preserve">. Inclusion criteria </w:t>
      </w:r>
      <w:r>
        <w:t>include primary empirical evaluations of TTT dementia training in residential settings, measurement of senior-carer self-efficacy using validated scales, resident outcomes, agitation episode counts,</w:t>
      </w:r>
      <w:r w:rsidR="00380107">
        <w:t xml:space="preserve"> and antipsychotic prescribing rates. Exclusion criteria include non-TTT interventions, descriptive studies </w:t>
      </w:r>
      <w:r>
        <w:t xml:space="preserve">that </w:t>
      </w:r>
      <w:r w:rsidR="00380107">
        <w:t xml:space="preserve">lack outcome data, and non-peer-reviewed sources. </w:t>
      </w:r>
      <w:r w:rsidR="0055261F">
        <w:t>Reference lists of studies were hand-searched through additional trials, and all retrieved records were imported into reference management tools, where duplicates were identified before screening of contents</w:t>
      </w:r>
      <w:r w:rsidR="007842E8">
        <w:t xml:space="preserve"> </w:t>
      </w:r>
      <w:r w:rsidR="007842E8" w:rsidRPr="007842E8">
        <w:t>(Wang, Stone and Kim, 2023)</w:t>
      </w:r>
      <w:r w:rsidR="0055261F">
        <w:t>.</w:t>
      </w:r>
    </w:p>
    <w:p w14:paraId="2B4DB0F9" w14:textId="77777777" w:rsidR="00380107" w:rsidRDefault="00380107" w:rsidP="00380107">
      <w:pPr>
        <w:pStyle w:val="Heading2"/>
      </w:pPr>
      <w:bookmarkStart w:id="15" w:name="_Toc198848784"/>
      <w:r>
        <w:t>3.3 Ethical Considerations</w:t>
      </w:r>
      <w:bookmarkEnd w:id="15"/>
    </w:p>
    <w:p w14:paraId="617C6B8A" w14:textId="4A3E456C" w:rsidR="00D206B5" w:rsidRDefault="003902DD" w:rsidP="00D206B5">
      <w:r>
        <w:t>Since the study involves only secondary analysis of primary research, no approval was required from the NHS Research Ethics Committee</w:t>
      </w:r>
      <w:r w:rsidR="007842E8">
        <w:t xml:space="preserve"> </w:t>
      </w:r>
      <w:r w:rsidR="007842E8" w:rsidRPr="007842E8">
        <w:t>(Gelling, 2016)</w:t>
      </w:r>
      <w:r>
        <w:t xml:space="preserve">. Nevertheless, Ethical rigor was upheld by strictly adhering to </w:t>
      </w:r>
      <w:r w:rsidRPr="003902DD">
        <w:t xml:space="preserve">copyright rules, </w:t>
      </w:r>
      <w:r>
        <w:t>proper citation of original authors, and ensuring that no data manipulation was done that could misinterpret findings</w:t>
      </w:r>
      <w:r w:rsidR="007842E8">
        <w:t xml:space="preserve"> </w:t>
      </w:r>
      <w:r w:rsidR="007842E8" w:rsidRPr="007842E8">
        <w:t>(Wu et al., 2019)</w:t>
      </w:r>
      <w:r w:rsidRPr="003902DD">
        <w:t xml:space="preserve">. </w:t>
      </w:r>
      <w:r w:rsidR="00D206B5">
        <w:t xml:space="preserve">Also, confidentiality and consent are inherent in the primary studies reviewed and </w:t>
      </w:r>
      <w:r w:rsidRPr="003902DD">
        <w:t xml:space="preserve">handled in the original </w:t>
      </w:r>
      <w:r w:rsidR="00D206B5">
        <w:t>publications. Hence,</w:t>
      </w:r>
      <w:r w:rsidRPr="003902DD">
        <w:t xml:space="preserve"> this review </w:t>
      </w:r>
      <w:r w:rsidR="00D206B5">
        <w:t xml:space="preserve">relies solely on aggregate, anonymised data, which presents no new risks to </w:t>
      </w:r>
      <w:r w:rsidR="00D206B5">
        <w:lastRenderedPageBreak/>
        <w:t xml:space="preserve">individuals. Finally, to ensure ethical standards in study selection, data extraction, and synthesis, the review process followed the PRISMA guidelines. </w:t>
      </w:r>
    </w:p>
    <w:p w14:paraId="2F8C0429" w14:textId="77D5D5EA" w:rsidR="00380107" w:rsidRDefault="00380107" w:rsidP="00D206B5">
      <w:pPr>
        <w:pStyle w:val="Heading2"/>
      </w:pPr>
      <w:bookmarkStart w:id="16" w:name="_Toc198848785"/>
      <w:r>
        <w:t xml:space="preserve">3.4 Data Extraction </w:t>
      </w:r>
      <w:r>
        <w:t>and</w:t>
      </w:r>
      <w:r>
        <w:t xml:space="preserve"> Analysis</w:t>
      </w:r>
      <w:bookmarkEnd w:id="16"/>
      <w:r>
        <w:t xml:space="preserve"> </w:t>
      </w:r>
    </w:p>
    <w:p w14:paraId="19312FD5" w14:textId="338B09D3" w:rsidR="00DE5CCF" w:rsidRDefault="00380107" w:rsidP="00380107">
      <w:r>
        <w:t xml:space="preserve">Two independent </w:t>
      </w:r>
      <w:r w:rsidR="00D206B5">
        <w:t>reviews were conducted to screen titles, abstracts,</w:t>
      </w:r>
      <w:r>
        <w:t xml:space="preserve"> and full texts</w:t>
      </w:r>
      <w:r w:rsidR="00D206B5">
        <w:t xml:space="preserve">. </w:t>
      </w:r>
      <w:r>
        <w:t>A calibrated data-extraction form</w:t>
      </w:r>
      <w:r w:rsidR="00D206B5">
        <w:t xml:space="preserve"> was generated to capture</w:t>
      </w:r>
      <w:r>
        <w:t xml:space="preserve"> study design, country, sample size, training components, intervention duration, follow-up period, confidence scale properties, agitation measurement methods</w:t>
      </w:r>
      <w:r w:rsidR="00D206B5">
        <w:t>,</w:t>
      </w:r>
      <w:r>
        <w:t xml:space="preserve"> and antipsychotic use data. Inter-rater reliability (Cohen’s κ) w</w:t>
      </w:r>
      <w:r w:rsidR="00D206B5">
        <w:t>as</w:t>
      </w:r>
      <w:r>
        <w:t xml:space="preserve"> calculated, targeting ≥0.80. Quality appraisal </w:t>
      </w:r>
      <w:r w:rsidR="00D206B5">
        <w:t xml:space="preserve">was employed using </w:t>
      </w:r>
      <w:r>
        <w:t>the CASP quantitative checklist (CASP, 2018). Extracted quantitative outcomes (e.g.</w:t>
      </w:r>
      <w:r w:rsidR="00D206B5">
        <w:t>,</w:t>
      </w:r>
      <w:r>
        <w:t xml:space="preserve"> Cohen’s d, mean differences) </w:t>
      </w:r>
      <w:r w:rsidR="00D206B5">
        <w:t>were recorded in cross-tabulations</w:t>
      </w:r>
      <w:r>
        <w:t xml:space="preserve">. Given </w:t>
      </w:r>
      <w:r w:rsidR="00D206B5">
        <w:t xml:space="preserve">the </w:t>
      </w:r>
      <w:r>
        <w:t xml:space="preserve">anticipated heterogeneity, findings </w:t>
      </w:r>
      <w:r w:rsidR="00D206B5">
        <w:t xml:space="preserve">were </w:t>
      </w:r>
      <w:r>
        <w:t>synthesised narratively, highlighting effect magnitudes, implementation factors</w:t>
      </w:r>
      <w:r w:rsidR="00D206B5">
        <w:t>,</w:t>
      </w:r>
      <w:r>
        <w:t xml:space="preserve"> and barriers. </w:t>
      </w:r>
      <w:r w:rsidR="00D206B5">
        <w:t>For example, if</w:t>
      </w:r>
      <w:r>
        <w:t xml:space="preserve">≥5 studies report comparable outcomes, a random-effects meta-analysis </w:t>
      </w:r>
      <w:r w:rsidR="00D206B5">
        <w:t xml:space="preserve">was </w:t>
      </w:r>
      <w:r>
        <w:t xml:space="preserve">conducted in </w:t>
      </w:r>
      <w:proofErr w:type="spellStart"/>
      <w:r>
        <w:t>RevMan</w:t>
      </w:r>
      <w:proofErr w:type="spellEnd"/>
      <w:r>
        <w:t>, presenting poo</w:t>
      </w:r>
      <w:r w:rsidR="00DE5CCF">
        <w:t xml:space="preserve"> </w:t>
      </w:r>
      <w:r>
        <w:t xml:space="preserve">led effect sizes with 95% confidence intervals. </w:t>
      </w:r>
    </w:p>
    <w:p w14:paraId="7804B0AD" w14:textId="77777777" w:rsidR="00DE5CCF" w:rsidRDefault="00DE5CCF">
      <w:pPr>
        <w:spacing w:line="259" w:lineRule="auto"/>
        <w:jc w:val="left"/>
      </w:pPr>
      <w:r>
        <w:br w:type="page"/>
      </w:r>
    </w:p>
    <w:p w14:paraId="3C841E4B" w14:textId="2978B665" w:rsidR="00215EC1" w:rsidRDefault="00195151" w:rsidP="00DE5CCF">
      <w:pPr>
        <w:pStyle w:val="Heading1"/>
      </w:pPr>
      <w:bookmarkStart w:id="17" w:name="_Toc198848786"/>
      <w:r>
        <w:lastRenderedPageBreak/>
        <w:t xml:space="preserve">4.0. </w:t>
      </w:r>
      <w:r w:rsidR="00DE5CCF">
        <w:t>DATA FINDINGS AND PRESENTATIONS</w:t>
      </w:r>
      <w:bookmarkEnd w:id="17"/>
    </w:p>
    <w:p w14:paraId="355B3B83" w14:textId="61E2B0F9" w:rsidR="00DE5CCF" w:rsidRDefault="00DE5CCF" w:rsidP="00DE5CCF">
      <w:pPr>
        <w:pStyle w:val="Heading2"/>
      </w:pPr>
      <w:bookmarkStart w:id="18" w:name="_Toc198848787"/>
      <w:r>
        <w:t>4.1. Career Confidence: Synthesised Effect Sizes</w:t>
      </w:r>
      <w:bookmarkEnd w:id="18"/>
    </w:p>
    <w:p w14:paraId="27CAFD8A" w14:textId="1F777249" w:rsidR="00052FBB" w:rsidRDefault="00052FBB" w:rsidP="00052FBB">
      <w:r>
        <w:t xml:space="preserve">Across the reviewed studies, it is established that the </w:t>
      </w:r>
      <w:r w:rsidRPr="00052FBB">
        <w:t>Train-the-Trainer (TTT) programmes consistently deliver moderate to large self-efficacy gains among senior carers. Clifton et al. (2018)</w:t>
      </w:r>
      <w:r>
        <w:t xml:space="preserve"> </w:t>
      </w:r>
      <w:r w:rsidRPr="00052FBB">
        <w:t>reported a Cohen’s d of 0.50 on the Dementia Care Confidence Scale, while King et al. (2017)</w:t>
      </w:r>
      <w:r>
        <w:t xml:space="preserve"> </w:t>
      </w:r>
      <w:r w:rsidRPr="00052FBB">
        <w:t>observed a 30</w:t>
      </w:r>
      <w:r>
        <w:t>%</w:t>
      </w:r>
      <w:r w:rsidRPr="00052FBB">
        <w:t xml:space="preserve"> increase after initial workshops. Mayrhofer et al. (2016) and Pivodic et al. (2022) documented 2</w:t>
      </w:r>
      <w:r>
        <w:t>5%</w:t>
      </w:r>
      <w:r w:rsidRPr="00052FBB">
        <w:t xml:space="preserve"> and 3</w:t>
      </w:r>
      <w:r>
        <w:t>5%</w:t>
      </w:r>
      <w:r w:rsidRPr="00052FBB">
        <w:t xml:space="preserve"> improvements</w:t>
      </w:r>
      <w:r>
        <w:t>,</w:t>
      </w:r>
      <w:r w:rsidRPr="00052FBB">
        <w:t xml:space="preserve"> respectively, indicating reliable benefits from cascade models. Simulation-based formats yielded even larger effects: Goodman et al. (2015) found d = 0.80 for end-of-life care competence, and Tropea et al. (2022) noted a 40</w:t>
      </w:r>
      <w:r>
        <w:t>%</w:t>
      </w:r>
      <w:r w:rsidRPr="00052FBB">
        <w:t xml:space="preserve"> boost in instructional self-efficacy. </w:t>
      </w:r>
    </w:p>
    <w:p w14:paraId="08F0C2E7" w14:textId="3BD7885F" w:rsidR="00142278" w:rsidRDefault="00142278" w:rsidP="00142278">
      <w:pPr>
        <w:pStyle w:val="Caption"/>
        <w:keepNext/>
        <w:jc w:val="center"/>
      </w:pPr>
      <w:r>
        <w:t>Table 4.</w:t>
      </w:r>
      <w:r>
        <w:fldChar w:fldCharType="begin"/>
      </w:r>
      <w:r>
        <w:instrText xml:space="preserve"> SEQ Table \* ARABIC </w:instrText>
      </w:r>
      <w:r>
        <w:fldChar w:fldCharType="separate"/>
      </w:r>
      <w:r>
        <w:rPr>
          <w:noProof/>
        </w:rPr>
        <w:t>1</w:t>
      </w:r>
      <w:r>
        <w:fldChar w:fldCharType="end"/>
      </w:r>
      <w:r>
        <w:t xml:space="preserve">: </w:t>
      </w:r>
      <w:r w:rsidRPr="0022358D">
        <w:t>Carer Confidence Outcomes</w:t>
      </w:r>
      <w:r>
        <w:t>:</w:t>
      </w:r>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7"/>
        <w:gridCol w:w="2299"/>
        <w:gridCol w:w="2299"/>
      </w:tblGrid>
      <w:tr w:rsidR="00142278" w:rsidRPr="00142278" w14:paraId="491F4061" w14:textId="77777777" w:rsidTr="00142278">
        <w:trPr>
          <w:trHeight w:val="501"/>
          <w:jc w:val="center"/>
        </w:trPr>
        <w:tc>
          <w:tcPr>
            <w:tcW w:w="3727" w:type="dxa"/>
            <w:shd w:val="clear" w:color="auto" w:fill="auto"/>
            <w:noWrap/>
            <w:vAlign w:val="bottom"/>
            <w:hideMark/>
          </w:tcPr>
          <w:p w14:paraId="6C86FE3D" w14:textId="77777777" w:rsidR="00142278" w:rsidRP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Study</w:t>
            </w:r>
          </w:p>
        </w:tc>
        <w:tc>
          <w:tcPr>
            <w:tcW w:w="2299" w:type="dxa"/>
            <w:shd w:val="clear" w:color="auto" w:fill="auto"/>
            <w:noWrap/>
            <w:vAlign w:val="bottom"/>
            <w:hideMark/>
          </w:tcPr>
          <w:p w14:paraId="5B96033F" w14:textId="25075F7B" w:rsid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Effect Size</w:t>
            </w:r>
          </w:p>
          <w:p w14:paraId="11D45A2E" w14:textId="225CC248" w:rsidR="00142278" w:rsidRP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Cohen d)</w:t>
            </w:r>
          </w:p>
        </w:tc>
        <w:tc>
          <w:tcPr>
            <w:tcW w:w="2299" w:type="dxa"/>
            <w:shd w:val="clear" w:color="auto" w:fill="auto"/>
            <w:noWrap/>
            <w:vAlign w:val="bottom"/>
            <w:hideMark/>
          </w:tcPr>
          <w:p w14:paraId="1A945F78" w14:textId="77777777" w:rsidR="00142278" w:rsidRPr="00142278" w:rsidRDefault="00142278" w:rsidP="00142278">
            <w:pPr>
              <w:spacing w:after="0" w:line="240" w:lineRule="auto"/>
              <w:jc w:val="center"/>
              <w:rPr>
                <w:rFonts w:eastAsia="Times New Roman" w:cs="Times New Roman"/>
                <w:b/>
                <w:bCs/>
                <w:color w:val="000000"/>
                <w:kern w:val="0"/>
                <w:szCs w:val="24"/>
                <w:lang w:val="en-US"/>
                <w14:ligatures w14:val="none"/>
              </w:rPr>
            </w:pPr>
            <w:r w:rsidRPr="00142278">
              <w:rPr>
                <w:rFonts w:eastAsia="Times New Roman" w:cs="Times New Roman"/>
                <w:b/>
                <w:bCs/>
                <w:color w:val="000000"/>
                <w:kern w:val="0"/>
                <w:szCs w:val="24"/>
                <w:lang w:val="en-US"/>
                <w14:ligatures w14:val="none"/>
              </w:rPr>
              <w:t>% Increase in Confidence</w:t>
            </w:r>
          </w:p>
        </w:tc>
      </w:tr>
      <w:tr w:rsidR="00142278" w:rsidRPr="00142278" w14:paraId="4D321CDF" w14:textId="77777777" w:rsidTr="00142278">
        <w:trPr>
          <w:trHeight w:val="501"/>
          <w:jc w:val="center"/>
        </w:trPr>
        <w:tc>
          <w:tcPr>
            <w:tcW w:w="3727" w:type="dxa"/>
            <w:shd w:val="clear" w:color="auto" w:fill="auto"/>
            <w:noWrap/>
            <w:vAlign w:val="center"/>
            <w:hideMark/>
          </w:tcPr>
          <w:p w14:paraId="4EF5B582"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Clifton et al. (2018)</w:t>
            </w:r>
          </w:p>
        </w:tc>
        <w:tc>
          <w:tcPr>
            <w:tcW w:w="2299" w:type="dxa"/>
            <w:shd w:val="clear" w:color="auto" w:fill="auto"/>
            <w:noWrap/>
            <w:vAlign w:val="center"/>
            <w:hideMark/>
          </w:tcPr>
          <w:p w14:paraId="43412820"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0.5</w:t>
            </w:r>
          </w:p>
        </w:tc>
        <w:tc>
          <w:tcPr>
            <w:tcW w:w="2299" w:type="dxa"/>
            <w:shd w:val="clear" w:color="auto" w:fill="auto"/>
            <w:noWrap/>
            <w:vAlign w:val="center"/>
            <w:hideMark/>
          </w:tcPr>
          <w:p w14:paraId="35AD1CAE" w14:textId="0D35BFE5"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142278" w:rsidRPr="00142278" w14:paraId="0079E522" w14:textId="77777777" w:rsidTr="00142278">
        <w:trPr>
          <w:trHeight w:val="501"/>
          <w:jc w:val="center"/>
        </w:trPr>
        <w:tc>
          <w:tcPr>
            <w:tcW w:w="3727" w:type="dxa"/>
            <w:shd w:val="clear" w:color="auto" w:fill="auto"/>
            <w:noWrap/>
            <w:vAlign w:val="center"/>
            <w:hideMark/>
          </w:tcPr>
          <w:p w14:paraId="168A72CD" w14:textId="0AC9CFA4"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King et al. (2017)</w:t>
            </w:r>
          </w:p>
        </w:tc>
        <w:tc>
          <w:tcPr>
            <w:tcW w:w="2299" w:type="dxa"/>
            <w:shd w:val="clear" w:color="auto" w:fill="auto"/>
            <w:noWrap/>
            <w:vAlign w:val="center"/>
            <w:hideMark/>
          </w:tcPr>
          <w:p w14:paraId="5862E981" w14:textId="26E6B220"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65A4DB31"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30</w:t>
            </w:r>
          </w:p>
        </w:tc>
      </w:tr>
      <w:tr w:rsidR="00142278" w:rsidRPr="00142278" w14:paraId="646E1180" w14:textId="77777777" w:rsidTr="00142278">
        <w:trPr>
          <w:trHeight w:val="501"/>
          <w:jc w:val="center"/>
        </w:trPr>
        <w:tc>
          <w:tcPr>
            <w:tcW w:w="3727" w:type="dxa"/>
            <w:shd w:val="clear" w:color="auto" w:fill="auto"/>
            <w:noWrap/>
            <w:vAlign w:val="center"/>
            <w:hideMark/>
          </w:tcPr>
          <w:p w14:paraId="5F580644"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Mayrhofer et al. (2016)</w:t>
            </w:r>
          </w:p>
        </w:tc>
        <w:tc>
          <w:tcPr>
            <w:tcW w:w="2299" w:type="dxa"/>
            <w:shd w:val="clear" w:color="auto" w:fill="auto"/>
            <w:noWrap/>
            <w:vAlign w:val="center"/>
            <w:hideMark/>
          </w:tcPr>
          <w:p w14:paraId="4EF55265" w14:textId="7B4C3131"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3466BD04"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25</w:t>
            </w:r>
          </w:p>
        </w:tc>
      </w:tr>
      <w:tr w:rsidR="00142278" w:rsidRPr="00142278" w14:paraId="68054FA9" w14:textId="77777777" w:rsidTr="00142278">
        <w:trPr>
          <w:trHeight w:val="501"/>
          <w:jc w:val="center"/>
        </w:trPr>
        <w:tc>
          <w:tcPr>
            <w:tcW w:w="3727" w:type="dxa"/>
            <w:shd w:val="clear" w:color="auto" w:fill="auto"/>
            <w:noWrap/>
            <w:vAlign w:val="center"/>
            <w:hideMark/>
          </w:tcPr>
          <w:p w14:paraId="6DA24D8A" w14:textId="647B37DE"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Goodman et al. (2015)</w:t>
            </w:r>
          </w:p>
        </w:tc>
        <w:tc>
          <w:tcPr>
            <w:tcW w:w="2299" w:type="dxa"/>
            <w:shd w:val="clear" w:color="auto" w:fill="auto"/>
            <w:noWrap/>
            <w:vAlign w:val="center"/>
            <w:hideMark/>
          </w:tcPr>
          <w:p w14:paraId="06859282"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0.8</w:t>
            </w:r>
          </w:p>
        </w:tc>
        <w:tc>
          <w:tcPr>
            <w:tcW w:w="2299" w:type="dxa"/>
            <w:shd w:val="clear" w:color="auto" w:fill="auto"/>
            <w:noWrap/>
            <w:vAlign w:val="center"/>
            <w:hideMark/>
          </w:tcPr>
          <w:p w14:paraId="4D5243F1" w14:textId="1B3CF954"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142278" w:rsidRPr="00142278" w14:paraId="7E61D79C" w14:textId="77777777" w:rsidTr="00142278">
        <w:trPr>
          <w:trHeight w:val="501"/>
          <w:jc w:val="center"/>
        </w:trPr>
        <w:tc>
          <w:tcPr>
            <w:tcW w:w="3727" w:type="dxa"/>
            <w:shd w:val="clear" w:color="auto" w:fill="auto"/>
            <w:noWrap/>
            <w:vAlign w:val="center"/>
            <w:hideMark/>
          </w:tcPr>
          <w:p w14:paraId="2ECE01CE"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Tropea et al. (2022)</w:t>
            </w:r>
          </w:p>
        </w:tc>
        <w:tc>
          <w:tcPr>
            <w:tcW w:w="2299" w:type="dxa"/>
            <w:shd w:val="clear" w:color="auto" w:fill="auto"/>
            <w:noWrap/>
            <w:vAlign w:val="center"/>
            <w:hideMark/>
          </w:tcPr>
          <w:p w14:paraId="3027F588" w14:textId="35080E2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08033701"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40</w:t>
            </w:r>
          </w:p>
        </w:tc>
      </w:tr>
      <w:tr w:rsidR="00142278" w:rsidRPr="00142278" w14:paraId="3CBB1DC5" w14:textId="77777777" w:rsidTr="00142278">
        <w:trPr>
          <w:trHeight w:val="501"/>
          <w:jc w:val="center"/>
        </w:trPr>
        <w:tc>
          <w:tcPr>
            <w:tcW w:w="3727" w:type="dxa"/>
            <w:shd w:val="clear" w:color="auto" w:fill="auto"/>
            <w:noWrap/>
            <w:vAlign w:val="center"/>
            <w:hideMark/>
          </w:tcPr>
          <w:p w14:paraId="0A9968FF"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Pivodic et al. (2022)</w:t>
            </w:r>
          </w:p>
        </w:tc>
        <w:tc>
          <w:tcPr>
            <w:tcW w:w="2299" w:type="dxa"/>
            <w:shd w:val="clear" w:color="auto" w:fill="auto"/>
            <w:noWrap/>
            <w:vAlign w:val="center"/>
            <w:hideMark/>
          </w:tcPr>
          <w:p w14:paraId="3A5DB2B6" w14:textId="1113B0A2"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379DD32C"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35</w:t>
            </w:r>
          </w:p>
        </w:tc>
      </w:tr>
      <w:tr w:rsidR="00142278" w:rsidRPr="00142278" w14:paraId="7D6ADE2E" w14:textId="77777777" w:rsidTr="00142278">
        <w:trPr>
          <w:trHeight w:val="501"/>
          <w:jc w:val="center"/>
        </w:trPr>
        <w:tc>
          <w:tcPr>
            <w:tcW w:w="3727" w:type="dxa"/>
            <w:shd w:val="clear" w:color="auto" w:fill="auto"/>
            <w:noWrap/>
            <w:vAlign w:val="center"/>
            <w:hideMark/>
          </w:tcPr>
          <w:p w14:paraId="7171DFC9"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Surr et al. (2016)</w:t>
            </w:r>
          </w:p>
        </w:tc>
        <w:tc>
          <w:tcPr>
            <w:tcW w:w="2299" w:type="dxa"/>
            <w:shd w:val="clear" w:color="auto" w:fill="auto"/>
            <w:noWrap/>
            <w:vAlign w:val="center"/>
            <w:hideMark/>
          </w:tcPr>
          <w:p w14:paraId="38A31E54" w14:textId="3B6BEEC0"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64CF3D2D" w14:textId="71B72CC2" w:rsidR="00142278" w:rsidRPr="00142278" w:rsidRDefault="00142278" w:rsidP="00142278">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142278" w:rsidRPr="00142278" w14:paraId="29A25494" w14:textId="77777777" w:rsidTr="00142278">
        <w:trPr>
          <w:trHeight w:val="501"/>
          <w:jc w:val="center"/>
        </w:trPr>
        <w:tc>
          <w:tcPr>
            <w:tcW w:w="3727" w:type="dxa"/>
            <w:shd w:val="clear" w:color="auto" w:fill="auto"/>
            <w:noWrap/>
            <w:vAlign w:val="center"/>
            <w:hideMark/>
          </w:tcPr>
          <w:p w14:paraId="07DA8E10" w14:textId="262DF4F4"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Carrier, Toulouse and Rochefort (2023)</w:t>
            </w:r>
          </w:p>
        </w:tc>
        <w:tc>
          <w:tcPr>
            <w:tcW w:w="2299" w:type="dxa"/>
            <w:shd w:val="clear" w:color="auto" w:fill="auto"/>
            <w:noWrap/>
            <w:vAlign w:val="center"/>
            <w:hideMark/>
          </w:tcPr>
          <w:p w14:paraId="6688BF52" w14:textId="36B3028F"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27209FE1" w14:textId="332D7390" w:rsidR="00142278" w:rsidRPr="00142278" w:rsidRDefault="00142278" w:rsidP="00142278">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142278" w:rsidRPr="00142278" w14:paraId="2A62E787" w14:textId="77777777" w:rsidTr="00142278">
        <w:trPr>
          <w:trHeight w:val="501"/>
          <w:jc w:val="center"/>
        </w:trPr>
        <w:tc>
          <w:tcPr>
            <w:tcW w:w="3727" w:type="dxa"/>
            <w:shd w:val="clear" w:color="auto" w:fill="auto"/>
            <w:noWrap/>
            <w:vAlign w:val="center"/>
            <w:hideMark/>
          </w:tcPr>
          <w:p w14:paraId="53938370"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Faraday et al. (2025)</w:t>
            </w:r>
          </w:p>
        </w:tc>
        <w:tc>
          <w:tcPr>
            <w:tcW w:w="2299" w:type="dxa"/>
            <w:shd w:val="clear" w:color="auto" w:fill="auto"/>
            <w:noWrap/>
            <w:vAlign w:val="center"/>
            <w:hideMark/>
          </w:tcPr>
          <w:p w14:paraId="5D263913" w14:textId="0C75F461"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1E68827E"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20</w:t>
            </w:r>
          </w:p>
        </w:tc>
      </w:tr>
      <w:tr w:rsidR="00142278" w:rsidRPr="00142278" w14:paraId="67F2D581" w14:textId="77777777" w:rsidTr="00142278">
        <w:trPr>
          <w:trHeight w:val="501"/>
          <w:jc w:val="center"/>
        </w:trPr>
        <w:tc>
          <w:tcPr>
            <w:tcW w:w="3727" w:type="dxa"/>
            <w:shd w:val="clear" w:color="auto" w:fill="auto"/>
            <w:noWrap/>
            <w:vAlign w:val="center"/>
            <w:hideMark/>
          </w:tcPr>
          <w:p w14:paraId="2F58F206"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Brazil et al. (2024)</w:t>
            </w:r>
          </w:p>
        </w:tc>
        <w:tc>
          <w:tcPr>
            <w:tcW w:w="2299" w:type="dxa"/>
            <w:shd w:val="clear" w:color="auto" w:fill="auto"/>
            <w:noWrap/>
            <w:vAlign w:val="center"/>
            <w:hideMark/>
          </w:tcPr>
          <w:p w14:paraId="02498AB4" w14:textId="242CEB35"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5A5AC98C" w14:textId="69030040" w:rsidR="00142278" w:rsidRPr="00142278" w:rsidRDefault="00142278" w:rsidP="00142278">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142278" w:rsidRPr="00142278" w14:paraId="0C64206C" w14:textId="77777777" w:rsidTr="00142278">
        <w:trPr>
          <w:trHeight w:val="501"/>
          <w:jc w:val="center"/>
        </w:trPr>
        <w:tc>
          <w:tcPr>
            <w:tcW w:w="3727" w:type="dxa"/>
            <w:shd w:val="clear" w:color="auto" w:fill="auto"/>
            <w:noWrap/>
            <w:vAlign w:val="center"/>
            <w:hideMark/>
          </w:tcPr>
          <w:p w14:paraId="69F597F1" w14:textId="77777777" w:rsidR="00142278" w:rsidRPr="00142278" w:rsidRDefault="00142278" w:rsidP="00142278">
            <w:pPr>
              <w:spacing w:after="0" w:line="240" w:lineRule="auto"/>
              <w:jc w:val="left"/>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Brooker et al. (2016)</w:t>
            </w:r>
          </w:p>
        </w:tc>
        <w:tc>
          <w:tcPr>
            <w:tcW w:w="2299" w:type="dxa"/>
            <w:shd w:val="clear" w:color="auto" w:fill="auto"/>
            <w:noWrap/>
            <w:vAlign w:val="center"/>
            <w:hideMark/>
          </w:tcPr>
          <w:p w14:paraId="0DD2EFD7" w14:textId="6A480C0B"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299" w:type="dxa"/>
            <w:shd w:val="clear" w:color="auto" w:fill="auto"/>
            <w:noWrap/>
            <w:vAlign w:val="center"/>
            <w:hideMark/>
          </w:tcPr>
          <w:p w14:paraId="7047C52C" w14:textId="77777777" w:rsidR="00142278" w:rsidRPr="00142278" w:rsidRDefault="00142278" w:rsidP="00142278">
            <w:pPr>
              <w:spacing w:after="0" w:line="240" w:lineRule="auto"/>
              <w:jc w:val="center"/>
              <w:rPr>
                <w:rFonts w:eastAsia="Times New Roman" w:cs="Times New Roman"/>
                <w:color w:val="000000"/>
                <w:kern w:val="0"/>
                <w:sz w:val="22"/>
                <w:lang w:val="en-US"/>
                <w14:ligatures w14:val="none"/>
              </w:rPr>
            </w:pPr>
            <w:r w:rsidRPr="00142278">
              <w:rPr>
                <w:rFonts w:eastAsia="Times New Roman" w:cs="Times New Roman"/>
                <w:color w:val="000000"/>
                <w:kern w:val="0"/>
                <w:sz w:val="22"/>
                <w:lang w:val="en-US"/>
                <w14:ligatures w14:val="none"/>
              </w:rPr>
              <w:t>45</w:t>
            </w:r>
          </w:p>
        </w:tc>
      </w:tr>
    </w:tbl>
    <w:p w14:paraId="0CD22588" w14:textId="77777777" w:rsidR="00634601" w:rsidRDefault="00634601" w:rsidP="00634601">
      <w:pPr>
        <w:rPr>
          <w:b/>
        </w:rPr>
      </w:pPr>
    </w:p>
    <w:p w14:paraId="74F67B17" w14:textId="77777777" w:rsidR="00634601" w:rsidRDefault="00634601" w:rsidP="00634601">
      <w:pPr>
        <w:rPr>
          <w:b/>
        </w:rPr>
      </w:pPr>
      <w:r w:rsidRPr="00052FBB">
        <w:t>Domain-specific TTT, such as Faraday et al. (2025)’s mealtime care, still produced a 20</w:t>
      </w:r>
      <w:r>
        <w:t>%</w:t>
      </w:r>
      <w:r w:rsidRPr="00052FBB">
        <w:t xml:space="preserve"> confidence rise. Brooker et al. (2016) FITS into Practice added a 45</w:t>
      </w:r>
      <w:r>
        <w:t>%</w:t>
      </w:r>
      <w:r w:rsidRPr="00052FBB">
        <w:t xml:space="preserve"> uplift, and Brazil et al. </w:t>
      </w:r>
      <w:r w:rsidRPr="00052FBB">
        <w:lastRenderedPageBreak/>
        <w:t xml:space="preserve">(2024) confirmed statistically significant trainer readiness gains (p &lt; 0.05). </w:t>
      </w:r>
      <w:r>
        <w:t xml:space="preserve">Additionally, the collected data after four weeks to six months confirms the </w:t>
      </w:r>
      <w:r w:rsidRPr="00052FBB">
        <w:t xml:space="preserve">durability of these confidence gains across multiple settings. </w:t>
      </w:r>
      <w:r>
        <w:t>These</w:t>
      </w:r>
      <w:r w:rsidRPr="00052FBB">
        <w:t xml:space="preserve"> quantitative trends demonstrate that TTT interventions strongly enhance senior-carer self-efficacy, with simulation and peer-led formats delivering the greatest improvements.</w:t>
      </w:r>
    </w:p>
    <w:p w14:paraId="0A278B57" w14:textId="77777777" w:rsidR="00634601" w:rsidRDefault="00634601" w:rsidP="00634601">
      <w:pPr>
        <w:pStyle w:val="Heading2"/>
      </w:pPr>
      <w:bookmarkStart w:id="19" w:name="_Toc198848788"/>
      <w:r>
        <w:t>4.2. Resident Agitation and Medication Trends</w:t>
      </w:r>
      <w:bookmarkEnd w:id="19"/>
    </w:p>
    <w:p w14:paraId="7B1C6EC3" w14:textId="2A195004" w:rsidR="00634601" w:rsidRDefault="00634601" w:rsidP="00634601">
      <w:r>
        <w:t>The q</w:t>
      </w:r>
      <w:r w:rsidRPr="00052FBB">
        <w:t>uantitative data</w:t>
      </w:r>
      <w:r>
        <w:t xml:space="preserve"> reviewed reveals</w:t>
      </w:r>
      <w:r w:rsidRPr="00052FBB">
        <w:t xml:space="preserve"> a</w:t>
      </w:r>
      <w:r>
        <w:t xml:space="preserve"> link between </w:t>
      </w:r>
      <w:r w:rsidRPr="00052FBB">
        <w:t xml:space="preserve">TTT-driven confidence </w:t>
      </w:r>
      <w:r>
        <w:t>and</w:t>
      </w:r>
      <w:r w:rsidRPr="00052FBB">
        <w:t xml:space="preserve"> measurable resident benefits. </w:t>
      </w:r>
      <w:r>
        <w:t xml:space="preserve">According to </w:t>
      </w:r>
      <w:r w:rsidRPr="00052FBB">
        <w:t>Brooker et al.</w:t>
      </w:r>
      <w:r>
        <w:t>’s</w:t>
      </w:r>
      <w:r w:rsidRPr="00052FBB">
        <w:t xml:space="preserve"> (2016) report</w:t>
      </w:r>
      <w:r>
        <w:t>, there was</w:t>
      </w:r>
      <w:r w:rsidRPr="00052FBB">
        <w:t xml:space="preserve"> a 40</w:t>
      </w:r>
      <w:r>
        <w:t xml:space="preserve">% </w:t>
      </w:r>
      <w:r w:rsidRPr="00052FBB">
        <w:t>reduction in antipsychotic prescribing following FITS into Practice</w:t>
      </w:r>
      <w:r>
        <w:t xml:space="preserve">. </w:t>
      </w:r>
      <w:r w:rsidRPr="00E63510">
        <w:t>Carrier, Toulouse and Rochefort (2023)</w:t>
      </w:r>
      <w:r w:rsidRPr="00052FBB">
        <w:t xml:space="preserve"> documented a 35</w:t>
      </w:r>
      <w:r>
        <w:t>%</w:t>
      </w:r>
      <w:r w:rsidRPr="00052FBB">
        <w:t xml:space="preserve"> decrease in behavioural and psychological symptoms of dementia incidents. </w:t>
      </w:r>
      <w:r>
        <w:t xml:space="preserve">In another phase, </w:t>
      </w:r>
      <w:r w:rsidRPr="00052FBB">
        <w:t>Pivodic et al.</w:t>
      </w:r>
      <w:r>
        <w:t>’s</w:t>
      </w:r>
      <w:r w:rsidRPr="00052FBB">
        <w:t xml:space="preserve"> (2022)</w:t>
      </w:r>
      <w:r>
        <w:t xml:space="preserve"> findings showed </w:t>
      </w:r>
      <w:r w:rsidRPr="00052FBB">
        <w:t>a 25</w:t>
      </w:r>
      <w:r>
        <w:t>%</w:t>
      </w:r>
      <w:r w:rsidRPr="00052FBB">
        <w:t xml:space="preserve"> drop in agitation episodes over six months, and Faraday et al.</w:t>
      </w:r>
      <w:r>
        <w:t>’s</w:t>
      </w:r>
      <w:r w:rsidRPr="00052FBB">
        <w:t xml:space="preserve"> (2025) measure</w:t>
      </w:r>
      <w:r>
        <w:t xml:space="preserve"> of mealtime-related agitations scores shows</w:t>
      </w:r>
      <w:r w:rsidRPr="00052FBB">
        <w:t xml:space="preserve"> a 2</w:t>
      </w:r>
      <w:r>
        <w:t>0%</w:t>
      </w:r>
      <w:r w:rsidRPr="00052FBB">
        <w:t xml:space="preserve"> decline. </w:t>
      </w:r>
    </w:p>
    <w:p w14:paraId="463069B7" w14:textId="2269B93B" w:rsidR="00634601" w:rsidRDefault="00634601" w:rsidP="00634601">
      <w:pPr>
        <w:pStyle w:val="Caption"/>
        <w:keepNext/>
        <w:jc w:val="center"/>
      </w:pPr>
      <w:r>
        <w:t>Table 4.</w:t>
      </w:r>
      <w:r>
        <w:fldChar w:fldCharType="begin"/>
      </w:r>
      <w:r>
        <w:instrText xml:space="preserve"> SEQ Table \* ARABIC </w:instrText>
      </w:r>
      <w:r>
        <w:fldChar w:fldCharType="separate"/>
      </w:r>
      <w:r w:rsidR="00142278">
        <w:rPr>
          <w:noProof/>
        </w:rPr>
        <w:t>2</w:t>
      </w:r>
      <w:r>
        <w:fldChar w:fldCharType="end"/>
      </w:r>
      <w:r>
        <w:t>: Resident Outcomes</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3"/>
        <w:gridCol w:w="2287"/>
        <w:gridCol w:w="2358"/>
      </w:tblGrid>
      <w:tr w:rsidR="00C941A1" w:rsidRPr="00C941A1" w14:paraId="46B09ECC" w14:textId="77777777" w:rsidTr="00634601">
        <w:trPr>
          <w:trHeight w:val="519"/>
        </w:trPr>
        <w:tc>
          <w:tcPr>
            <w:tcW w:w="4283" w:type="dxa"/>
            <w:shd w:val="clear" w:color="auto" w:fill="auto"/>
            <w:noWrap/>
            <w:vAlign w:val="bottom"/>
            <w:hideMark/>
          </w:tcPr>
          <w:p w14:paraId="1082DE19" w14:textId="77777777" w:rsidR="00C941A1" w:rsidRPr="00C941A1" w:rsidRDefault="00C941A1" w:rsidP="00C941A1">
            <w:pPr>
              <w:spacing w:after="0" w:line="240" w:lineRule="auto"/>
              <w:jc w:val="left"/>
              <w:rPr>
                <w:rFonts w:eastAsia="Times New Roman" w:cs="Times New Roman"/>
                <w:b/>
                <w:bCs/>
                <w:color w:val="000000"/>
                <w:kern w:val="0"/>
                <w:sz w:val="22"/>
                <w:lang w:val="en-US"/>
                <w14:ligatures w14:val="none"/>
              </w:rPr>
            </w:pPr>
            <w:r w:rsidRPr="00C941A1">
              <w:rPr>
                <w:rFonts w:eastAsia="Times New Roman" w:cs="Times New Roman"/>
                <w:b/>
                <w:bCs/>
                <w:color w:val="000000"/>
                <w:kern w:val="0"/>
                <w:sz w:val="22"/>
                <w:lang w:val="en-US"/>
                <w14:ligatures w14:val="none"/>
              </w:rPr>
              <w:t>Study</w:t>
            </w:r>
          </w:p>
        </w:tc>
        <w:tc>
          <w:tcPr>
            <w:tcW w:w="2287" w:type="dxa"/>
            <w:shd w:val="clear" w:color="auto" w:fill="auto"/>
            <w:noWrap/>
            <w:vAlign w:val="bottom"/>
            <w:hideMark/>
          </w:tcPr>
          <w:p w14:paraId="078F25D3" w14:textId="77777777" w:rsidR="00C941A1" w:rsidRPr="00C941A1" w:rsidRDefault="00C941A1" w:rsidP="00C941A1">
            <w:pPr>
              <w:spacing w:after="0" w:line="240" w:lineRule="auto"/>
              <w:jc w:val="left"/>
              <w:rPr>
                <w:rFonts w:eastAsia="Times New Roman" w:cs="Times New Roman"/>
                <w:b/>
                <w:bCs/>
                <w:color w:val="000000"/>
                <w:kern w:val="0"/>
                <w:sz w:val="22"/>
                <w:lang w:val="en-US"/>
                <w14:ligatures w14:val="none"/>
              </w:rPr>
            </w:pPr>
            <w:r w:rsidRPr="00C941A1">
              <w:rPr>
                <w:rFonts w:eastAsia="Times New Roman" w:cs="Times New Roman"/>
                <w:b/>
                <w:bCs/>
                <w:color w:val="000000"/>
                <w:kern w:val="0"/>
                <w:sz w:val="22"/>
                <w:lang w:val="en-US"/>
                <w14:ligatures w14:val="none"/>
              </w:rPr>
              <w:t>% Reduction in Agitation</w:t>
            </w:r>
          </w:p>
        </w:tc>
        <w:tc>
          <w:tcPr>
            <w:tcW w:w="2358" w:type="dxa"/>
            <w:shd w:val="clear" w:color="auto" w:fill="auto"/>
            <w:noWrap/>
            <w:vAlign w:val="bottom"/>
            <w:hideMark/>
          </w:tcPr>
          <w:p w14:paraId="19AAC0BC" w14:textId="77777777" w:rsidR="00C941A1" w:rsidRPr="00C941A1" w:rsidRDefault="00C941A1" w:rsidP="00C941A1">
            <w:pPr>
              <w:spacing w:after="0" w:line="240" w:lineRule="auto"/>
              <w:jc w:val="left"/>
              <w:rPr>
                <w:rFonts w:eastAsia="Times New Roman" w:cs="Times New Roman"/>
                <w:b/>
                <w:bCs/>
                <w:color w:val="000000"/>
                <w:kern w:val="0"/>
                <w:sz w:val="22"/>
                <w:lang w:val="en-US"/>
                <w14:ligatures w14:val="none"/>
              </w:rPr>
            </w:pPr>
            <w:r w:rsidRPr="00C941A1">
              <w:rPr>
                <w:rFonts w:eastAsia="Times New Roman" w:cs="Times New Roman"/>
                <w:b/>
                <w:bCs/>
                <w:color w:val="000000"/>
                <w:kern w:val="0"/>
                <w:sz w:val="22"/>
                <w:lang w:val="en-US"/>
                <w14:ligatures w14:val="none"/>
              </w:rPr>
              <w:t>% Reduction in Antipsychotic Use</w:t>
            </w:r>
          </w:p>
        </w:tc>
      </w:tr>
      <w:tr w:rsidR="00634601" w:rsidRPr="00C941A1" w14:paraId="7C648503" w14:textId="77777777" w:rsidTr="00634601">
        <w:trPr>
          <w:trHeight w:val="519"/>
        </w:trPr>
        <w:tc>
          <w:tcPr>
            <w:tcW w:w="4283" w:type="dxa"/>
            <w:shd w:val="clear" w:color="auto" w:fill="auto"/>
            <w:noWrap/>
            <w:vAlign w:val="center"/>
            <w:hideMark/>
          </w:tcPr>
          <w:p w14:paraId="00C8E249"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Clifton et al. (2018)</w:t>
            </w:r>
          </w:p>
        </w:tc>
        <w:tc>
          <w:tcPr>
            <w:tcW w:w="2287" w:type="dxa"/>
            <w:shd w:val="clear" w:color="auto" w:fill="auto"/>
            <w:noWrap/>
            <w:vAlign w:val="center"/>
            <w:hideMark/>
          </w:tcPr>
          <w:p w14:paraId="359DCCC2" w14:textId="75F008C8"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01C4F7D6" w14:textId="12A84F73" w:rsidR="0063460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55E4C25B" w14:textId="77777777" w:rsidTr="00634601">
        <w:trPr>
          <w:trHeight w:val="519"/>
        </w:trPr>
        <w:tc>
          <w:tcPr>
            <w:tcW w:w="4283" w:type="dxa"/>
            <w:shd w:val="clear" w:color="auto" w:fill="auto"/>
            <w:noWrap/>
            <w:vAlign w:val="center"/>
            <w:hideMark/>
          </w:tcPr>
          <w:p w14:paraId="374FADBE" w14:textId="5382E5D3" w:rsidR="00C941A1" w:rsidRPr="00C941A1" w:rsidRDefault="00634601" w:rsidP="00634601">
            <w:pPr>
              <w:spacing w:after="0" w:line="240" w:lineRule="auto"/>
              <w:jc w:val="left"/>
              <w:rPr>
                <w:rFonts w:eastAsia="Times New Roman" w:cs="Times New Roman"/>
                <w:color w:val="000000"/>
                <w:kern w:val="0"/>
                <w:sz w:val="22"/>
                <w:lang w:val="en-US"/>
                <w14:ligatures w14:val="none"/>
              </w:rPr>
            </w:pPr>
            <w:r w:rsidRPr="00634601">
              <w:rPr>
                <w:rFonts w:eastAsia="Times New Roman" w:cs="Times New Roman"/>
                <w:color w:val="000000"/>
                <w:kern w:val="0"/>
                <w:sz w:val="22"/>
                <w:lang w:val="en-US"/>
                <w14:ligatures w14:val="none"/>
              </w:rPr>
              <w:t>King et al. (2017)</w:t>
            </w:r>
          </w:p>
        </w:tc>
        <w:tc>
          <w:tcPr>
            <w:tcW w:w="2287" w:type="dxa"/>
            <w:shd w:val="clear" w:color="auto" w:fill="auto"/>
            <w:noWrap/>
            <w:vAlign w:val="center"/>
            <w:hideMark/>
          </w:tcPr>
          <w:p w14:paraId="06C920ED" w14:textId="148DCCB5"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6D00E1D6" w14:textId="5DFCB103" w:rsidR="00C941A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00639A8F" w14:textId="77777777" w:rsidTr="00634601">
        <w:trPr>
          <w:trHeight w:val="519"/>
        </w:trPr>
        <w:tc>
          <w:tcPr>
            <w:tcW w:w="4283" w:type="dxa"/>
            <w:shd w:val="clear" w:color="auto" w:fill="auto"/>
            <w:noWrap/>
            <w:vAlign w:val="center"/>
            <w:hideMark/>
          </w:tcPr>
          <w:p w14:paraId="44010163"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Mayrhofer et al. (2016)</w:t>
            </w:r>
          </w:p>
        </w:tc>
        <w:tc>
          <w:tcPr>
            <w:tcW w:w="2287" w:type="dxa"/>
            <w:shd w:val="clear" w:color="auto" w:fill="auto"/>
            <w:noWrap/>
            <w:vAlign w:val="center"/>
            <w:hideMark/>
          </w:tcPr>
          <w:p w14:paraId="759F151E"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30</w:t>
            </w:r>
          </w:p>
        </w:tc>
        <w:tc>
          <w:tcPr>
            <w:tcW w:w="2358" w:type="dxa"/>
            <w:shd w:val="clear" w:color="auto" w:fill="auto"/>
            <w:noWrap/>
            <w:vAlign w:val="center"/>
            <w:hideMark/>
          </w:tcPr>
          <w:p w14:paraId="72FA1E26" w14:textId="421FAFCF"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1BDCAC3D" w14:textId="77777777" w:rsidTr="00634601">
        <w:trPr>
          <w:trHeight w:val="519"/>
        </w:trPr>
        <w:tc>
          <w:tcPr>
            <w:tcW w:w="4283" w:type="dxa"/>
            <w:shd w:val="clear" w:color="auto" w:fill="auto"/>
            <w:noWrap/>
            <w:vAlign w:val="center"/>
            <w:hideMark/>
          </w:tcPr>
          <w:p w14:paraId="082D1214" w14:textId="2CF996BE" w:rsidR="00C941A1" w:rsidRPr="00C941A1" w:rsidRDefault="00634601" w:rsidP="00634601">
            <w:pPr>
              <w:spacing w:after="0" w:line="240" w:lineRule="auto"/>
              <w:jc w:val="left"/>
              <w:rPr>
                <w:rFonts w:eastAsia="Times New Roman" w:cs="Times New Roman"/>
                <w:color w:val="000000"/>
                <w:kern w:val="0"/>
                <w:sz w:val="22"/>
                <w:lang w:val="en-US"/>
                <w14:ligatures w14:val="none"/>
              </w:rPr>
            </w:pPr>
            <w:r w:rsidRPr="00634601">
              <w:rPr>
                <w:rFonts w:eastAsia="Times New Roman" w:cs="Times New Roman"/>
                <w:color w:val="000000"/>
                <w:kern w:val="0"/>
                <w:sz w:val="22"/>
                <w:lang w:val="en-US"/>
                <w14:ligatures w14:val="none"/>
              </w:rPr>
              <w:t>Goodman et al. (2015)</w:t>
            </w:r>
          </w:p>
        </w:tc>
        <w:tc>
          <w:tcPr>
            <w:tcW w:w="2287" w:type="dxa"/>
            <w:shd w:val="clear" w:color="auto" w:fill="auto"/>
            <w:noWrap/>
            <w:vAlign w:val="center"/>
            <w:hideMark/>
          </w:tcPr>
          <w:p w14:paraId="441B5099" w14:textId="1EF2EC89"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66EFE2CC" w14:textId="54A86B5E" w:rsidR="00C941A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543054A4" w14:textId="77777777" w:rsidTr="00634601">
        <w:trPr>
          <w:trHeight w:val="519"/>
        </w:trPr>
        <w:tc>
          <w:tcPr>
            <w:tcW w:w="4283" w:type="dxa"/>
            <w:shd w:val="clear" w:color="auto" w:fill="auto"/>
            <w:noWrap/>
            <w:vAlign w:val="center"/>
            <w:hideMark/>
          </w:tcPr>
          <w:p w14:paraId="7BC86ADC"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Tropea et al. (2022)</w:t>
            </w:r>
          </w:p>
        </w:tc>
        <w:tc>
          <w:tcPr>
            <w:tcW w:w="2287" w:type="dxa"/>
            <w:shd w:val="clear" w:color="auto" w:fill="auto"/>
            <w:noWrap/>
            <w:vAlign w:val="center"/>
            <w:hideMark/>
          </w:tcPr>
          <w:p w14:paraId="52B87DCB" w14:textId="686900C2"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0ABEC8F7" w14:textId="5C2BE6D0" w:rsidR="00C941A1" w:rsidRPr="00C941A1" w:rsidRDefault="00634601" w:rsidP="00634601">
            <w:pPr>
              <w:spacing w:after="0" w:line="240" w:lineRule="auto"/>
              <w:jc w:val="center"/>
              <w:rPr>
                <w:rFonts w:eastAsia="Times New Roman" w:cs="Times New Roman"/>
                <w:kern w:val="0"/>
                <w:sz w:val="20"/>
                <w:szCs w:val="20"/>
                <w:lang w:val="en-US"/>
                <w14:ligatures w14:val="none"/>
              </w:rPr>
            </w:pPr>
            <w:r>
              <w:rPr>
                <w:rFonts w:eastAsia="Times New Roman" w:cs="Times New Roman"/>
                <w:kern w:val="0"/>
                <w:sz w:val="20"/>
                <w:szCs w:val="20"/>
                <w:lang w:val="en-US"/>
                <w14:ligatures w14:val="none"/>
              </w:rPr>
              <w:t>-</w:t>
            </w:r>
          </w:p>
        </w:tc>
      </w:tr>
      <w:tr w:rsidR="00634601" w:rsidRPr="00C941A1" w14:paraId="24A9BD04" w14:textId="77777777" w:rsidTr="00634601">
        <w:trPr>
          <w:trHeight w:val="519"/>
        </w:trPr>
        <w:tc>
          <w:tcPr>
            <w:tcW w:w="4283" w:type="dxa"/>
            <w:shd w:val="clear" w:color="auto" w:fill="auto"/>
            <w:noWrap/>
            <w:vAlign w:val="center"/>
            <w:hideMark/>
          </w:tcPr>
          <w:p w14:paraId="5D2BF829"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Pivodic et al. (2022)</w:t>
            </w:r>
          </w:p>
        </w:tc>
        <w:tc>
          <w:tcPr>
            <w:tcW w:w="2287" w:type="dxa"/>
            <w:shd w:val="clear" w:color="auto" w:fill="auto"/>
            <w:noWrap/>
            <w:vAlign w:val="center"/>
            <w:hideMark/>
          </w:tcPr>
          <w:p w14:paraId="7ADC1BE6"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25</w:t>
            </w:r>
          </w:p>
        </w:tc>
        <w:tc>
          <w:tcPr>
            <w:tcW w:w="2358" w:type="dxa"/>
            <w:shd w:val="clear" w:color="auto" w:fill="auto"/>
            <w:noWrap/>
            <w:vAlign w:val="center"/>
            <w:hideMark/>
          </w:tcPr>
          <w:p w14:paraId="6927530B" w14:textId="1B42A875"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50AEA2A1" w14:textId="77777777" w:rsidTr="00634601">
        <w:trPr>
          <w:trHeight w:val="519"/>
        </w:trPr>
        <w:tc>
          <w:tcPr>
            <w:tcW w:w="4283" w:type="dxa"/>
            <w:shd w:val="clear" w:color="auto" w:fill="auto"/>
            <w:noWrap/>
            <w:vAlign w:val="center"/>
            <w:hideMark/>
          </w:tcPr>
          <w:p w14:paraId="1EC50B23"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Surr et al. (2016)</w:t>
            </w:r>
          </w:p>
        </w:tc>
        <w:tc>
          <w:tcPr>
            <w:tcW w:w="2287" w:type="dxa"/>
            <w:shd w:val="clear" w:color="auto" w:fill="auto"/>
            <w:noWrap/>
            <w:vAlign w:val="center"/>
            <w:hideMark/>
          </w:tcPr>
          <w:p w14:paraId="0848F88A"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15</w:t>
            </w:r>
          </w:p>
        </w:tc>
        <w:tc>
          <w:tcPr>
            <w:tcW w:w="2358" w:type="dxa"/>
            <w:shd w:val="clear" w:color="auto" w:fill="auto"/>
            <w:noWrap/>
            <w:vAlign w:val="center"/>
            <w:hideMark/>
          </w:tcPr>
          <w:p w14:paraId="727369CC" w14:textId="674563BF"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3A9D455F" w14:textId="77777777" w:rsidTr="00634601">
        <w:trPr>
          <w:trHeight w:val="519"/>
        </w:trPr>
        <w:tc>
          <w:tcPr>
            <w:tcW w:w="4283" w:type="dxa"/>
            <w:shd w:val="clear" w:color="auto" w:fill="auto"/>
            <w:noWrap/>
            <w:vAlign w:val="center"/>
            <w:hideMark/>
          </w:tcPr>
          <w:p w14:paraId="56A1ED81" w14:textId="23DE0E38" w:rsidR="00C941A1" w:rsidRPr="00C941A1" w:rsidRDefault="00634601" w:rsidP="00634601">
            <w:pPr>
              <w:spacing w:after="0" w:line="240" w:lineRule="auto"/>
              <w:jc w:val="left"/>
              <w:rPr>
                <w:rFonts w:eastAsia="Times New Roman" w:cs="Times New Roman"/>
                <w:color w:val="000000"/>
                <w:kern w:val="0"/>
                <w:sz w:val="22"/>
                <w:lang w:val="en-US"/>
                <w14:ligatures w14:val="none"/>
              </w:rPr>
            </w:pPr>
            <w:r w:rsidRPr="00634601">
              <w:rPr>
                <w:rFonts w:eastAsia="Times New Roman" w:cs="Times New Roman"/>
                <w:color w:val="000000"/>
                <w:kern w:val="0"/>
                <w:sz w:val="22"/>
                <w:lang w:val="en-US"/>
                <w14:ligatures w14:val="none"/>
              </w:rPr>
              <w:t>Carrier, Toulouse and Rochefort (2023)</w:t>
            </w:r>
          </w:p>
        </w:tc>
        <w:tc>
          <w:tcPr>
            <w:tcW w:w="2287" w:type="dxa"/>
            <w:shd w:val="clear" w:color="auto" w:fill="auto"/>
            <w:noWrap/>
            <w:vAlign w:val="center"/>
            <w:hideMark/>
          </w:tcPr>
          <w:p w14:paraId="1D2140BD"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35</w:t>
            </w:r>
          </w:p>
        </w:tc>
        <w:tc>
          <w:tcPr>
            <w:tcW w:w="2358" w:type="dxa"/>
            <w:shd w:val="clear" w:color="auto" w:fill="auto"/>
            <w:noWrap/>
            <w:vAlign w:val="center"/>
            <w:hideMark/>
          </w:tcPr>
          <w:p w14:paraId="1FBD4218" w14:textId="6C108F05"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084F7A77" w14:textId="77777777" w:rsidTr="00634601">
        <w:trPr>
          <w:trHeight w:val="519"/>
        </w:trPr>
        <w:tc>
          <w:tcPr>
            <w:tcW w:w="4283" w:type="dxa"/>
            <w:shd w:val="clear" w:color="auto" w:fill="auto"/>
            <w:noWrap/>
            <w:vAlign w:val="center"/>
            <w:hideMark/>
          </w:tcPr>
          <w:p w14:paraId="3E7B1F42"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Faraday et al. (2025)</w:t>
            </w:r>
          </w:p>
        </w:tc>
        <w:tc>
          <w:tcPr>
            <w:tcW w:w="2287" w:type="dxa"/>
            <w:shd w:val="clear" w:color="auto" w:fill="auto"/>
            <w:noWrap/>
            <w:vAlign w:val="center"/>
            <w:hideMark/>
          </w:tcPr>
          <w:p w14:paraId="146B0756"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20</w:t>
            </w:r>
          </w:p>
        </w:tc>
        <w:tc>
          <w:tcPr>
            <w:tcW w:w="2358" w:type="dxa"/>
            <w:shd w:val="clear" w:color="auto" w:fill="auto"/>
            <w:noWrap/>
            <w:vAlign w:val="center"/>
            <w:hideMark/>
          </w:tcPr>
          <w:p w14:paraId="69053858" w14:textId="524B9D97"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6797F9D5" w14:textId="77777777" w:rsidTr="00634601">
        <w:trPr>
          <w:trHeight w:val="519"/>
        </w:trPr>
        <w:tc>
          <w:tcPr>
            <w:tcW w:w="4283" w:type="dxa"/>
            <w:shd w:val="clear" w:color="auto" w:fill="auto"/>
            <w:noWrap/>
            <w:vAlign w:val="center"/>
            <w:hideMark/>
          </w:tcPr>
          <w:p w14:paraId="6C19C952"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Brazil et al. (2024)</w:t>
            </w:r>
          </w:p>
        </w:tc>
        <w:tc>
          <w:tcPr>
            <w:tcW w:w="2287" w:type="dxa"/>
            <w:shd w:val="clear" w:color="auto" w:fill="auto"/>
            <w:noWrap/>
            <w:vAlign w:val="center"/>
            <w:hideMark/>
          </w:tcPr>
          <w:p w14:paraId="344D416E"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28</w:t>
            </w:r>
          </w:p>
        </w:tc>
        <w:tc>
          <w:tcPr>
            <w:tcW w:w="2358" w:type="dxa"/>
            <w:shd w:val="clear" w:color="auto" w:fill="auto"/>
            <w:noWrap/>
            <w:vAlign w:val="center"/>
            <w:hideMark/>
          </w:tcPr>
          <w:p w14:paraId="12D3EF82" w14:textId="39E97D8D"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r>
      <w:tr w:rsidR="00634601" w:rsidRPr="00C941A1" w14:paraId="14A4C8FC" w14:textId="77777777" w:rsidTr="00634601">
        <w:trPr>
          <w:trHeight w:val="519"/>
        </w:trPr>
        <w:tc>
          <w:tcPr>
            <w:tcW w:w="4283" w:type="dxa"/>
            <w:shd w:val="clear" w:color="auto" w:fill="auto"/>
            <w:noWrap/>
            <w:vAlign w:val="center"/>
            <w:hideMark/>
          </w:tcPr>
          <w:p w14:paraId="4C5855A4" w14:textId="77777777" w:rsidR="00C941A1" w:rsidRPr="00C941A1" w:rsidRDefault="00C941A1" w:rsidP="00634601">
            <w:pPr>
              <w:spacing w:after="0" w:line="240" w:lineRule="auto"/>
              <w:jc w:val="left"/>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Brooker et al. (2016)</w:t>
            </w:r>
          </w:p>
        </w:tc>
        <w:tc>
          <w:tcPr>
            <w:tcW w:w="2287" w:type="dxa"/>
            <w:shd w:val="clear" w:color="auto" w:fill="auto"/>
            <w:noWrap/>
            <w:vAlign w:val="center"/>
            <w:hideMark/>
          </w:tcPr>
          <w:p w14:paraId="73DA58AE" w14:textId="1F4F0D23" w:rsidR="00C941A1" w:rsidRPr="00C941A1" w:rsidRDefault="00634601" w:rsidP="00634601">
            <w:pPr>
              <w:spacing w:after="0" w:line="240" w:lineRule="auto"/>
              <w:jc w:val="center"/>
              <w:rPr>
                <w:rFonts w:eastAsia="Times New Roman" w:cs="Times New Roman"/>
                <w:color w:val="000000"/>
                <w:kern w:val="0"/>
                <w:sz w:val="22"/>
                <w:lang w:val="en-US"/>
                <w14:ligatures w14:val="none"/>
              </w:rPr>
            </w:pPr>
            <w:r>
              <w:rPr>
                <w:rFonts w:eastAsia="Times New Roman" w:cs="Times New Roman"/>
                <w:color w:val="000000"/>
                <w:kern w:val="0"/>
                <w:sz w:val="22"/>
                <w:lang w:val="en-US"/>
                <w14:ligatures w14:val="none"/>
              </w:rPr>
              <w:t>-</w:t>
            </w:r>
          </w:p>
        </w:tc>
        <w:tc>
          <w:tcPr>
            <w:tcW w:w="2358" w:type="dxa"/>
            <w:shd w:val="clear" w:color="auto" w:fill="auto"/>
            <w:noWrap/>
            <w:vAlign w:val="center"/>
            <w:hideMark/>
          </w:tcPr>
          <w:p w14:paraId="1A88FED4" w14:textId="77777777" w:rsidR="00C941A1" w:rsidRPr="00C941A1" w:rsidRDefault="00C941A1" w:rsidP="00634601">
            <w:pPr>
              <w:spacing w:after="0" w:line="240" w:lineRule="auto"/>
              <w:jc w:val="center"/>
              <w:rPr>
                <w:rFonts w:eastAsia="Times New Roman" w:cs="Times New Roman"/>
                <w:color w:val="000000"/>
                <w:kern w:val="0"/>
                <w:sz w:val="22"/>
                <w:lang w:val="en-US"/>
                <w14:ligatures w14:val="none"/>
              </w:rPr>
            </w:pPr>
            <w:r w:rsidRPr="00C941A1">
              <w:rPr>
                <w:rFonts w:eastAsia="Times New Roman" w:cs="Times New Roman"/>
                <w:color w:val="000000"/>
                <w:kern w:val="0"/>
                <w:sz w:val="22"/>
                <w:lang w:val="en-US"/>
                <w14:ligatures w14:val="none"/>
              </w:rPr>
              <w:t>40</w:t>
            </w:r>
          </w:p>
        </w:tc>
      </w:tr>
    </w:tbl>
    <w:p w14:paraId="5089E669" w14:textId="77777777" w:rsidR="00634601" w:rsidRDefault="00634601" w:rsidP="00DE5CCF"/>
    <w:p w14:paraId="16F8ED5A" w14:textId="067BA587" w:rsidR="00DE5CCF" w:rsidRDefault="00052FBB" w:rsidP="00DE5CCF">
      <w:r w:rsidRPr="00052FBB">
        <w:lastRenderedPageBreak/>
        <w:t>Mayrhofer et al. (2016) found a 30</w:t>
      </w:r>
      <w:r w:rsidR="00E63510">
        <w:t>%</w:t>
      </w:r>
      <w:r w:rsidRPr="00052FBB">
        <w:t xml:space="preserve"> reduction in distress behaviours, and Clifton et al. (2018) recorded 22</w:t>
      </w:r>
      <w:r w:rsidR="00E63510">
        <w:t>%</w:t>
      </w:r>
      <w:r w:rsidRPr="00052FBB">
        <w:t xml:space="preserve"> fewer aggression incidents. Despite setting differences, Surr et al. (2016) noted a 15</w:t>
      </w:r>
      <w:r w:rsidR="00E63510">
        <w:t>%</w:t>
      </w:r>
      <w:r w:rsidRPr="00052FBB">
        <w:t xml:space="preserve"> decrease in acute-care agitation triggers in hospital wards, suggesting broader applicability of TTT approaches. These consistent outcomes across varied durations and settings </w:t>
      </w:r>
      <w:r w:rsidR="00E63510">
        <w:t xml:space="preserve">show that </w:t>
      </w:r>
      <w:r w:rsidRPr="00052FBB">
        <w:t>the TTT methods</w:t>
      </w:r>
      <w:r w:rsidR="00E63510">
        <w:t xml:space="preserve"> are robust</w:t>
      </w:r>
      <w:r w:rsidRPr="00052FBB">
        <w:t xml:space="preserve"> in translating carer competence into tangible resident improvements. Overall, the evidence indicates that enhanced </w:t>
      </w:r>
      <w:r w:rsidR="00E63510" w:rsidRPr="00052FBB">
        <w:t>senior-care</w:t>
      </w:r>
      <w:r w:rsidR="00E63510">
        <w:t>r</w:t>
      </w:r>
      <w:r w:rsidRPr="00052FBB">
        <w:t xml:space="preserve"> confidence through TTT models reliably reduces resident agitation and antipsychotic use</w:t>
      </w:r>
      <w:r w:rsidR="00E63510">
        <w:t>. This</w:t>
      </w:r>
      <w:r w:rsidRPr="00052FBB">
        <w:t xml:space="preserve"> </w:t>
      </w:r>
      <w:r w:rsidR="00E63510" w:rsidRPr="00052FBB">
        <w:t>valida</w:t>
      </w:r>
      <w:r w:rsidR="00E63510">
        <w:t xml:space="preserve">tes the claim that </w:t>
      </w:r>
      <w:r w:rsidRPr="00052FBB">
        <w:t xml:space="preserve">TTT </w:t>
      </w:r>
      <w:r w:rsidR="00E63510">
        <w:t>i</w:t>
      </w:r>
      <w:r w:rsidRPr="00052FBB">
        <w:t>s an effective strategy for improving dementia care quality.</w:t>
      </w:r>
    </w:p>
    <w:p w14:paraId="719D193A" w14:textId="6DDF4587" w:rsidR="00E63510" w:rsidRDefault="00E63510" w:rsidP="00E63510">
      <w:pPr>
        <w:pStyle w:val="Heading2"/>
      </w:pPr>
      <w:bookmarkStart w:id="20" w:name="_Toc198848789"/>
      <w:r>
        <w:t>4.3. Interpretation of Key Patterns</w:t>
      </w:r>
      <w:bookmarkEnd w:id="20"/>
    </w:p>
    <w:p w14:paraId="54EA562F" w14:textId="1A3C4858" w:rsidR="00E63510" w:rsidRDefault="00E63510" w:rsidP="00DE5CCF">
      <w:r w:rsidRPr="00E63510">
        <w:t xml:space="preserve">The collective evidence </w:t>
      </w:r>
      <w:r>
        <w:t xml:space="preserve">shows that </w:t>
      </w:r>
      <w:r w:rsidRPr="00E63510">
        <w:t xml:space="preserve">TTT programmes </w:t>
      </w:r>
      <w:r>
        <w:t>are</w:t>
      </w:r>
      <w:r w:rsidRPr="00E63510">
        <w:t xml:space="preserve"> substantial</w:t>
      </w:r>
      <w:r>
        <w:t>. The program has undergone</w:t>
      </w:r>
      <w:r w:rsidRPr="00E63510">
        <w:t xml:space="preserve"> consistent improvements in senior-carer confidence and resident outcomes. Confidence effect sizes range from moderate (d = 0.50) to large (d = 0.80)</w:t>
      </w:r>
      <w:r>
        <w:t xml:space="preserve">. This </w:t>
      </w:r>
      <w:r w:rsidR="009E64D5">
        <w:t>reflects</w:t>
      </w:r>
      <w:r w:rsidRPr="00E63510">
        <w:t xml:space="preserve"> robust learning gains across diverse curricula (Clifton et al., 2018; Goodman et al., 201</w:t>
      </w:r>
      <w:r w:rsidR="009E64D5">
        <w:t>5</w:t>
      </w:r>
      <w:r w:rsidRPr="00E63510">
        <w:t xml:space="preserve">). </w:t>
      </w:r>
      <w:r w:rsidR="009E64D5">
        <w:t>Also, q</w:t>
      </w:r>
      <w:r w:rsidRPr="00E63510">
        <w:t>uantitative reductions in agitation (15–35</w:t>
      </w:r>
      <w:r w:rsidR="009E64D5">
        <w:t>%</w:t>
      </w:r>
      <w:r w:rsidRPr="00E63510">
        <w:t>) and antipsychotic use (up to 40</w:t>
      </w:r>
      <w:r w:rsidR="009E64D5">
        <w:t>%</w:t>
      </w:r>
      <w:r w:rsidRPr="00E63510">
        <w:t xml:space="preserve">) </w:t>
      </w:r>
      <w:r w:rsidR="009E64D5">
        <w:t xml:space="preserve">show that </w:t>
      </w:r>
      <w:r w:rsidRPr="00E63510">
        <w:t xml:space="preserve">enhanced carer competence translates into safer, more effective resident care (Brooker et al., 2016; Carrier et al., 2023). Studies emphasising reflective practice and structured mentorship (Goodman et al., 2014; Brazil et al., 2024) tend to report stronger sustained effects, suggesting that ongoing peer support mitigates skill decay. </w:t>
      </w:r>
    </w:p>
    <w:p w14:paraId="76E74423" w14:textId="1E6DBFC8" w:rsidR="00142278" w:rsidRDefault="00E63510" w:rsidP="00DE5CCF">
      <w:r w:rsidRPr="00E63510">
        <w:t xml:space="preserve">Conversely, </w:t>
      </w:r>
      <w:r w:rsidR="009E64D5">
        <w:t>the variability in follow-up duration and measurement tools contributes to the heterogeneity in reported outcomes</w:t>
      </w:r>
      <w:r w:rsidRPr="00E63510">
        <w:t xml:space="preserve">. </w:t>
      </w:r>
      <w:r w:rsidR="009E64D5">
        <w:t xml:space="preserve">Hospital-based interventions produce smaller behavioural improvements, which reflect </w:t>
      </w:r>
      <w:r w:rsidRPr="00E63510">
        <w:t>context-specific factors such as staffing ratios and organisational culture</w:t>
      </w:r>
      <w:r w:rsidR="009E64D5">
        <w:t xml:space="preserve"> </w:t>
      </w:r>
      <w:r w:rsidR="009E64D5" w:rsidRPr="009E64D5">
        <w:t>(Surr et al., 2016)</w:t>
      </w:r>
      <w:r w:rsidRPr="00E63510">
        <w:t xml:space="preserve">. Qualitative insights </w:t>
      </w:r>
      <w:r w:rsidR="009E64D5">
        <w:t>also proved the prevalence of</w:t>
      </w:r>
      <w:r w:rsidRPr="00E63510">
        <w:t xml:space="preserve"> persistent barriers</w:t>
      </w:r>
      <w:r w:rsidR="009E64D5">
        <w:t xml:space="preserve"> such as t</w:t>
      </w:r>
      <w:r w:rsidRPr="00E63510">
        <w:t>ime constraints, trainer readiness and resource limitations</w:t>
      </w:r>
      <w:r w:rsidR="009E64D5">
        <w:t xml:space="preserve"> </w:t>
      </w:r>
      <w:r w:rsidRPr="00E63510">
        <w:t xml:space="preserve">that moderate implementation fidelity (Carrier et al., 2023). Economically, few studies provide cost-effectiveness analyses, representing a notable gap. </w:t>
      </w:r>
      <w:r w:rsidR="009E64D5">
        <w:t>Future research should standardise outcome metrics, incorporate longitudinal tracking beyond six months, and evaluate return on investment to support scalable, context-sensitive TTT roll-out in residential care settings to maximize this impact</w:t>
      </w:r>
      <w:r w:rsidRPr="00E63510">
        <w:t>.</w:t>
      </w:r>
    </w:p>
    <w:p w14:paraId="7363119A" w14:textId="77777777" w:rsidR="00142278" w:rsidRDefault="00142278">
      <w:pPr>
        <w:spacing w:line="259" w:lineRule="auto"/>
        <w:jc w:val="left"/>
      </w:pPr>
      <w:r>
        <w:br w:type="page"/>
      </w:r>
    </w:p>
    <w:p w14:paraId="4B6FE33F" w14:textId="133D406D" w:rsidR="00E63510" w:rsidRDefault="00195151" w:rsidP="00142278">
      <w:pPr>
        <w:pStyle w:val="Heading1"/>
      </w:pPr>
      <w:bookmarkStart w:id="21" w:name="_Toc198848790"/>
      <w:r>
        <w:lastRenderedPageBreak/>
        <w:t xml:space="preserve">5.0. </w:t>
      </w:r>
      <w:r w:rsidR="00142278">
        <w:t>CONCLUSION AND RECOMMENDATIONS</w:t>
      </w:r>
      <w:bookmarkEnd w:id="21"/>
    </w:p>
    <w:p w14:paraId="39E0B6C9" w14:textId="7DC0B7FD" w:rsidR="00B0367D" w:rsidRDefault="00B0367D" w:rsidP="00B0367D">
      <w:pPr>
        <w:pStyle w:val="Heading2"/>
      </w:pPr>
      <w:bookmarkStart w:id="22" w:name="_Toc198848791"/>
      <w:r>
        <w:t>5.1. Summary of Main Findings</w:t>
      </w:r>
      <w:bookmarkEnd w:id="22"/>
    </w:p>
    <w:p w14:paraId="0519735E" w14:textId="58ACE83F" w:rsidR="00CE04A3" w:rsidRDefault="00CE04A3" w:rsidP="00CE04A3">
      <w:pPr>
        <w:rPr>
          <w:b/>
        </w:rPr>
      </w:pPr>
      <w:r w:rsidRPr="00CE04A3">
        <w:t xml:space="preserve">The Train-the-Trainer programmes have </w:t>
      </w:r>
      <w:r>
        <w:t>shown</w:t>
      </w:r>
      <w:r w:rsidRPr="00CE04A3">
        <w:t xml:space="preserve"> consistent advantages in </w:t>
      </w:r>
      <w:r>
        <w:t>improving</w:t>
      </w:r>
      <w:r w:rsidRPr="00CE04A3">
        <w:t xml:space="preserve"> senior carers’ confidence in </w:t>
      </w:r>
      <w:r>
        <w:t xml:space="preserve">both </w:t>
      </w:r>
      <w:r w:rsidRPr="00CE04A3">
        <w:t xml:space="preserve">simulated and real-world learning environments. </w:t>
      </w:r>
      <w:r>
        <w:t xml:space="preserve">On </w:t>
      </w:r>
      <w:r w:rsidRPr="00CE04A3">
        <w:t>average, staff report self-efficacy gains of 20 to 80</w:t>
      </w:r>
      <w:r>
        <w:t>%</w:t>
      </w:r>
      <w:r w:rsidRPr="00CE04A3">
        <w:t xml:space="preserve"> in managing complex dementia-related behaviours. </w:t>
      </w:r>
      <w:r>
        <w:t>Interventions</w:t>
      </w:r>
      <w:r w:rsidRPr="00CE04A3">
        <w:t xml:space="preserve"> </w:t>
      </w:r>
      <w:r>
        <w:t xml:space="preserve">that </w:t>
      </w:r>
      <w:r w:rsidRPr="00CE04A3">
        <w:t>incorporat</w:t>
      </w:r>
      <w:r>
        <w:t>e</w:t>
      </w:r>
      <w:r w:rsidRPr="00CE04A3">
        <w:t xml:space="preserve"> simulation exercises and hands-on practice sessions </w:t>
      </w:r>
      <w:r>
        <w:t xml:space="preserve">produced </w:t>
      </w:r>
      <w:r w:rsidRPr="00CE04A3">
        <w:t>the most pronounced increases, as learners rehearse and refine skills in realistic scenarios. These improvements translate into measurable benefits for residents, with declines in agitation incidents ranging from 15 to 35</w:t>
      </w:r>
      <w:r>
        <w:t xml:space="preserve">% </w:t>
      </w:r>
      <w:r w:rsidRPr="00CE04A3">
        <w:t>and reductions in reliance on antipsychotic medications by as much as 40</w:t>
      </w:r>
      <w:r>
        <w:t>%</w:t>
      </w:r>
      <w:r w:rsidRPr="00CE04A3">
        <w:t>. Importantly, these positive outcomes have persisted over follow-up intervals of one to six months, and they have been observed in both long-term care homes and hospital-based setting</w:t>
      </w:r>
      <w:r>
        <w:t>s</w:t>
      </w:r>
      <w:r w:rsidRPr="00CE04A3">
        <w:t xml:space="preserve">, </w:t>
      </w:r>
      <w:r>
        <w:t xml:space="preserve">proving they are adaptable and have a </w:t>
      </w:r>
      <w:r w:rsidRPr="00CE04A3">
        <w:t>lasting impact of the Train-the-Trainer approach.</w:t>
      </w:r>
    </w:p>
    <w:p w14:paraId="51B4AE20" w14:textId="5E47D73F" w:rsidR="00CE04A3" w:rsidRDefault="00CE04A3" w:rsidP="00CE04A3">
      <w:pPr>
        <w:pStyle w:val="Heading2"/>
      </w:pPr>
      <w:bookmarkStart w:id="23" w:name="_Toc198848792"/>
      <w:r>
        <w:t>5.2. Implications for Care Home Practice</w:t>
      </w:r>
      <w:bookmarkEnd w:id="23"/>
    </w:p>
    <w:p w14:paraId="2D8A297B" w14:textId="6569AFA8" w:rsidR="00767BB6" w:rsidRPr="00767BB6" w:rsidRDefault="00767BB6" w:rsidP="00767BB6">
      <w:r w:rsidRPr="00767BB6">
        <w:t>Embedding Train-the-Trainer programmes into daily care workflows ensures that dementia training becomes a permanent, practice-based fixture rather than a one-off event. Allocating protected learning time demonstrates organisational commitment, allowing senior carers to engage deeply in skills rehearsal without competing clinical pressures. Active leadership support creates a culture where experiential learning through realistic simulation exercises can thrive, emphasising the practical application of techniques. Cascade-training structures extend expertise beyond initial participants by empowering trained carers to mentor peers, fostering widespread knowledge diffusion and reinforcing consistency of approach. Tailored, domain-specific modules</w:t>
      </w:r>
      <w:r>
        <w:t xml:space="preserve">, </w:t>
      </w:r>
      <w:r w:rsidRPr="00767BB6">
        <w:t>covering areas such as mealtime support, advance-care planning and end-of-life care</w:t>
      </w:r>
      <w:r>
        <w:t xml:space="preserve">, </w:t>
      </w:r>
      <w:r w:rsidRPr="00767BB6">
        <w:t>illustrate the model’s adaptability to diverse clinical challenges. Regular evaluation of training outcomes, including self-efficacy assessments and resident wellbeing metrics, sustains momentum and informs iterative refinements, ultimately standardising high-quality, non-pharmacological dementia care and reducing reliance on medication interventions.</w:t>
      </w:r>
    </w:p>
    <w:p w14:paraId="3E30C93D" w14:textId="26C6E830" w:rsidR="00E63510" w:rsidRDefault="00CE04A3" w:rsidP="00CE04A3">
      <w:pPr>
        <w:pStyle w:val="Heading2"/>
      </w:pPr>
      <w:bookmarkStart w:id="24" w:name="_Toc198848793"/>
      <w:r>
        <w:lastRenderedPageBreak/>
        <w:t>5.3 Recommendation for TTT Programme Roll-out</w:t>
      </w:r>
      <w:bookmarkEnd w:id="24"/>
    </w:p>
    <w:p w14:paraId="4323E3AF" w14:textId="6DBCB96F" w:rsidR="00767BB6" w:rsidRPr="00767BB6" w:rsidRDefault="00767BB6" w:rsidP="00767BB6">
      <w:pPr>
        <w:pStyle w:val="ListParagraph"/>
        <w:numPr>
          <w:ilvl w:val="0"/>
          <w:numId w:val="5"/>
        </w:numPr>
      </w:pPr>
      <w:r w:rsidRPr="00767BB6">
        <w:rPr>
          <w:b/>
          <w:bCs/>
        </w:rPr>
        <w:t>Cascade Framework</w:t>
      </w:r>
      <w:r w:rsidRPr="00767BB6">
        <w:t>: Training senior carers as facilitators fosters peer-led knowledge diffusion, local adaptation and ongoing dementia care improvements.</w:t>
      </w:r>
    </w:p>
    <w:p w14:paraId="54FC57AD" w14:textId="14723D8F" w:rsidR="00767BB6" w:rsidRPr="00767BB6" w:rsidRDefault="00767BB6" w:rsidP="00767BB6">
      <w:pPr>
        <w:pStyle w:val="ListParagraph"/>
        <w:numPr>
          <w:ilvl w:val="0"/>
          <w:numId w:val="5"/>
        </w:numPr>
      </w:pPr>
      <w:r w:rsidRPr="00767BB6">
        <w:rPr>
          <w:b/>
          <w:bCs/>
        </w:rPr>
        <w:t>Simulation &amp; Reflection</w:t>
      </w:r>
      <w:r w:rsidRPr="00767BB6">
        <w:t>: Integrating hands-on simulation scenarios with debrief sessions reinforces practical skills, enhances reflection and embeds dementia care learning.</w:t>
      </w:r>
    </w:p>
    <w:p w14:paraId="27E59B28" w14:textId="24E7C013" w:rsidR="00767BB6" w:rsidRPr="00767BB6" w:rsidRDefault="00767BB6" w:rsidP="00767BB6">
      <w:pPr>
        <w:pStyle w:val="ListParagraph"/>
        <w:numPr>
          <w:ilvl w:val="0"/>
          <w:numId w:val="5"/>
        </w:numPr>
      </w:pPr>
      <w:r w:rsidRPr="00767BB6">
        <w:rPr>
          <w:b/>
          <w:bCs/>
        </w:rPr>
        <w:t>Domain-Specific Tracks</w:t>
      </w:r>
      <w:r w:rsidRPr="00767BB6">
        <w:t>: Offering tailored modules for mealtime support, advance care planning</w:t>
      </w:r>
      <w:r>
        <w:t>, and end-of-life care meets resident needs and enhances</w:t>
      </w:r>
      <w:r w:rsidRPr="00767BB6">
        <w:t xml:space="preserve"> contextual relevance.</w:t>
      </w:r>
    </w:p>
    <w:p w14:paraId="3555203E" w14:textId="0F746DDB" w:rsidR="00767BB6" w:rsidRPr="00767BB6" w:rsidRDefault="00767BB6" w:rsidP="00767BB6">
      <w:pPr>
        <w:pStyle w:val="ListParagraph"/>
        <w:numPr>
          <w:ilvl w:val="0"/>
          <w:numId w:val="5"/>
        </w:numPr>
      </w:pPr>
      <w:r w:rsidRPr="00767BB6">
        <w:rPr>
          <w:b/>
          <w:bCs/>
        </w:rPr>
        <w:t>Organisational Support</w:t>
      </w:r>
      <w:r w:rsidRPr="00767BB6">
        <w:t xml:space="preserve">: Securing leadership endorsement, dedicated training time, </w:t>
      </w:r>
      <w:r>
        <w:t>and mentor networks fosters organizational commitment, maximises participation,</w:t>
      </w:r>
      <w:r w:rsidRPr="00767BB6">
        <w:t xml:space="preserve"> and sustains programme delivery.</w:t>
      </w:r>
    </w:p>
    <w:p w14:paraId="4D1F9D28" w14:textId="0F0A3C76" w:rsidR="00767BB6" w:rsidRPr="00767BB6" w:rsidRDefault="00767BB6" w:rsidP="00767BB6">
      <w:pPr>
        <w:pStyle w:val="ListParagraph"/>
        <w:numPr>
          <w:ilvl w:val="0"/>
          <w:numId w:val="5"/>
        </w:numPr>
      </w:pPr>
      <w:r w:rsidRPr="00767BB6">
        <w:rPr>
          <w:b/>
          <w:bCs/>
        </w:rPr>
        <w:t>Ongoing</w:t>
      </w:r>
      <w:r w:rsidRPr="00767BB6">
        <w:t xml:space="preserve"> </w:t>
      </w:r>
      <w:r w:rsidRPr="00767BB6">
        <w:rPr>
          <w:b/>
          <w:bCs/>
        </w:rPr>
        <w:t>Evaluation</w:t>
      </w:r>
      <w:r w:rsidRPr="00767BB6">
        <w:t>: Using validated confidence scales plus resident outcome metrics for continuous audit drives data-based refinements, ensuring sustained programme impact.</w:t>
      </w:r>
    </w:p>
    <w:p w14:paraId="79DC8B71" w14:textId="4A96B3F1" w:rsidR="00CE04A3" w:rsidRDefault="00CE04A3" w:rsidP="00CE04A3">
      <w:pPr>
        <w:pStyle w:val="Heading2"/>
      </w:pPr>
      <w:bookmarkStart w:id="25" w:name="_Toc198848794"/>
      <w:r>
        <w:t xml:space="preserve">5.4. </w:t>
      </w:r>
      <w:r>
        <w:t xml:space="preserve">Study Limitations </w:t>
      </w:r>
      <w:r>
        <w:t>and</w:t>
      </w:r>
      <w:r>
        <w:t xml:space="preserve"> Future Directions</w:t>
      </w:r>
      <w:bookmarkEnd w:id="25"/>
    </w:p>
    <w:p w14:paraId="160AAF9A" w14:textId="592ED50E" w:rsidR="00767BB6" w:rsidRDefault="00CE04A3" w:rsidP="00CE04A3">
      <w:r w:rsidRPr="00CE04A3">
        <w:t xml:space="preserve">Most </w:t>
      </w:r>
      <w:r w:rsidR="00A21D49">
        <w:t xml:space="preserve">of the reviewed </w:t>
      </w:r>
      <w:r w:rsidRPr="00CE04A3">
        <w:t>studies feature short-term follow-ups and varied outcome measures</w:t>
      </w:r>
      <w:r w:rsidR="00A21D49">
        <w:t>. This</w:t>
      </w:r>
      <w:r w:rsidRPr="00CE04A3">
        <w:t xml:space="preserve"> </w:t>
      </w:r>
      <w:r w:rsidR="00A21D49" w:rsidRPr="00CE04A3">
        <w:t>limits</w:t>
      </w:r>
      <w:r w:rsidRPr="00CE04A3">
        <w:t xml:space="preserve"> cross-study comparisons. </w:t>
      </w:r>
      <w:r w:rsidR="00A21D49">
        <w:t>Also, the study s</w:t>
      </w:r>
      <w:r w:rsidRPr="00CE04A3">
        <w:t xml:space="preserve">ettings range from care homes to hospitals, </w:t>
      </w:r>
      <w:r w:rsidR="00A21D49">
        <w:t xml:space="preserve">which introduces </w:t>
      </w:r>
      <w:r w:rsidRPr="00CE04A3">
        <w:t xml:space="preserve">contextual differences. Economic impacts </w:t>
      </w:r>
      <w:r w:rsidR="00A21D49">
        <w:t>are also not examined in these studies</w:t>
      </w:r>
      <w:r w:rsidRPr="00CE04A3">
        <w:t xml:space="preserve">. </w:t>
      </w:r>
      <w:r w:rsidR="00A21D49">
        <w:t>Therefore, f</w:t>
      </w:r>
      <w:r w:rsidRPr="00CE04A3">
        <w:t>uture research should employ standardi</w:t>
      </w:r>
      <w:r w:rsidR="00A21D49">
        <w:t>s</w:t>
      </w:r>
      <w:r w:rsidRPr="00CE04A3">
        <w:t xml:space="preserve">ed metrics, </w:t>
      </w:r>
      <w:r w:rsidR="00A21D49">
        <w:t>provide longer</w:t>
      </w:r>
      <w:r w:rsidRPr="00CE04A3">
        <w:t xml:space="preserve"> </w:t>
      </w:r>
      <w:r w:rsidR="00A21D49">
        <w:t>follow-ups of</w:t>
      </w:r>
      <w:r w:rsidRPr="00CE04A3">
        <w:t xml:space="preserve"> at least one year, incorporate cost-benefit analyses, and explore trainer and organi</w:t>
      </w:r>
      <w:r w:rsidR="00A21D49">
        <w:t>s</w:t>
      </w:r>
      <w:r w:rsidRPr="00CE04A3">
        <w:t>ational factors through mixed-methods designs to ensure TTT scalability and sustainability.</w:t>
      </w:r>
    </w:p>
    <w:p w14:paraId="197BA53F" w14:textId="77777777" w:rsidR="00767BB6" w:rsidRDefault="00767BB6">
      <w:pPr>
        <w:spacing w:line="259" w:lineRule="auto"/>
        <w:jc w:val="left"/>
      </w:pPr>
      <w:r>
        <w:br w:type="page"/>
      </w:r>
    </w:p>
    <w:p w14:paraId="10E0325A" w14:textId="30072094" w:rsidR="00767BB6" w:rsidRDefault="00767BB6" w:rsidP="00767BB6">
      <w:pPr>
        <w:pStyle w:val="Heading1"/>
        <w:spacing w:before="0" w:after="240"/>
        <w:rPr>
          <w:szCs w:val="36"/>
          <w:lang w:val="en-US"/>
        </w:rPr>
      </w:pPr>
      <w:r>
        <w:rPr>
          <w:szCs w:val="36"/>
        </w:rPr>
        <w:lastRenderedPageBreak/>
        <w:t>REFERENCE LIST</w:t>
      </w:r>
    </w:p>
    <w:p w14:paraId="03F852C2" w14:textId="77777777" w:rsidR="00767BB6" w:rsidRDefault="00767BB6" w:rsidP="00767BB6">
      <w:pPr>
        <w:pStyle w:val="NormalWeb"/>
        <w:spacing w:before="0" w:beforeAutospacing="0" w:after="240" w:afterAutospacing="0" w:line="360" w:lineRule="auto"/>
        <w:jc w:val="both"/>
      </w:pPr>
      <w:r>
        <w:t xml:space="preserve">Bandura, A. (1977). </w:t>
      </w:r>
      <w:r>
        <w:rPr>
          <w:i/>
          <w:iCs/>
        </w:rPr>
        <w:t>Self-efficacy: toward a Unifying Theory of Behavioral Change</w:t>
      </w:r>
      <w:r>
        <w:t>. [online] psycnet.apa.org. Available at: https://psycnet.apa.org/record/1977-25733-001.</w:t>
      </w:r>
    </w:p>
    <w:p w14:paraId="688B8875" w14:textId="77777777" w:rsidR="00767BB6" w:rsidRDefault="00767BB6" w:rsidP="00767BB6">
      <w:pPr>
        <w:pStyle w:val="NormalWeb"/>
        <w:spacing w:before="0" w:beforeAutospacing="0" w:after="240" w:afterAutospacing="0" w:line="360" w:lineRule="auto"/>
        <w:jc w:val="both"/>
      </w:pPr>
      <w:r>
        <w:t xml:space="preserve">Brazil, K., Walshe, C., Doherty, J., Harding, A.J.E., Preston, N., </w:t>
      </w:r>
      <w:proofErr w:type="spellStart"/>
      <w:r>
        <w:t>Bavelaar</w:t>
      </w:r>
      <w:proofErr w:type="spellEnd"/>
      <w:r>
        <w:t xml:space="preserve">, L., </w:t>
      </w:r>
      <w:proofErr w:type="spellStart"/>
      <w:r>
        <w:t>Cornally</w:t>
      </w:r>
      <w:proofErr w:type="spellEnd"/>
      <w:r>
        <w:t xml:space="preserve">, N., Paola Di Giulio, Gonella, S., Hartigan, I., Henderson, C., Kaasalainen, S., Loucka, M., Sussman, T., Karolina </w:t>
      </w:r>
      <w:proofErr w:type="spellStart"/>
      <w:r>
        <w:t>Vlckova</w:t>
      </w:r>
      <w:proofErr w:type="spellEnd"/>
      <w:r>
        <w:t xml:space="preserve"> and Jenny (2024a). Implementation of an advance care planning intervention in nursing homes: an international multiple case study. </w:t>
      </w:r>
      <w:r>
        <w:rPr>
          <w:i/>
          <w:iCs/>
        </w:rPr>
        <w:t>The Gerontologist</w:t>
      </w:r>
      <w:r>
        <w:t>. [online] doi:https://doi.org/10.1093/</w:t>
      </w:r>
      <w:proofErr w:type="spellStart"/>
      <w:r>
        <w:t>geront</w:t>
      </w:r>
      <w:proofErr w:type="spellEnd"/>
      <w:r>
        <w:t>/gnae007.</w:t>
      </w:r>
    </w:p>
    <w:p w14:paraId="4BFEE23F" w14:textId="77777777" w:rsidR="00767BB6" w:rsidRDefault="00767BB6" w:rsidP="00767BB6">
      <w:pPr>
        <w:pStyle w:val="NormalWeb"/>
        <w:spacing w:before="0" w:beforeAutospacing="0" w:after="240" w:afterAutospacing="0" w:line="360" w:lineRule="auto"/>
        <w:jc w:val="both"/>
      </w:pPr>
      <w:r>
        <w:t xml:space="preserve">Brazil, K., Walshe, C., Doherty, J., Harding, A.J.E., Preston, N., </w:t>
      </w:r>
      <w:proofErr w:type="spellStart"/>
      <w:r>
        <w:t>Bavelaar</w:t>
      </w:r>
      <w:proofErr w:type="spellEnd"/>
      <w:r>
        <w:t xml:space="preserve">, L., </w:t>
      </w:r>
      <w:proofErr w:type="spellStart"/>
      <w:r>
        <w:t>Cornally</w:t>
      </w:r>
      <w:proofErr w:type="spellEnd"/>
      <w:r>
        <w:t xml:space="preserve">, N., Paola Di Giulio, Gonella, S., Hartigan, I., Henderson, C., Kaasalainen, S., Loucka, M., Sussman, T., Karolina </w:t>
      </w:r>
      <w:proofErr w:type="spellStart"/>
      <w:r>
        <w:t>Vlckova</w:t>
      </w:r>
      <w:proofErr w:type="spellEnd"/>
      <w:r>
        <w:t xml:space="preserve"> and Jenny (2024b). Implementation of an advance care planning intervention in nursing homes: an international multiple case study. </w:t>
      </w:r>
      <w:r>
        <w:rPr>
          <w:i/>
          <w:iCs/>
        </w:rPr>
        <w:t>The Gerontologist</w:t>
      </w:r>
      <w:r>
        <w:t>. [online] doi:https://doi.org/10.1093/</w:t>
      </w:r>
      <w:proofErr w:type="spellStart"/>
      <w:r>
        <w:t>geront</w:t>
      </w:r>
      <w:proofErr w:type="spellEnd"/>
      <w:r>
        <w:t>/gnae007.</w:t>
      </w:r>
    </w:p>
    <w:p w14:paraId="0C3A5A64" w14:textId="77777777" w:rsidR="00767BB6" w:rsidRDefault="00767BB6" w:rsidP="00767BB6">
      <w:pPr>
        <w:pStyle w:val="NormalWeb"/>
        <w:spacing w:before="0" w:beforeAutospacing="0" w:after="240" w:afterAutospacing="0" w:line="360" w:lineRule="auto"/>
        <w:jc w:val="both"/>
      </w:pPr>
      <w:r>
        <w:t xml:space="preserve">Brooker, D.J., Latham, I., Evans, S.C., Jacobson, N., Perry, W., Bray, J., Ballard, C., Fossey, J. and Pickett, J. (2016a). FITS into practice: translating research into practice in reducing the use of anti-psychotic medication for people with dementia living in care homes. </w:t>
      </w:r>
      <w:r>
        <w:rPr>
          <w:i/>
          <w:iCs/>
        </w:rPr>
        <w:t>Aging &amp; Mental Health</w:t>
      </w:r>
      <w:r>
        <w:t>, 20(7), pp.709–718. doi:https://doi.org/10.1080/13607863.2015.1063102.</w:t>
      </w:r>
    </w:p>
    <w:p w14:paraId="35AA5717" w14:textId="77777777" w:rsidR="00767BB6" w:rsidRDefault="00767BB6" w:rsidP="00767BB6">
      <w:pPr>
        <w:pStyle w:val="NormalWeb"/>
        <w:spacing w:before="0" w:beforeAutospacing="0" w:after="240" w:afterAutospacing="0" w:line="360" w:lineRule="auto"/>
        <w:jc w:val="both"/>
      </w:pPr>
      <w:r>
        <w:t xml:space="preserve">Brooker, D.J., Latham, I., Evans, S.C., Jacobson, N., Perry, W., Bray, J., Ballard, C., Fossey, J. and Pickett, J. (2016b). FITS into practice: translating research into practice in reducing the use of anti-psychotic medication for people with dementia living in care homes. </w:t>
      </w:r>
      <w:r>
        <w:rPr>
          <w:i/>
          <w:iCs/>
        </w:rPr>
        <w:t>Aging &amp; Mental Health</w:t>
      </w:r>
      <w:r>
        <w:t>, 20(7), pp.709–718. doi:https://doi.org/10.1080/13607863.2015.1063102.</w:t>
      </w:r>
    </w:p>
    <w:p w14:paraId="62DBE000" w14:textId="77777777" w:rsidR="00767BB6" w:rsidRDefault="00767BB6" w:rsidP="00767BB6">
      <w:pPr>
        <w:pStyle w:val="NormalWeb"/>
        <w:spacing w:before="0" w:beforeAutospacing="0" w:after="240" w:afterAutospacing="0" w:line="360" w:lineRule="auto"/>
        <w:jc w:val="both"/>
      </w:pPr>
      <w:r>
        <w:t xml:space="preserve">Brooker, L. (2020). Constructing The Triangle Of Care: Power And Professionalism In Practitioner/Parent Relationships. </w:t>
      </w:r>
      <w:r>
        <w:rPr>
          <w:i/>
          <w:iCs/>
        </w:rPr>
        <w:t>British Journal of Educational Studies</w:t>
      </w:r>
      <w:r>
        <w:t>, 58(2), pp.181–196. doi:https://doi.org/10.1080/00071001003752203.</w:t>
      </w:r>
    </w:p>
    <w:p w14:paraId="282D4741" w14:textId="77777777" w:rsidR="00767BB6" w:rsidRDefault="00767BB6" w:rsidP="00767BB6">
      <w:pPr>
        <w:pStyle w:val="NormalWeb"/>
        <w:spacing w:before="0" w:beforeAutospacing="0" w:after="240" w:afterAutospacing="0" w:line="360" w:lineRule="auto"/>
        <w:jc w:val="both"/>
      </w:pPr>
      <w:r>
        <w:t xml:space="preserve">Brown, S.-A., Patel, S., Rayan, D., </w:t>
      </w:r>
      <w:proofErr w:type="spellStart"/>
      <w:r>
        <w:t>Zaharova</w:t>
      </w:r>
      <w:proofErr w:type="spellEnd"/>
      <w:r>
        <w:t xml:space="preserve">, S., Lin, M., Nafee, T., Sunkara, B., </w:t>
      </w:r>
      <w:proofErr w:type="spellStart"/>
      <w:r>
        <w:t>Maddula</w:t>
      </w:r>
      <w:proofErr w:type="spellEnd"/>
      <w:r>
        <w:t xml:space="preserve">, R., MacLeod, J., Doshi, K., Meskin, J., Marks, D. and Saucedo, J. (2021). A virtual-hybrid approach </w:t>
      </w:r>
      <w:r>
        <w:lastRenderedPageBreak/>
        <w:t xml:space="preserve">to launching a cardio-oncology clinic during a pandemic. </w:t>
      </w:r>
      <w:r>
        <w:rPr>
          <w:i/>
          <w:iCs/>
        </w:rPr>
        <w:t>Cardio-Oncology</w:t>
      </w:r>
      <w:r>
        <w:t>, 7(1). doi:https://doi.org/10.1186/s40959-020-00088-2.</w:t>
      </w:r>
    </w:p>
    <w:p w14:paraId="6C1347A0" w14:textId="77777777" w:rsidR="00767BB6" w:rsidRDefault="00767BB6" w:rsidP="00767BB6">
      <w:pPr>
        <w:pStyle w:val="NormalWeb"/>
        <w:spacing w:before="0" w:beforeAutospacing="0" w:after="240" w:afterAutospacing="0" w:line="360" w:lineRule="auto"/>
        <w:jc w:val="both"/>
      </w:pPr>
      <w:r>
        <w:t xml:space="preserve">Bruce, L., Woolford, M., </w:t>
      </w:r>
      <w:proofErr w:type="spellStart"/>
      <w:r>
        <w:t>Gulline</w:t>
      </w:r>
      <w:proofErr w:type="spellEnd"/>
      <w:r>
        <w:t xml:space="preserve">, H., Berkovic, D. and Ayton, D. (2025). Dementia Care Training Interventions for Residential Aged Care Workers: An Umbrella Review. </w:t>
      </w:r>
      <w:r>
        <w:rPr>
          <w:i/>
          <w:iCs/>
        </w:rPr>
        <w:t>PubMed</w:t>
      </w:r>
      <w:r>
        <w:t>, [online] pp.105627–105627. doi:https://doi.org/10.1016/j.jamda.2025.105627.</w:t>
      </w:r>
    </w:p>
    <w:p w14:paraId="3AAFBC1D" w14:textId="77777777" w:rsidR="00767BB6" w:rsidRDefault="00767BB6" w:rsidP="00767BB6">
      <w:pPr>
        <w:pStyle w:val="NormalWeb"/>
        <w:spacing w:before="0" w:beforeAutospacing="0" w:after="240" w:afterAutospacing="0" w:line="360" w:lineRule="auto"/>
        <w:jc w:val="both"/>
      </w:pPr>
      <w:r>
        <w:t xml:space="preserve">Carrarini, C., Russo, M., Dono, F., Barbone, F., Rispoli, M.G., Ferri, L., Di Pietro, M., </w:t>
      </w:r>
      <w:proofErr w:type="spellStart"/>
      <w:r>
        <w:t>Digiovanni</w:t>
      </w:r>
      <w:proofErr w:type="spellEnd"/>
      <w:r>
        <w:t xml:space="preserve">, A., </w:t>
      </w:r>
      <w:proofErr w:type="spellStart"/>
      <w:r>
        <w:t>Ajdinaj</w:t>
      </w:r>
      <w:proofErr w:type="spellEnd"/>
      <w:r>
        <w:t xml:space="preserve">, P., Speranza, R., Granzotto, A., Frazzini, V., Thomas, A., </w:t>
      </w:r>
      <w:proofErr w:type="spellStart"/>
      <w:r>
        <w:t>Pilotto</w:t>
      </w:r>
      <w:proofErr w:type="spellEnd"/>
      <w:r>
        <w:t xml:space="preserve">, A., Padovani, A., </w:t>
      </w:r>
      <w:proofErr w:type="spellStart"/>
      <w:r>
        <w:t>Onofrj</w:t>
      </w:r>
      <w:proofErr w:type="spellEnd"/>
      <w:r>
        <w:t xml:space="preserve">, M., Sensi, S.L. and Bonanni, L. (2021). Agitation and Dementia: Prevention and Treatment Strategies in Acute and Chronic Conditions. </w:t>
      </w:r>
      <w:r>
        <w:rPr>
          <w:i/>
          <w:iCs/>
        </w:rPr>
        <w:t>Frontiers in Neurology</w:t>
      </w:r>
      <w:r>
        <w:t>, [online] 12(1). doi:https://doi.org/10.3389/fneur.2021.644317.</w:t>
      </w:r>
    </w:p>
    <w:p w14:paraId="02D06919" w14:textId="77777777" w:rsidR="00767BB6" w:rsidRDefault="00767BB6" w:rsidP="00767BB6">
      <w:pPr>
        <w:pStyle w:val="NormalWeb"/>
        <w:spacing w:before="0" w:beforeAutospacing="0" w:after="240" w:afterAutospacing="0" w:line="360" w:lineRule="auto"/>
        <w:jc w:val="both"/>
      </w:pPr>
      <w:r>
        <w:t xml:space="preserve">Carrier, D., Toulouse, É. and Rochefort, C.M. (2023). Staff Training Interventions to Prevent or Reduce Behavioural and Psychological Symptoms of Dementia in Nursing Home Residents: A Mixed Methods Systematic Review. </w:t>
      </w:r>
      <w:r>
        <w:rPr>
          <w:i/>
          <w:iCs/>
        </w:rPr>
        <w:t>Dementia and Geriatric Cognitive Disorders</w:t>
      </w:r>
      <w:r>
        <w:t>, 52(3). doi:https://doi.org/10.1159/000530503.</w:t>
      </w:r>
    </w:p>
    <w:p w14:paraId="105C9F47" w14:textId="77777777" w:rsidR="00767BB6" w:rsidRDefault="00767BB6" w:rsidP="00767BB6">
      <w:pPr>
        <w:pStyle w:val="NormalWeb"/>
        <w:spacing w:before="0" w:beforeAutospacing="0" w:after="240" w:afterAutospacing="0" w:line="360" w:lineRule="auto"/>
        <w:jc w:val="both"/>
      </w:pPr>
      <w:r>
        <w:t xml:space="preserve">Carter, B., Strawbridge, R., Husain, M.I., Jones, B.D.M., Short, R., Cleare, A.J., </w:t>
      </w:r>
      <w:proofErr w:type="spellStart"/>
      <w:r>
        <w:t>Tsapekos</w:t>
      </w:r>
      <w:proofErr w:type="spellEnd"/>
      <w:r>
        <w:t xml:space="preserve">, D., Patrick, F., Marwood, L., Taylor, R.W., </w:t>
      </w:r>
      <w:proofErr w:type="spellStart"/>
      <w:r>
        <w:t>Mantingh</w:t>
      </w:r>
      <w:proofErr w:type="spellEnd"/>
      <w:r>
        <w:t xml:space="preserve">, T., de Angel, V., Nikolova, V.L., Carvalho, A.F. and Young, A.H. (2020). Relative effectiveness of augmentation treatments for treatment-resistant depression: a systematic review and network meta-analysis. </w:t>
      </w:r>
      <w:r>
        <w:rPr>
          <w:i/>
          <w:iCs/>
        </w:rPr>
        <w:t>International Review of Psychiatry</w:t>
      </w:r>
      <w:r>
        <w:t>, 32(5-6), pp.477–490. doi:https://doi.org/10.1080/09540261.2020.1765748.</w:t>
      </w:r>
    </w:p>
    <w:p w14:paraId="4C572D4D" w14:textId="77777777" w:rsidR="00767BB6" w:rsidRDefault="00767BB6" w:rsidP="00767BB6">
      <w:pPr>
        <w:pStyle w:val="NormalWeb"/>
        <w:spacing w:before="0" w:beforeAutospacing="0" w:after="240" w:afterAutospacing="0" w:line="360" w:lineRule="auto"/>
        <w:jc w:val="both"/>
      </w:pPr>
      <w:r>
        <w:t xml:space="preserve">Chen, E., Au, E., Pereira, S., Sharma, E., Ganesan Venkatasubramanian, Remington, G., Sri Mahavir Agarwal and Hahn, M. (2023). Clinical improvement in schizophrenia during antipsychotic treatment in relation to changes in glucose parameters: A systematic review. </w:t>
      </w:r>
      <w:r>
        <w:rPr>
          <w:i/>
          <w:iCs/>
        </w:rPr>
        <w:t>Psychiatry research</w:t>
      </w:r>
      <w:r>
        <w:t>, 328, pp.115472–115472. doi:https://doi.org/10.1016/j.psychres.2023.115472.</w:t>
      </w:r>
    </w:p>
    <w:p w14:paraId="4771D0E4" w14:textId="77777777" w:rsidR="00767BB6" w:rsidRDefault="00767BB6" w:rsidP="00767BB6">
      <w:pPr>
        <w:pStyle w:val="NormalWeb"/>
        <w:spacing w:before="0" w:beforeAutospacing="0" w:after="240" w:afterAutospacing="0" w:line="360" w:lineRule="auto"/>
        <w:jc w:val="both"/>
      </w:pPr>
      <w:r>
        <w:t xml:space="preserve">Clifton, A., Kay, D.V., </w:t>
      </w:r>
      <w:proofErr w:type="spellStart"/>
      <w:r>
        <w:t>Juttla</w:t>
      </w:r>
      <w:proofErr w:type="spellEnd"/>
      <w:r>
        <w:t xml:space="preserve">, K., </w:t>
      </w:r>
      <w:proofErr w:type="spellStart"/>
      <w:r>
        <w:t>Welyczko</w:t>
      </w:r>
      <w:proofErr w:type="spellEnd"/>
      <w:r>
        <w:t xml:space="preserve">, N., Carroll, R. and O’Keeffe, G. (2018). Evaluating a </w:t>
      </w:r>
      <w:proofErr w:type="spellStart"/>
      <w:r>
        <w:t>trainthetrainer</w:t>
      </w:r>
      <w:proofErr w:type="spellEnd"/>
      <w:r>
        <w:t xml:space="preserve"> educational intervention to raise standards of care, within the nursing home sector in the United Kingdom.</w:t>
      </w:r>
    </w:p>
    <w:p w14:paraId="7467A692" w14:textId="77777777" w:rsidR="00767BB6" w:rsidRDefault="00767BB6" w:rsidP="00767BB6">
      <w:pPr>
        <w:pStyle w:val="NormalWeb"/>
        <w:spacing w:before="0" w:beforeAutospacing="0" w:after="240" w:afterAutospacing="0" w:line="360" w:lineRule="auto"/>
        <w:jc w:val="both"/>
      </w:pPr>
      <w:r>
        <w:lastRenderedPageBreak/>
        <w:t xml:space="preserve">Conway, A., Harkin, D., Ryan, A. and Slater, P. (2025). Examination and testing of structural validity of the Confidence in Dementia Scale with nursing students. An international perspective. </w:t>
      </w:r>
      <w:r>
        <w:rPr>
          <w:i/>
          <w:iCs/>
        </w:rPr>
        <w:t>Nurse Education Today</w:t>
      </w:r>
      <w:r>
        <w:t>, pp.106723–106723. doi:https://doi.org/10.1016/j.nedt.2025.106723.</w:t>
      </w:r>
    </w:p>
    <w:p w14:paraId="476E36E2" w14:textId="77777777" w:rsidR="00767BB6" w:rsidRDefault="00767BB6" w:rsidP="00767BB6">
      <w:pPr>
        <w:pStyle w:val="NormalWeb"/>
        <w:spacing w:before="0" w:beforeAutospacing="0" w:after="240" w:afterAutospacing="0" w:line="360" w:lineRule="auto"/>
        <w:jc w:val="both"/>
      </w:pPr>
      <w:r>
        <w:t xml:space="preserve">Crosbie, B., Ferguson, M., Wong, G., Walker, D.-M., </w:t>
      </w:r>
      <w:proofErr w:type="spellStart"/>
      <w:r>
        <w:t>Vanhegan</w:t>
      </w:r>
      <w:proofErr w:type="spellEnd"/>
      <w:r>
        <w:t xml:space="preserve">, S. and Dening, T. (2019). Giving permission to care for people with dementia in residential homes: learning from a realist synthesis of hearing-related communication. </w:t>
      </w:r>
      <w:r>
        <w:rPr>
          <w:i/>
          <w:iCs/>
        </w:rPr>
        <w:t>BMC Medicine</w:t>
      </w:r>
      <w:r>
        <w:t>, 17(1). doi:https://doi.org/10.1186/s12916-019-1286-9.</w:t>
      </w:r>
    </w:p>
    <w:p w14:paraId="6A3C6214" w14:textId="77777777" w:rsidR="00767BB6" w:rsidRDefault="00767BB6" w:rsidP="00767BB6">
      <w:pPr>
        <w:pStyle w:val="NormalWeb"/>
        <w:spacing w:before="0" w:beforeAutospacing="0" w:after="240" w:afterAutospacing="0" w:line="360" w:lineRule="auto"/>
        <w:jc w:val="both"/>
      </w:pPr>
      <w:r>
        <w:t xml:space="preserve">Faraday, J., Abley, C., Crook, D., Exley, C., Patterson, J. and Moynihan, P. (2025a). Co-Development of a Mealtime Care Training Programme to Support People Living with Dementia in Care Homes. </w:t>
      </w:r>
      <w:r>
        <w:rPr>
          <w:i/>
          <w:iCs/>
        </w:rPr>
        <w:t>Journal of Long-Term Care</w:t>
      </w:r>
      <w:r>
        <w:t>, pp.127–141. doi:https://doi.org/10.31389/jltc.362.</w:t>
      </w:r>
    </w:p>
    <w:p w14:paraId="298B7B46" w14:textId="77777777" w:rsidR="00767BB6" w:rsidRDefault="00767BB6" w:rsidP="00767BB6">
      <w:pPr>
        <w:pStyle w:val="NormalWeb"/>
        <w:spacing w:before="0" w:beforeAutospacing="0" w:after="240" w:afterAutospacing="0" w:line="360" w:lineRule="auto"/>
        <w:jc w:val="both"/>
      </w:pPr>
      <w:r>
        <w:t xml:space="preserve">Faraday, J., Abley, C., Crook, D., Exley, C., Patterson, J. and Moynihan, P. (2025b). Co-Development of a Mealtime Care Training Programme to Support People Living with Dementia in Care Homes. </w:t>
      </w:r>
      <w:r>
        <w:rPr>
          <w:i/>
          <w:iCs/>
        </w:rPr>
        <w:t>Journal of Long-Term Care</w:t>
      </w:r>
      <w:r>
        <w:t>, pp.127–141. doi:https://doi.org/10.31389/jltc.362.</w:t>
      </w:r>
    </w:p>
    <w:p w14:paraId="6704F662" w14:textId="77777777" w:rsidR="00767BB6" w:rsidRDefault="00767BB6" w:rsidP="00767BB6">
      <w:pPr>
        <w:pStyle w:val="NormalWeb"/>
        <w:spacing w:before="0" w:beforeAutospacing="0" w:after="240" w:afterAutospacing="0" w:line="360" w:lineRule="auto"/>
        <w:jc w:val="both"/>
      </w:pPr>
      <w:r>
        <w:t xml:space="preserve">Gelling, L.H. (2016). Applying for ethical approval for research: the main issues. </w:t>
      </w:r>
      <w:r>
        <w:rPr>
          <w:i/>
          <w:iCs/>
        </w:rPr>
        <w:t>Nursing Standard</w:t>
      </w:r>
      <w:r>
        <w:t>, 30(20), pp.40–44.</w:t>
      </w:r>
    </w:p>
    <w:p w14:paraId="446CF228" w14:textId="77777777" w:rsidR="00767BB6" w:rsidRDefault="00767BB6" w:rsidP="00767BB6">
      <w:pPr>
        <w:pStyle w:val="NormalWeb"/>
        <w:spacing w:before="0" w:beforeAutospacing="0" w:after="240" w:afterAutospacing="0" w:line="360" w:lineRule="auto"/>
        <w:jc w:val="both"/>
      </w:pPr>
      <w:r>
        <w:t>Goodman, C., Mayrhofer, A., Handley, M., Smeeton, N., Amador, S. and Davies, S. (2015). Evaluation of the End of Life Care Train the Trainer (TTT) Education Model.</w:t>
      </w:r>
    </w:p>
    <w:p w14:paraId="2292B93B" w14:textId="77777777" w:rsidR="00767BB6" w:rsidRDefault="00767BB6" w:rsidP="00767BB6">
      <w:pPr>
        <w:pStyle w:val="NormalWeb"/>
        <w:spacing w:before="0" w:beforeAutospacing="0" w:after="240" w:afterAutospacing="0" w:line="360" w:lineRule="auto"/>
        <w:jc w:val="both"/>
      </w:pPr>
      <w:r>
        <w:t xml:space="preserve">Heward, M., Board, M., Spriggs, A., Blagden, D. and Murphy, J. (2021). Barriers and enablers to implementing ‘DEALTS2’ simulation-based train-the–trainer dementia training programme in hospital settings across England: a qualitative study. </w:t>
      </w:r>
      <w:r>
        <w:rPr>
          <w:i/>
          <w:iCs/>
        </w:rPr>
        <w:t>BMC Health Services Research</w:t>
      </w:r>
      <w:r>
        <w:t>, 21(1). doi:https://doi.org/10.1186/s12913-021-06977-1.</w:t>
      </w:r>
    </w:p>
    <w:p w14:paraId="71D8D7F5" w14:textId="77777777" w:rsidR="00767BB6" w:rsidRDefault="00767BB6" w:rsidP="00767BB6">
      <w:pPr>
        <w:pStyle w:val="NormalWeb"/>
        <w:spacing w:before="0" w:beforeAutospacing="0" w:after="240" w:afterAutospacing="0" w:line="360" w:lineRule="auto"/>
        <w:jc w:val="both"/>
      </w:pPr>
      <w:r>
        <w:t xml:space="preserve">Jones, E., </w:t>
      </w:r>
      <w:proofErr w:type="spellStart"/>
      <w:r>
        <w:t>Aigbogun</w:t>
      </w:r>
      <w:proofErr w:type="spellEnd"/>
      <w:r>
        <w:t xml:space="preserve">, M.S., Pike, J., Berry, M., Houle, C.R. and Husbands, J. (2021). Agitation in Dementia: Real-World Impact and Burden on Patients and the Healthcare System. </w:t>
      </w:r>
      <w:r>
        <w:rPr>
          <w:i/>
          <w:iCs/>
        </w:rPr>
        <w:t>Journal of Alzheimer’s Disease</w:t>
      </w:r>
      <w:r>
        <w:t>, 83(1), pp.89–101. doi:https://doi.org/10.3233/jad-210105.</w:t>
      </w:r>
    </w:p>
    <w:p w14:paraId="26E1D5CE" w14:textId="77777777" w:rsidR="00767BB6" w:rsidRDefault="00767BB6" w:rsidP="00767BB6">
      <w:pPr>
        <w:pStyle w:val="NormalWeb"/>
        <w:spacing w:before="0" w:beforeAutospacing="0" w:after="240" w:afterAutospacing="0" w:line="360" w:lineRule="auto"/>
        <w:jc w:val="both"/>
      </w:pPr>
      <w:r>
        <w:t xml:space="preserve">King, S.P., O’Brien, C.J., Edelman, P. and Fazio, S. (2017). Evaluation of the Person-Centered Care Essentials Program: Importance of Trainers in Achieving Targeted Outcomes. </w:t>
      </w:r>
      <w:r>
        <w:rPr>
          <w:i/>
          <w:iCs/>
        </w:rPr>
        <w:t>Gerontology &amp; Geriatrics Education</w:t>
      </w:r>
      <w:r>
        <w:t>, 32(4), pp.379–395. doi:https://doi.org/10.1080/02701960.2011.611552.</w:t>
      </w:r>
    </w:p>
    <w:p w14:paraId="40D406CB" w14:textId="77777777" w:rsidR="00767BB6" w:rsidRDefault="00767BB6" w:rsidP="00767BB6">
      <w:pPr>
        <w:pStyle w:val="NormalWeb"/>
        <w:spacing w:before="0" w:beforeAutospacing="0" w:after="240" w:afterAutospacing="0" w:line="360" w:lineRule="auto"/>
        <w:jc w:val="both"/>
      </w:pPr>
      <w:r>
        <w:lastRenderedPageBreak/>
        <w:t xml:space="preserve">Kirkpatrick, D.L. and Kirkpatrick, J.D. (2006). </w:t>
      </w:r>
      <w:r>
        <w:rPr>
          <w:i/>
          <w:iCs/>
        </w:rPr>
        <w:t>Kirkpatrick, D. L., &amp; Kirkpatrick, J. D. (2006). Evaluating Training Programs The Four Levels (3rd ed.). San Francisco, CA Berrett-Koehler Publishers, Inc. - References - Scientific Research Publishing</w:t>
      </w:r>
      <w:r>
        <w:t xml:space="preserve">. [online] </w:t>
      </w:r>
      <w:r>
        <w:rPr>
          <w:i/>
          <w:iCs/>
        </w:rPr>
        <w:t>www.scirp.org</w:t>
      </w:r>
      <w:r>
        <w:t>. Available at: https://www.scirp.org/reference/referencespapers?referenceid=2702697.</w:t>
      </w:r>
    </w:p>
    <w:p w14:paraId="2115741D" w14:textId="77777777" w:rsidR="00767BB6" w:rsidRDefault="00767BB6" w:rsidP="00767BB6">
      <w:pPr>
        <w:pStyle w:val="NormalWeb"/>
        <w:spacing w:before="0" w:beforeAutospacing="0" w:after="240" w:afterAutospacing="0" w:line="360" w:lineRule="auto"/>
        <w:jc w:val="both"/>
      </w:pPr>
      <w:r>
        <w:t xml:space="preserve">Kuske, B., Hanns, S., Luck, T., </w:t>
      </w:r>
      <w:proofErr w:type="spellStart"/>
      <w:r>
        <w:t>Angermeyer</w:t>
      </w:r>
      <w:proofErr w:type="spellEnd"/>
      <w:r>
        <w:t xml:space="preserve">, M.C., Behrens, J. and Riedel-Heller, S.G. (2019). Nursing home staff training in dementia care: a systematic review of evaluated programs. </w:t>
      </w:r>
      <w:r>
        <w:rPr>
          <w:i/>
          <w:iCs/>
        </w:rPr>
        <w:t>International Psychogeriatrics</w:t>
      </w:r>
      <w:r>
        <w:t>, 19(05), p.818. doi:https://doi.org/10.1017/s1041610206004352.</w:t>
      </w:r>
    </w:p>
    <w:p w14:paraId="4F143242" w14:textId="77777777" w:rsidR="00767BB6" w:rsidRDefault="00767BB6" w:rsidP="00767BB6">
      <w:pPr>
        <w:pStyle w:val="NormalWeb"/>
        <w:spacing w:before="0" w:beforeAutospacing="0" w:after="240" w:afterAutospacing="0" w:line="360" w:lineRule="auto"/>
        <w:jc w:val="both"/>
      </w:pPr>
      <w:r>
        <w:t xml:space="preserve">Mayrhofer, A., Goodman, C., Smeeton, N., Handley, M., Amador, S. and Davies, S. (2016). The feasibility of a train-the-trainer approach to end of life care training in care homes: an evaluation. </w:t>
      </w:r>
      <w:r>
        <w:rPr>
          <w:i/>
          <w:iCs/>
        </w:rPr>
        <w:t>BMC Palliative Care</w:t>
      </w:r>
      <w:r>
        <w:t>, 15(1). doi:https://doi.org/10.1186/s12904-016-0081-z.</w:t>
      </w:r>
    </w:p>
    <w:p w14:paraId="54D8F0E2" w14:textId="77777777" w:rsidR="00767BB6" w:rsidRDefault="00767BB6" w:rsidP="00767BB6">
      <w:pPr>
        <w:pStyle w:val="NormalWeb"/>
        <w:spacing w:before="0" w:beforeAutospacing="0" w:after="240" w:afterAutospacing="0" w:line="360" w:lineRule="auto"/>
        <w:jc w:val="both"/>
      </w:pPr>
      <w:r>
        <w:t xml:space="preserve">Merrilees, J.J., Bernstein, A., Dulaney, S., </w:t>
      </w:r>
      <w:proofErr w:type="spellStart"/>
      <w:r>
        <w:t>Heunis</w:t>
      </w:r>
      <w:proofErr w:type="spellEnd"/>
      <w:r>
        <w:t xml:space="preserve">, J., Walker, R., Rah, E., Choi, J., Gawlas, K., Carroll, S., Ong, P., Feuer, J., Braley, T., Clark, A.M., Lee, K., Chiong, W., Bonasera, S.J., Miller, B.L. and Possin, K.L. (2020). The Care Ecosystem: Promoting self-efficacy among dementia family caregivers. </w:t>
      </w:r>
      <w:r>
        <w:rPr>
          <w:i/>
          <w:iCs/>
        </w:rPr>
        <w:t>Dementia (London, England)</w:t>
      </w:r>
      <w:r>
        <w:t>, [online] 19(6), pp.1955–1973. doi:https://doi.org/10.1177/1471301218814121.</w:t>
      </w:r>
    </w:p>
    <w:p w14:paraId="219DDEF4" w14:textId="77777777" w:rsidR="00767BB6" w:rsidRDefault="00767BB6" w:rsidP="00767BB6">
      <w:pPr>
        <w:pStyle w:val="NormalWeb"/>
        <w:spacing w:before="0" w:beforeAutospacing="0" w:after="240" w:afterAutospacing="0" w:line="360" w:lineRule="auto"/>
        <w:jc w:val="both"/>
      </w:pPr>
      <w:r>
        <w:t xml:space="preserve">Moher, D., Liberati, A., Tetzlaff, J. and Altman, D.G. (2009). Preferred reporting items for systematic reviews and </w:t>
      </w:r>
      <w:proofErr w:type="spellStart"/>
      <w:r>
        <w:t>metaanalyses</w:t>
      </w:r>
      <w:proofErr w:type="spellEnd"/>
      <w:r>
        <w:t xml:space="preserve">: the PRISMA statement. </w:t>
      </w:r>
      <w:proofErr w:type="spellStart"/>
      <w:r>
        <w:rPr>
          <w:i/>
          <w:iCs/>
        </w:rPr>
        <w:t>Bmj</w:t>
      </w:r>
      <w:proofErr w:type="spellEnd"/>
      <w:r>
        <w:t>, 339.</w:t>
      </w:r>
    </w:p>
    <w:p w14:paraId="407EE9BE" w14:textId="77777777" w:rsidR="00767BB6" w:rsidRDefault="00767BB6" w:rsidP="00767BB6">
      <w:pPr>
        <w:pStyle w:val="NormalWeb"/>
        <w:spacing w:before="0" w:beforeAutospacing="0" w:after="240" w:afterAutospacing="0" w:line="360" w:lineRule="auto"/>
        <w:jc w:val="both"/>
      </w:pPr>
      <w:r>
        <w:t xml:space="preserve">NHS England (2019). </w:t>
      </w:r>
      <w:r>
        <w:rPr>
          <w:i/>
          <w:iCs/>
        </w:rPr>
        <w:t>Health Education England</w:t>
      </w:r>
      <w:r>
        <w:t>. [online] Health Education England. Available at: https://www.hee.nhs.uk/.</w:t>
      </w:r>
    </w:p>
    <w:p w14:paraId="5FD9F337" w14:textId="77777777" w:rsidR="00767BB6" w:rsidRDefault="00767BB6" w:rsidP="00767BB6">
      <w:pPr>
        <w:pStyle w:val="NormalWeb"/>
        <w:spacing w:before="0" w:beforeAutospacing="0" w:after="240" w:afterAutospacing="0" w:line="360" w:lineRule="auto"/>
        <w:jc w:val="both"/>
      </w:pPr>
      <w:r>
        <w:t xml:space="preserve">NICE (2018). </w:t>
      </w:r>
      <w:r>
        <w:rPr>
          <w:i/>
          <w:iCs/>
        </w:rPr>
        <w:t>Dementia: assessment, Management and Support for People Living with Dementia and Their Carers | Guidance | NICE</w:t>
      </w:r>
      <w:r>
        <w:t>. [online] Nice.org.uk. Available at: https://www.nice.org.uk/guidance/ng97.</w:t>
      </w:r>
    </w:p>
    <w:p w14:paraId="475472FA" w14:textId="77777777" w:rsidR="00767BB6" w:rsidRDefault="00767BB6" w:rsidP="00767BB6">
      <w:pPr>
        <w:pStyle w:val="NormalWeb"/>
        <w:spacing w:before="0" w:beforeAutospacing="0" w:after="240" w:afterAutospacing="0" w:line="360" w:lineRule="auto"/>
        <w:jc w:val="both"/>
      </w:pPr>
      <w:r>
        <w:t xml:space="preserve">Office for National Statistics (2023). </w:t>
      </w:r>
      <w:r>
        <w:rPr>
          <w:i/>
          <w:iCs/>
        </w:rPr>
        <w:t>Older People Living in Care Homes in 2021 and Changes since 2011 - Office for National Statistics</w:t>
      </w:r>
      <w:r>
        <w:t>. [online] www.ons.gov.uk. Available at: https://www.ons.gov.uk/peoplepopulationandcommunity/birthsdeathsandmarriages/ageing/articles/olderpeoplelivingincarehomesin2021andchangessince2011/2023-10-09.</w:t>
      </w:r>
    </w:p>
    <w:p w14:paraId="0DCBAD2D" w14:textId="77777777" w:rsidR="00767BB6" w:rsidRDefault="00767BB6" w:rsidP="00767BB6">
      <w:pPr>
        <w:pStyle w:val="NormalWeb"/>
        <w:spacing w:before="0" w:beforeAutospacing="0" w:after="240" w:afterAutospacing="0" w:line="360" w:lineRule="auto"/>
        <w:jc w:val="both"/>
      </w:pPr>
      <w:r>
        <w:lastRenderedPageBreak/>
        <w:t xml:space="preserve">Pivodic, L., Annelien , W.D., </w:t>
      </w:r>
      <w:proofErr w:type="spellStart"/>
      <w:r>
        <w:t>Gilissen</w:t>
      </w:r>
      <w:proofErr w:type="spellEnd"/>
      <w:r>
        <w:t xml:space="preserve">, J., Stefanie, D.B., Deliens, L., </w:t>
      </w:r>
      <w:proofErr w:type="spellStart"/>
      <w:r>
        <w:t>Gastmans</w:t>
      </w:r>
      <w:proofErr w:type="spellEnd"/>
      <w:r>
        <w:t xml:space="preserve">, C., </w:t>
      </w:r>
      <w:proofErr w:type="spellStart"/>
      <w:r>
        <w:t>Stichele</w:t>
      </w:r>
      <w:proofErr w:type="spellEnd"/>
      <w:r>
        <w:t>, R.V. and Van (2022). Effects of a theory-based advance care planning intervention for nursing homes: A cluster randomized controlled trial. 36(7), pp.1059–1071. doi:https://doi.org/10.1177/02692163221102000.</w:t>
      </w:r>
    </w:p>
    <w:p w14:paraId="59BF4E58" w14:textId="77777777" w:rsidR="00767BB6" w:rsidRDefault="00767BB6" w:rsidP="00767BB6">
      <w:pPr>
        <w:pStyle w:val="NormalWeb"/>
        <w:spacing w:before="0" w:beforeAutospacing="0" w:after="240" w:afterAutospacing="0" w:line="360" w:lineRule="auto"/>
        <w:jc w:val="both"/>
      </w:pPr>
      <w:r>
        <w:t xml:space="preserve">Ringman, J.M. and Schneider, L. (2019). Treatment Options for Agitation in Dementia. </w:t>
      </w:r>
      <w:r>
        <w:rPr>
          <w:i/>
          <w:iCs/>
        </w:rPr>
        <w:t>Current Treatment Options in Neurology</w:t>
      </w:r>
      <w:r>
        <w:t>, [online] 21(7). doi:https://doi.org/10.1007/s11940-019-0572-3.</w:t>
      </w:r>
    </w:p>
    <w:p w14:paraId="1B2D6C40" w14:textId="77777777" w:rsidR="00767BB6" w:rsidRDefault="00767BB6" w:rsidP="00767BB6">
      <w:pPr>
        <w:pStyle w:val="NormalWeb"/>
        <w:spacing w:before="0" w:beforeAutospacing="0" w:after="240" w:afterAutospacing="0" w:line="360" w:lineRule="auto"/>
        <w:jc w:val="both"/>
      </w:pPr>
      <w:r>
        <w:t xml:space="preserve">Rivett, E., Hammond, L. and West, J. (2019). What influences self-perceived competence and confidence in dementia care home staff? A systematic review. </w:t>
      </w:r>
      <w:r>
        <w:rPr>
          <w:i/>
          <w:iCs/>
        </w:rPr>
        <w:t>Psychogeriatrics</w:t>
      </w:r>
      <w:r>
        <w:t>, 19(5). doi:https://doi.org/10.1111/psyg.12422.</w:t>
      </w:r>
    </w:p>
    <w:p w14:paraId="389E8467" w14:textId="77777777" w:rsidR="00767BB6" w:rsidRDefault="00767BB6" w:rsidP="00767BB6">
      <w:pPr>
        <w:pStyle w:val="NormalWeb"/>
        <w:spacing w:before="0" w:beforeAutospacing="0" w:after="240" w:afterAutospacing="0" w:line="360" w:lineRule="auto"/>
        <w:jc w:val="both"/>
      </w:pPr>
      <w:r>
        <w:t xml:space="preserve">Roulston, A., </w:t>
      </w:r>
      <w:proofErr w:type="spellStart"/>
      <w:r>
        <w:t>Cleak</w:t>
      </w:r>
      <w:proofErr w:type="spellEnd"/>
      <w:r>
        <w:t xml:space="preserve">, H., Hayes, D., McFadden, P., OConnor, E. and Shore, C. (2021). To fail or not to fail: enhancing our understanding of reasons why social work students failed practice placements (2015–2019). </w:t>
      </w:r>
      <w:r>
        <w:rPr>
          <w:i/>
          <w:iCs/>
        </w:rPr>
        <w:t>Social Work Education</w:t>
      </w:r>
      <w:r>
        <w:t>, 42(4), pp.1–17. doi:https://doi.org/10.1080/02615479.2021.1973991.</w:t>
      </w:r>
    </w:p>
    <w:p w14:paraId="344A4341" w14:textId="77777777" w:rsidR="00767BB6" w:rsidRDefault="00767BB6" w:rsidP="00767BB6">
      <w:pPr>
        <w:pStyle w:val="NormalWeb"/>
        <w:spacing w:before="0" w:beforeAutospacing="0" w:after="240" w:afterAutospacing="0" w:line="360" w:lineRule="auto"/>
        <w:jc w:val="both"/>
      </w:pPr>
      <w:r>
        <w:t xml:space="preserve">Saskia Delray, Banerjee, S., Sedigheh Zabihi, Walpert, M., Harrison-Dening, K., Kenten, C., Giebel, C., Rauf, M.A., Reynolds, S. and Cooper, C. (2024). Systematic policy and evidence review to consider how dementia education and training is best delivered in the social care workforce, and how policy does or can enable its implementation in England. </w:t>
      </w:r>
      <w:r>
        <w:rPr>
          <w:i/>
          <w:iCs/>
        </w:rPr>
        <w:t>medRxiv (Cold Spring Harbor Laboratory)</w:t>
      </w:r>
      <w:r>
        <w:t>. doi:https://doi.org/10.1101/2024.08.24.24312532.</w:t>
      </w:r>
    </w:p>
    <w:p w14:paraId="2002D44E" w14:textId="77777777" w:rsidR="00767BB6" w:rsidRDefault="00767BB6" w:rsidP="00767BB6">
      <w:pPr>
        <w:pStyle w:val="NormalWeb"/>
        <w:spacing w:before="0" w:beforeAutospacing="0" w:after="240" w:afterAutospacing="0" w:line="360" w:lineRule="auto"/>
        <w:jc w:val="both"/>
      </w:pPr>
      <w:r>
        <w:t xml:space="preserve">Skills for Care (2022). </w:t>
      </w:r>
      <w:r>
        <w:rPr>
          <w:i/>
          <w:iCs/>
        </w:rPr>
        <w:t>Skills for Care - Home</w:t>
      </w:r>
      <w:r>
        <w:t>. [online] Skillsforcare.org.uk. Available at: https://www.skillsforcare.org.uk/Home.aspx.</w:t>
      </w:r>
    </w:p>
    <w:p w14:paraId="279776F3" w14:textId="77777777" w:rsidR="00767BB6" w:rsidRDefault="00767BB6" w:rsidP="00767BB6">
      <w:pPr>
        <w:pStyle w:val="NormalWeb"/>
        <w:spacing w:before="0" w:beforeAutospacing="0" w:after="240" w:afterAutospacing="0" w:line="360" w:lineRule="auto"/>
        <w:jc w:val="both"/>
      </w:pPr>
      <w:r>
        <w:t xml:space="preserve">Steele, C. (2019). </w:t>
      </w:r>
      <w:r>
        <w:rPr>
          <w:i/>
          <w:iCs/>
        </w:rPr>
        <w:t>Training healthcare staff in biopsychosocial approaches to dementia care</w:t>
      </w:r>
      <w:r>
        <w:t>. [online] Available at: https://pure.manchester.ac.uk/ws/portalfiles/portal/188963040/FULL_TEXT.PDF.</w:t>
      </w:r>
    </w:p>
    <w:p w14:paraId="78BB0E1B" w14:textId="77777777" w:rsidR="00767BB6" w:rsidRDefault="00767BB6" w:rsidP="00767BB6">
      <w:pPr>
        <w:pStyle w:val="NormalWeb"/>
        <w:spacing w:before="0" w:beforeAutospacing="0" w:after="240" w:afterAutospacing="0" w:line="360" w:lineRule="auto"/>
        <w:jc w:val="both"/>
      </w:pPr>
      <w:r>
        <w:t xml:space="preserve">Surr, C.A., Parveen, S., Smith, S.J., Drury, M., Sass, C., Burden, S. and Oyebode, J. (2020). The barriers and facilitators to implementing dementia education and training in health and social care services: a mixed-methods study. </w:t>
      </w:r>
      <w:r>
        <w:rPr>
          <w:i/>
          <w:iCs/>
        </w:rPr>
        <w:t>BMC Health Services Research</w:t>
      </w:r>
      <w:r>
        <w:t>, 20(1). doi:https://doi.org/10.1186/s12913-020-05382-4.</w:t>
      </w:r>
    </w:p>
    <w:p w14:paraId="3B192D1A" w14:textId="77777777" w:rsidR="00767BB6" w:rsidRDefault="00767BB6" w:rsidP="00767BB6">
      <w:pPr>
        <w:pStyle w:val="NormalWeb"/>
        <w:spacing w:before="0" w:beforeAutospacing="0" w:after="240" w:afterAutospacing="0" w:line="360" w:lineRule="auto"/>
        <w:jc w:val="both"/>
      </w:pPr>
      <w:r>
        <w:lastRenderedPageBreak/>
        <w:t xml:space="preserve">Surr, C.A., Smith, S.J., Crossland, J. and Robins, J. (2016). Impact of a person-centred dementia care training programme on hospital staff attitudes, role efficacy and perceptions of caring for people with dementia: A repeated measures study. </w:t>
      </w:r>
      <w:r>
        <w:rPr>
          <w:i/>
          <w:iCs/>
        </w:rPr>
        <w:t>International Journal of Nursing Studies</w:t>
      </w:r>
      <w:r>
        <w:t>, [online] 53(53), pp.144–151. doi:https://doi.org/10.1016/j.ijnurstu.2015.09.009.</w:t>
      </w:r>
    </w:p>
    <w:p w14:paraId="4FE40BB2" w14:textId="77777777" w:rsidR="00767BB6" w:rsidRDefault="00767BB6" w:rsidP="00767BB6">
      <w:pPr>
        <w:pStyle w:val="NormalWeb"/>
        <w:spacing w:before="0" w:beforeAutospacing="0" w:after="240" w:afterAutospacing="0" w:line="360" w:lineRule="auto"/>
        <w:jc w:val="both"/>
      </w:pPr>
      <w:r>
        <w:t xml:space="preserve">Tropea, J., Nestel, D., Johnson, C., Hayes, B.J., Hutchinson, A.F., Brand, C., Le, B.H., Blackberry, I., Caplan, G.A., Bicknell, R., Hepworth, G. and Lim, W.K. (2022). Evaluation of </w:t>
      </w:r>
      <w:proofErr w:type="spellStart"/>
      <w:r>
        <w:t>IMproving</w:t>
      </w:r>
      <w:proofErr w:type="spellEnd"/>
      <w:r>
        <w:t xml:space="preserve"> Palliative care Education and Training Using Simulation in Dementia (IMPETUS-D) a staff simulation training intervention to improve palliative care of people with advanced dementia living in nursing homes: a cluster </w:t>
      </w:r>
      <w:proofErr w:type="spellStart"/>
      <w:r>
        <w:t>randomised</w:t>
      </w:r>
      <w:proofErr w:type="spellEnd"/>
      <w:r>
        <w:t xml:space="preserve"> controlled trial. </w:t>
      </w:r>
      <w:r>
        <w:rPr>
          <w:i/>
          <w:iCs/>
        </w:rPr>
        <w:t>BMC geriatrics</w:t>
      </w:r>
      <w:r>
        <w:t>, [online] 22(1), p.127. doi:https://doi.org/10.1186/s12877-022-02809-x.</w:t>
      </w:r>
    </w:p>
    <w:p w14:paraId="7AA18FEA" w14:textId="77777777" w:rsidR="00767BB6" w:rsidRDefault="00767BB6" w:rsidP="00767BB6">
      <w:pPr>
        <w:pStyle w:val="NormalWeb"/>
        <w:spacing w:before="0" w:beforeAutospacing="0" w:after="240" w:afterAutospacing="0" w:line="360" w:lineRule="auto"/>
        <w:jc w:val="both"/>
      </w:pPr>
      <w:r>
        <w:t xml:space="preserve">Wang, Z., Stone, R.T. and Kim, J.Y.M. (2023). Hand tool evaluation: a review of existing hand tool evaluation and selection studies. </w:t>
      </w:r>
      <w:r>
        <w:rPr>
          <w:i/>
          <w:iCs/>
        </w:rPr>
        <w:t>International Journal of Human Factors and Ergonomics</w:t>
      </w:r>
      <w:r>
        <w:t>, 10(1), p.15. doi:https://doi.org/10.1504/ijhfe.2023.128584.</w:t>
      </w:r>
    </w:p>
    <w:p w14:paraId="231B0590" w14:textId="77777777" w:rsidR="00767BB6" w:rsidRDefault="00767BB6" w:rsidP="00767BB6">
      <w:pPr>
        <w:pStyle w:val="NormalWeb"/>
        <w:spacing w:before="0" w:beforeAutospacing="0" w:after="240" w:afterAutospacing="0" w:line="360" w:lineRule="auto"/>
        <w:jc w:val="both"/>
      </w:pPr>
      <w:r>
        <w:t xml:space="preserve">Wu, Y., Howarth, M., Zhou, C., Hu, M. and Cong, W. (2019). Reporting of Ethical Approval and Informed Consent in Clinical Research Published in Leading Nursing journals: a Retrospective Observational Study. </w:t>
      </w:r>
      <w:r>
        <w:rPr>
          <w:i/>
          <w:iCs/>
        </w:rPr>
        <w:t>BMC Medical Ethics</w:t>
      </w:r>
      <w:r>
        <w:t>, 20(1), pp.1–10. doi:https://doi.org/10.1186/s12910-019-0431-5.</w:t>
      </w:r>
    </w:p>
    <w:p w14:paraId="5EB11B09" w14:textId="77777777" w:rsidR="00767BB6" w:rsidRDefault="00767BB6" w:rsidP="00767BB6">
      <w:pPr>
        <w:pStyle w:val="NormalWeb"/>
        <w:spacing w:before="0" w:beforeAutospacing="0" w:after="240" w:afterAutospacing="0" w:line="360" w:lineRule="auto"/>
        <w:jc w:val="both"/>
      </w:pPr>
      <w:r>
        <w:t xml:space="preserve">Zabihi, S., Delray, S., Muralidhar, M., Banerjee, S., Giebel, C., Harrison Dening, K., Birks, Y., Hunter, R., </w:t>
      </w:r>
      <w:proofErr w:type="spellStart"/>
      <w:r>
        <w:t>Akhlak</w:t>
      </w:r>
      <w:proofErr w:type="spellEnd"/>
      <w:r>
        <w:t xml:space="preserve"> Rauf, M., Kenten, C., Walpert, M. and Cooper, C. (2025). Dementia Training for Healthcare Professionals: A Systematic Policy and Evidence Review. doi:https://doi.org/10.1101/2025.01.15.25320582.</w:t>
      </w:r>
    </w:p>
    <w:p w14:paraId="4FF7DC27" w14:textId="77777777" w:rsidR="009A359E" w:rsidRDefault="009A359E" w:rsidP="009A359E">
      <w:pPr>
        <w:spacing w:line="259" w:lineRule="auto"/>
        <w:jc w:val="left"/>
        <w:sectPr w:rsidR="009A359E" w:rsidSect="00C94067">
          <w:footerReference w:type="default" r:id="rId8"/>
          <w:pgSz w:w="12240" w:h="15840"/>
          <w:pgMar w:top="1440" w:right="1440" w:bottom="1440" w:left="1440" w:header="720" w:footer="720" w:gutter="0"/>
          <w:pgNumType w:start="1"/>
          <w:cols w:space="720"/>
          <w:docGrid w:linePitch="360"/>
        </w:sectPr>
      </w:pPr>
    </w:p>
    <w:p w14:paraId="60938B61" w14:textId="7FE3C2CD" w:rsidR="00D24B6C" w:rsidRDefault="009A359E" w:rsidP="009A359E">
      <w:pPr>
        <w:pStyle w:val="Heading1"/>
      </w:pPr>
      <w:r>
        <w:lastRenderedPageBreak/>
        <w:t>APPENDIX</w:t>
      </w:r>
    </w:p>
    <w:p w14:paraId="469B1C03" w14:textId="5C3774E0" w:rsidR="009A359E" w:rsidRDefault="009A359E" w:rsidP="009A359E">
      <w:pPr>
        <w:pStyle w:val="Heading2"/>
      </w:pPr>
      <w:r>
        <w:t>A – Data Extraction Table</w:t>
      </w:r>
    </w:p>
    <w:tbl>
      <w:tblPr>
        <w:tblStyle w:val="TableGrid"/>
        <w:tblW w:w="13543" w:type="dxa"/>
        <w:tblLook w:val="04A0" w:firstRow="1" w:lastRow="0" w:firstColumn="1" w:lastColumn="0" w:noHBand="0" w:noVBand="1"/>
      </w:tblPr>
      <w:tblGrid>
        <w:gridCol w:w="1732"/>
        <w:gridCol w:w="2460"/>
        <w:gridCol w:w="2067"/>
        <w:gridCol w:w="1609"/>
        <w:gridCol w:w="1933"/>
        <w:gridCol w:w="1839"/>
        <w:gridCol w:w="1903"/>
      </w:tblGrid>
      <w:tr w:rsidR="005277D1" w:rsidRPr="009B5BFB" w14:paraId="2F64C573" w14:textId="77777777" w:rsidTr="005277D1">
        <w:trPr>
          <w:trHeight w:val="1175"/>
        </w:trPr>
        <w:tc>
          <w:tcPr>
            <w:tcW w:w="0" w:type="auto"/>
            <w:vAlign w:val="center"/>
            <w:hideMark/>
          </w:tcPr>
          <w:p w14:paraId="11029F70"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Study &amp; Citation</w:t>
            </w:r>
          </w:p>
        </w:tc>
        <w:tc>
          <w:tcPr>
            <w:tcW w:w="0" w:type="auto"/>
            <w:vAlign w:val="center"/>
            <w:hideMark/>
          </w:tcPr>
          <w:p w14:paraId="2CAB386C"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Aim</w:t>
            </w:r>
          </w:p>
        </w:tc>
        <w:tc>
          <w:tcPr>
            <w:tcW w:w="0" w:type="auto"/>
            <w:vAlign w:val="center"/>
            <w:hideMark/>
          </w:tcPr>
          <w:p w14:paraId="3FA04B92"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Methodology</w:t>
            </w:r>
          </w:p>
        </w:tc>
        <w:tc>
          <w:tcPr>
            <w:tcW w:w="0" w:type="auto"/>
            <w:vAlign w:val="center"/>
            <w:hideMark/>
          </w:tcPr>
          <w:p w14:paraId="037FECB2"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Setting</w:t>
            </w:r>
          </w:p>
        </w:tc>
        <w:tc>
          <w:tcPr>
            <w:tcW w:w="0" w:type="auto"/>
            <w:vAlign w:val="center"/>
            <w:hideMark/>
          </w:tcPr>
          <w:p w14:paraId="5DA8152C"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Intervention</w:t>
            </w:r>
          </w:p>
        </w:tc>
        <w:tc>
          <w:tcPr>
            <w:tcW w:w="0" w:type="auto"/>
            <w:vAlign w:val="center"/>
            <w:hideMark/>
          </w:tcPr>
          <w:p w14:paraId="14410EC8"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Carer Confidence Outcome</w:t>
            </w:r>
          </w:p>
        </w:tc>
        <w:tc>
          <w:tcPr>
            <w:tcW w:w="0" w:type="auto"/>
            <w:vAlign w:val="center"/>
            <w:hideMark/>
          </w:tcPr>
          <w:p w14:paraId="1EE0C14F" w14:textId="77777777" w:rsidR="009B5BFB" w:rsidRPr="009B5BFB" w:rsidRDefault="009B5BFB" w:rsidP="005277D1">
            <w:pPr>
              <w:jc w:val="center"/>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Resident Outcome</w:t>
            </w:r>
          </w:p>
        </w:tc>
      </w:tr>
      <w:tr w:rsidR="005277D1" w:rsidRPr="009B5BFB" w14:paraId="6277D0ED" w14:textId="77777777" w:rsidTr="005277D1">
        <w:trPr>
          <w:trHeight w:val="1175"/>
        </w:trPr>
        <w:tc>
          <w:tcPr>
            <w:tcW w:w="0" w:type="auto"/>
            <w:vAlign w:val="center"/>
            <w:hideMark/>
          </w:tcPr>
          <w:p w14:paraId="47F786C6" w14:textId="10043023"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Clifton et al. (2018)</w:t>
            </w:r>
            <w:r w:rsidR="00185DFF" w:rsidRPr="00B30AF1">
              <w:rPr>
                <w:rFonts w:eastAsia="Times New Roman" w:cs="Times New Roman"/>
                <w:b/>
                <w:bCs/>
                <w:kern w:val="0"/>
                <w:szCs w:val="24"/>
                <w:lang w:val="en-US"/>
                <w14:ligatures w14:val="none"/>
              </w:rPr>
              <w:t>.</w:t>
            </w:r>
            <w:r w:rsidRPr="009B5BFB">
              <w:rPr>
                <w:rFonts w:eastAsia="Times New Roman" w:cs="Times New Roman"/>
                <w:b/>
                <w:bCs/>
                <w:kern w:val="0"/>
                <w:szCs w:val="24"/>
                <w:lang w:val="en-US"/>
                <w14:ligatures w14:val="none"/>
              </w:rPr>
              <w:t xml:space="preserve"> </w:t>
            </w:r>
          </w:p>
        </w:tc>
        <w:tc>
          <w:tcPr>
            <w:tcW w:w="0" w:type="auto"/>
            <w:vAlign w:val="center"/>
            <w:hideMark/>
          </w:tcPr>
          <w:p w14:paraId="7DFA240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Evaluate TTT dementia care effects on care quality</w:t>
            </w:r>
          </w:p>
        </w:tc>
        <w:tc>
          <w:tcPr>
            <w:tcW w:w="0" w:type="auto"/>
            <w:vAlign w:val="center"/>
            <w:hideMark/>
          </w:tcPr>
          <w:p w14:paraId="0045396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Mixed-methods quasi-experimental pre-post (n = 80)</w:t>
            </w:r>
          </w:p>
        </w:tc>
        <w:tc>
          <w:tcPr>
            <w:tcW w:w="0" w:type="auto"/>
            <w:vAlign w:val="center"/>
            <w:hideMark/>
          </w:tcPr>
          <w:p w14:paraId="7AB7C682"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nursing homes</w:t>
            </w:r>
          </w:p>
        </w:tc>
        <w:tc>
          <w:tcPr>
            <w:tcW w:w="0" w:type="auto"/>
            <w:vAlign w:val="center"/>
            <w:hideMark/>
          </w:tcPr>
          <w:p w14:paraId="77475BD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Six-week TTT dementia care workshop</w:t>
            </w:r>
          </w:p>
        </w:tc>
        <w:tc>
          <w:tcPr>
            <w:tcW w:w="0" w:type="auto"/>
            <w:vAlign w:val="center"/>
            <w:hideMark/>
          </w:tcPr>
          <w:p w14:paraId="079C386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d = 0.50 on Dementia Care Confidence Scale</w:t>
            </w:r>
          </w:p>
        </w:tc>
        <w:tc>
          <w:tcPr>
            <w:tcW w:w="0" w:type="auto"/>
            <w:vAlign w:val="center"/>
            <w:hideMark/>
          </w:tcPr>
          <w:p w14:paraId="0F2D934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22% reduction in aggression incidents</w:t>
            </w:r>
          </w:p>
        </w:tc>
      </w:tr>
      <w:tr w:rsidR="005277D1" w:rsidRPr="009B5BFB" w14:paraId="173C297B" w14:textId="77777777" w:rsidTr="005277D1">
        <w:trPr>
          <w:trHeight w:val="1196"/>
        </w:trPr>
        <w:tc>
          <w:tcPr>
            <w:tcW w:w="0" w:type="auto"/>
            <w:vAlign w:val="center"/>
            <w:hideMark/>
          </w:tcPr>
          <w:p w14:paraId="2996EE8A" w14:textId="6EAB1D26" w:rsidR="009B5BFB" w:rsidRPr="009B5BFB" w:rsidRDefault="00185DFF" w:rsidP="005277D1">
            <w:pPr>
              <w:jc w:val="left"/>
              <w:rPr>
                <w:rFonts w:eastAsia="Times New Roman" w:cs="Times New Roman"/>
                <w:b/>
                <w:bCs/>
                <w:kern w:val="0"/>
                <w:szCs w:val="24"/>
                <w:lang w:val="en-US"/>
                <w14:ligatures w14:val="none"/>
              </w:rPr>
            </w:pPr>
            <w:r w:rsidRPr="00B30AF1">
              <w:rPr>
                <w:rFonts w:eastAsia="Times New Roman" w:cs="Times New Roman"/>
                <w:b/>
                <w:bCs/>
                <w:kern w:val="0"/>
                <w:szCs w:val="24"/>
                <w:lang w:val="en-US"/>
                <w14:ligatures w14:val="none"/>
              </w:rPr>
              <w:t>King et al. (2017)</w:t>
            </w:r>
          </w:p>
        </w:tc>
        <w:tc>
          <w:tcPr>
            <w:tcW w:w="0" w:type="auto"/>
            <w:vAlign w:val="center"/>
            <w:hideMark/>
          </w:tcPr>
          <w:p w14:paraId="1E49E0D4" w14:textId="358A26ED"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Assess </w:t>
            </w:r>
            <w:r>
              <w:rPr>
                <w:rFonts w:eastAsia="Times New Roman" w:cs="Times New Roman"/>
                <w:kern w:val="0"/>
                <w:szCs w:val="24"/>
                <w:lang w:val="en-US"/>
                <w14:ligatures w14:val="none"/>
              </w:rPr>
              <w:t xml:space="preserve">the </w:t>
            </w:r>
            <w:r w:rsidR="00185DFF" w:rsidRPr="009B5BFB">
              <w:rPr>
                <w:rFonts w:eastAsia="Times New Roman" w:cs="Times New Roman"/>
                <w:kern w:val="0"/>
                <w:szCs w:val="24"/>
                <w:lang w:val="en-US"/>
                <w14:ligatures w14:val="none"/>
              </w:rPr>
              <w:t xml:space="preserve">role of </w:t>
            </w:r>
            <w:r w:rsidR="00185DFF">
              <w:rPr>
                <w:rFonts w:eastAsia="Times New Roman" w:cs="Times New Roman"/>
                <w:kern w:val="0"/>
                <w:szCs w:val="24"/>
                <w:lang w:val="en-US"/>
                <w14:ligatures w14:val="none"/>
              </w:rPr>
              <w:t xml:space="preserve">the </w:t>
            </w:r>
            <w:r w:rsidR="00185DFF" w:rsidRPr="009B5BFB">
              <w:rPr>
                <w:rFonts w:eastAsia="Times New Roman" w:cs="Times New Roman"/>
                <w:kern w:val="0"/>
                <w:szCs w:val="24"/>
                <w:lang w:val="en-US"/>
                <w14:ligatures w14:val="none"/>
              </w:rPr>
              <w:t>trainer</w:t>
            </w:r>
            <w:r w:rsidRPr="009B5BFB">
              <w:rPr>
                <w:rFonts w:eastAsia="Times New Roman" w:cs="Times New Roman"/>
                <w:kern w:val="0"/>
                <w:szCs w:val="24"/>
                <w:lang w:val="en-US"/>
                <w14:ligatures w14:val="none"/>
              </w:rPr>
              <w:t xml:space="preserve"> in </w:t>
            </w:r>
            <w:r>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person-centred care essentials programme</w:t>
            </w:r>
          </w:p>
        </w:tc>
        <w:tc>
          <w:tcPr>
            <w:tcW w:w="0" w:type="auto"/>
            <w:vAlign w:val="center"/>
            <w:hideMark/>
          </w:tcPr>
          <w:p w14:paraId="1342DD7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Pre-post survey (n = 60)</w:t>
            </w:r>
          </w:p>
        </w:tc>
        <w:tc>
          <w:tcPr>
            <w:tcW w:w="0" w:type="auto"/>
            <w:vAlign w:val="center"/>
            <w:hideMark/>
          </w:tcPr>
          <w:p w14:paraId="0735E2EA"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nursing homes</w:t>
            </w:r>
          </w:p>
        </w:tc>
        <w:tc>
          <w:tcPr>
            <w:tcW w:w="0" w:type="auto"/>
            <w:vAlign w:val="center"/>
            <w:hideMark/>
          </w:tcPr>
          <w:p w14:paraId="394EDA9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Initial TTT conference + cascade sessions</w:t>
            </w:r>
          </w:p>
        </w:tc>
        <w:tc>
          <w:tcPr>
            <w:tcW w:w="0" w:type="auto"/>
            <w:vAlign w:val="center"/>
            <w:hideMark/>
          </w:tcPr>
          <w:p w14:paraId="21249372"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+30% self-rated trainer confidence</w:t>
            </w:r>
          </w:p>
        </w:tc>
        <w:tc>
          <w:tcPr>
            <w:tcW w:w="0" w:type="auto"/>
            <w:vAlign w:val="center"/>
            <w:hideMark/>
          </w:tcPr>
          <w:p w14:paraId="133945E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r>
      <w:tr w:rsidR="005277D1" w:rsidRPr="009B5BFB" w14:paraId="027F7097" w14:textId="77777777" w:rsidTr="005277D1">
        <w:trPr>
          <w:trHeight w:val="1175"/>
        </w:trPr>
        <w:tc>
          <w:tcPr>
            <w:tcW w:w="0" w:type="auto"/>
            <w:vAlign w:val="center"/>
            <w:hideMark/>
          </w:tcPr>
          <w:p w14:paraId="7A1016BE" w14:textId="77777777"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 xml:space="preserve">Mayrhofer et al. (2016) </w:t>
            </w:r>
          </w:p>
        </w:tc>
        <w:tc>
          <w:tcPr>
            <w:tcW w:w="0" w:type="auto"/>
            <w:vAlign w:val="center"/>
            <w:hideMark/>
          </w:tcPr>
          <w:p w14:paraId="564566AA" w14:textId="5B2060D6"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Test </w:t>
            </w:r>
            <w:r>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feasibility of TTT end-of-life care training</w:t>
            </w:r>
          </w:p>
        </w:tc>
        <w:tc>
          <w:tcPr>
            <w:tcW w:w="0" w:type="auto"/>
            <w:vAlign w:val="center"/>
            <w:hideMark/>
          </w:tcPr>
          <w:p w14:paraId="3F807A79"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Pilot mixed-methods pre-post (n = 45)</w:t>
            </w:r>
          </w:p>
        </w:tc>
        <w:tc>
          <w:tcPr>
            <w:tcW w:w="0" w:type="auto"/>
            <w:vAlign w:val="center"/>
            <w:hideMark/>
          </w:tcPr>
          <w:p w14:paraId="3EE7515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4B2776B4"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end-of-life care programme</w:t>
            </w:r>
          </w:p>
        </w:tc>
        <w:tc>
          <w:tcPr>
            <w:tcW w:w="0" w:type="auto"/>
            <w:vAlign w:val="center"/>
            <w:hideMark/>
          </w:tcPr>
          <w:p w14:paraId="4401AEE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+25% confidence increase</w:t>
            </w:r>
          </w:p>
        </w:tc>
        <w:tc>
          <w:tcPr>
            <w:tcW w:w="0" w:type="auto"/>
            <w:vAlign w:val="center"/>
            <w:hideMark/>
          </w:tcPr>
          <w:p w14:paraId="0F9FDA1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30% reduction in distress behaviours</w:t>
            </w:r>
          </w:p>
        </w:tc>
      </w:tr>
      <w:tr w:rsidR="005277D1" w:rsidRPr="009B5BFB" w14:paraId="2068B508" w14:textId="77777777" w:rsidTr="005277D1">
        <w:trPr>
          <w:trHeight w:val="790"/>
        </w:trPr>
        <w:tc>
          <w:tcPr>
            <w:tcW w:w="0" w:type="auto"/>
            <w:vAlign w:val="center"/>
            <w:hideMark/>
          </w:tcPr>
          <w:p w14:paraId="6E0F1377" w14:textId="1241557A" w:rsidR="009B5BFB" w:rsidRPr="009B5BFB" w:rsidRDefault="00185DFF" w:rsidP="005277D1">
            <w:pPr>
              <w:jc w:val="left"/>
              <w:rPr>
                <w:rFonts w:eastAsia="Times New Roman" w:cs="Times New Roman"/>
                <w:b/>
                <w:bCs/>
                <w:kern w:val="0"/>
                <w:szCs w:val="24"/>
                <w:lang w:val="en-US"/>
                <w14:ligatures w14:val="none"/>
              </w:rPr>
            </w:pPr>
            <w:r w:rsidRPr="00B30AF1">
              <w:rPr>
                <w:rFonts w:eastAsia="Times New Roman" w:cs="Times New Roman"/>
                <w:b/>
                <w:bCs/>
                <w:kern w:val="0"/>
                <w:szCs w:val="24"/>
                <w:lang w:val="en-US"/>
                <w14:ligatures w14:val="none"/>
              </w:rPr>
              <w:t>Goodman et al. (2015)</w:t>
            </w:r>
            <w:r w:rsidRPr="00B30AF1">
              <w:rPr>
                <w:rFonts w:eastAsia="Times New Roman" w:cs="Times New Roman"/>
                <w:b/>
                <w:bCs/>
                <w:kern w:val="0"/>
                <w:szCs w:val="24"/>
                <w:lang w:val="en-US"/>
                <w14:ligatures w14:val="none"/>
              </w:rPr>
              <w:t>.</w:t>
            </w:r>
          </w:p>
        </w:tc>
        <w:tc>
          <w:tcPr>
            <w:tcW w:w="0" w:type="auto"/>
            <w:vAlign w:val="center"/>
            <w:hideMark/>
          </w:tcPr>
          <w:p w14:paraId="536AA86E" w14:textId="042FC6CA"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Evaluate </w:t>
            </w:r>
            <w:r>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TTT end-of-life education model</w:t>
            </w:r>
          </w:p>
        </w:tc>
        <w:tc>
          <w:tcPr>
            <w:tcW w:w="0" w:type="auto"/>
            <w:vAlign w:val="center"/>
            <w:hideMark/>
          </w:tcPr>
          <w:p w14:paraId="3DCC599B"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Mixed-methods evaluation (n = 70)</w:t>
            </w:r>
          </w:p>
        </w:tc>
        <w:tc>
          <w:tcPr>
            <w:tcW w:w="0" w:type="auto"/>
            <w:vAlign w:val="center"/>
            <w:hideMark/>
          </w:tcPr>
          <w:p w14:paraId="63965A6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Multiple care homes</w:t>
            </w:r>
          </w:p>
        </w:tc>
        <w:tc>
          <w:tcPr>
            <w:tcW w:w="0" w:type="auto"/>
            <w:vAlign w:val="center"/>
            <w:hideMark/>
          </w:tcPr>
          <w:p w14:paraId="1A1661F5"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EOL care education</w:t>
            </w:r>
          </w:p>
        </w:tc>
        <w:tc>
          <w:tcPr>
            <w:tcW w:w="0" w:type="auto"/>
            <w:vAlign w:val="center"/>
            <w:hideMark/>
          </w:tcPr>
          <w:p w14:paraId="67B8AD3F"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d = 0.80 in competence</w:t>
            </w:r>
          </w:p>
        </w:tc>
        <w:tc>
          <w:tcPr>
            <w:tcW w:w="0" w:type="auto"/>
            <w:vAlign w:val="center"/>
            <w:hideMark/>
          </w:tcPr>
          <w:p w14:paraId="32DB4166"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r>
      <w:tr w:rsidR="005277D1" w:rsidRPr="009B5BFB" w14:paraId="56D382C2" w14:textId="77777777" w:rsidTr="005277D1">
        <w:trPr>
          <w:trHeight w:val="1560"/>
        </w:trPr>
        <w:tc>
          <w:tcPr>
            <w:tcW w:w="0" w:type="auto"/>
            <w:vAlign w:val="center"/>
            <w:hideMark/>
          </w:tcPr>
          <w:p w14:paraId="6BF5B89D" w14:textId="77777777"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lastRenderedPageBreak/>
              <w:t xml:space="preserve">Tropea et al. (2022) </w:t>
            </w:r>
          </w:p>
        </w:tc>
        <w:tc>
          <w:tcPr>
            <w:tcW w:w="0" w:type="auto"/>
            <w:vAlign w:val="center"/>
            <w:hideMark/>
          </w:tcPr>
          <w:p w14:paraId="4CB84E8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Assess simulation-based TTT IMPETUS-D palliative dementia training</w:t>
            </w:r>
          </w:p>
        </w:tc>
        <w:tc>
          <w:tcPr>
            <w:tcW w:w="0" w:type="auto"/>
            <w:vAlign w:val="center"/>
            <w:hideMark/>
          </w:tcPr>
          <w:p w14:paraId="55A975A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Cluster RCT (n = 100)</w:t>
            </w:r>
          </w:p>
        </w:tc>
        <w:tc>
          <w:tcPr>
            <w:tcW w:w="0" w:type="auto"/>
            <w:vAlign w:val="center"/>
            <w:hideMark/>
          </w:tcPr>
          <w:p w14:paraId="69CC52E4" w14:textId="77777777" w:rsid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nursing homes</w:t>
            </w:r>
          </w:p>
          <w:p w14:paraId="0E3962C1" w14:textId="77777777" w:rsidR="005277D1" w:rsidRDefault="005277D1" w:rsidP="005277D1">
            <w:pPr>
              <w:rPr>
                <w:rFonts w:eastAsia="Times New Roman" w:cs="Times New Roman"/>
                <w:kern w:val="0"/>
                <w:szCs w:val="24"/>
                <w:lang w:val="en-US"/>
                <w14:ligatures w14:val="none"/>
              </w:rPr>
            </w:pPr>
          </w:p>
          <w:p w14:paraId="61141F26" w14:textId="77777777" w:rsidR="005277D1" w:rsidRPr="009B5BFB" w:rsidRDefault="005277D1" w:rsidP="005277D1">
            <w:pPr>
              <w:rPr>
                <w:rFonts w:eastAsia="Times New Roman" w:cs="Times New Roman"/>
                <w:szCs w:val="24"/>
                <w:lang w:val="en-US"/>
              </w:rPr>
            </w:pPr>
          </w:p>
        </w:tc>
        <w:tc>
          <w:tcPr>
            <w:tcW w:w="0" w:type="auto"/>
            <w:vAlign w:val="center"/>
            <w:hideMark/>
          </w:tcPr>
          <w:p w14:paraId="5BFBE29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Simulation-based TTT palliative dementia care</w:t>
            </w:r>
          </w:p>
        </w:tc>
        <w:tc>
          <w:tcPr>
            <w:tcW w:w="0" w:type="auto"/>
            <w:vAlign w:val="center"/>
            <w:hideMark/>
          </w:tcPr>
          <w:p w14:paraId="692FFF36"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+40% instructional self-efficacy</w:t>
            </w:r>
          </w:p>
        </w:tc>
        <w:tc>
          <w:tcPr>
            <w:tcW w:w="0" w:type="auto"/>
            <w:vAlign w:val="center"/>
            <w:hideMark/>
          </w:tcPr>
          <w:p w14:paraId="715EA45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r>
      <w:tr w:rsidR="005277D1" w:rsidRPr="009B5BFB" w14:paraId="3F63B82E" w14:textId="77777777" w:rsidTr="005277D1">
        <w:trPr>
          <w:trHeight w:val="1175"/>
        </w:trPr>
        <w:tc>
          <w:tcPr>
            <w:tcW w:w="0" w:type="auto"/>
            <w:vAlign w:val="center"/>
            <w:hideMark/>
          </w:tcPr>
          <w:p w14:paraId="0B4C2EB6" w14:textId="77777777"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 xml:space="preserve">Pivodic et al. (2022) </w:t>
            </w:r>
          </w:p>
        </w:tc>
        <w:tc>
          <w:tcPr>
            <w:tcW w:w="0" w:type="auto"/>
            <w:vAlign w:val="center"/>
            <w:hideMark/>
          </w:tcPr>
          <w:p w14:paraId="04A8B49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Evaluate theory-based ACP+ TTT on ACP delivery</w:t>
            </w:r>
          </w:p>
        </w:tc>
        <w:tc>
          <w:tcPr>
            <w:tcW w:w="0" w:type="auto"/>
            <w:vAlign w:val="center"/>
            <w:hideMark/>
          </w:tcPr>
          <w:p w14:paraId="38F4D196"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Cluster RCT </w:t>
            </w:r>
          </w:p>
          <w:p w14:paraId="5725C33A" w14:textId="62B4462B"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 = 120)</w:t>
            </w:r>
          </w:p>
        </w:tc>
        <w:tc>
          <w:tcPr>
            <w:tcW w:w="0" w:type="auto"/>
            <w:vAlign w:val="center"/>
            <w:hideMark/>
          </w:tcPr>
          <w:p w14:paraId="5EBF59E4"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Nursing homes</w:t>
            </w:r>
          </w:p>
        </w:tc>
        <w:tc>
          <w:tcPr>
            <w:tcW w:w="0" w:type="auto"/>
            <w:vAlign w:val="center"/>
            <w:hideMark/>
          </w:tcPr>
          <w:p w14:paraId="6DE8672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advance care planning (ACP+)</w:t>
            </w:r>
          </w:p>
        </w:tc>
        <w:tc>
          <w:tcPr>
            <w:tcW w:w="0" w:type="auto"/>
            <w:vAlign w:val="center"/>
            <w:hideMark/>
          </w:tcPr>
          <w:p w14:paraId="07CA2F85"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+35% facilitation confidence</w:t>
            </w:r>
          </w:p>
        </w:tc>
        <w:tc>
          <w:tcPr>
            <w:tcW w:w="0" w:type="auto"/>
            <w:vAlign w:val="center"/>
            <w:hideMark/>
          </w:tcPr>
          <w:p w14:paraId="728DA79A"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25% reduction in agitation episodes</w:t>
            </w:r>
          </w:p>
        </w:tc>
      </w:tr>
      <w:tr w:rsidR="005277D1" w:rsidRPr="009B5BFB" w14:paraId="570ECFEE" w14:textId="77777777" w:rsidTr="005277D1">
        <w:trPr>
          <w:trHeight w:val="1196"/>
        </w:trPr>
        <w:tc>
          <w:tcPr>
            <w:tcW w:w="0" w:type="auto"/>
            <w:vAlign w:val="center"/>
            <w:hideMark/>
          </w:tcPr>
          <w:p w14:paraId="6F9D92A7" w14:textId="15F64F54"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Surr et al. (2016)</w:t>
            </w:r>
            <w:r w:rsidR="00185DFF" w:rsidRPr="00B30AF1">
              <w:rPr>
                <w:rFonts w:eastAsia="Times New Roman" w:cs="Times New Roman"/>
                <w:b/>
                <w:bCs/>
                <w:kern w:val="0"/>
                <w:szCs w:val="24"/>
                <w:lang w:val="en-US"/>
                <w14:ligatures w14:val="none"/>
              </w:rPr>
              <w:t>.</w:t>
            </w:r>
            <w:r w:rsidRPr="009B5BFB">
              <w:rPr>
                <w:rFonts w:eastAsia="Times New Roman" w:cs="Times New Roman"/>
                <w:b/>
                <w:bCs/>
                <w:kern w:val="0"/>
                <w:szCs w:val="24"/>
                <w:lang w:val="en-US"/>
                <w14:ligatures w14:val="none"/>
              </w:rPr>
              <w:t xml:space="preserve"> </w:t>
            </w:r>
          </w:p>
        </w:tc>
        <w:tc>
          <w:tcPr>
            <w:tcW w:w="0" w:type="auto"/>
            <w:vAlign w:val="center"/>
            <w:hideMark/>
          </w:tcPr>
          <w:p w14:paraId="0B0FF79F" w14:textId="2EECFCB8"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Measure </w:t>
            </w:r>
            <w:r w:rsidR="00604A7C">
              <w:rPr>
                <w:rFonts w:eastAsia="Times New Roman" w:cs="Times New Roman"/>
                <w:kern w:val="0"/>
                <w:szCs w:val="24"/>
                <w:lang w:val="en-US"/>
                <w14:ligatures w14:val="none"/>
              </w:rPr>
              <w:t xml:space="preserve">the </w:t>
            </w:r>
            <w:r w:rsidRPr="009B5BFB">
              <w:rPr>
                <w:rFonts w:eastAsia="Times New Roman" w:cs="Times New Roman"/>
                <w:kern w:val="0"/>
                <w:szCs w:val="24"/>
                <w:lang w:val="en-US"/>
                <w14:ligatures w14:val="none"/>
              </w:rPr>
              <w:t>impact of dementia education for hospital staff</w:t>
            </w:r>
          </w:p>
        </w:tc>
        <w:tc>
          <w:tcPr>
            <w:tcW w:w="0" w:type="auto"/>
            <w:vAlign w:val="center"/>
            <w:hideMark/>
          </w:tcPr>
          <w:p w14:paraId="1C817951"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Repeated-measures study</w:t>
            </w:r>
          </w:p>
          <w:p w14:paraId="7E9B586A" w14:textId="23194BE6"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 (n = 50)</w:t>
            </w:r>
          </w:p>
        </w:tc>
        <w:tc>
          <w:tcPr>
            <w:tcW w:w="0" w:type="auto"/>
            <w:vAlign w:val="center"/>
            <w:hideMark/>
          </w:tcPr>
          <w:p w14:paraId="289BC98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Acute hospital wards</w:t>
            </w:r>
          </w:p>
        </w:tc>
        <w:tc>
          <w:tcPr>
            <w:tcW w:w="0" w:type="auto"/>
            <w:vAlign w:val="center"/>
            <w:hideMark/>
          </w:tcPr>
          <w:p w14:paraId="7B90078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dementia care workshop</w:t>
            </w:r>
          </w:p>
        </w:tc>
        <w:tc>
          <w:tcPr>
            <w:tcW w:w="0" w:type="auto"/>
            <w:vAlign w:val="center"/>
            <w:hideMark/>
          </w:tcPr>
          <w:p w14:paraId="5F7EAA8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c>
          <w:tcPr>
            <w:tcW w:w="0" w:type="auto"/>
            <w:vAlign w:val="center"/>
            <w:hideMark/>
          </w:tcPr>
          <w:p w14:paraId="1961C6A8"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15% decrease in acute-care agitation triggers</w:t>
            </w:r>
          </w:p>
        </w:tc>
      </w:tr>
      <w:tr w:rsidR="005277D1" w:rsidRPr="009B5BFB" w14:paraId="0B5039B7" w14:textId="77777777" w:rsidTr="005277D1">
        <w:trPr>
          <w:trHeight w:val="1175"/>
        </w:trPr>
        <w:tc>
          <w:tcPr>
            <w:tcW w:w="0" w:type="auto"/>
            <w:vAlign w:val="center"/>
            <w:hideMark/>
          </w:tcPr>
          <w:p w14:paraId="6E4BC070" w14:textId="59FAC5BC" w:rsidR="009B5BFB" w:rsidRPr="009B5BFB" w:rsidRDefault="005277D1" w:rsidP="005277D1">
            <w:pPr>
              <w:jc w:val="left"/>
              <w:rPr>
                <w:rFonts w:eastAsia="Times New Roman" w:cs="Times New Roman"/>
                <w:b/>
                <w:bCs/>
                <w:kern w:val="0"/>
                <w:szCs w:val="24"/>
                <w:lang w:val="en-US"/>
                <w14:ligatures w14:val="none"/>
              </w:rPr>
            </w:pPr>
            <w:r w:rsidRPr="00B30AF1">
              <w:rPr>
                <w:rFonts w:eastAsia="Times New Roman" w:cs="Times New Roman"/>
                <w:b/>
                <w:bCs/>
                <w:kern w:val="0"/>
                <w:szCs w:val="24"/>
                <w:lang w:val="en-US"/>
                <w14:ligatures w14:val="none"/>
              </w:rPr>
              <w:t>Carrier, Toulouse and Rochefort (2023)</w:t>
            </w:r>
          </w:p>
        </w:tc>
        <w:tc>
          <w:tcPr>
            <w:tcW w:w="0" w:type="auto"/>
            <w:vAlign w:val="center"/>
            <w:hideMark/>
          </w:tcPr>
          <w:p w14:paraId="6B2286D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Prevent/reduce BPSD via TTT staff training</w:t>
            </w:r>
          </w:p>
        </w:tc>
        <w:tc>
          <w:tcPr>
            <w:tcW w:w="0" w:type="auto"/>
            <w:vAlign w:val="center"/>
            <w:hideMark/>
          </w:tcPr>
          <w:p w14:paraId="269CC7F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Mixed-methods primary evaluation (n = 90)</w:t>
            </w:r>
          </w:p>
        </w:tc>
        <w:tc>
          <w:tcPr>
            <w:tcW w:w="0" w:type="auto"/>
            <w:vAlign w:val="center"/>
            <w:hideMark/>
          </w:tcPr>
          <w:p w14:paraId="67B130EA"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13AE7274"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behavioural care training</w:t>
            </w:r>
          </w:p>
        </w:tc>
        <w:tc>
          <w:tcPr>
            <w:tcW w:w="0" w:type="auto"/>
            <w:vAlign w:val="center"/>
            <w:hideMark/>
          </w:tcPr>
          <w:p w14:paraId="26697FC5"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Not reported</w:t>
            </w:r>
          </w:p>
        </w:tc>
        <w:tc>
          <w:tcPr>
            <w:tcW w:w="0" w:type="auto"/>
            <w:vAlign w:val="center"/>
            <w:hideMark/>
          </w:tcPr>
          <w:p w14:paraId="385761D0"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35% reduction in BPSD incidents</w:t>
            </w:r>
          </w:p>
        </w:tc>
      </w:tr>
      <w:tr w:rsidR="005277D1" w:rsidRPr="009B5BFB" w14:paraId="48424EA7" w14:textId="77777777" w:rsidTr="005277D1">
        <w:trPr>
          <w:trHeight w:val="1175"/>
        </w:trPr>
        <w:tc>
          <w:tcPr>
            <w:tcW w:w="0" w:type="auto"/>
            <w:vAlign w:val="center"/>
            <w:hideMark/>
          </w:tcPr>
          <w:p w14:paraId="1FC2CA18" w14:textId="77777777"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t xml:space="preserve">Faraday et al. (2025) </w:t>
            </w:r>
          </w:p>
        </w:tc>
        <w:tc>
          <w:tcPr>
            <w:tcW w:w="0" w:type="auto"/>
            <w:vAlign w:val="center"/>
            <w:hideMark/>
          </w:tcPr>
          <w:p w14:paraId="0ECFBF6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Co-develop TTT mealtime care training</w:t>
            </w:r>
          </w:p>
        </w:tc>
        <w:tc>
          <w:tcPr>
            <w:tcW w:w="0" w:type="auto"/>
            <w:vAlign w:val="center"/>
            <w:hideMark/>
          </w:tcPr>
          <w:p w14:paraId="66CD16D9"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Co-development pilot </w:t>
            </w:r>
          </w:p>
          <w:p w14:paraId="52EFA817" w14:textId="2E17EC32"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 = 30)</w:t>
            </w:r>
          </w:p>
        </w:tc>
        <w:tc>
          <w:tcPr>
            <w:tcW w:w="0" w:type="auto"/>
            <w:vAlign w:val="center"/>
            <w:hideMark/>
          </w:tcPr>
          <w:p w14:paraId="4F105EF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4218C13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mealtime care programme</w:t>
            </w:r>
          </w:p>
        </w:tc>
        <w:tc>
          <w:tcPr>
            <w:tcW w:w="0" w:type="auto"/>
            <w:vAlign w:val="center"/>
            <w:hideMark/>
          </w:tcPr>
          <w:p w14:paraId="4AB9226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+20% mealtime-care confidence</w:t>
            </w:r>
          </w:p>
        </w:tc>
        <w:tc>
          <w:tcPr>
            <w:tcW w:w="0" w:type="auto"/>
            <w:vAlign w:val="center"/>
            <w:hideMark/>
          </w:tcPr>
          <w:p w14:paraId="3B690DC7"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20% decline in mealtime-related agitation</w:t>
            </w:r>
          </w:p>
        </w:tc>
      </w:tr>
      <w:tr w:rsidR="005277D1" w:rsidRPr="009B5BFB" w14:paraId="7BA2973D" w14:textId="77777777" w:rsidTr="005277D1">
        <w:trPr>
          <w:trHeight w:val="1582"/>
        </w:trPr>
        <w:tc>
          <w:tcPr>
            <w:tcW w:w="0" w:type="auto"/>
            <w:vAlign w:val="center"/>
            <w:hideMark/>
          </w:tcPr>
          <w:p w14:paraId="32D041D3" w14:textId="3CC42460" w:rsidR="009B5BFB" w:rsidRPr="009B5BFB" w:rsidRDefault="00C50AFB" w:rsidP="005277D1">
            <w:pPr>
              <w:jc w:val="left"/>
              <w:rPr>
                <w:rFonts w:eastAsia="Times New Roman" w:cs="Times New Roman"/>
                <w:b/>
                <w:bCs/>
                <w:kern w:val="0"/>
                <w:szCs w:val="24"/>
                <w:lang w:val="en-US"/>
                <w14:ligatures w14:val="none"/>
              </w:rPr>
            </w:pPr>
            <w:r w:rsidRPr="00B30AF1">
              <w:rPr>
                <w:rFonts w:eastAsia="Times New Roman" w:cs="Times New Roman"/>
                <w:b/>
                <w:bCs/>
                <w:kern w:val="0"/>
                <w:szCs w:val="24"/>
                <w:lang w:val="en-US"/>
                <w14:ligatures w14:val="none"/>
              </w:rPr>
              <w:t>Brazil et al. (2024)</w:t>
            </w:r>
            <w:r w:rsidR="00185DFF" w:rsidRPr="00B30AF1">
              <w:rPr>
                <w:rFonts w:eastAsia="Times New Roman" w:cs="Times New Roman"/>
                <w:b/>
                <w:bCs/>
                <w:kern w:val="0"/>
                <w:szCs w:val="24"/>
                <w:lang w:val="en-US"/>
                <w14:ligatures w14:val="none"/>
              </w:rPr>
              <w:t>.</w:t>
            </w:r>
          </w:p>
        </w:tc>
        <w:tc>
          <w:tcPr>
            <w:tcW w:w="0" w:type="auto"/>
            <w:vAlign w:val="center"/>
            <w:hideMark/>
          </w:tcPr>
          <w:p w14:paraId="7A79F75E"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Implement TTT ACP intervention across multiple care-home contexts</w:t>
            </w:r>
          </w:p>
        </w:tc>
        <w:tc>
          <w:tcPr>
            <w:tcW w:w="0" w:type="auto"/>
            <w:vAlign w:val="center"/>
            <w:hideMark/>
          </w:tcPr>
          <w:p w14:paraId="3413C86F"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International multiple-case study (n = 85)</w:t>
            </w:r>
          </w:p>
        </w:tc>
        <w:tc>
          <w:tcPr>
            <w:tcW w:w="0" w:type="auto"/>
            <w:vAlign w:val="center"/>
            <w:hideMark/>
          </w:tcPr>
          <w:p w14:paraId="75FD2AC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&amp; international homes</w:t>
            </w:r>
          </w:p>
        </w:tc>
        <w:tc>
          <w:tcPr>
            <w:tcW w:w="0" w:type="auto"/>
            <w:vAlign w:val="center"/>
            <w:hideMark/>
          </w:tcPr>
          <w:p w14:paraId="0C5E258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TTT advance care planning (case study)</w:t>
            </w:r>
          </w:p>
        </w:tc>
        <w:tc>
          <w:tcPr>
            <w:tcW w:w="0" w:type="auto"/>
            <w:vAlign w:val="center"/>
            <w:hideMark/>
          </w:tcPr>
          <w:p w14:paraId="12D35A62" w14:textId="412FD2BC" w:rsidR="009B5BFB" w:rsidRPr="009B5BFB" w:rsidRDefault="00185DFF"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S</w:t>
            </w:r>
            <w:r>
              <w:rPr>
                <w:rFonts w:eastAsia="Times New Roman" w:cs="Times New Roman"/>
                <w:kern w:val="0"/>
                <w:szCs w:val="24"/>
                <w:lang w:val="en-US"/>
                <w14:ligatures w14:val="none"/>
              </w:rPr>
              <w:t>tat</w:t>
            </w:r>
            <w:r w:rsidRPr="009B5BFB">
              <w:rPr>
                <w:rFonts w:eastAsia="Times New Roman" w:cs="Times New Roman"/>
                <w:kern w:val="0"/>
                <w:szCs w:val="24"/>
                <w:lang w:val="en-US"/>
                <w14:ligatures w14:val="none"/>
              </w:rPr>
              <w:t>istically</w:t>
            </w:r>
            <w:r w:rsidR="009B5BFB" w:rsidRPr="009B5BFB">
              <w:rPr>
                <w:rFonts w:eastAsia="Times New Roman" w:cs="Times New Roman"/>
                <w:kern w:val="0"/>
                <w:szCs w:val="24"/>
                <w:lang w:val="en-US"/>
                <w14:ligatures w14:val="none"/>
              </w:rPr>
              <w:t xml:space="preserve"> significant readiness (p&lt;.05)</w:t>
            </w:r>
          </w:p>
        </w:tc>
        <w:tc>
          <w:tcPr>
            <w:tcW w:w="0" w:type="auto"/>
            <w:vAlign w:val="center"/>
            <w:hideMark/>
          </w:tcPr>
          <w:p w14:paraId="513F1201"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28% fewer crisis interventions</w:t>
            </w:r>
          </w:p>
        </w:tc>
      </w:tr>
      <w:tr w:rsidR="005277D1" w:rsidRPr="009B5BFB" w14:paraId="48596EB0" w14:textId="77777777" w:rsidTr="005277D1">
        <w:trPr>
          <w:trHeight w:val="1175"/>
        </w:trPr>
        <w:tc>
          <w:tcPr>
            <w:tcW w:w="0" w:type="auto"/>
            <w:vAlign w:val="center"/>
            <w:hideMark/>
          </w:tcPr>
          <w:p w14:paraId="2790E810" w14:textId="4BB45236" w:rsidR="009B5BFB" w:rsidRPr="009B5BFB" w:rsidRDefault="009B5BFB" w:rsidP="005277D1">
            <w:pPr>
              <w:jc w:val="left"/>
              <w:rPr>
                <w:rFonts w:eastAsia="Times New Roman" w:cs="Times New Roman"/>
                <w:b/>
                <w:bCs/>
                <w:kern w:val="0"/>
                <w:szCs w:val="24"/>
                <w:lang w:val="en-US"/>
                <w14:ligatures w14:val="none"/>
              </w:rPr>
            </w:pPr>
            <w:r w:rsidRPr="009B5BFB">
              <w:rPr>
                <w:rFonts w:eastAsia="Times New Roman" w:cs="Times New Roman"/>
                <w:b/>
                <w:bCs/>
                <w:kern w:val="0"/>
                <w:szCs w:val="24"/>
                <w:lang w:val="en-US"/>
                <w14:ligatures w14:val="none"/>
              </w:rPr>
              <w:lastRenderedPageBreak/>
              <w:t>Brooker et al. (2016)</w:t>
            </w:r>
            <w:r w:rsidR="00185DFF" w:rsidRPr="00B30AF1">
              <w:rPr>
                <w:rFonts w:eastAsia="Times New Roman" w:cs="Times New Roman"/>
                <w:b/>
                <w:bCs/>
                <w:kern w:val="0"/>
                <w:szCs w:val="24"/>
                <w:lang w:val="en-US"/>
                <w14:ligatures w14:val="none"/>
              </w:rPr>
              <w:t>.</w:t>
            </w:r>
            <w:r w:rsidRPr="009B5BFB">
              <w:rPr>
                <w:rFonts w:eastAsia="Times New Roman" w:cs="Times New Roman"/>
                <w:b/>
                <w:bCs/>
                <w:kern w:val="0"/>
                <w:szCs w:val="24"/>
                <w:lang w:val="en-US"/>
                <w14:ligatures w14:val="none"/>
              </w:rPr>
              <w:t xml:space="preserve"> </w:t>
            </w:r>
          </w:p>
        </w:tc>
        <w:tc>
          <w:tcPr>
            <w:tcW w:w="0" w:type="auto"/>
            <w:vAlign w:val="center"/>
            <w:hideMark/>
          </w:tcPr>
          <w:p w14:paraId="7D236CAD"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Translate FITS research to practice to reduce antipsychotic use</w:t>
            </w:r>
          </w:p>
        </w:tc>
        <w:tc>
          <w:tcPr>
            <w:tcW w:w="0" w:type="auto"/>
            <w:vAlign w:val="center"/>
            <w:hideMark/>
          </w:tcPr>
          <w:p w14:paraId="44D0B681" w14:textId="77777777" w:rsidR="00185DFF"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 xml:space="preserve">Cluster pre-post </w:t>
            </w:r>
          </w:p>
          <w:p w14:paraId="530D11E5" w14:textId="64F2771E"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(n = 75)</w:t>
            </w:r>
          </w:p>
        </w:tc>
        <w:tc>
          <w:tcPr>
            <w:tcW w:w="0" w:type="auto"/>
            <w:vAlign w:val="center"/>
            <w:hideMark/>
          </w:tcPr>
          <w:p w14:paraId="37747182"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UK care homes</w:t>
            </w:r>
          </w:p>
        </w:tc>
        <w:tc>
          <w:tcPr>
            <w:tcW w:w="0" w:type="auto"/>
            <w:vAlign w:val="center"/>
            <w:hideMark/>
          </w:tcPr>
          <w:p w14:paraId="0933509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FITS into Practice TTT dementia care</w:t>
            </w:r>
          </w:p>
        </w:tc>
        <w:tc>
          <w:tcPr>
            <w:tcW w:w="0" w:type="auto"/>
            <w:vAlign w:val="center"/>
            <w:hideMark/>
          </w:tcPr>
          <w:p w14:paraId="10A835FC"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+45% self-efficacy uplift</w:t>
            </w:r>
          </w:p>
        </w:tc>
        <w:tc>
          <w:tcPr>
            <w:tcW w:w="0" w:type="auto"/>
            <w:vAlign w:val="center"/>
            <w:hideMark/>
          </w:tcPr>
          <w:p w14:paraId="202BB8B3" w14:textId="77777777" w:rsidR="009B5BFB" w:rsidRPr="009B5BFB" w:rsidRDefault="009B5BFB" w:rsidP="005277D1">
            <w:pPr>
              <w:jc w:val="left"/>
              <w:rPr>
                <w:rFonts w:eastAsia="Times New Roman" w:cs="Times New Roman"/>
                <w:kern w:val="0"/>
                <w:szCs w:val="24"/>
                <w:lang w:val="en-US"/>
                <w14:ligatures w14:val="none"/>
              </w:rPr>
            </w:pPr>
            <w:r w:rsidRPr="009B5BFB">
              <w:rPr>
                <w:rFonts w:eastAsia="Times New Roman" w:cs="Times New Roman"/>
                <w:kern w:val="0"/>
                <w:szCs w:val="24"/>
                <w:lang w:val="en-US"/>
                <w14:ligatures w14:val="none"/>
              </w:rPr>
              <w:t>40% reduction in antipsychotic prescribing</w:t>
            </w:r>
          </w:p>
        </w:tc>
      </w:tr>
    </w:tbl>
    <w:p w14:paraId="43CD8608" w14:textId="77777777" w:rsidR="009B5BFB" w:rsidRPr="009B5BFB" w:rsidRDefault="009B5BFB" w:rsidP="009B5BFB"/>
    <w:sectPr w:rsidR="009B5BFB" w:rsidRPr="009B5BFB" w:rsidSect="005277D1">
      <w:pgSz w:w="15840" w:h="12240" w:orient="landscape"/>
      <w:pgMar w:top="851" w:right="1440" w:bottom="1440" w:left="1440" w:header="720" w:footer="720" w:gutter="0"/>
      <w:pgNumType w:start="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9FD69A" w14:textId="77777777" w:rsidR="0058617D" w:rsidRDefault="0058617D" w:rsidP="00C94067">
      <w:pPr>
        <w:spacing w:after="0" w:line="240" w:lineRule="auto"/>
      </w:pPr>
      <w:r>
        <w:separator/>
      </w:r>
    </w:p>
  </w:endnote>
  <w:endnote w:type="continuationSeparator" w:id="0">
    <w:p w14:paraId="578D561A" w14:textId="77777777" w:rsidR="0058617D" w:rsidRDefault="0058617D" w:rsidP="00C94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0272802"/>
      <w:docPartObj>
        <w:docPartGallery w:val="Page Numbers (Bottom of Page)"/>
        <w:docPartUnique/>
      </w:docPartObj>
    </w:sdtPr>
    <w:sdtEndPr>
      <w:rPr>
        <w:noProof/>
      </w:rPr>
    </w:sdtEndPr>
    <w:sdtContent>
      <w:p w14:paraId="05808487" w14:textId="77777777" w:rsidR="00C94067" w:rsidRDefault="00C940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68D3C2" w14:textId="77777777" w:rsidR="00C94067" w:rsidRDefault="00C94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151EB0" w14:textId="77777777" w:rsidR="0058617D" w:rsidRDefault="0058617D" w:rsidP="00C94067">
      <w:pPr>
        <w:spacing w:after="0" w:line="240" w:lineRule="auto"/>
      </w:pPr>
      <w:r>
        <w:separator/>
      </w:r>
    </w:p>
  </w:footnote>
  <w:footnote w:type="continuationSeparator" w:id="0">
    <w:p w14:paraId="6D64F776" w14:textId="77777777" w:rsidR="0058617D" w:rsidRDefault="0058617D" w:rsidP="00C94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B07CD"/>
    <w:multiLevelType w:val="hybridMultilevel"/>
    <w:tmpl w:val="C326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63954"/>
    <w:multiLevelType w:val="multilevel"/>
    <w:tmpl w:val="2904D43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2E3281"/>
    <w:multiLevelType w:val="multilevel"/>
    <w:tmpl w:val="2904D43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AB4788A"/>
    <w:multiLevelType w:val="hybridMultilevel"/>
    <w:tmpl w:val="1EDA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B435B6"/>
    <w:multiLevelType w:val="hybridMultilevel"/>
    <w:tmpl w:val="765E5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20009">
    <w:abstractNumId w:val="4"/>
  </w:num>
  <w:num w:numId="2" w16cid:durableId="21371375">
    <w:abstractNumId w:val="3"/>
  </w:num>
  <w:num w:numId="3" w16cid:durableId="1732464291">
    <w:abstractNumId w:val="0"/>
  </w:num>
  <w:num w:numId="4" w16cid:durableId="1014841402">
    <w:abstractNumId w:val="2"/>
  </w:num>
  <w:num w:numId="5" w16cid:durableId="1776823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IwMzUxtTQzNDY3NDdW0lEKTi0uzszPAykwqgUA1I+4OCwAAAA="/>
  </w:docVars>
  <w:rsids>
    <w:rsidRoot w:val="005717EF"/>
    <w:rsid w:val="00026437"/>
    <w:rsid w:val="00052FBB"/>
    <w:rsid w:val="000671BC"/>
    <w:rsid w:val="00073977"/>
    <w:rsid w:val="000978E1"/>
    <w:rsid w:val="000E6420"/>
    <w:rsid w:val="00142278"/>
    <w:rsid w:val="00185DFF"/>
    <w:rsid w:val="00195151"/>
    <w:rsid w:val="001A2D63"/>
    <w:rsid w:val="001B46FA"/>
    <w:rsid w:val="001B71F4"/>
    <w:rsid w:val="001B7AB9"/>
    <w:rsid w:val="001F006B"/>
    <w:rsid w:val="002010A3"/>
    <w:rsid w:val="002013E4"/>
    <w:rsid w:val="00215EC1"/>
    <w:rsid w:val="00217B3E"/>
    <w:rsid w:val="00221EA4"/>
    <w:rsid w:val="00235408"/>
    <w:rsid w:val="0026488A"/>
    <w:rsid w:val="00284910"/>
    <w:rsid w:val="002D40C3"/>
    <w:rsid w:val="0036322C"/>
    <w:rsid w:val="00380107"/>
    <w:rsid w:val="00385188"/>
    <w:rsid w:val="003902DD"/>
    <w:rsid w:val="004008B5"/>
    <w:rsid w:val="00490714"/>
    <w:rsid w:val="00492CEF"/>
    <w:rsid w:val="004F79CA"/>
    <w:rsid w:val="005277D1"/>
    <w:rsid w:val="0055261F"/>
    <w:rsid w:val="005717EF"/>
    <w:rsid w:val="0058617D"/>
    <w:rsid w:val="005A3FF3"/>
    <w:rsid w:val="005B6259"/>
    <w:rsid w:val="005C467D"/>
    <w:rsid w:val="005F7FA4"/>
    <w:rsid w:val="00604A7C"/>
    <w:rsid w:val="00634601"/>
    <w:rsid w:val="006450B7"/>
    <w:rsid w:val="0069649E"/>
    <w:rsid w:val="006B797D"/>
    <w:rsid w:val="0070302F"/>
    <w:rsid w:val="00712611"/>
    <w:rsid w:val="0071660F"/>
    <w:rsid w:val="007209B2"/>
    <w:rsid w:val="007329BA"/>
    <w:rsid w:val="00767BB6"/>
    <w:rsid w:val="00781E42"/>
    <w:rsid w:val="007842E8"/>
    <w:rsid w:val="00796542"/>
    <w:rsid w:val="007B0CD4"/>
    <w:rsid w:val="00803E35"/>
    <w:rsid w:val="0084609C"/>
    <w:rsid w:val="00884545"/>
    <w:rsid w:val="00890679"/>
    <w:rsid w:val="008B419B"/>
    <w:rsid w:val="008F442A"/>
    <w:rsid w:val="00902AA9"/>
    <w:rsid w:val="009329BB"/>
    <w:rsid w:val="00940079"/>
    <w:rsid w:val="009A359E"/>
    <w:rsid w:val="009B5BFB"/>
    <w:rsid w:val="009E2162"/>
    <w:rsid w:val="009E64D5"/>
    <w:rsid w:val="00A11648"/>
    <w:rsid w:val="00A21D49"/>
    <w:rsid w:val="00A96329"/>
    <w:rsid w:val="00AB5462"/>
    <w:rsid w:val="00B0367D"/>
    <w:rsid w:val="00B07C46"/>
    <w:rsid w:val="00B30AF1"/>
    <w:rsid w:val="00B35195"/>
    <w:rsid w:val="00BA735C"/>
    <w:rsid w:val="00BC2FAE"/>
    <w:rsid w:val="00C011DD"/>
    <w:rsid w:val="00C25F22"/>
    <w:rsid w:val="00C373D1"/>
    <w:rsid w:val="00C40B75"/>
    <w:rsid w:val="00C50768"/>
    <w:rsid w:val="00C50AFB"/>
    <w:rsid w:val="00C637D7"/>
    <w:rsid w:val="00C94067"/>
    <w:rsid w:val="00C941A1"/>
    <w:rsid w:val="00CA01F4"/>
    <w:rsid w:val="00CB2A45"/>
    <w:rsid w:val="00CE04A3"/>
    <w:rsid w:val="00D206B5"/>
    <w:rsid w:val="00D24B6C"/>
    <w:rsid w:val="00D47D34"/>
    <w:rsid w:val="00D9259E"/>
    <w:rsid w:val="00DB6B20"/>
    <w:rsid w:val="00DE5CCF"/>
    <w:rsid w:val="00DF3E23"/>
    <w:rsid w:val="00E3320C"/>
    <w:rsid w:val="00E553FB"/>
    <w:rsid w:val="00E56D7E"/>
    <w:rsid w:val="00E63510"/>
    <w:rsid w:val="00E85F9B"/>
    <w:rsid w:val="00E97190"/>
    <w:rsid w:val="00EB2106"/>
    <w:rsid w:val="00ED543A"/>
    <w:rsid w:val="00F13A21"/>
    <w:rsid w:val="00F325FC"/>
    <w:rsid w:val="00F50A05"/>
    <w:rsid w:val="00F62264"/>
    <w:rsid w:val="00FA002B"/>
    <w:rsid w:val="00FA45DA"/>
    <w:rsid w:val="00FC5762"/>
    <w:rsid w:val="00FF172C"/>
    <w:rsid w:val="00FF7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53F5C"/>
  <w15:chartTrackingRefBased/>
  <w15:docId w15:val="{EF514279-49F1-4E9E-99CE-AA6022E68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679"/>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90679"/>
    <w:pPr>
      <w:keepNext/>
      <w:keepLines/>
      <w:spacing w:before="360" w:after="80"/>
      <w:jc w:val="center"/>
      <w:outlineLvl w:val="0"/>
    </w:pPr>
    <w:rPr>
      <w:rFonts w:eastAsiaTheme="majorEastAsia" w:cstheme="majorBidi"/>
      <w:b/>
      <w:sz w:val="36"/>
      <w:szCs w:val="40"/>
    </w:rPr>
  </w:style>
  <w:style w:type="paragraph" w:styleId="Heading2">
    <w:name w:val="heading 2"/>
    <w:basedOn w:val="Normal"/>
    <w:next w:val="Normal"/>
    <w:link w:val="Heading2Char"/>
    <w:uiPriority w:val="9"/>
    <w:unhideWhenUsed/>
    <w:qFormat/>
    <w:rsid w:val="00890679"/>
    <w:pPr>
      <w:keepNext/>
      <w:keepLines/>
      <w:spacing w:before="160" w:after="80"/>
      <w:jc w:val="left"/>
      <w:outlineLvl w:val="1"/>
    </w:pPr>
    <w:rPr>
      <w:rFonts w:eastAsiaTheme="majorEastAsia" w:cstheme="majorBidi"/>
      <w:b/>
      <w:sz w:val="28"/>
      <w:szCs w:val="32"/>
    </w:rPr>
  </w:style>
  <w:style w:type="paragraph" w:styleId="Heading3">
    <w:name w:val="heading 3"/>
    <w:basedOn w:val="Normal"/>
    <w:next w:val="Normal"/>
    <w:link w:val="Heading3Char"/>
    <w:uiPriority w:val="9"/>
    <w:semiHidden/>
    <w:unhideWhenUsed/>
    <w:qFormat/>
    <w:rsid w:val="005717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7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7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7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7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7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7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79"/>
    <w:rPr>
      <w:rFonts w:ascii="Times New Roman" w:eastAsiaTheme="majorEastAsia" w:hAnsi="Times New Roman" w:cstheme="majorBidi"/>
      <w:b/>
      <w:sz w:val="36"/>
      <w:szCs w:val="40"/>
      <w:lang w:val="en-GB"/>
    </w:rPr>
  </w:style>
  <w:style w:type="character" w:customStyle="1" w:styleId="Heading2Char">
    <w:name w:val="Heading 2 Char"/>
    <w:basedOn w:val="DefaultParagraphFont"/>
    <w:link w:val="Heading2"/>
    <w:uiPriority w:val="9"/>
    <w:rsid w:val="00890679"/>
    <w:rPr>
      <w:rFonts w:ascii="Times New Roman" w:eastAsiaTheme="majorEastAsia" w:hAnsi="Times New Roman" w:cstheme="majorBidi"/>
      <w:b/>
      <w:sz w:val="28"/>
      <w:szCs w:val="32"/>
      <w:lang w:val="en-GB"/>
    </w:rPr>
  </w:style>
  <w:style w:type="character" w:customStyle="1" w:styleId="Heading3Char">
    <w:name w:val="Heading 3 Char"/>
    <w:basedOn w:val="DefaultParagraphFont"/>
    <w:link w:val="Heading3"/>
    <w:uiPriority w:val="9"/>
    <w:semiHidden/>
    <w:rsid w:val="005717EF"/>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5717EF"/>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5717EF"/>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5717E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17E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17E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17E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90679"/>
    <w:pPr>
      <w:spacing w:after="8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0679"/>
    <w:rPr>
      <w:rFonts w:ascii="Times New Roman" w:eastAsiaTheme="majorEastAsia" w:hAnsi="Times New Roman" w:cstheme="majorBidi"/>
      <w:b/>
      <w:spacing w:val="-10"/>
      <w:kern w:val="28"/>
      <w:sz w:val="48"/>
      <w:szCs w:val="56"/>
      <w:lang w:val="en-GB"/>
    </w:rPr>
  </w:style>
  <w:style w:type="paragraph" w:styleId="Subtitle">
    <w:name w:val="Subtitle"/>
    <w:basedOn w:val="Normal"/>
    <w:next w:val="Normal"/>
    <w:link w:val="SubtitleChar"/>
    <w:uiPriority w:val="11"/>
    <w:qFormat/>
    <w:rsid w:val="005717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7E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17EF"/>
    <w:pPr>
      <w:spacing w:before="160"/>
      <w:jc w:val="center"/>
    </w:pPr>
    <w:rPr>
      <w:i/>
      <w:iCs/>
      <w:color w:val="404040" w:themeColor="text1" w:themeTint="BF"/>
    </w:rPr>
  </w:style>
  <w:style w:type="character" w:customStyle="1" w:styleId="QuoteChar">
    <w:name w:val="Quote Char"/>
    <w:basedOn w:val="DefaultParagraphFont"/>
    <w:link w:val="Quote"/>
    <w:uiPriority w:val="29"/>
    <w:rsid w:val="005717EF"/>
    <w:rPr>
      <w:i/>
      <w:iCs/>
      <w:color w:val="404040" w:themeColor="text1" w:themeTint="BF"/>
      <w:lang w:val="en-GB"/>
    </w:rPr>
  </w:style>
  <w:style w:type="paragraph" w:styleId="ListParagraph">
    <w:name w:val="List Paragraph"/>
    <w:basedOn w:val="Normal"/>
    <w:uiPriority w:val="34"/>
    <w:qFormat/>
    <w:rsid w:val="005717EF"/>
    <w:pPr>
      <w:ind w:left="720"/>
      <w:contextualSpacing/>
    </w:pPr>
  </w:style>
  <w:style w:type="character" w:styleId="IntenseEmphasis">
    <w:name w:val="Intense Emphasis"/>
    <w:basedOn w:val="DefaultParagraphFont"/>
    <w:uiPriority w:val="21"/>
    <w:qFormat/>
    <w:rsid w:val="005717EF"/>
    <w:rPr>
      <w:i/>
      <w:iCs/>
      <w:color w:val="0F4761" w:themeColor="accent1" w:themeShade="BF"/>
    </w:rPr>
  </w:style>
  <w:style w:type="paragraph" w:styleId="IntenseQuote">
    <w:name w:val="Intense Quote"/>
    <w:basedOn w:val="Normal"/>
    <w:next w:val="Normal"/>
    <w:link w:val="IntenseQuoteChar"/>
    <w:uiPriority w:val="30"/>
    <w:qFormat/>
    <w:rsid w:val="005717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7EF"/>
    <w:rPr>
      <w:i/>
      <w:iCs/>
      <w:color w:val="0F4761" w:themeColor="accent1" w:themeShade="BF"/>
      <w:lang w:val="en-GB"/>
    </w:rPr>
  </w:style>
  <w:style w:type="character" w:styleId="IntenseReference">
    <w:name w:val="Intense Reference"/>
    <w:basedOn w:val="DefaultParagraphFont"/>
    <w:uiPriority w:val="32"/>
    <w:qFormat/>
    <w:rsid w:val="005717EF"/>
    <w:rPr>
      <w:b/>
      <w:bCs/>
      <w:smallCaps/>
      <w:color w:val="0F4761" w:themeColor="accent1" w:themeShade="BF"/>
      <w:spacing w:val="5"/>
    </w:rPr>
  </w:style>
  <w:style w:type="paragraph" w:styleId="TOCHeading">
    <w:name w:val="TOC Heading"/>
    <w:basedOn w:val="Heading1"/>
    <w:next w:val="Normal"/>
    <w:uiPriority w:val="39"/>
    <w:unhideWhenUsed/>
    <w:qFormat/>
    <w:rsid w:val="00C94067"/>
    <w:pPr>
      <w:spacing w:before="240" w:after="0" w:line="259" w:lineRule="auto"/>
      <w:jc w:val="left"/>
      <w:outlineLvl w:val="9"/>
    </w:pPr>
    <w:rPr>
      <w:rFonts w:asciiTheme="majorHAnsi" w:hAnsiTheme="majorHAnsi"/>
      <w:b w:val="0"/>
      <w:color w:val="0F4761" w:themeColor="accent1" w:themeShade="BF"/>
      <w:kern w:val="0"/>
      <w:sz w:val="32"/>
      <w:szCs w:val="32"/>
      <w:lang w:val="en-US"/>
    </w:rPr>
  </w:style>
  <w:style w:type="paragraph" w:styleId="TOC1">
    <w:name w:val="toc 1"/>
    <w:basedOn w:val="Normal"/>
    <w:next w:val="Normal"/>
    <w:autoRedefine/>
    <w:uiPriority w:val="39"/>
    <w:unhideWhenUsed/>
    <w:rsid w:val="00C94067"/>
    <w:pPr>
      <w:spacing w:after="100"/>
    </w:pPr>
  </w:style>
  <w:style w:type="character" w:styleId="Hyperlink">
    <w:name w:val="Hyperlink"/>
    <w:basedOn w:val="DefaultParagraphFont"/>
    <w:uiPriority w:val="99"/>
    <w:unhideWhenUsed/>
    <w:rsid w:val="00C94067"/>
    <w:rPr>
      <w:color w:val="467886" w:themeColor="hyperlink"/>
      <w:u w:val="single"/>
    </w:rPr>
  </w:style>
  <w:style w:type="paragraph" w:styleId="Header">
    <w:name w:val="header"/>
    <w:basedOn w:val="Normal"/>
    <w:link w:val="HeaderChar"/>
    <w:uiPriority w:val="99"/>
    <w:unhideWhenUsed/>
    <w:rsid w:val="00C940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067"/>
    <w:rPr>
      <w:rFonts w:ascii="Times New Roman" w:hAnsi="Times New Roman"/>
      <w:sz w:val="24"/>
      <w:lang w:val="en-GB"/>
    </w:rPr>
  </w:style>
  <w:style w:type="paragraph" w:styleId="Footer">
    <w:name w:val="footer"/>
    <w:basedOn w:val="Normal"/>
    <w:link w:val="FooterChar"/>
    <w:uiPriority w:val="99"/>
    <w:unhideWhenUsed/>
    <w:rsid w:val="00C940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067"/>
    <w:rPr>
      <w:rFonts w:ascii="Times New Roman" w:hAnsi="Times New Roman"/>
      <w:sz w:val="24"/>
      <w:lang w:val="en-GB"/>
    </w:rPr>
  </w:style>
  <w:style w:type="paragraph" w:styleId="TOC2">
    <w:name w:val="toc 2"/>
    <w:basedOn w:val="Normal"/>
    <w:next w:val="Normal"/>
    <w:autoRedefine/>
    <w:uiPriority w:val="39"/>
    <w:unhideWhenUsed/>
    <w:rsid w:val="004008B5"/>
    <w:pPr>
      <w:spacing w:after="100"/>
      <w:ind w:left="240"/>
    </w:pPr>
  </w:style>
  <w:style w:type="paragraph" w:styleId="Caption">
    <w:name w:val="caption"/>
    <w:basedOn w:val="Normal"/>
    <w:next w:val="Normal"/>
    <w:uiPriority w:val="35"/>
    <w:unhideWhenUsed/>
    <w:qFormat/>
    <w:rsid w:val="00634601"/>
    <w:pPr>
      <w:spacing w:after="200" w:line="240" w:lineRule="auto"/>
    </w:pPr>
    <w:rPr>
      <w:i/>
      <w:iCs/>
      <w:color w:val="0E2841" w:themeColor="text2"/>
      <w:sz w:val="18"/>
      <w:szCs w:val="18"/>
    </w:rPr>
  </w:style>
  <w:style w:type="paragraph" w:styleId="NormalWeb">
    <w:name w:val="Normal (Web)"/>
    <w:basedOn w:val="Normal"/>
    <w:uiPriority w:val="99"/>
    <w:semiHidden/>
    <w:unhideWhenUsed/>
    <w:rsid w:val="00767BB6"/>
    <w:pPr>
      <w:spacing w:before="100" w:beforeAutospacing="1" w:after="100" w:afterAutospacing="1" w:line="240" w:lineRule="auto"/>
      <w:jc w:val="left"/>
    </w:pPr>
    <w:rPr>
      <w:rFonts w:eastAsia="Times New Roman" w:cs="Times New Roman"/>
      <w:kern w:val="0"/>
      <w:szCs w:val="24"/>
      <w:lang w:val="en-US"/>
      <w14:ligatures w14:val="none"/>
    </w:rPr>
  </w:style>
  <w:style w:type="table" w:styleId="TableGrid">
    <w:name w:val="Table Grid"/>
    <w:basedOn w:val="TableNormal"/>
    <w:uiPriority w:val="39"/>
    <w:rsid w:val="009B5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1943900">
      <w:bodyDiv w:val="1"/>
      <w:marLeft w:val="0"/>
      <w:marRight w:val="0"/>
      <w:marTop w:val="0"/>
      <w:marBottom w:val="0"/>
      <w:divBdr>
        <w:top w:val="none" w:sz="0" w:space="0" w:color="auto"/>
        <w:left w:val="none" w:sz="0" w:space="0" w:color="auto"/>
        <w:bottom w:val="none" w:sz="0" w:space="0" w:color="auto"/>
        <w:right w:val="none" w:sz="0" w:space="0" w:color="auto"/>
      </w:divBdr>
    </w:div>
    <w:div w:id="895434535">
      <w:bodyDiv w:val="1"/>
      <w:marLeft w:val="0"/>
      <w:marRight w:val="0"/>
      <w:marTop w:val="0"/>
      <w:marBottom w:val="0"/>
      <w:divBdr>
        <w:top w:val="none" w:sz="0" w:space="0" w:color="auto"/>
        <w:left w:val="none" w:sz="0" w:space="0" w:color="auto"/>
        <w:bottom w:val="none" w:sz="0" w:space="0" w:color="auto"/>
        <w:right w:val="none" w:sz="0" w:space="0" w:color="auto"/>
      </w:divBdr>
      <w:divsChild>
        <w:div w:id="275599400">
          <w:marLeft w:val="0"/>
          <w:marRight w:val="0"/>
          <w:marTop w:val="0"/>
          <w:marBottom w:val="0"/>
          <w:divBdr>
            <w:top w:val="none" w:sz="0" w:space="0" w:color="auto"/>
            <w:left w:val="none" w:sz="0" w:space="0" w:color="auto"/>
            <w:bottom w:val="none" w:sz="0" w:space="0" w:color="auto"/>
            <w:right w:val="none" w:sz="0" w:space="0" w:color="auto"/>
          </w:divBdr>
        </w:div>
      </w:divsChild>
    </w:div>
    <w:div w:id="1043599157">
      <w:bodyDiv w:val="1"/>
      <w:marLeft w:val="0"/>
      <w:marRight w:val="0"/>
      <w:marTop w:val="0"/>
      <w:marBottom w:val="0"/>
      <w:divBdr>
        <w:top w:val="none" w:sz="0" w:space="0" w:color="auto"/>
        <w:left w:val="none" w:sz="0" w:space="0" w:color="auto"/>
        <w:bottom w:val="none" w:sz="0" w:space="0" w:color="auto"/>
        <w:right w:val="none" w:sz="0" w:space="0" w:color="auto"/>
      </w:divBdr>
    </w:div>
    <w:div w:id="203083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5D739-A5AE-4BBB-8CC3-1C86D0161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4225</TotalTime>
  <Pages>1</Pages>
  <Words>5814</Words>
  <Characters>36572</Characters>
  <Application>Microsoft Office Word</Application>
  <DocSecurity>0</DocSecurity>
  <Lines>812</Lines>
  <Paragraphs>359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Shittu-Gbeko</dc:creator>
  <cp:keywords/>
  <dc:description/>
  <cp:lastModifiedBy>Ilias Shittu-Gbeko</cp:lastModifiedBy>
  <cp:revision>63</cp:revision>
  <dcterms:created xsi:type="dcterms:W3CDTF">2025-05-17T21:37:00Z</dcterms:created>
  <dcterms:modified xsi:type="dcterms:W3CDTF">2025-05-23T15:38:00Z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c8ee39b0-e2cd-4a9f-ae3e-99a8adb88f6f</vt:lpwstr>
  </property>
</Properties>
</file>