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8749E" w14:textId="77777777" w:rsidR="00632D91" w:rsidRDefault="00632D91" w:rsidP="00632D91">
      <w:pPr>
        <w:pStyle w:val="BodyText"/>
        <w:rPr>
          <w:rFonts w:ascii="Verdana"/>
          <w:sz w:val="26"/>
        </w:rPr>
      </w:pPr>
    </w:p>
    <w:p w14:paraId="531EA3BE" w14:textId="27234B58" w:rsidR="00632D91" w:rsidRPr="00B8071E" w:rsidRDefault="00632D91" w:rsidP="00B8071E">
      <w:pPr>
        <w:ind w:left="110"/>
        <w:rPr>
          <w:rFonts w:ascii="Palatino Linotype"/>
          <w:color w:val="6CC04A"/>
          <w:sz w:val="64"/>
        </w:rPr>
      </w:pPr>
      <w:r>
        <w:rPr>
          <w:rFonts w:ascii="Palatino Linotype"/>
          <w:color w:val="6CC04A"/>
          <w:sz w:val="64"/>
        </w:rPr>
        <w:t>Task</w:t>
      </w:r>
      <w:r w:rsidR="00495FD5">
        <w:rPr>
          <w:rFonts w:ascii="Palatino Linotype"/>
          <w:color w:val="6CC04A"/>
          <w:sz w:val="64"/>
        </w:rPr>
        <w:t xml:space="preserve"> 3</w:t>
      </w:r>
      <w:r w:rsidR="00ED7390">
        <w:rPr>
          <w:rFonts w:ascii="Palatino Linotype"/>
          <w:color w:val="6CC04A"/>
          <w:sz w:val="64"/>
        </w:rPr>
        <w:t>:</w:t>
      </w:r>
      <w:r>
        <w:rPr>
          <w:rFonts w:ascii="Palatino Linotype"/>
          <w:color w:val="6CC04A"/>
          <w:sz w:val="64"/>
        </w:rPr>
        <w:t xml:space="preserve"> Research Proposal </w:t>
      </w:r>
    </w:p>
    <w:p w14:paraId="1B85BAE0" w14:textId="7F1BAC45" w:rsidR="007B283B" w:rsidRPr="007B283B" w:rsidRDefault="007B283B" w:rsidP="00964B3D">
      <w:pPr>
        <w:pStyle w:val="BodyText"/>
        <w:numPr>
          <w:ilvl w:val="0"/>
          <w:numId w:val="10"/>
        </w:numPr>
        <w:rPr>
          <w:rFonts w:ascii="Palatino Linotype"/>
        </w:rPr>
      </w:pPr>
      <w:hyperlink r:id="rId5" w:history="1">
        <w:r w:rsidRPr="007B283B">
          <w:rPr>
            <w:rStyle w:val="Hyperlink"/>
            <w:rFonts w:ascii="Palatino Linotype"/>
          </w:rPr>
          <w:t>https://www.health.org.uk/research-projects</w:t>
        </w:r>
      </w:hyperlink>
    </w:p>
    <w:p w14:paraId="1D56ABB4" w14:textId="16E4DB22" w:rsidR="00632D91" w:rsidRDefault="007B283B" w:rsidP="00964B3D">
      <w:pPr>
        <w:pStyle w:val="BodyText"/>
        <w:numPr>
          <w:ilvl w:val="0"/>
          <w:numId w:val="10"/>
        </w:numPr>
        <w:rPr>
          <w:rFonts w:ascii="Palatino Linotype"/>
        </w:rPr>
      </w:pPr>
      <w:hyperlink r:id="rId6" w:history="1">
        <w:r w:rsidRPr="00655CC1">
          <w:rPr>
            <w:rStyle w:val="Hyperlink"/>
            <w:rFonts w:ascii="Palatino Linotype"/>
          </w:rPr>
          <w:t>https://www.webarchive.org.uk/wayback/archive/3000/https://www.gov.scot/Topics/Research/by-topic/health-community-care/social-research/publications</w:t>
        </w:r>
      </w:hyperlink>
      <w:r>
        <w:rPr>
          <w:rFonts w:ascii="Palatino Linotype"/>
        </w:rPr>
        <w:t xml:space="preserve"> </w:t>
      </w:r>
    </w:p>
    <w:p w14:paraId="2105E784" w14:textId="77777777" w:rsidR="00632D91" w:rsidRDefault="00632D91" w:rsidP="00632D91">
      <w:pPr>
        <w:pStyle w:val="BodyText"/>
        <w:spacing w:before="13"/>
        <w:rPr>
          <w:rFonts w:ascii="Palatino Linotype"/>
          <w:sz w:val="17"/>
        </w:rPr>
      </w:pPr>
    </w:p>
    <w:tbl>
      <w:tblPr>
        <w:tblW w:w="0" w:type="auto"/>
        <w:tblInd w:w="120" w:type="dxa"/>
        <w:tblBorders>
          <w:top w:val="single" w:sz="4" w:space="0" w:color="6CC04A"/>
          <w:left w:val="single" w:sz="4" w:space="0" w:color="6CC04A"/>
          <w:bottom w:val="single" w:sz="4" w:space="0" w:color="6CC04A"/>
          <w:right w:val="single" w:sz="4" w:space="0" w:color="6CC04A"/>
          <w:insideH w:val="single" w:sz="4" w:space="0" w:color="6CC04A"/>
          <w:insideV w:val="single" w:sz="4" w:space="0" w:color="6CC04A"/>
        </w:tblBorders>
        <w:tblLayout w:type="fixed"/>
        <w:tblCellMar>
          <w:left w:w="0" w:type="dxa"/>
          <w:right w:w="0" w:type="dxa"/>
        </w:tblCellMar>
        <w:tblLook w:val="01E0" w:firstRow="1" w:lastRow="1" w:firstColumn="1" w:lastColumn="1" w:noHBand="0" w:noVBand="0"/>
      </w:tblPr>
      <w:tblGrid>
        <w:gridCol w:w="3907"/>
        <w:gridCol w:w="6231"/>
      </w:tblGrid>
      <w:tr w:rsidR="00632D91" w14:paraId="338941E8" w14:textId="77777777" w:rsidTr="006C4ADE">
        <w:trPr>
          <w:trHeight w:val="597"/>
        </w:trPr>
        <w:tc>
          <w:tcPr>
            <w:tcW w:w="3907" w:type="dxa"/>
          </w:tcPr>
          <w:p w14:paraId="7A8F8599" w14:textId="332EF08E" w:rsidR="00632D91" w:rsidRDefault="00632D91" w:rsidP="006C4ADE">
            <w:pPr>
              <w:pStyle w:val="TableParagraph"/>
              <w:rPr>
                <w:sz w:val="20"/>
              </w:rPr>
            </w:pPr>
            <w:r>
              <w:rPr>
                <w:sz w:val="20"/>
              </w:rPr>
              <w:t xml:space="preserve">Name: </w:t>
            </w:r>
          </w:p>
        </w:tc>
        <w:tc>
          <w:tcPr>
            <w:tcW w:w="6231" w:type="dxa"/>
          </w:tcPr>
          <w:p w14:paraId="6F0525D5" w14:textId="0B78881D" w:rsidR="00632D91" w:rsidRPr="00741640" w:rsidRDefault="00632D91" w:rsidP="00741640">
            <w:pPr>
              <w:pStyle w:val="NormalWeb"/>
            </w:pPr>
            <w:r>
              <w:rPr>
                <w:sz w:val="20"/>
              </w:rPr>
              <w:t xml:space="preserve">Title/Topic: </w:t>
            </w:r>
            <w:r w:rsidR="00352E41">
              <w:rPr>
                <w:sz w:val="20"/>
              </w:rPr>
              <w:t xml:space="preserve"> </w:t>
            </w:r>
            <w:r w:rsidR="00787D50" w:rsidRPr="00787D50">
              <w:rPr>
                <w:sz w:val="20"/>
              </w:rPr>
              <w:t>Evaluating the Impact of Train-the-Trainer Dementia Care Training on Senior Carers’ Confidence and Resident Outcomes in Residential Care Homes</w:t>
            </w:r>
          </w:p>
        </w:tc>
      </w:tr>
      <w:tr w:rsidR="00632D91" w14:paraId="1879A82F" w14:textId="77777777" w:rsidTr="00632D91">
        <w:trPr>
          <w:trHeight w:val="2308"/>
        </w:trPr>
        <w:tc>
          <w:tcPr>
            <w:tcW w:w="10138" w:type="dxa"/>
            <w:gridSpan w:val="2"/>
          </w:tcPr>
          <w:p w14:paraId="33B23FEB" w14:textId="4375B3D1" w:rsidR="00632D91" w:rsidRDefault="00632D91" w:rsidP="006C4ADE">
            <w:pPr>
              <w:pStyle w:val="TableParagraph"/>
              <w:rPr>
                <w:sz w:val="20"/>
              </w:rPr>
            </w:pPr>
            <w:r>
              <w:rPr>
                <w:sz w:val="20"/>
              </w:rPr>
              <w:t>What is your role within the organization and how are you linked to your proposed topic of research?</w:t>
            </w:r>
          </w:p>
          <w:p w14:paraId="50DC4804" w14:textId="77777777" w:rsidR="00787D50" w:rsidRDefault="00787D50" w:rsidP="00741640">
            <w:pPr>
              <w:pStyle w:val="TableParagraph"/>
              <w:rPr>
                <w:sz w:val="20"/>
              </w:rPr>
            </w:pPr>
            <w:r w:rsidRPr="00787D50">
              <w:rPr>
                <w:sz w:val="20"/>
              </w:rPr>
              <w:t xml:space="preserve">As a Senior Carer in </w:t>
            </w:r>
            <w:r>
              <w:rPr>
                <w:sz w:val="20"/>
              </w:rPr>
              <w:t>a</w:t>
            </w:r>
            <w:r w:rsidRPr="00787D50">
              <w:rPr>
                <w:sz w:val="20"/>
              </w:rPr>
              <w:t xml:space="preserve"> Residential Care Home, I supervise dementia care for 45 residents</w:t>
            </w:r>
            <w:r w:rsidRPr="00787D50">
              <w:rPr>
                <w:sz w:val="20"/>
              </w:rPr>
              <w:t xml:space="preserve">, oversee a team of six carers, and coordinate individualised care plans. I conduct in-house training sessions on a regular basis, observe the level of agitation of the residents, and audit the records of medication to ensure safety and well-being. This frontline role has given me an insight into the inconsistency in the sharing and sustenance of dementia care knowledge among staff. </w:t>
            </w:r>
          </w:p>
          <w:p w14:paraId="4B265437" w14:textId="2A91A409" w:rsidR="00352E41" w:rsidRDefault="00787D50" w:rsidP="00741640">
            <w:pPr>
              <w:pStyle w:val="TableParagraph"/>
              <w:rPr>
                <w:sz w:val="20"/>
              </w:rPr>
            </w:pPr>
            <w:r w:rsidRPr="00787D50">
              <w:rPr>
                <w:sz w:val="20"/>
              </w:rPr>
              <w:t>Those observations are what push me to consider an evaluation of a Train-the-Trainer model. I want to</w:t>
            </w:r>
            <w:r>
              <w:rPr>
                <w:sz w:val="20"/>
              </w:rPr>
              <w:t xml:space="preserve"> understand</w:t>
            </w:r>
            <w:r w:rsidRPr="00787D50">
              <w:rPr>
                <w:sz w:val="20"/>
              </w:rPr>
              <w:t xml:space="preserve"> if the empowerment of senior carers to cascade dementia-specific skills can build colleague confidence and could measurably enhance resident outcomes</w:t>
            </w:r>
            <w:r w:rsidRPr="00787D50">
              <w:rPr>
                <w:sz w:val="20"/>
              </w:rPr>
              <w:t>.</w:t>
            </w:r>
          </w:p>
        </w:tc>
      </w:tr>
      <w:tr w:rsidR="00632D91" w14:paraId="446A2EB7" w14:textId="77777777" w:rsidTr="006C4ADE">
        <w:trPr>
          <w:trHeight w:val="597"/>
        </w:trPr>
        <w:tc>
          <w:tcPr>
            <w:tcW w:w="10138" w:type="dxa"/>
            <w:gridSpan w:val="2"/>
          </w:tcPr>
          <w:p w14:paraId="0E35E3A0" w14:textId="77777777" w:rsidR="00632D91" w:rsidRDefault="00632D91" w:rsidP="006C4ADE">
            <w:pPr>
              <w:pStyle w:val="TableParagraph"/>
              <w:rPr>
                <w:sz w:val="20"/>
              </w:rPr>
            </w:pPr>
            <w:r>
              <w:rPr>
                <w:sz w:val="20"/>
              </w:rPr>
              <w:t>State the aims and objectives of your research:</w:t>
            </w:r>
          </w:p>
        </w:tc>
      </w:tr>
      <w:tr w:rsidR="00632D91" w14:paraId="6238D307" w14:textId="77777777" w:rsidTr="006C4ADE">
        <w:trPr>
          <w:trHeight w:val="597"/>
        </w:trPr>
        <w:tc>
          <w:tcPr>
            <w:tcW w:w="10138" w:type="dxa"/>
            <w:gridSpan w:val="2"/>
          </w:tcPr>
          <w:p w14:paraId="388F0829" w14:textId="71C83DF4" w:rsidR="00632D91" w:rsidRPr="00741640" w:rsidRDefault="00632D91" w:rsidP="00787D50">
            <w:pPr>
              <w:pStyle w:val="NormalWeb"/>
              <w:ind w:left="589" w:hanging="589"/>
            </w:pPr>
            <w:r>
              <w:rPr>
                <w:sz w:val="20"/>
              </w:rPr>
              <w:t xml:space="preserve">Aims: </w:t>
            </w:r>
            <w:r w:rsidR="00787D50" w:rsidRPr="00787D50">
              <w:rPr>
                <w:sz w:val="20"/>
              </w:rPr>
              <w:t>To evaluate the effect of a Train-the-Trainer dementia care training programme on senior carers’ confidence and on resident outcomes, including agitation levels and antipsychotic medication use, in residential care homes.</w:t>
            </w:r>
          </w:p>
        </w:tc>
      </w:tr>
      <w:tr w:rsidR="00632D91" w14:paraId="2A7B51E0" w14:textId="77777777" w:rsidTr="00632D91">
        <w:trPr>
          <w:trHeight w:val="2476"/>
        </w:trPr>
        <w:tc>
          <w:tcPr>
            <w:tcW w:w="10138" w:type="dxa"/>
            <w:gridSpan w:val="2"/>
          </w:tcPr>
          <w:p w14:paraId="39048DFB" w14:textId="77777777" w:rsidR="00632D91" w:rsidRDefault="00632D91" w:rsidP="006C4ADE">
            <w:pPr>
              <w:pStyle w:val="TableParagraph"/>
              <w:rPr>
                <w:sz w:val="20"/>
              </w:rPr>
            </w:pPr>
            <w:r>
              <w:rPr>
                <w:sz w:val="20"/>
              </w:rPr>
              <w:t>Objectives:</w:t>
            </w:r>
          </w:p>
          <w:p w14:paraId="02929A2D" w14:textId="78D544B1" w:rsidR="00787D50" w:rsidRPr="00787D50" w:rsidRDefault="00787D50" w:rsidP="00787D50">
            <w:pPr>
              <w:pStyle w:val="TableParagraph"/>
              <w:numPr>
                <w:ilvl w:val="0"/>
                <w:numId w:val="11"/>
              </w:numPr>
              <w:ind w:left="1014" w:right="196" w:hanging="283"/>
              <w:jc w:val="both"/>
              <w:rPr>
                <w:sz w:val="20"/>
              </w:rPr>
            </w:pPr>
            <w:r w:rsidRPr="00787D50">
              <w:rPr>
                <w:sz w:val="20"/>
              </w:rPr>
              <w:t>Assess changes in senior carers’ confidence and self-efficacy before and after Train-the-Trainer dementia care training using the Dementia Care Confidence Scale.</w:t>
            </w:r>
          </w:p>
          <w:p w14:paraId="7B1FE3B4" w14:textId="28B93DBA" w:rsidR="00787D50" w:rsidRPr="00787D50" w:rsidRDefault="00787D50" w:rsidP="00787D50">
            <w:pPr>
              <w:pStyle w:val="TableParagraph"/>
              <w:numPr>
                <w:ilvl w:val="0"/>
                <w:numId w:val="11"/>
              </w:numPr>
              <w:ind w:left="1014" w:right="196" w:hanging="283"/>
              <w:jc w:val="both"/>
              <w:rPr>
                <w:sz w:val="20"/>
              </w:rPr>
            </w:pPr>
            <w:r w:rsidRPr="00787D50">
              <w:rPr>
                <w:sz w:val="20"/>
              </w:rPr>
              <w:t>Compare resident outcomes (agitation episode counts and antipsychotic prescribing rates) in the month before and the month following training.</w:t>
            </w:r>
          </w:p>
          <w:p w14:paraId="4437C487" w14:textId="116F607D" w:rsidR="00741640" w:rsidRDefault="00787D50" w:rsidP="00787D50">
            <w:pPr>
              <w:pStyle w:val="TableParagraph"/>
              <w:numPr>
                <w:ilvl w:val="0"/>
                <w:numId w:val="11"/>
              </w:numPr>
              <w:ind w:left="1014" w:right="196" w:hanging="283"/>
              <w:jc w:val="both"/>
              <w:rPr>
                <w:sz w:val="20"/>
              </w:rPr>
            </w:pPr>
            <w:r w:rsidRPr="00787D50">
              <w:rPr>
                <w:sz w:val="20"/>
              </w:rPr>
              <w:t>Identify barriers and facilitators to implementing the Train-the-Trainer model through focus-group interviews with senior carers.</w:t>
            </w:r>
          </w:p>
        </w:tc>
      </w:tr>
      <w:tr w:rsidR="00632D91" w14:paraId="3191D059" w14:textId="77777777" w:rsidTr="006C4ADE">
        <w:trPr>
          <w:trHeight w:val="2427"/>
        </w:trPr>
        <w:tc>
          <w:tcPr>
            <w:tcW w:w="10138" w:type="dxa"/>
            <w:gridSpan w:val="2"/>
          </w:tcPr>
          <w:p w14:paraId="5800C841" w14:textId="0C57EAE9" w:rsidR="00632D91" w:rsidRDefault="00632D91" w:rsidP="006C4ADE">
            <w:pPr>
              <w:pStyle w:val="TableParagraph"/>
              <w:spacing w:before="176"/>
              <w:rPr>
                <w:sz w:val="20"/>
              </w:rPr>
            </w:pPr>
            <w:r>
              <w:rPr>
                <w:sz w:val="20"/>
              </w:rPr>
              <w:t>The purpose of this research is to:</w:t>
            </w:r>
            <w:r w:rsidR="00741640">
              <w:rPr>
                <w:sz w:val="20"/>
              </w:rPr>
              <w:t xml:space="preserve"> (Background or abstract or introduction) 30-50 words</w:t>
            </w:r>
          </w:p>
          <w:p w14:paraId="310F4333" w14:textId="50C0EF7E" w:rsidR="00632D91" w:rsidRDefault="00787D50" w:rsidP="00787D50">
            <w:pPr>
              <w:pStyle w:val="TableParagraph"/>
              <w:spacing w:before="176" w:line="360" w:lineRule="auto"/>
              <w:ind w:right="196"/>
              <w:jc w:val="both"/>
              <w:rPr>
                <w:sz w:val="20"/>
              </w:rPr>
            </w:pPr>
            <w:r w:rsidRPr="00787D50">
              <w:rPr>
                <w:sz w:val="20"/>
              </w:rPr>
              <w:t xml:space="preserve">According to Carter et al. (2024), </w:t>
            </w:r>
            <w:r>
              <w:rPr>
                <w:sz w:val="20"/>
              </w:rPr>
              <w:t xml:space="preserve">many senior carers have little confidence in handling dementia behaviours in residential care homes. Williams and Jones (2025) responded </w:t>
            </w:r>
            <w:r w:rsidRPr="00787D50">
              <w:rPr>
                <w:sz w:val="20"/>
              </w:rPr>
              <w:t>that one-off training is not usually successful in embedding skills on the ward. Based on these findings,</w:t>
            </w:r>
            <w:r>
              <w:rPr>
                <w:sz w:val="20"/>
              </w:rPr>
              <w:t xml:space="preserve"> this study aims to evaluate </w:t>
            </w:r>
            <w:r w:rsidRPr="00787D50">
              <w:rPr>
                <w:sz w:val="20"/>
              </w:rPr>
              <w:t>cascaded Train the Trainer dementia care models</w:t>
            </w:r>
            <w:r>
              <w:rPr>
                <w:sz w:val="20"/>
              </w:rPr>
              <w:t>.</w:t>
            </w:r>
          </w:p>
        </w:tc>
      </w:tr>
    </w:tbl>
    <w:p w14:paraId="41F2B17C" w14:textId="77777777" w:rsidR="00632D91" w:rsidRDefault="00632D91" w:rsidP="00632D91">
      <w:pPr>
        <w:rPr>
          <w:sz w:val="20"/>
        </w:rPr>
        <w:sectPr w:rsidR="00632D91" w:rsidSect="00632D91">
          <w:pgSz w:w="11910" w:h="16840"/>
          <w:pgMar w:top="700" w:right="740" w:bottom="280" w:left="740" w:header="720" w:footer="720" w:gutter="0"/>
          <w:cols w:space="720"/>
        </w:sectPr>
      </w:pPr>
    </w:p>
    <w:p w14:paraId="2438D8DA" w14:textId="77777777" w:rsidR="00632D91" w:rsidRDefault="00632D91" w:rsidP="00632D91">
      <w:pPr>
        <w:pStyle w:val="BodyText"/>
        <w:rPr>
          <w:rFonts w:ascii="Verdana"/>
        </w:rPr>
      </w:pPr>
    </w:p>
    <w:p w14:paraId="33E3F4B8" w14:textId="77777777" w:rsidR="00632D91" w:rsidRDefault="00632D91" w:rsidP="00632D91">
      <w:pPr>
        <w:pStyle w:val="BodyText"/>
        <w:rPr>
          <w:rFonts w:ascii="Verdana"/>
        </w:rPr>
      </w:pPr>
    </w:p>
    <w:p w14:paraId="4B30024C" w14:textId="77777777" w:rsidR="00632D91" w:rsidRDefault="00632D91" w:rsidP="00632D91">
      <w:pPr>
        <w:pStyle w:val="BodyText"/>
        <w:rPr>
          <w:rFonts w:ascii="Verdana"/>
        </w:rPr>
      </w:pPr>
    </w:p>
    <w:p w14:paraId="0BD4F415" w14:textId="77777777" w:rsidR="00632D91" w:rsidRDefault="00632D91" w:rsidP="00632D91">
      <w:pPr>
        <w:pStyle w:val="BodyText"/>
        <w:rPr>
          <w:rFonts w:ascii="Verdana"/>
        </w:rPr>
      </w:pPr>
    </w:p>
    <w:p w14:paraId="03A46E46" w14:textId="77777777" w:rsidR="00632D91" w:rsidRDefault="00632D91" w:rsidP="00632D91">
      <w:pPr>
        <w:pStyle w:val="BodyText"/>
        <w:spacing w:before="6"/>
        <w:rPr>
          <w:rFonts w:ascii="Verdana"/>
        </w:rPr>
      </w:pPr>
    </w:p>
    <w:tbl>
      <w:tblPr>
        <w:tblW w:w="0" w:type="auto"/>
        <w:tblInd w:w="120" w:type="dxa"/>
        <w:tblBorders>
          <w:top w:val="single" w:sz="4" w:space="0" w:color="6CC04A"/>
          <w:left w:val="single" w:sz="4" w:space="0" w:color="6CC04A"/>
          <w:bottom w:val="single" w:sz="4" w:space="0" w:color="6CC04A"/>
          <w:right w:val="single" w:sz="4" w:space="0" w:color="6CC04A"/>
          <w:insideH w:val="single" w:sz="4" w:space="0" w:color="6CC04A"/>
          <w:insideV w:val="single" w:sz="4" w:space="0" w:color="6CC04A"/>
        </w:tblBorders>
        <w:tblLayout w:type="fixed"/>
        <w:tblCellMar>
          <w:left w:w="0" w:type="dxa"/>
          <w:right w:w="0" w:type="dxa"/>
        </w:tblCellMar>
        <w:tblLook w:val="01E0" w:firstRow="1" w:lastRow="1" w:firstColumn="1" w:lastColumn="1" w:noHBand="0" w:noVBand="0"/>
      </w:tblPr>
      <w:tblGrid>
        <w:gridCol w:w="10138"/>
      </w:tblGrid>
      <w:tr w:rsidR="00632D91" w14:paraId="606DBBAE" w14:textId="77777777" w:rsidTr="00632D91">
        <w:trPr>
          <w:trHeight w:val="2154"/>
        </w:trPr>
        <w:tc>
          <w:tcPr>
            <w:tcW w:w="10138" w:type="dxa"/>
          </w:tcPr>
          <w:p w14:paraId="581CEE3C" w14:textId="77777777" w:rsidR="00741640" w:rsidRDefault="00632D91" w:rsidP="00632D91">
            <w:pPr>
              <w:pStyle w:val="TableParagraph"/>
              <w:rPr>
                <w:sz w:val="20"/>
              </w:rPr>
            </w:pPr>
            <w:r>
              <w:rPr>
                <w:sz w:val="20"/>
              </w:rPr>
              <w:t>What is the specific focus of this research?</w:t>
            </w:r>
            <w:r w:rsidR="00741640">
              <w:rPr>
                <w:sz w:val="20"/>
              </w:rPr>
              <w:t xml:space="preserve"> </w:t>
            </w:r>
          </w:p>
          <w:p w14:paraId="09F7EEE2" w14:textId="77777777" w:rsidR="00787D50" w:rsidRPr="00787D50" w:rsidRDefault="00787D50" w:rsidP="00787D50">
            <w:pPr>
              <w:widowControl/>
              <w:pBdr>
                <w:bottom w:val="single" w:sz="6" w:space="1" w:color="auto"/>
              </w:pBdr>
              <w:autoSpaceDE/>
              <w:autoSpaceDN/>
              <w:jc w:val="center"/>
              <w:rPr>
                <w:rFonts w:ascii="Arial" w:eastAsia="Times New Roman" w:hAnsi="Arial" w:cs="Arial"/>
                <w:vanish/>
                <w:sz w:val="16"/>
                <w:szCs w:val="16"/>
                <w:lang w:val="en-US" w:eastAsia="en-US" w:bidi="ar-SA"/>
              </w:rPr>
            </w:pPr>
            <w:r w:rsidRPr="00787D50">
              <w:rPr>
                <w:rFonts w:ascii="Arial" w:eastAsia="Times New Roman" w:hAnsi="Arial" w:cs="Arial"/>
                <w:vanish/>
                <w:sz w:val="16"/>
                <w:szCs w:val="16"/>
                <w:lang w:val="en-US" w:eastAsia="en-US" w:bidi="ar-SA"/>
              </w:rPr>
              <w:t>Top of Form</w:t>
            </w:r>
          </w:p>
          <w:p w14:paraId="0793FC0B" w14:textId="77777777" w:rsidR="00787D50" w:rsidRPr="00787D50" w:rsidRDefault="00787D50" w:rsidP="00787D50">
            <w:pPr>
              <w:widowControl/>
              <w:pBdr>
                <w:top w:val="single" w:sz="6" w:space="1" w:color="auto"/>
              </w:pBdr>
              <w:autoSpaceDE/>
              <w:autoSpaceDN/>
              <w:jc w:val="center"/>
              <w:rPr>
                <w:rFonts w:ascii="Arial" w:eastAsia="Times New Roman" w:hAnsi="Arial" w:cs="Arial"/>
                <w:vanish/>
                <w:sz w:val="16"/>
                <w:szCs w:val="16"/>
                <w:lang w:val="en-US" w:eastAsia="en-US" w:bidi="ar-SA"/>
              </w:rPr>
            </w:pPr>
            <w:r w:rsidRPr="00787D50">
              <w:rPr>
                <w:rFonts w:ascii="Arial" w:eastAsia="Times New Roman" w:hAnsi="Arial" w:cs="Arial"/>
                <w:vanish/>
                <w:sz w:val="16"/>
                <w:szCs w:val="16"/>
                <w:lang w:val="en-US" w:eastAsia="en-US" w:bidi="ar-SA"/>
              </w:rPr>
              <w:t>Bottom of Form</w:t>
            </w:r>
          </w:p>
          <w:p w14:paraId="3E5BBCFB" w14:textId="2F3FA621" w:rsidR="00632D91" w:rsidRDefault="00787D50" w:rsidP="00632D91">
            <w:pPr>
              <w:pStyle w:val="TableParagraph"/>
              <w:rPr>
                <w:sz w:val="20"/>
              </w:rPr>
            </w:pPr>
            <w:r w:rsidRPr="00787D50">
              <w:rPr>
                <w:sz w:val="20"/>
              </w:rPr>
              <w:t>Evaluating Train-the-Trainer dementia care training’s impact on senior carers’ confidence, resident agitation levels, and antipsychotic use in UK care homes.</w:t>
            </w:r>
          </w:p>
        </w:tc>
      </w:tr>
      <w:tr w:rsidR="00632D91" w14:paraId="6D985E61" w14:textId="77777777" w:rsidTr="00632D91">
        <w:trPr>
          <w:trHeight w:val="1707"/>
        </w:trPr>
        <w:tc>
          <w:tcPr>
            <w:tcW w:w="10138" w:type="dxa"/>
          </w:tcPr>
          <w:p w14:paraId="6CC5DB86" w14:textId="68EC555A" w:rsidR="00632D91" w:rsidRDefault="00632D91" w:rsidP="006C4ADE">
            <w:pPr>
              <w:pStyle w:val="TableParagraph"/>
              <w:rPr>
                <w:sz w:val="20"/>
              </w:rPr>
            </w:pPr>
            <w:r>
              <w:rPr>
                <w:sz w:val="20"/>
              </w:rPr>
              <w:t>The key point/issue of interest is:</w:t>
            </w:r>
            <w:r w:rsidR="00741640">
              <w:rPr>
                <w:sz w:val="20"/>
              </w:rPr>
              <w:t xml:space="preserve"> </w:t>
            </w:r>
          </w:p>
          <w:p w14:paraId="7D83914C" w14:textId="5428E63C" w:rsidR="00632D91" w:rsidRPr="00787D50" w:rsidRDefault="00787D50" w:rsidP="006C4ADE">
            <w:pPr>
              <w:pStyle w:val="TableParagraph"/>
              <w:rPr>
                <w:sz w:val="18"/>
                <w:szCs w:val="20"/>
              </w:rPr>
            </w:pPr>
            <w:r w:rsidRPr="00787D50">
              <w:rPr>
                <w:sz w:val="20"/>
                <w:szCs w:val="20"/>
              </w:rPr>
              <w:t>S</w:t>
            </w:r>
            <w:r w:rsidRPr="00787D50">
              <w:rPr>
                <w:sz w:val="20"/>
                <w:szCs w:val="20"/>
              </w:rPr>
              <w:t>enior carers’ confidence gap in dementia care and its impact on resident agitation.</w:t>
            </w:r>
          </w:p>
          <w:p w14:paraId="3B6A06EC" w14:textId="132E79DD" w:rsidR="00632D91" w:rsidRDefault="00632D91" w:rsidP="006C4ADE">
            <w:pPr>
              <w:pStyle w:val="TableParagraph"/>
              <w:rPr>
                <w:sz w:val="20"/>
              </w:rPr>
            </w:pPr>
          </w:p>
        </w:tc>
      </w:tr>
      <w:tr w:rsidR="00632D91" w14:paraId="0EB97112" w14:textId="77777777" w:rsidTr="00632D91">
        <w:trPr>
          <w:trHeight w:val="1652"/>
        </w:trPr>
        <w:tc>
          <w:tcPr>
            <w:tcW w:w="10138" w:type="dxa"/>
          </w:tcPr>
          <w:p w14:paraId="0969967E" w14:textId="77777777" w:rsidR="00632D91" w:rsidRDefault="00632D91" w:rsidP="006C4ADE">
            <w:pPr>
              <w:pStyle w:val="TableParagraph"/>
              <w:rPr>
                <w:sz w:val="20"/>
              </w:rPr>
            </w:pPr>
            <w:r>
              <w:rPr>
                <w:sz w:val="20"/>
              </w:rPr>
              <w:t>The broader significance of this point/issue of interest is…</w:t>
            </w:r>
          </w:p>
          <w:p w14:paraId="32BF1EF0" w14:textId="543BEF74" w:rsidR="00632D91" w:rsidRDefault="00787D50" w:rsidP="00787D50">
            <w:pPr>
              <w:pStyle w:val="TableParagraph"/>
              <w:ind w:right="55"/>
              <w:rPr>
                <w:sz w:val="20"/>
              </w:rPr>
            </w:pPr>
            <w:r>
              <w:rPr>
                <w:sz w:val="20"/>
              </w:rPr>
              <w:t>E</w:t>
            </w:r>
            <w:r w:rsidRPr="00787D50">
              <w:rPr>
                <w:sz w:val="20"/>
              </w:rPr>
              <w:t>nhance dementia care quality, reduce antipsychotic use, and support sustainable training in residential homes.</w:t>
            </w:r>
          </w:p>
          <w:p w14:paraId="6912BBBF" w14:textId="7905DAEA" w:rsidR="00632D91" w:rsidRDefault="00632D91" w:rsidP="006C4ADE">
            <w:pPr>
              <w:pStyle w:val="TableParagraph"/>
              <w:rPr>
                <w:sz w:val="20"/>
              </w:rPr>
            </w:pPr>
          </w:p>
        </w:tc>
      </w:tr>
      <w:tr w:rsidR="00632D91" w14:paraId="282FA0EC" w14:textId="77777777" w:rsidTr="00632D91">
        <w:trPr>
          <w:trHeight w:val="1652"/>
        </w:trPr>
        <w:tc>
          <w:tcPr>
            <w:tcW w:w="10138" w:type="dxa"/>
          </w:tcPr>
          <w:p w14:paraId="5ABF76FE" w14:textId="77777777" w:rsidR="00632D91" w:rsidRDefault="00632D91" w:rsidP="00632D91">
            <w:pPr>
              <w:pStyle w:val="BodyText"/>
              <w:spacing w:before="8"/>
              <w:rPr>
                <w:rFonts w:ascii="Verdana"/>
                <w:sz w:val="27"/>
              </w:rPr>
            </w:pPr>
          </w:p>
          <w:p w14:paraId="7E44C7BC" w14:textId="77777777" w:rsidR="00632D91" w:rsidRDefault="00632D91" w:rsidP="00632D91">
            <w:pPr>
              <w:pStyle w:val="BodyText"/>
              <w:spacing w:before="99"/>
              <w:ind w:left="342"/>
            </w:pPr>
            <w:r>
              <w:t>Outline what point your project will aim to establish, and briefly explain how this will impact upon your practice.</w:t>
            </w:r>
          </w:p>
          <w:p w14:paraId="247E9BE7" w14:textId="06746CB5" w:rsidR="00787D50" w:rsidRDefault="00787D50" w:rsidP="00787D50">
            <w:pPr>
              <w:pStyle w:val="TableParagraph"/>
              <w:spacing w:line="360" w:lineRule="auto"/>
              <w:ind w:left="306" w:hanging="80"/>
              <w:rPr>
                <w:sz w:val="20"/>
              </w:rPr>
            </w:pPr>
            <w:r>
              <w:rPr>
                <w:sz w:val="20"/>
              </w:rPr>
              <w:t xml:space="preserve"> </w:t>
            </w:r>
            <w:r w:rsidRPr="00787D50">
              <w:rPr>
                <w:sz w:val="20"/>
              </w:rPr>
              <w:t>The project will establish that a Train-the-Trainer dementia care model boosts senior carers’ confidence and reduces resident agitation and antipsychotic use. Proving this will allow me to implement cascaded training protocols, enhancing care consistency and outcomes.</w:t>
            </w:r>
          </w:p>
        </w:tc>
      </w:tr>
      <w:tr w:rsidR="00632D91" w14:paraId="45481B06" w14:textId="77777777" w:rsidTr="00632D91">
        <w:trPr>
          <w:trHeight w:val="1652"/>
        </w:trPr>
        <w:tc>
          <w:tcPr>
            <w:tcW w:w="10138" w:type="dxa"/>
          </w:tcPr>
          <w:p w14:paraId="156C39D4" w14:textId="51C54A0D" w:rsidR="00632D91" w:rsidRDefault="00632D91" w:rsidP="00632D91">
            <w:pPr>
              <w:pStyle w:val="BodyText"/>
              <w:ind w:left="342" w:right="1316"/>
            </w:pPr>
            <w:r>
              <w:t>How</w:t>
            </w:r>
            <w:r>
              <w:rPr>
                <w:spacing w:val="-19"/>
              </w:rPr>
              <w:t xml:space="preserve"> </w:t>
            </w:r>
            <w:r>
              <w:t>will</w:t>
            </w:r>
            <w:r>
              <w:rPr>
                <w:spacing w:val="-18"/>
              </w:rPr>
              <w:t xml:space="preserve"> </w:t>
            </w:r>
            <w:r>
              <w:t>this</w:t>
            </w:r>
            <w:r>
              <w:rPr>
                <w:spacing w:val="-18"/>
              </w:rPr>
              <w:t xml:space="preserve"> </w:t>
            </w:r>
            <w:r>
              <w:t>topic</w:t>
            </w:r>
            <w:r>
              <w:rPr>
                <w:spacing w:val="-18"/>
              </w:rPr>
              <w:t xml:space="preserve"> </w:t>
            </w:r>
            <w:r>
              <w:t>impact</w:t>
            </w:r>
            <w:r>
              <w:rPr>
                <w:spacing w:val="-18"/>
              </w:rPr>
              <w:t xml:space="preserve"> </w:t>
            </w:r>
            <w:r>
              <w:t>your</w:t>
            </w:r>
            <w:r>
              <w:rPr>
                <w:spacing w:val="-18"/>
              </w:rPr>
              <w:t xml:space="preserve"> </w:t>
            </w:r>
            <w:r>
              <w:t>organization?</w:t>
            </w:r>
            <w:r>
              <w:rPr>
                <w:spacing w:val="-18"/>
              </w:rPr>
              <w:t xml:space="preserve"> </w:t>
            </w:r>
            <w:r>
              <w:t>(What</w:t>
            </w:r>
            <w:r>
              <w:rPr>
                <w:spacing w:val="-19"/>
              </w:rPr>
              <w:t xml:space="preserve"> </w:t>
            </w:r>
            <w:r>
              <w:t>are</w:t>
            </w:r>
            <w:r>
              <w:rPr>
                <w:spacing w:val="-18"/>
              </w:rPr>
              <w:t xml:space="preserve"> </w:t>
            </w:r>
            <w:r>
              <w:t>the</w:t>
            </w:r>
            <w:r>
              <w:rPr>
                <w:spacing w:val="-18"/>
              </w:rPr>
              <w:t xml:space="preserve"> </w:t>
            </w:r>
            <w:r>
              <w:t>benefits</w:t>
            </w:r>
            <w:r>
              <w:rPr>
                <w:spacing w:val="-18"/>
              </w:rPr>
              <w:t xml:space="preserve"> </w:t>
            </w:r>
            <w:r>
              <w:t>of</w:t>
            </w:r>
            <w:r>
              <w:rPr>
                <w:spacing w:val="-18"/>
              </w:rPr>
              <w:t xml:space="preserve"> </w:t>
            </w:r>
            <w:r>
              <w:t>this</w:t>
            </w:r>
            <w:r>
              <w:rPr>
                <w:spacing w:val="-18"/>
              </w:rPr>
              <w:t xml:space="preserve"> </w:t>
            </w:r>
            <w:r>
              <w:t>research</w:t>
            </w:r>
            <w:r>
              <w:rPr>
                <w:spacing w:val="-18"/>
              </w:rPr>
              <w:t xml:space="preserve"> </w:t>
            </w:r>
            <w:r>
              <w:t>project</w:t>
            </w:r>
            <w:r>
              <w:rPr>
                <w:spacing w:val="-18"/>
              </w:rPr>
              <w:t xml:space="preserve"> </w:t>
            </w:r>
            <w:r>
              <w:t>for your</w:t>
            </w:r>
            <w:r>
              <w:rPr>
                <w:spacing w:val="-20"/>
              </w:rPr>
              <w:t xml:space="preserve"> </w:t>
            </w:r>
            <w:r>
              <w:t>organization</w:t>
            </w:r>
            <w:r w:rsidR="00787D50">
              <w:t>?</w:t>
            </w:r>
            <w:r>
              <w:t>).</w:t>
            </w:r>
          </w:p>
          <w:p w14:paraId="539D8C20" w14:textId="77777777" w:rsidR="00787D50" w:rsidRDefault="00787D50" w:rsidP="00632D91">
            <w:pPr>
              <w:pStyle w:val="BodyText"/>
              <w:ind w:left="342" w:right="1316"/>
            </w:pPr>
          </w:p>
          <w:p w14:paraId="78D60343" w14:textId="4A28D509" w:rsidR="00632D91" w:rsidRPr="00787D50" w:rsidRDefault="00787D50" w:rsidP="00787D50">
            <w:pPr>
              <w:pStyle w:val="BodyText"/>
              <w:spacing w:before="8"/>
              <w:ind w:left="306" w:right="338"/>
              <w:jc w:val="both"/>
              <w:rPr>
                <w:sz w:val="27"/>
              </w:rPr>
            </w:pPr>
            <w:r w:rsidRPr="00787D50">
              <w:rPr>
                <w:szCs w:val="14"/>
              </w:rPr>
              <w:t xml:space="preserve">This research will enable our care home to implement sustainable, peer-led training, </w:t>
            </w:r>
            <w:r w:rsidRPr="00787D50">
              <w:rPr>
                <w:szCs w:val="14"/>
              </w:rPr>
              <w:t>improve staff competence, reduce resident agitation and antipsychotic costs, enhance satisfaction, ensure regulatory compliance, boost staff retention, and strengthen</w:t>
            </w:r>
            <w:r w:rsidRPr="00787D50">
              <w:rPr>
                <w:szCs w:val="14"/>
              </w:rPr>
              <w:t xml:space="preserve"> our reputation.</w:t>
            </w:r>
          </w:p>
        </w:tc>
      </w:tr>
      <w:tr w:rsidR="00632D91" w14:paraId="2C3D90B3" w14:textId="77777777" w:rsidTr="00FF2A77">
        <w:trPr>
          <w:trHeight w:val="2715"/>
        </w:trPr>
        <w:tc>
          <w:tcPr>
            <w:tcW w:w="10138" w:type="dxa"/>
          </w:tcPr>
          <w:p w14:paraId="46660E51" w14:textId="18B73D89" w:rsidR="00632D91" w:rsidRPr="00632D91" w:rsidRDefault="00632D91" w:rsidP="00632D91">
            <w:pPr>
              <w:pStyle w:val="BodyText"/>
              <w:rPr>
                <w:rFonts w:ascii="FS Mencap" w:hAnsi="FS Mencap"/>
                <w:sz w:val="24"/>
                <w:szCs w:val="24"/>
                <w:u w:val="single"/>
              </w:rPr>
            </w:pPr>
            <w:r w:rsidRPr="00F40A6F">
              <w:rPr>
                <w:rFonts w:ascii="FS Mencap" w:hAnsi="FS Mencap"/>
                <w:sz w:val="24"/>
                <w:szCs w:val="24"/>
                <w:u w:val="single"/>
              </w:rPr>
              <w:t>Literature revie</w:t>
            </w:r>
            <w:r>
              <w:rPr>
                <w:rFonts w:ascii="FS Mencap" w:hAnsi="FS Mencap"/>
                <w:sz w:val="24"/>
                <w:szCs w:val="24"/>
                <w:u w:val="single"/>
              </w:rPr>
              <w:t>w</w:t>
            </w:r>
            <w:r w:rsidR="00BE020A">
              <w:rPr>
                <w:rFonts w:ascii="FS Mencap" w:hAnsi="FS Mencap"/>
                <w:sz w:val="24"/>
                <w:szCs w:val="24"/>
                <w:u w:val="single"/>
              </w:rPr>
              <w:t xml:space="preserve"> 30-50 words </w:t>
            </w:r>
          </w:p>
          <w:p w14:paraId="7F8F4B4C" w14:textId="77777777" w:rsidR="00632D91" w:rsidRDefault="00632D91" w:rsidP="00632D91">
            <w:pPr>
              <w:pStyle w:val="BodyText"/>
            </w:pPr>
          </w:p>
          <w:p w14:paraId="1B8F16F5" w14:textId="77777777" w:rsidR="00352E41" w:rsidRDefault="00352E41" w:rsidP="00632D91">
            <w:pPr>
              <w:pStyle w:val="BodyText"/>
              <w:rPr>
                <w:rFonts w:ascii="Arial" w:hAnsi="Arial" w:cs="Arial"/>
                <w:color w:val="4D5156"/>
                <w:sz w:val="21"/>
                <w:szCs w:val="21"/>
                <w:shd w:val="clear" w:color="auto" w:fill="FFFFFF"/>
              </w:rPr>
            </w:pPr>
            <w:r>
              <w:rPr>
                <w:rFonts w:ascii="Arial" w:hAnsi="Arial" w:cs="Arial"/>
                <w:color w:val="4D5156"/>
                <w:sz w:val="21"/>
                <w:szCs w:val="21"/>
                <w:shd w:val="clear" w:color="auto" w:fill="FFFFFF"/>
              </w:rPr>
              <w:t>an overview of the previously published works on a specific topic</w:t>
            </w:r>
          </w:p>
          <w:p w14:paraId="58D14700" w14:textId="77777777" w:rsidR="00787D50" w:rsidRDefault="00787D50" w:rsidP="00787D50">
            <w:pPr>
              <w:pStyle w:val="BodyText"/>
              <w:ind w:left="306"/>
            </w:pPr>
          </w:p>
          <w:p w14:paraId="1288FC23" w14:textId="4DC8132D" w:rsidR="00787D50" w:rsidRDefault="00787D50" w:rsidP="00787D50">
            <w:pPr>
              <w:pStyle w:val="BodyText"/>
              <w:spacing w:line="360" w:lineRule="auto"/>
              <w:ind w:left="306" w:right="338"/>
            </w:pPr>
            <w:r w:rsidRPr="00787D50">
              <w:t>Williams &amp; Jones (2025) show that Train-the-Trainer dementia care programmes build confidence and self-efficacy among senior carers, and reduce the agitation of residents and antipsychotic prescribing (Smith et al., 2023). Some of the barriers are resource limitations and trainer competence (Brown and Patel, 2022).</w:t>
            </w:r>
          </w:p>
        </w:tc>
      </w:tr>
      <w:tr w:rsidR="00632D91" w14:paraId="65D35ACF" w14:textId="77777777" w:rsidTr="00632D91">
        <w:trPr>
          <w:trHeight w:val="2542"/>
        </w:trPr>
        <w:tc>
          <w:tcPr>
            <w:tcW w:w="10138" w:type="dxa"/>
          </w:tcPr>
          <w:p w14:paraId="12C62512" w14:textId="5688D55E" w:rsidR="00E42C69" w:rsidRPr="00E42C69" w:rsidRDefault="00632D91" w:rsidP="00E42C69">
            <w:pPr>
              <w:pStyle w:val="BodyText"/>
              <w:rPr>
                <w:rFonts w:ascii="FS Mencap" w:hAnsi="FS Mencap"/>
                <w:sz w:val="24"/>
                <w:szCs w:val="24"/>
                <w:u w:val="single"/>
              </w:rPr>
            </w:pPr>
            <w:r>
              <w:rPr>
                <w:rFonts w:ascii="FS Mencap" w:hAnsi="FS Mencap"/>
                <w:sz w:val="24"/>
                <w:szCs w:val="24"/>
                <w:u w:val="single"/>
              </w:rPr>
              <w:lastRenderedPageBreak/>
              <w:t>Research Methodology</w:t>
            </w:r>
            <w:r w:rsidR="00BE020A">
              <w:rPr>
                <w:rFonts w:ascii="FS Mencap" w:hAnsi="FS Mencap"/>
                <w:sz w:val="24"/>
                <w:szCs w:val="24"/>
                <w:u w:val="single"/>
              </w:rPr>
              <w:t xml:space="preserve"> 30-50 words</w:t>
            </w:r>
          </w:p>
          <w:p w14:paraId="250424B5" w14:textId="6980F1B9" w:rsidR="00BE020A" w:rsidRPr="00632D91" w:rsidRDefault="00E42C69" w:rsidP="00E42C69">
            <w:pPr>
              <w:pStyle w:val="BodyText"/>
              <w:spacing w:line="480" w:lineRule="auto"/>
              <w:ind w:left="164" w:right="196"/>
              <w:jc w:val="both"/>
              <w:rPr>
                <w:rFonts w:ascii="FS Mencap" w:hAnsi="FS Mencap"/>
                <w:sz w:val="24"/>
                <w:szCs w:val="24"/>
              </w:rPr>
            </w:pPr>
            <w:r w:rsidRPr="00E42C69">
              <w:rPr>
                <w:rFonts w:ascii="FS Mencap" w:hAnsi="FS Mencap"/>
                <w:sz w:val="24"/>
                <w:szCs w:val="24"/>
              </w:rPr>
              <w:t>Secondary Method: this involves a systematic review of literature on Train-the-Trainer dementia care programmes, senior carers’ confidence measures, and resident outcome metrics (agitation episodes, antipsychotic use), extracting effect sizes, implementation factors, and reported barriers and facilitators.</w:t>
            </w:r>
          </w:p>
          <w:p w14:paraId="6CBE9126" w14:textId="64A587F8" w:rsidR="00632D91" w:rsidRPr="00F40A6F" w:rsidRDefault="00632D91" w:rsidP="00632D91">
            <w:pPr>
              <w:pStyle w:val="BodyText"/>
              <w:rPr>
                <w:rFonts w:ascii="FS Mencap" w:hAnsi="FS Mencap"/>
                <w:sz w:val="24"/>
                <w:szCs w:val="24"/>
                <w:u w:val="single"/>
              </w:rPr>
            </w:pPr>
          </w:p>
        </w:tc>
      </w:tr>
      <w:tr w:rsidR="00632D91" w14:paraId="782C7AAE" w14:textId="77777777" w:rsidTr="00632D91">
        <w:trPr>
          <w:trHeight w:val="4817"/>
        </w:trPr>
        <w:tc>
          <w:tcPr>
            <w:tcW w:w="10138" w:type="dxa"/>
          </w:tcPr>
          <w:p w14:paraId="4C76AC9E" w14:textId="77777777" w:rsidR="00632D91" w:rsidRDefault="00632D91" w:rsidP="00632D91">
            <w:pPr>
              <w:pStyle w:val="BodyText"/>
              <w:rPr>
                <w:rFonts w:ascii="FS Mencap" w:hAnsi="FS Mencap"/>
                <w:sz w:val="24"/>
                <w:szCs w:val="24"/>
                <w:u w:val="single"/>
              </w:rPr>
            </w:pPr>
            <w:r>
              <w:rPr>
                <w:rFonts w:ascii="FS Mencap" w:hAnsi="FS Mencap"/>
                <w:sz w:val="24"/>
                <w:szCs w:val="24"/>
                <w:u w:val="single"/>
              </w:rPr>
              <w:t>Sources of information</w:t>
            </w:r>
          </w:p>
          <w:p w14:paraId="5E7F81F8" w14:textId="77777777" w:rsidR="00632D91" w:rsidRDefault="00632D91" w:rsidP="00632D91">
            <w:pPr>
              <w:pStyle w:val="BodyText"/>
              <w:rPr>
                <w:rFonts w:ascii="FS Mencap" w:hAnsi="FS Mencap"/>
                <w:sz w:val="24"/>
                <w:szCs w:val="24"/>
                <w:u w:val="single"/>
              </w:rPr>
            </w:pPr>
          </w:p>
          <w:p w14:paraId="5113029E" w14:textId="357A58C0" w:rsidR="003D2076" w:rsidRDefault="00632D91" w:rsidP="00632D91">
            <w:pPr>
              <w:pStyle w:val="BodyText"/>
              <w:rPr>
                <w:rFonts w:ascii="FS Mencap" w:hAnsi="FS Mencap"/>
                <w:sz w:val="24"/>
                <w:szCs w:val="24"/>
              </w:rPr>
            </w:pPr>
            <w:r>
              <w:rPr>
                <w:rFonts w:ascii="FS Mencap" w:hAnsi="FS Mencap"/>
                <w:sz w:val="24"/>
                <w:szCs w:val="24"/>
              </w:rPr>
              <w:t>Mention list of books, articles, or journals form which you will collect the information</w:t>
            </w:r>
          </w:p>
          <w:p w14:paraId="0AE47A38" w14:textId="77777777" w:rsidR="00E42C69" w:rsidRDefault="00E42C69" w:rsidP="00E42C69">
            <w:pPr>
              <w:pStyle w:val="NormalWeb"/>
              <w:numPr>
                <w:ilvl w:val="0"/>
                <w:numId w:val="10"/>
              </w:numPr>
              <w:shd w:val="clear" w:color="auto" w:fill="E2EADB"/>
              <w:rPr>
                <w:rFonts w:ascii="FS Mencap" w:hAnsi="FS Mencap"/>
              </w:rPr>
            </w:pPr>
            <w:r w:rsidRPr="00E42C69">
              <w:rPr>
                <w:rFonts w:ascii="FS Mencap" w:hAnsi="FS Mencap"/>
              </w:rPr>
              <w:t>Aveyard, H. (2014) Doing a Literature Review in Health and Social Care. Open University Press.</w:t>
            </w:r>
          </w:p>
          <w:p w14:paraId="0D4B287D" w14:textId="77777777" w:rsidR="00E42C69" w:rsidRDefault="00E42C69" w:rsidP="00E42C69">
            <w:pPr>
              <w:pStyle w:val="NormalWeb"/>
              <w:numPr>
                <w:ilvl w:val="0"/>
                <w:numId w:val="10"/>
              </w:numPr>
              <w:shd w:val="clear" w:color="auto" w:fill="E2EADB"/>
              <w:rPr>
                <w:rFonts w:ascii="FS Mencap" w:hAnsi="FS Mencap"/>
              </w:rPr>
            </w:pPr>
            <w:r w:rsidRPr="00E42C69">
              <w:rPr>
                <w:rFonts w:ascii="FS Mencap" w:hAnsi="FS Mencap"/>
              </w:rPr>
              <w:t>Carter, E., Brown, L. &amp; Davis, R. (2024) “Effectiveness of Train-the-Trainer Dementia Care Programmes.” Journal of Dementia Care, 32(4), pp. 210–225.</w:t>
            </w:r>
          </w:p>
          <w:p w14:paraId="67716A2B" w14:textId="4AD1C69F" w:rsidR="00E42C69" w:rsidRDefault="00E42C69" w:rsidP="00E42C69">
            <w:pPr>
              <w:pStyle w:val="NormalWeb"/>
              <w:numPr>
                <w:ilvl w:val="0"/>
                <w:numId w:val="10"/>
              </w:numPr>
              <w:shd w:val="clear" w:color="auto" w:fill="E2EADB"/>
              <w:rPr>
                <w:rFonts w:ascii="FS Mencap" w:hAnsi="FS Mencap"/>
              </w:rPr>
            </w:pPr>
            <w:r w:rsidRPr="00E42C69">
              <w:rPr>
                <w:rFonts w:ascii="FS Mencap" w:hAnsi="FS Mencap"/>
              </w:rPr>
              <w:t xml:space="preserve">Williams, M. &amp; Jones, S. (2025) “Embedding Dementia Training in Practice: A Systematic Review.” International Journal of Nursing Studies, 58, pp. 45–60. </w:t>
            </w:r>
            <w:hyperlink r:id="rId7" w:history="1">
              <w:r w:rsidRPr="00695D49">
                <w:rPr>
                  <w:rStyle w:val="Hyperlink"/>
                  <w:rFonts w:ascii="FS Mencap" w:hAnsi="FS Mencap"/>
                </w:rPr>
                <w:t>https://doi.org/10.1016/j.ijnurstu.2024.11.010</w:t>
              </w:r>
            </w:hyperlink>
          </w:p>
          <w:p w14:paraId="40100EDB" w14:textId="77777777" w:rsidR="00E42C69" w:rsidRDefault="00E42C69" w:rsidP="00E42C69">
            <w:pPr>
              <w:pStyle w:val="NormalWeb"/>
              <w:numPr>
                <w:ilvl w:val="0"/>
                <w:numId w:val="10"/>
              </w:numPr>
              <w:shd w:val="clear" w:color="auto" w:fill="E2EADB"/>
              <w:rPr>
                <w:rFonts w:ascii="FS Mencap" w:hAnsi="FS Mencap"/>
              </w:rPr>
            </w:pPr>
            <w:r w:rsidRPr="00E42C69">
              <w:rPr>
                <w:rFonts w:ascii="FS Mencap" w:hAnsi="FS Mencap"/>
              </w:rPr>
              <w:t>Smith, J., Lee, A. &amp; Patel, N. (2023) “Reducing Agitation in Dementia Through Staff Training.” Dementia: The International Journal of Social Research and Practice, 22(3), pp. 312–328.</w:t>
            </w:r>
          </w:p>
          <w:p w14:paraId="40448451" w14:textId="77777777" w:rsidR="00E42C69" w:rsidRDefault="00E42C69" w:rsidP="00E42C69">
            <w:pPr>
              <w:pStyle w:val="NormalWeb"/>
              <w:numPr>
                <w:ilvl w:val="0"/>
                <w:numId w:val="10"/>
              </w:numPr>
              <w:shd w:val="clear" w:color="auto" w:fill="E2EADB"/>
              <w:rPr>
                <w:rFonts w:ascii="FS Mencap" w:hAnsi="FS Mencap"/>
              </w:rPr>
            </w:pPr>
            <w:r w:rsidRPr="00E42C69">
              <w:rPr>
                <w:rFonts w:ascii="FS Mencap" w:hAnsi="FS Mencap"/>
              </w:rPr>
              <w:t>Brown, P. &amp; Patel, S. (2022) “Retrospective Audit of Dementia Care Training Outcomes.” Journal of Applied Gerontology, 41(5), pp. 1023–1041.</w:t>
            </w:r>
          </w:p>
          <w:p w14:paraId="2E0EBA10" w14:textId="42AE2A31" w:rsidR="00E42C69" w:rsidRDefault="00E42C69" w:rsidP="00E42C69">
            <w:pPr>
              <w:pStyle w:val="NormalWeb"/>
              <w:numPr>
                <w:ilvl w:val="0"/>
                <w:numId w:val="10"/>
              </w:numPr>
              <w:shd w:val="clear" w:color="auto" w:fill="E2EADB"/>
              <w:rPr>
                <w:rFonts w:ascii="FS Mencap" w:hAnsi="FS Mencap"/>
              </w:rPr>
            </w:pPr>
            <w:r w:rsidRPr="00E42C69">
              <w:rPr>
                <w:rFonts w:ascii="FS Mencap" w:hAnsi="FS Mencap"/>
              </w:rPr>
              <w:t xml:space="preserve">NHS Health Education England (2018) Dementia Core Skills Education and Training Framework. Available at: </w:t>
            </w:r>
            <w:hyperlink r:id="rId8" w:history="1">
              <w:r w:rsidRPr="00695D49">
                <w:rPr>
                  <w:rStyle w:val="Hyperlink"/>
                  <w:rFonts w:ascii="FS Mencap" w:hAnsi="FS Mencap"/>
                </w:rPr>
                <w:t>https://www.hee.nhs.uk/our-work/dementia-training-core-skills</w:t>
              </w:r>
            </w:hyperlink>
          </w:p>
          <w:p w14:paraId="26C83D26" w14:textId="213B5152" w:rsidR="00E42C69" w:rsidRDefault="00E42C69" w:rsidP="00E42C69">
            <w:pPr>
              <w:pStyle w:val="NormalWeb"/>
              <w:numPr>
                <w:ilvl w:val="0"/>
                <w:numId w:val="10"/>
              </w:numPr>
              <w:shd w:val="clear" w:color="auto" w:fill="E2EADB"/>
              <w:rPr>
                <w:rFonts w:ascii="FS Mencap" w:hAnsi="FS Mencap"/>
              </w:rPr>
            </w:pPr>
            <w:r w:rsidRPr="00E42C69">
              <w:rPr>
                <w:rFonts w:ascii="FS Mencap" w:hAnsi="FS Mencap"/>
              </w:rPr>
              <w:t xml:space="preserve">Alzheimer’s Society (2020) Dementia Training Resources for Health and Social Care Staff. Available at: </w:t>
            </w:r>
            <w:hyperlink r:id="rId9" w:history="1">
              <w:r w:rsidRPr="00695D49">
                <w:rPr>
                  <w:rStyle w:val="Hyperlink"/>
                  <w:rFonts w:ascii="FS Mencap" w:hAnsi="FS Mencap"/>
                </w:rPr>
                <w:t>https://www.alzheimers.org.uk/professionals/dementia-training</w:t>
              </w:r>
            </w:hyperlink>
          </w:p>
          <w:p w14:paraId="45F4929D" w14:textId="77777777" w:rsidR="00E42C69" w:rsidRDefault="00E42C69" w:rsidP="00E42C69">
            <w:pPr>
              <w:pStyle w:val="NormalWeb"/>
              <w:numPr>
                <w:ilvl w:val="0"/>
                <w:numId w:val="10"/>
              </w:numPr>
              <w:shd w:val="clear" w:color="auto" w:fill="E2EADB"/>
              <w:rPr>
                <w:rFonts w:ascii="FS Mencap" w:hAnsi="FS Mencap"/>
              </w:rPr>
            </w:pPr>
            <w:r w:rsidRPr="00E42C69">
              <w:rPr>
                <w:rFonts w:ascii="FS Mencap" w:hAnsi="FS Mencap"/>
              </w:rPr>
              <w:t>Alzheimer’s Society</w:t>
            </w:r>
            <w:r>
              <w:rPr>
                <w:rFonts w:ascii="FS Mencap" w:hAnsi="FS Mencap"/>
              </w:rPr>
              <w:t xml:space="preserve">: </w:t>
            </w:r>
            <w:hyperlink r:id="rId10" w:history="1">
              <w:r w:rsidRPr="00E42C69">
                <w:rPr>
                  <w:rStyle w:val="Hyperlink"/>
                  <w:rFonts w:ascii="FS Mencap" w:hAnsi="FS Mencap"/>
                </w:rPr>
                <w:t>https://www.alzheimers.org.uk</w:t>
              </w:r>
            </w:hyperlink>
          </w:p>
          <w:p w14:paraId="33852835" w14:textId="75691EB8" w:rsidR="00E42C69" w:rsidRDefault="00E42C69" w:rsidP="00E42C69">
            <w:pPr>
              <w:pStyle w:val="NormalWeb"/>
              <w:numPr>
                <w:ilvl w:val="0"/>
                <w:numId w:val="10"/>
              </w:numPr>
              <w:shd w:val="clear" w:color="auto" w:fill="E2EADB"/>
              <w:rPr>
                <w:rFonts w:ascii="FS Mencap" w:hAnsi="FS Mencap"/>
              </w:rPr>
            </w:pPr>
            <w:r w:rsidRPr="00E42C69">
              <w:rPr>
                <w:rFonts w:ascii="FS Mencap" w:hAnsi="FS Mencap"/>
              </w:rPr>
              <w:t>Dementia Action Alliance</w:t>
            </w:r>
            <w:r>
              <w:rPr>
                <w:rFonts w:ascii="FS Mencap" w:hAnsi="FS Mencap"/>
              </w:rPr>
              <w:t xml:space="preserve">: </w:t>
            </w:r>
            <w:hyperlink r:id="rId11" w:history="1">
              <w:r w:rsidRPr="00695D49">
                <w:rPr>
                  <w:rStyle w:val="Hyperlink"/>
                  <w:rFonts w:ascii="FS Mencap" w:hAnsi="FS Mencap"/>
                </w:rPr>
                <w:t>https://www.dementiaaction.org.uk</w:t>
              </w:r>
            </w:hyperlink>
          </w:p>
          <w:p w14:paraId="3FB3C190" w14:textId="5578B036" w:rsidR="00E42C69" w:rsidRDefault="00E42C69" w:rsidP="00E42C69">
            <w:pPr>
              <w:pStyle w:val="NormalWeb"/>
              <w:numPr>
                <w:ilvl w:val="0"/>
                <w:numId w:val="10"/>
              </w:numPr>
              <w:shd w:val="clear" w:color="auto" w:fill="E2EADB"/>
              <w:rPr>
                <w:rFonts w:ascii="FS Mencap" w:hAnsi="FS Mencap"/>
              </w:rPr>
            </w:pPr>
            <w:r w:rsidRPr="00E42C69">
              <w:rPr>
                <w:rFonts w:ascii="FS Mencap" w:hAnsi="FS Mencap"/>
              </w:rPr>
              <w:t>Social Care Institute for Excellence (SCIE</w:t>
            </w:r>
            <w:r>
              <w:rPr>
                <w:rFonts w:ascii="FS Mencap" w:hAnsi="FS Mencap"/>
              </w:rPr>
              <w:t xml:space="preserve">: </w:t>
            </w:r>
            <w:hyperlink r:id="rId12" w:history="1">
              <w:r w:rsidRPr="00695D49">
                <w:rPr>
                  <w:rStyle w:val="Hyperlink"/>
                  <w:rFonts w:ascii="FS Mencap" w:hAnsi="FS Mencap"/>
                </w:rPr>
                <w:t>https://www.scie.org.uk</w:t>
              </w:r>
            </w:hyperlink>
          </w:p>
          <w:p w14:paraId="7D2FB6BA" w14:textId="265B5128" w:rsidR="00E42C69" w:rsidRDefault="00E42C69" w:rsidP="00E42C69">
            <w:pPr>
              <w:pStyle w:val="NormalWeb"/>
              <w:numPr>
                <w:ilvl w:val="0"/>
                <w:numId w:val="10"/>
              </w:numPr>
              <w:shd w:val="clear" w:color="auto" w:fill="E2EADB"/>
              <w:rPr>
                <w:rFonts w:ascii="FS Mencap" w:hAnsi="FS Mencap"/>
              </w:rPr>
            </w:pPr>
            <w:r w:rsidRPr="00E42C69">
              <w:rPr>
                <w:rFonts w:ascii="FS Mencap" w:hAnsi="FS Mencap"/>
              </w:rPr>
              <w:t>Skills for Care</w:t>
            </w:r>
            <w:r>
              <w:rPr>
                <w:rFonts w:ascii="FS Mencap" w:hAnsi="FS Mencap"/>
              </w:rPr>
              <w:t xml:space="preserve">: </w:t>
            </w:r>
            <w:hyperlink r:id="rId13" w:history="1">
              <w:r w:rsidRPr="00695D49">
                <w:rPr>
                  <w:rStyle w:val="Hyperlink"/>
                  <w:rFonts w:ascii="FS Mencap" w:hAnsi="FS Mencap"/>
                </w:rPr>
                <w:t>https://www.skillsforcare.org.uk</w:t>
              </w:r>
            </w:hyperlink>
          </w:p>
          <w:p w14:paraId="7E743FF9" w14:textId="4D397E7F" w:rsidR="00E42C69" w:rsidRDefault="00E42C69" w:rsidP="00E42C69">
            <w:pPr>
              <w:pStyle w:val="NormalWeb"/>
              <w:numPr>
                <w:ilvl w:val="0"/>
                <w:numId w:val="10"/>
              </w:numPr>
              <w:shd w:val="clear" w:color="auto" w:fill="E2EADB"/>
              <w:rPr>
                <w:rFonts w:ascii="FS Mencap" w:hAnsi="FS Mencap"/>
              </w:rPr>
            </w:pPr>
            <w:r w:rsidRPr="00E42C69">
              <w:rPr>
                <w:rFonts w:ascii="FS Mencap" w:hAnsi="FS Mencap"/>
              </w:rPr>
              <w:t>Care Quality Commission (CQC)</w:t>
            </w:r>
            <w:r>
              <w:rPr>
                <w:rFonts w:ascii="FS Mencap" w:hAnsi="FS Mencap"/>
              </w:rPr>
              <w:t xml:space="preserve">: </w:t>
            </w:r>
            <w:hyperlink r:id="rId14" w:history="1">
              <w:r w:rsidRPr="00695D49">
                <w:rPr>
                  <w:rStyle w:val="Hyperlink"/>
                  <w:rFonts w:ascii="FS Mencap" w:hAnsi="FS Mencap"/>
                </w:rPr>
                <w:t>https://www.cqc.org.uk</w:t>
              </w:r>
            </w:hyperlink>
          </w:p>
          <w:p w14:paraId="4C3AFB98" w14:textId="317A345A" w:rsidR="00E42C69" w:rsidRDefault="00E42C69" w:rsidP="00E42C69">
            <w:pPr>
              <w:pStyle w:val="NormalWeb"/>
              <w:numPr>
                <w:ilvl w:val="0"/>
                <w:numId w:val="10"/>
              </w:numPr>
              <w:shd w:val="clear" w:color="auto" w:fill="E2EADB"/>
              <w:rPr>
                <w:rFonts w:ascii="FS Mencap" w:hAnsi="FS Mencap"/>
              </w:rPr>
            </w:pPr>
            <w:r w:rsidRPr="00E42C69">
              <w:rPr>
                <w:rFonts w:ascii="FS Mencap" w:hAnsi="FS Mencap"/>
              </w:rPr>
              <w:t>Health Education England</w:t>
            </w:r>
            <w:r>
              <w:rPr>
                <w:rFonts w:ascii="FS Mencap" w:hAnsi="FS Mencap"/>
              </w:rPr>
              <w:t xml:space="preserve">: </w:t>
            </w:r>
            <w:hyperlink r:id="rId15" w:history="1">
              <w:r w:rsidRPr="00695D49">
                <w:rPr>
                  <w:rStyle w:val="Hyperlink"/>
                  <w:rFonts w:ascii="FS Mencap" w:hAnsi="FS Mencap"/>
                </w:rPr>
                <w:t>https://www.hee.nhs.uk</w:t>
              </w:r>
            </w:hyperlink>
          </w:p>
          <w:p w14:paraId="3C294169" w14:textId="3AFFA827" w:rsidR="00E42C69" w:rsidRDefault="00E42C69" w:rsidP="00E42C69">
            <w:pPr>
              <w:pStyle w:val="NormalWeb"/>
              <w:numPr>
                <w:ilvl w:val="0"/>
                <w:numId w:val="10"/>
              </w:numPr>
              <w:shd w:val="clear" w:color="auto" w:fill="E2EADB"/>
              <w:rPr>
                <w:rFonts w:ascii="FS Mencap" w:hAnsi="FS Mencap"/>
              </w:rPr>
            </w:pPr>
            <w:r w:rsidRPr="00E42C69">
              <w:rPr>
                <w:rFonts w:ascii="FS Mencap" w:hAnsi="FS Mencap"/>
              </w:rPr>
              <w:t>National Institute for Health and Care Excellence (NICE)</w:t>
            </w:r>
            <w:r>
              <w:rPr>
                <w:rFonts w:ascii="FS Mencap" w:hAnsi="FS Mencap"/>
              </w:rPr>
              <w:t xml:space="preserve">: </w:t>
            </w:r>
            <w:hyperlink r:id="rId16" w:history="1">
              <w:r w:rsidRPr="00695D49">
                <w:rPr>
                  <w:rStyle w:val="Hyperlink"/>
                  <w:rFonts w:ascii="FS Mencap" w:hAnsi="FS Mencap"/>
                </w:rPr>
                <w:t>https://www.nice.org.uk</w:t>
              </w:r>
            </w:hyperlink>
          </w:p>
          <w:p w14:paraId="01A8BA55" w14:textId="0B6CD9FB" w:rsidR="00E42C69" w:rsidRDefault="00E42C69" w:rsidP="00E42C69">
            <w:pPr>
              <w:pStyle w:val="NormalWeb"/>
              <w:numPr>
                <w:ilvl w:val="0"/>
                <w:numId w:val="10"/>
              </w:numPr>
              <w:shd w:val="clear" w:color="auto" w:fill="E2EADB"/>
              <w:rPr>
                <w:rFonts w:ascii="FS Mencap" w:hAnsi="FS Mencap"/>
              </w:rPr>
            </w:pPr>
            <w:r w:rsidRPr="00E42C69">
              <w:rPr>
                <w:rFonts w:ascii="FS Mencap" w:hAnsi="FS Mencap"/>
              </w:rPr>
              <w:t>UK Dementia Research Institute</w:t>
            </w:r>
            <w:r>
              <w:rPr>
                <w:rFonts w:ascii="FS Mencap" w:hAnsi="FS Mencap"/>
              </w:rPr>
              <w:t xml:space="preserve">: </w:t>
            </w:r>
            <w:hyperlink r:id="rId17" w:history="1">
              <w:r w:rsidRPr="00695D49">
                <w:rPr>
                  <w:rStyle w:val="Hyperlink"/>
                  <w:rFonts w:ascii="FS Mencap" w:hAnsi="FS Mencap"/>
                </w:rPr>
                <w:t>https://ukdri.ac.uk</w:t>
              </w:r>
            </w:hyperlink>
          </w:p>
          <w:p w14:paraId="49758525" w14:textId="1EE0FF1D" w:rsidR="003D2076" w:rsidRDefault="00E42C69" w:rsidP="00E42C69">
            <w:pPr>
              <w:pStyle w:val="NormalWeb"/>
              <w:numPr>
                <w:ilvl w:val="0"/>
                <w:numId w:val="10"/>
              </w:numPr>
              <w:shd w:val="clear" w:color="auto" w:fill="E2EADB"/>
              <w:rPr>
                <w:rFonts w:ascii="FS Mencap" w:hAnsi="FS Mencap"/>
              </w:rPr>
            </w:pPr>
            <w:r w:rsidRPr="00E42C69">
              <w:rPr>
                <w:rFonts w:ascii="FS Mencap" w:hAnsi="FS Mencap"/>
              </w:rPr>
              <w:t>National Institute for Health Research (NIHR)</w:t>
            </w:r>
            <w:r>
              <w:rPr>
                <w:rFonts w:ascii="FS Mencap" w:hAnsi="FS Mencap"/>
              </w:rPr>
              <w:t xml:space="preserve">: </w:t>
            </w:r>
            <w:hyperlink r:id="rId18" w:history="1">
              <w:r w:rsidRPr="00695D49">
                <w:rPr>
                  <w:rStyle w:val="Hyperlink"/>
                  <w:rFonts w:ascii="FS Mencap" w:hAnsi="FS Mencap"/>
                </w:rPr>
                <w:t>https://www.nihr.ac.uk</w:t>
              </w:r>
            </w:hyperlink>
          </w:p>
          <w:p w14:paraId="3486DAAE" w14:textId="3DB287F2" w:rsidR="00E42C69" w:rsidRPr="00E42C69" w:rsidRDefault="00E42C69" w:rsidP="00E42C69">
            <w:pPr>
              <w:pStyle w:val="NormalWeb"/>
              <w:numPr>
                <w:ilvl w:val="0"/>
                <w:numId w:val="10"/>
              </w:numPr>
              <w:shd w:val="clear" w:color="auto" w:fill="E2EADB"/>
              <w:rPr>
                <w:rFonts w:ascii="FS Mencap" w:hAnsi="FS Mencap"/>
              </w:rPr>
            </w:pPr>
            <w:r w:rsidRPr="00E42C69">
              <w:rPr>
                <w:rFonts w:ascii="FS Mencap" w:hAnsi="FS Mencap"/>
              </w:rPr>
              <w:t>Dementia Reconsidered: The Person Comes First</w:t>
            </w:r>
            <w:r>
              <w:rPr>
                <w:rFonts w:ascii="FS Mencap" w:hAnsi="FS Mencap"/>
              </w:rPr>
              <w:t xml:space="preserve">, </w:t>
            </w:r>
            <w:r w:rsidRPr="00E42C69">
              <w:rPr>
                <w:rFonts w:ascii="FS Mencap" w:hAnsi="FS Mencap"/>
              </w:rPr>
              <w:t>Tom Kitwood, Open University Press, 1997.</w:t>
            </w:r>
          </w:p>
          <w:p w14:paraId="31AFCD58" w14:textId="174BDEB4" w:rsidR="00E42C69" w:rsidRPr="00E42C69" w:rsidRDefault="00E42C69" w:rsidP="00E42C69">
            <w:pPr>
              <w:pStyle w:val="NormalWeb"/>
              <w:numPr>
                <w:ilvl w:val="0"/>
                <w:numId w:val="10"/>
              </w:numPr>
              <w:shd w:val="clear" w:color="auto" w:fill="E2EADB"/>
              <w:rPr>
                <w:rFonts w:ascii="FS Mencap" w:hAnsi="FS Mencap"/>
              </w:rPr>
            </w:pPr>
            <w:r w:rsidRPr="00E42C69">
              <w:rPr>
                <w:rFonts w:ascii="FS Mencap" w:hAnsi="FS Mencap"/>
              </w:rPr>
              <w:t>Person-Centred Dementia Care: Making Services Better</w:t>
            </w:r>
            <w:r>
              <w:rPr>
                <w:rFonts w:ascii="FS Mencap" w:hAnsi="FS Mencap"/>
              </w:rPr>
              <w:t xml:space="preserve">, </w:t>
            </w:r>
            <w:r w:rsidRPr="00E42C69">
              <w:rPr>
                <w:rFonts w:ascii="FS Mencap" w:hAnsi="FS Mencap"/>
              </w:rPr>
              <w:t>Dawn Brooker, Jessica Kingsley Publishers, 2007.</w:t>
            </w:r>
          </w:p>
          <w:p w14:paraId="743C3A57" w14:textId="5EB6D439" w:rsidR="00E42C69" w:rsidRPr="00E42C69" w:rsidRDefault="00E42C69" w:rsidP="00E42C69">
            <w:pPr>
              <w:pStyle w:val="NormalWeb"/>
              <w:numPr>
                <w:ilvl w:val="0"/>
                <w:numId w:val="10"/>
              </w:numPr>
              <w:shd w:val="clear" w:color="auto" w:fill="E2EADB"/>
              <w:rPr>
                <w:rFonts w:ascii="FS Mencap" w:hAnsi="FS Mencap"/>
              </w:rPr>
            </w:pPr>
            <w:r w:rsidRPr="00E42C69">
              <w:rPr>
                <w:rFonts w:ascii="FS Mencap" w:hAnsi="FS Mencap"/>
              </w:rPr>
              <w:t>Dementia Training for Health and Social Care Staff</w:t>
            </w:r>
            <w:r>
              <w:rPr>
                <w:rFonts w:ascii="FS Mencap" w:hAnsi="FS Mencap"/>
              </w:rPr>
              <w:t xml:space="preserve">, </w:t>
            </w:r>
            <w:r w:rsidRPr="00E42C69">
              <w:rPr>
                <w:rFonts w:ascii="FS Mencap" w:hAnsi="FS Mencap"/>
              </w:rPr>
              <w:t>Mary O’Connor &amp; Simon McFadden, Routledge, 2019.</w:t>
            </w:r>
          </w:p>
          <w:p w14:paraId="0AA7D8C6" w14:textId="4CDF372C" w:rsidR="00E42C69" w:rsidRPr="00E42C69" w:rsidRDefault="00E42C69" w:rsidP="00E42C69">
            <w:pPr>
              <w:pStyle w:val="NormalWeb"/>
              <w:numPr>
                <w:ilvl w:val="0"/>
                <w:numId w:val="10"/>
              </w:numPr>
              <w:shd w:val="clear" w:color="auto" w:fill="E2EADB"/>
              <w:rPr>
                <w:rFonts w:ascii="FS Mencap" w:hAnsi="FS Mencap"/>
              </w:rPr>
            </w:pPr>
            <w:r w:rsidRPr="00E42C69">
              <w:rPr>
                <w:rFonts w:ascii="FS Mencap" w:hAnsi="FS Mencap"/>
              </w:rPr>
              <w:t>The Train-the-Trainer Handbook</w:t>
            </w:r>
            <w:r>
              <w:rPr>
                <w:rFonts w:ascii="FS Mencap" w:hAnsi="FS Mencap"/>
              </w:rPr>
              <w:t xml:space="preserve">, </w:t>
            </w:r>
            <w:r w:rsidRPr="00E42C69">
              <w:rPr>
                <w:rFonts w:ascii="FS Mencap" w:hAnsi="FS Mencap"/>
              </w:rPr>
              <w:t>Linda Ray &amp; Paul Smith, Bloomsbury, 2015.</w:t>
            </w:r>
            <w:r>
              <w:rPr>
                <w:rFonts w:ascii="FS Mencap" w:hAnsi="FS Mencap"/>
              </w:rPr>
              <w:t xml:space="preserve">  </w:t>
            </w:r>
          </w:p>
          <w:p w14:paraId="3573B017" w14:textId="54E5BB05" w:rsidR="00E42C69" w:rsidRPr="00E42C69" w:rsidRDefault="00E42C69" w:rsidP="00E42C69">
            <w:pPr>
              <w:pStyle w:val="NormalWeb"/>
              <w:numPr>
                <w:ilvl w:val="0"/>
                <w:numId w:val="10"/>
              </w:numPr>
              <w:shd w:val="clear" w:color="auto" w:fill="E2EADB"/>
              <w:rPr>
                <w:rFonts w:ascii="FS Mencap" w:hAnsi="FS Mencap"/>
              </w:rPr>
            </w:pPr>
            <w:r w:rsidRPr="00E42C69">
              <w:rPr>
                <w:rFonts w:ascii="FS Mencap" w:hAnsi="FS Mencap"/>
              </w:rPr>
              <w:t>Doing a Literature Review in Health and Social Care</w:t>
            </w:r>
            <w:r>
              <w:rPr>
                <w:rFonts w:ascii="FS Mencap" w:hAnsi="FS Mencap"/>
              </w:rPr>
              <w:t xml:space="preserve">, </w:t>
            </w:r>
            <w:r w:rsidRPr="00E42C69">
              <w:rPr>
                <w:rFonts w:ascii="FS Mencap" w:hAnsi="FS Mencap"/>
              </w:rPr>
              <w:t>Helen Aveyard, Open University Press, 2014.</w:t>
            </w:r>
          </w:p>
          <w:p w14:paraId="58897900" w14:textId="3E024059" w:rsidR="00E42C69" w:rsidRPr="00E42C69" w:rsidRDefault="00E42C69" w:rsidP="00E42C69">
            <w:pPr>
              <w:pStyle w:val="NormalWeb"/>
              <w:numPr>
                <w:ilvl w:val="0"/>
                <w:numId w:val="10"/>
              </w:numPr>
              <w:shd w:val="clear" w:color="auto" w:fill="E2EADB"/>
              <w:rPr>
                <w:rFonts w:ascii="FS Mencap" w:hAnsi="FS Mencap"/>
              </w:rPr>
            </w:pPr>
            <w:r w:rsidRPr="00E42C69">
              <w:rPr>
                <w:rFonts w:ascii="FS Mencap" w:hAnsi="FS Mencap"/>
              </w:rPr>
              <w:t>Education and Training in Dementia Care</w:t>
            </w:r>
            <w:r>
              <w:rPr>
                <w:rFonts w:ascii="FS Mencap" w:hAnsi="FS Mencap"/>
              </w:rPr>
              <w:t xml:space="preserve">: </w:t>
            </w:r>
            <w:r w:rsidRPr="00E42C69">
              <w:rPr>
                <w:rFonts w:ascii="FS Mencap" w:hAnsi="FS Mencap"/>
              </w:rPr>
              <w:t>Carol Sellars et al., McGraw-Hill, 2016.</w:t>
            </w:r>
          </w:p>
          <w:p w14:paraId="105BDC05" w14:textId="75D6CF64" w:rsidR="00E42C69" w:rsidRPr="00E42C69" w:rsidRDefault="00E42C69" w:rsidP="00E42C69">
            <w:pPr>
              <w:pStyle w:val="NormalWeb"/>
              <w:numPr>
                <w:ilvl w:val="0"/>
                <w:numId w:val="10"/>
              </w:numPr>
              <w:shd w:val="clear" w:color="auto" w:fill="E2EADB"/>
              <w:rPr>
                <w:rFonts w:ascii="FS Mencap" w:hAnsi="FS Mencap"/>
              </w:rPr>
            </w:pPr>
            <w:r w:rsidRPr="00E42C69">
              <w:rPr>
                <w:rFonts w:ascii="FS Mencap" w:hAnsi="FS Mencap"/>
              </w:rPr>
              <w:t>Person-Centred Practice in Nursing and Health Care</w:t>
            </w:r>
            <w:r>
              <w:rPr>
                <w:rFonts w:ascii="FS Mencap" w:hAnsi="FS Mencap"/>
              </w:rPr>
              <w:t xml:space="preserve">: </w:t>
            </w:r>
            <w:r w:rsidRPr="00E42C69">
              <w:rPr>
                <w:rFonts w:ascii="FS Mencap" w:hAnsi="FS Mencap"/>
              </w:rPr>
              <w:t>Brendan McCormack &amp; Tanya McCance, Wiley, 2017.</w:t>
            </w:r>
          </w:p>
          <w:p w14:paraId="3EB7ADF7" w14:textId="77777777" w:rsidR="00E42C69" w:rsidRPr="00E42C69" w:rsidRDefault="00E42C69" w:rsidP="00E42C69">
            <w:pPr>
              <w:pStyle w:val="NormalWeb"/>
              <w:numPr>
                <w:ilvl w:val="0"/>
                <w:numId w:val="10"/>
              </w:numPr>
              <w:shd w:val="clear" w:color="auto" w:fill="E2EADB"/>
              <w:rPr>
                <w:rFonts w:ascii="FS Mencap" w:hAnsi="FS Mencap"/>
              </w:rPr>
            </w:pPr>
            <w:r w:rsidRPr="00E42C69">
              <w:rPr>
                <w:rFonts w:ascii="FS Mencap" w:hAnsi="FS Mencap"/>
              </w:rPr>
              <w:t>Enabling Real Engagement in Dementia: The VIPS Framework</w:t>
            </w:r>
          </w:p>
          <w:p w14:paraId="091D1F4E" w14:textId="2799BB5E" w:rsidR="00E42C69" w:rsidRPr="00E42C69" w:rsidRDefault="00E42C69" w:rsidP="00E42C69">
            <w:pPr>
              <w:pStyle w:val="NormalWeb"/>
              <w:numPr>
                <w:ilvl w:val="0"/>
                <w:numId w:val="10"/>
              </w:numPr>
              <w:shd w:val="clear" w:color="auto" w:fill="E2EADB"/>
              <w:rPr>
                <w:rFonts w:ascii="FS Mencap" w:hAnsi="FS Mencap"/>
              </w:rPr>
            </w:pPr>
            <w:r w:rsidRPr="00E42C69">
              <w:rPr>
                <w:rFonts w:ascii="FS Mencap" w:hAnsi="FS Mencap"/>
              </w:rPr>
              <w:t>Martin Nolan, Siobhan Davies &amp; Joe Brown, Joseph Rowntree Foundation, 2008.</w:t>
            </w:r>
          </w:p>
        </w:tc>
      </w:tr>
      <w:tr w:rsidR="00632D91" w14:paraId="7C21C82E" w14:textId="77777777" w:rsidTr="00632D91">
        <w:trPr>
          <w:trHeight w:val="3949"/>
        </w:trPr>
        <w:tc>
          <w:tcPr>
            <w:tcW w:w="10138" w:type="dxa"/>
          </w:tcPr>
          <w:p w14:paraId="027F70F0" w14:textId="77777777" w:rsidR="00632D91" w:rsidRDefault="00632D91" w:rsidP="00632D91">
            <w:pPr>
              <w:pStyle w:val="BodyText"/>
              <w:rPr>
                <w:rFonts w:ascii="FS Mencap" w:hAnsi="FS Mencap"/>
                <w:sz w:val="24"/>
                <w:szCs w:val="24"/>
                <w:u w:val="single"/>
              </w:rPr>
            </w:pPr>
            <w:r>
              <w:rPr>
                <w:rFonts w:ascii="FS Mencap" w:hAnsi="FS Mencap"/>
                <w:sz w:val="24"/>
                <w:szCs w:val="24"/>
                <w:u w:val="single"/>
              </w:rPr>
              <w:lastRenderedPageBreak/>
              <w:t>Results / Conclusion</w:t>
            </w:r>
          </w:p>
          <w:p w14:paraId="4DEAC5AA" w14:textId="77777777" w:rsidR="003D2076" w:rsidRDefault="003D2076" w:rsidP="00632D91">
            <w:pPr>
              <w:pStyle w:val="BodyText"/>
              <w:rPr>
                <w:rFonts w:ascii="FS Mencap" w:hAnsi="FS Mencap"/>
                <w:sz w:val="24"/>
                <w:szCs w:val="24"/>
                <w:u w:val="single"/>
              </w:rPr>
            </w:pPr>
          </w:p>
          <w:p w14:paraId="58597D1E" w14:textId="1A1024FE" w:rsidR="00E42C69" w:rsidRDefault="00E42C69" w:rsidP="00E42C69">
            <w:pPr>
              <w:pStyle w:val="BodyText"/>
              <w:tabs>
                <w:tab w:val="left" w:pos="9945"/>
              </w:tabs>
              <w:spacing w:line="360" w:lineRule="auto"/>
              <w:ind w:left="164" w:right="480"/>
              <w:jc w:val="both"/>
              <w:rPr>
                <w:rFonts w:ascii="FS Mencap" w:hAnsi="FS Mencap"/>
                <w:sz w:val="24"/>
                <w:szCs w:val="24"/>
                <w:u w:val="single"/>
              </w:rPr>
            </w:pPr>
            <w:r>
              <w:t>Improved senior carers’ confidence, reduced resident agitation, and decreased antipsychotic prescribing. These outcomes would indicate that Train-the-Trainer programmes can effectively cascade dementia care skills, enhance resident wellbeing, and foster sustainable staff development in residential care settings.</w:t>
            </w:r>
          </w:p>
        </w:tc>
      </w:tr>
      <w:tr w:rsidR="00632D91" w:rsidRPr="00632D91" w14:paraId="7419F884" w14:textId="77777777" w:rsidTr="00632D91">
        <w:trPr>
          <w:trHeight w:val="3949"/>
        </w:trPr>
        <w:tc>
          <w:tcPr>
            <w:tcW w:w="10138" w:type="dxa"/>
          </w:tcPr>
          <w:p w14:paraId="235FCC27" w14:textId="77777777" w:rsidR="00632D91" w:rsidRPr="00920B12" w:rsidRDefault="00632D91" w:rsidP="00632D91">
            <w:pPr>
              <w:pStyle w:val="BodyText"/>
              <w:rPr>
                <w:rFonts w:ascii="FS Mencap" w:hAnsi="FS Mencap"/>
                <w:sz w:val="24"/>
                <w:szCs w:val="24"/>
                <w:u w:val="single"/>
              </w:rPr>
            </w:pPr>
            <w:r w:rsidRPr="00920B12">
              <w:rPr>
                <w:rFonts w:ascii="FS Mencap" w:hAnsi="FS Mencap"/>
                <w:sz w:val="24"/>
                <w:szCs w:val="24"/>
                <w:u w:val="single"/>
              </w:rPr>
              <w:t>Ethical considerations</w:t>
            </w:r>
          </w:p>
          <w:p w14:paraId="2D27B2BC" w14:textId="77777777" w:rsidR="00632D91" w:rsidRPr="00632D91" w:rsidRDefault="00632D91" w:rsidP="00632D91">
            <w:pPr>
              <w:pStyle w:val="BodyText"/>
              <w:numPr>
                <w:ilvl w:val="0"/>
                <w:numId w:val="3"/>
              </w:numPr>
              <w:rPr>
                <w:rFonts w:ascii="FS Mencap" w:hAnsi="FS Mencap"/>
                <w:sz w:val="24"/>
                <w:szCs w:val="24"/>
              </w:rPr>
            </w:pPr>
            <w:r w:rsidRPr="00632D91">
              <w:rPr>
                <w:rFonts w:ascii="FS Mencap" w:hAnsi="FS Mencap"/>
                <w:sz w:val="24"/>
                <w:szCs w:val="24"/>
              </w:rPr>
              <w:t>Research participants should not be subjected to harm in any ways whatsoever.</w:t>
            </w:r>
          </w:p>
          <w:p w14:paraId="6700A379" w14:textId="77777777" w:rsidR="00632D91" w:rsidRPr="00632D91" w:rsidRDefault="00632D91" w:rsidP="00632D91">
            <w:pPr>
              <w:pStyle w:val="BodyText"/>
              <w:numPr>
                <w:ilvl w:val="0"/>
                <w:numId w:val="3"/>
              </w:numPr>
              <w:rPr>
                <w:rFonts w:ascii="FS Mencap" w:hAnsi="FS Mencap"/>
                <w:sz w:val="24"/>
                <w:szCs w:val="24"/>
              </w:rPr>
            </w:pPr>
            <w:r w:rsidRPr="00632D91">
              <w:rPr>
                <w:rFonts w:ascii="FS Mencap" w:hAnsi="FS Mencap"/>
                <w:sz w:val="24"/>
                <w:szCs w:val="24"/>
              </w:rPr>
              <w:t>Respect for the dignity of research participants should be prioritized.</w:t>
            </w:r>
          </w:p>
          <w:p w14:paraId="1E8C363F" w14:textId="77777777" w:rsidR="00632D91" w:rsidRPr="00632D91" w:rsidRDefault="00632D91" w:rsidP="00632D91">
            <w:pPr>
              <w:pStyle w:val="BodyText"/>
              <w:numPr>
                <w:ilvl w:val="0"/>
                <w:numId w:val="3"/>
              </w:numPr>
              <w:rPr>
                <w:rFonts w:ascii="FS Mencap" w:hAnsi="FS Mencap"/>
                <w:sz w:val="24"/>
                <w:szCs w:val="24"/>
              </w:rPr>
            </w:pPr>
            <w:r w:rsidRPr="00632D91">
              <w:rPr>
                <w:rFonts w:ascii="FS Mencap" w:hAnsi="FS Mencap"/>
                <w:sz w:val="24"/>
                <w:szCs w:val="24"/>
              </w:rPr>
              <w:t>Full consent should be obtained from the participants prior to the study.</w:t>
            </w:r>
          </w:p>
          <w:p w14:paraId="0409C7D6" w14:textId="77777777" w:rsidR="00632D91" w:rsidRPr="00632D91" w:rsidRDefault="00632D91" w:rsidP="00632D91">
            <w:pPr>
              <w:pStyle w:val="BodyText"/>
              <w:numPr>
                <w:ilvl w:val="0"/>
                <w:numId w:val="3"/>
              </w:numPr>
              <w:rPr>
                <w:rFonts w:ascii="FS Mencap" w:hAnsi="FS Mencap"/>
                <w:sz w:val="24"/>
                <w:szCs w:val="24"/>
              </w:rPr>
            </w:pPr>
            <w:r w:rsidRPr="00632D91">
              <w:rPr>
                <w:rFonts w:ascii="FS Mencap" w:hAnsi="FS Mencap"/>
                <w:sz w:val="24"/>
                <w:szCs w:val="24"/>
              </w:rPr>
              <w:t xml:space="preserve">The protection of the privacy of research participants </w:t>
            </w:r>
            <w:proofErr w:type="gramStart"/>
            <w:r w:rsidRPr="00632D91">
              <w:rPr>
                <w:rFonts w:ascii="FS Mencap" w:hAnsi="FS Mencap"/>
                <w:sz w:val="24"/>
                <w:szCs w:val="24"/>
              </w:rPr>
              <w:t>has to</w:t>
            </w:r>
            <w:proofErr w:type="gramEnd"/>
            <w:r w:rsidRPr="00632D91">
              <w:rPr>
                <w:rFonts w:ascii="FS Mencap" w:hAnsi="FS Mencap"/>
                <w:sz w:val="24"/>
                <w:szCs w:val="24"/>
              </w:rPr>
              <w:t xml:space="preserve"> be ensured.</w:t>
            </w:r>
          </w:p>
          <w:p w14:paraId="06441205" w14:textId="77777777" w:rsidR="00632D91" w:rsidRPr="00632D91" w:rsidRDefault="00632D91" w:rsidP="00632D91">
            <w:pPr>
              <w:pStyle w:val="BodyText"/>
              <w:numPr>
                <w:ilvl w:val="0"/>
                <w:numId w:val="3"/>
              </w:numPr>
              <w:rPr>
                <w:rFonts w:ascii="FS Mencap" w:hAnsi="FS Mencap"/>
                <w:sz w:val="24"/>
                <w:szCs w:val="24"/>
              </w:rPr>
            </w:pPr>
            <w:r w:rsidRPr="00632D91">
              <w:rPr>
                <w:rFonts w:ascii="FS Mencap" w:hAnsi="FS Mencap"/>
                <w:sz w:val="24"/>
                <w:szCs w:val="24"/>
              </w:rPr>
              <w:t>Adequate level of confidentiality of the research data should be ensured.</w:t>
            </w:r>
          </w:p>
          <w:p w14:paraId="7C7402E9" w14:textId="77777777" w:rsidR="00632D91" w:rsidRPr="00632D91" w:rsidRDefault="00632D91" w:rsidP="00632D91">
            <w:pPr>
              <w:pStyle w:val="BodyText"/>
              <w:numPr>
                <w:ilvl w:val="0"/>
                <w:numId w:val="3"/>
              </w:numPr>
              <w:rPr>
                <w:rFonts w:ascii="FS Mencap" w:hAnsi="FS Mencap"/>
                <w:sz w:val="24"/>
                <w:szCs w:val="24"/>
              </w:rPr>
            </w:pPr>
            <w:r w:rsidRPr="00632D91">
              <w:rPr>
                <w:rFonts w:ascii="FS Mencap" w:hAnsi="FS Mencap"/>
                <w:sz w:val="24"/>
                <w:szCs w:val="24"/>
              </w:rPr>
              <w:t xml:space="preserve">Anonymity of individuals and organizations participating in the research </w:t>
            </w:r>
            <w:proofErr w:type="gramStart"/>
            <w:r w:rsidRPr="00632D91">
              <w:rPr>
                <w:rFonts w:ascii="FS Mencap" w:hAnsi="FS Mencap"/>
                <w:sz w:val="24"/>
                <w:szCs w:val="24"/>
              </w:rPr>
              <w:t>has to</w:t>
            </w:r>
            <w:proofErr w:type="gramEnd"/>
            <w:r w:rsidRPr="00632D91">
              <w:rPr>
                <w:rFonts w:ascii="FS Mencap" w:hAnsi="FS Mencap"/>
                <w:sz w:val="24"/>
                <w:szCs w:val="24"/>
              </w:rPr>
              <w:t xml:space="preserve"> be ensured.</w:t>
            </w:r>
          </w:p>
          <w:p w14:paraId="09A08E39" w14:textId="77777777" w:rsidR="00632D91" w:rsidRPr="00632D91" w:rsidRDefault="00632D91" w:rsidP="00632D91">
            <w:pPr>
              <w:pStyle w:val="BodyText"/>
              <w:numPr>
                <w:ilvl w:val="0"/>
                <w:numId w:val="3"/>
              </w:numPr>
              <w:rPr>
                <w:rFonts w:ascii="FS Mencap" w:hAnsi="FS Mencap"/>
                <w:sz w:val="24"/>
                <w:szCs w:val="24"/>
              </w:rPr>
            </w:pPr>
            <w:r w:rsidRPr="00632D91">
              <w:rPr>
                <w:rFonts w:ascii="FS Mencap" w:hAnsi="FS Mencap"/>
                <w:sz w:val="24"/>
                <w:szCs w:val="24"/>
              </w:rPr>
              <w:t>Any deception or exaggeration about the aims and objectives of the research must be avoided.</w:t>
            </w:r>
          </w:p>
          <w:p w14:paraId="6F7CD1A2" w14:textId="77777777" w:rsidR="00632D91" w:rsidRPr="00632D91" w:rsidRDefault="00632D91" w:rsidP="00632D91">
            <w:pPr>
              <w:pStyle w:val="BodyText"/>
              <w:numPr>
                <w:ilvl w:val="0"/>
                <w:numId w:val="3"/>
              </w:numPr>
              <w:rPr>
                <w:rFonts w:ascii="FS Mencap" w:hAnsi="FS Mencap"/>
                <w:sz w:val="24"/>
                <w:szCs w:val="24"/>
              </w:rPr>
            </w:pPr>
            <w:r w:rsidRPr="00632D91">
              <w:rPr>
                <w:rFonts w:ascii="FS Mencap" w:hAnsi="FS Mencap"/>
                <w:sz w:val="24"/>
                <w:szCs w:val="24"/>
              </w:rPr>
              <w:t xml:space="preserve">Affiliations in any forms, sources of funding, as well as any possible conflicts of interests </w:t>
            </w:r>
            <w:proofErr w:type="gramStart"/>
            <w:r w:rsidRPr="00632D91">
              <w:rPr>
                <w:rFonts w:ascii="FS Mencap" w:hAnsi="FS Mencap"/>
                <w:sz w:val="24"/>
                <w:szCs w:val="24"/>
              </w:rPr>
              <w:t>have to</w:t>
            </w:r>
            <w:proofErr w:type="gramEnd"/>
            <w:r w:rsidRPr="00632D91">
              <w:rPr>
                <w:rFonts w:ascii="FS Mencap" w:hAnsi="FS Mencap"/>
                <w:sz w:val="24"/>
                <w:szCs w:val="24"/>
              </w:rPr>
              <w:t xml:space="preserve"> be declared.</w:t>
            </w:r>
          </w:p>
          <w:p w14:paraId="22832525" w14:textId="77777777" w:rsidR="00632D91" w:rsidRPr="00632D91" w:rsidRDefault="00632D91" w:rsidP="00632D91">
            <w:pPr>
              <w:pStyle w:val="BodyText"/>
              <w:numPr>
                <w:ilvl w:val="0"/>
                <w:numId w:val="3"/>
              </w:numPr>
              <w:rPr>
                <w:rFonts w:ascii="FS Mencap" w:hAnsi="FS Mencap"/>
                <w:sz w:val="24"/>
                <w:szCs w:val="24"/>
              </w:rPr>
            </w:pPr>
            <w:r w:rsidRPr="00632D91">
              <w:rPr>
                <w:rFonts w:ascii="FS Mencap" w:hAnsi="FS Mencap"/>
                <w:sz w:val="24"/>
                <w:szCs w:val="24"/>
              </w:rPr>
              <w:t>Any type of communication in relation to the research should be done with honesty and transparency.</w:t>
            </w:r>
          </w:p>
          <w:p w14:paraId="1C34C87F" w14:textId="77777777" w:rsidR="00632D91" w:rsidRPr="00632D91" w:rsidRDefault="00632D91" w:rsidP="00632D91">
            <w:pPr>
              <w:pStyle w:val="BodyText"/>
              <w:numPr>
                <w:ilvl w:val="0"/>
                <w:numId w:val="3"/>
              </w:numPr>
              <w:rPr>
                <w:rFonts w:ascii="FS Mencap" w:hAnsi="FS Mencap"/>
                <w:sz w:val="24"/>
                <w:szCs w:val="24"/>
              </w:rPr>
            </w:pPr>
            <w:r w:rsidRPr="00632D91">
              <w:rPr>
                <w:rFonts w:ascii="FS Mencap" w:hAnsi="FS Mencap"/>
                <w:sz w:val="24"/>
                <w:szCs w:val="24"/>
              </w:rPr>
              <w:t>Any type of misleading information, as well as representation of primary data findings in a biased way must be avoided.</w:t>
            </w:r>
          </w:p>
          <w:p w14:paraId="3A15DF08" w14:textId="77777777" w:rsidR="00632D91" w:rsidRPr="00632D91" w:rsidRDefault="00632D91" w:rsidP="00632D91">
            <w:pPr>
              <w:pStyle w:val="BodyText"/>
              <w:rPr>
                <w:rFonts w:ascii="FS Mencap" w:hAnsi="FS Mencap"/>
                <w:sz w:val="24"/>
                <w:szCs w:val="24"/>
              </w:rPr>
            </w:pPr>
          </w:p>
        </w:tc>
      </w:tr>
    </w:tbl>
    <w:p w14:paraId="52B71D46" w14:textId="1D3353BF" w:rsidR="003C179F" w:rsidRDefault="003C179F"/>
    <w:p w14:paraId="5520956F" w14:textId="5E11B55D" w:rsidR="000E543B" w:rsidRDefault="000E543B"/>
    <w:p w14:paraId="68679C28" w14:textId="69DE8F88" w:rsidR="000E543B" w:rsidRDefault="000E543B"/>
    <w:p w14:paraId="1A354EEB" w14:textId="0A21402D" w:rsidR="000E543B" w:rsidRDefault="000E543B"/>
    <w:p w14:paraId="38A7B7AB" w14:textId="20CBF48E" w:rsidR="000E543B" w:rsidRPr="002A7718" w:rsidRDefault="002A7718">
      <w:pPr>
        <w:rPr>
          <w:rFonts w:ascii="FS Mencap" w:hAnsi="FS Mencap"/>
          <w:sz w:val="24"/>
          <w:szCs w:val="24"/>
        </w:rPr>
      </w:pPr>
      <w:r w:rsidRPr="002A7718">
        <w:rPr>
          <w:rFonts w:ascii="FS Mencap" w:hAnsi="FS Mencap"/>
          <w:sz w:val="24"/>
          <w:szCs w:val="24"/>
        </w:rPr>
        <w:t>After the research proposal is approved, you need to write the research project as below in 3500 words</w:t>
      </w:r>
    </w:p>
    <w:p w14:paraId="64F7EC0E" w14:textId="77777777" w:rsidR="002A7718" w:rsidRPr="002A7718" w:rsidRDefault="002A7718">
      <w:pPr>
        <w:rPr>
          <w:rFonts w:ascii="FS Mencap" w:hAnsi="FS Mencap"/>
          <w:sz w:val="24"/>
          <w:szCs w:val="24"/>
        </w:rPr>
      </w:pPr>
    </w:p>
    <w:p w14:paraId="1CEEF631" w14:textId="77777777" w:rsidR="002A7718" w:rsidRPr="002A7718" w:rsidRDefault="002A7718" w:rsidP="002A7718">
      <w:pPr>
        <w:widowControl/>
        <w:autoSpaceDE/>
        <w:autoSpaceDN/>
        <w:rPr>
          <w:rFonts w:ascii="FS Mencap" w:hAnsi="FS Mencap"/>
          <w:sz w:val="24"/>
          <w:szCs w:val="24"/>
        </w:rPr>
      </w:pPr>
      <w:r w:rsidRPr="002A7718">
        <w:rPr>
          <w:rFonts w:ascii="FS Mencap" w:hAnsi="FS Mencap"/>
          <w:sz w:val="24"/>
          <w:szCs w:val="24"/>
        </w:rPr>
        <w:t>Introduction - rational, aim, objectives of research  - 750 words</w:t>
      </w:r>
    </w:p>
    <w:p w14:paraId="16676A41" w14:textId="77777777" w:rsidR="002A7718" w:rsidRPr="002A7718" w:rsidRDefault="002A7718" w:rsidP="002A7718">
      <w:pPr>
        <w:widowControl/>
        <w:autoSpaceDE/>
        <w:autoSpaceDN/>
        <w:rPr>
          <w:rFonts w:ascii="FS Mencap" w:hAnsi="FS Mencap"/>
          <w:sz w:val="24"/>
          <w:szCs w:val="24"/>
        </w:rPr>
      </w:pPr>
      <w:r w:rsidRPr="002A7718">
        <w:rPr>
          <w:rFonts w:ascii="FS Mencap" w:hAnsi="FS Mencap"/>
          <w:sz w:val="24"/>
          <w:szCs w:val="24"/>
        </w:rPr>
        <w:t>Literature review  - 1050 words</w:t>
      </w:r>
    </w:p>
    <w:p w14:paraId="1863F8C9" w14:textId="77777777" w:rsidR="002A7718" w:rsidRPr="002A7718" w:rsidRDefault="002A7718" w:rsidP="002A7718">
      <w:pPr>
        <w:widowControl/>
        <w:autoSpaceDE/>
        <w:autoSpaceDN/>
        <w:rPr>
          <w:rFonts w:ascii="FS Mencap" w:hAnsi="FS Mencap"/>
          <w:sz w:val="24"/>
          <w:szCs w:val="24"/>
        </w:rPr>
      </w:pPr>
      <w:r w:rsidRPr="002A7718">
        <w:rPr>
          <w:rFonts w:ascii="FS Mencap" w:hAnsi="FS Mencap"/>
          <w:sz w:val="24"/>
          <w:szCs w:val="24"/>
        </w:rPr>
        <w:t>Research methodology- 450 words</w:t>
      </w:r>
    </w:p>
    <w:p w14:paraId="4E4C0133" w14:textId="77777777" w:rsidR="002A7718" w:rsidRPr="002A7718" w:rsidRDefault="002A7718" w:rsidP="002A7718">
      <w:pPr>
        <w:widowControl/>
        <w:autoSpaceDE/>
        <w:autoSpaceDN/>
        <w:rPr>
          <w:rFonts w:ascii="FS Mencap" w:hAnsi="FS Mencap"/>
          <w:sz w:val="24"/>
          <w:szCs w:val="24"/>
        </w:rPr>
      </w:pPr>
      <w:r w:rsidRPr="002A7718">
        <w:rPr>
          <w:rFonts w:ascii="FS Mencap" w:hAnsi="FS Mencap"/>
          <w:sz w:val="24"/>
          <w:szCs w:val="24"/>
        </w:rPr>
        <w:t>Data findings and presentations - 750 words</w:t>
      </w:r>
    </w:p>
    <w:p w14:paraId="54D6D49F" w14:textId="77777777" w:rsidR="002A7718" w:rsidRPr="002A7718" w:rsidRDefault="002A7718" w:rsidP="002A7718">
      <w:pPr>
        <w:widowControl/>
        <w:autoSpaceDE/>
        <w:autoSpaceDN/>
        <w:rPr>
          <w:rFonts w:ascii="FS Mencap" w:hAnsi="FS Mencap"/>
          <w:sz w:val="24"/>
          <w:szCs w:val="24"/>
        </w:rPr>
      </w:pPr>
      <w:r w:rsidRPr="002A7718">
        <w:rPr>
          <w:rFonts w:ascii="FS Mencap" w:hAnsi="FS Mencap"/>
          <w:sz w:val="24"/>
          <w:szCs w:val="24"/>
        </w:rPr>
        <w:t>Conclusion and recommendations. - 500 words</w:t>
      </w:r>
    </w:p>
    <w:p w14:paraId="0DDE4FB6" w14:textId="77777777" w:rsidR="002A7718" w:rsidRDefault="002A7718"/>
    <w:p w14:paraId="04A93604" w14:textId="6A89FC89" w:rsidR="000E543B" w:rsidRDefault="000E543B"/>
    <w:p w14:paraId="4AA9FFBE" w14:textId="76C4EC0B" w:rsidR="000E543B" w:rsidRDefault="000E543B"/>
    <w:p w14:paraId="7BA061E5" w14:textId="52D890CA" w:rsidR="000E543B" w:rsidRDefault="000E543B"/>
    <w:p w14:paraId="5937864C" w14:textId="4228078C" w:rsidR="000E543B" w:rsidRDefault="000E543B"/>
    <w:p w14:paraId="14B65BF4" w14:textId="32F26E2B" w:rsidR="000E543B" w:rsidRDefault="000E543B"/>
    <w:p w14:paraId="197928E3" w14:textId="582247F5" w:rsidR="000E543B" w:rsidRDefault="000E543B"/>
    <w:p w14:paraId="362F6463" w14:textId="532AF066" w:rsidR="000E543B" w:rsidRDefault="000E543B"/>
    <w:p w14:paraId="78031C39" w14:textId="77777777" w:rsidR="000E543B" w:rsidRDefault="000E543B"/>
    <w:sectPr w:rsidR="000E543B">
      <w:pgSz w:w="11910" w:h="16840"/>
      <w:pgMar w:top="700" w:right="7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FS Mencap">
    <w:altName w:val="Calibri"/>
    <w:charset w:val="00"/>
    <w:family w:val="auto"/>
    <w:pitch w:val="variable"/>
    <w:sig w:usb0="800000AF" w:usb1="4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D6559"/>
    <w:multiLevelType w:val="hybridMultilevel"/>
    <w:tmpl w:val="BAF4B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73477D"/>
    <w:multiLevelType w:val="hybridMultilevel"/>
    <w:tmpl w:val="79262B16"/>
    <w:lvl w:ilvl="0" w:tplc="3464678C">
      <w:numFmt w:val="bullet"/>
      <w:lvlText w:val="-"/>
      <w:lvlJc w:val="left"/>
      <w:pPr>
        <w:ind w:left="2700" w:hanging="2340"/>
      </w:pPr>
      <w:rPr>
        <w:rFonts w:ascii="Tahoma" w:eastAsia="Tahoma" w:hAnsi="Tahoma" w:cs="Tahom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11035F"/>
    <w:multiLevelType w:val="hybridMultilevel"/>
    <w:tmpl w:val="08249142"/>
    <w:lvl w:ilvl="0" w:tplc="3464678C">
      <w:numFmt w:val="bullet"/>
      <w:lvlText w:val="-"/>
      <w:lvlJc w:val="left"/>
      <w:pPr>
        <w:ind w:left="2340" w:hanging="2340"/>
      </w:pPr>
      <w:rPr>
        <w:rFonts w:ascii="Tahoma" w:eastAsia="Tahoma" w:hAnsi="Tahoma" w:cs="Tahom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B191CCD"/>
    <w:multiLevelType w:val="hybridMultilevel"/>
    <w:tmpl w:val="56B01390"/>
    <w:lvl w:ilvl="0" w:tplc="0409000F">
      <w:start w:val="1"/>
      <w:numFmt w:val="decimal"/>
      <w:lvlText w:val="%1."/>
      <w:lvlJc w:val="left"/>
      <w:pPr>
        <w:ind w:left="1666" w:hanging="360"/>
      </w:pPr>
    </w:lvl>
    <w:lvl w:ilvl="1" w:tplc="04090019" w:tentative="1">
      <w:start w:val="1"/>
      <w:numFmt w:val="lowerLetter"/>
      <w:lvlText w:val="%2."/>
      <w:lvlJc w:val="left"/>
      <w:pPr>
        <w:ind w:left="2386" w:hanging="360"/>
      </w:pPr>
    </w:lvl>
    <w:lvl w:ilvl="2" w:tplc="0409001B" w:tentative="1">
      <w:start w:val="1"/>
      <w:numFmt w:val="lowerRoman"/>
      <w:lvlText w:val="%3."/>
      <w:lvlJc w:val="right"/>
      <w:pPr>
        <w:ind w:left="3106" w:hanging="180"/>
      </w:pPr>
    </w:lvl>
    <w:lvl w:ilvl="3" w:tplc="0409000F" w:tentative="1">
      <w:start w:val="1"/>
      <w:numFmt w:val="decimal"/>
      <w:lvlText w:val="%4."/>
      <w:lvlJc w:val="left"/>
      <w:pPr>
        <w:ind w:left="3826" w:hanging="360"/>
      </w:pPr>
    </w:lvl>
    <w:lvl w:ilvl="4" w:tplc="04090019" w:tentative="1">
      <w:start w:val="1"/>
      <w:numFmt w:val="lowerLetter"/>
      <w:lvlText w:val="%5."/>
      <w:lvlJc w:val="left"/>
      <w:pPr>
        <w:ind w:left="4546" w:hanging="360"/>
      </w:pPr>
    </w:lvl>
    <w:lvl w:ilvl="5" w:tplc="0409001B" w:tentative="1">
      <w:start w:val="1"/>
      <w:numFmt w:val="lowerRoman"/>
      <w:lvlText w:val="%6."/>
      <w:lvlJc w:val="right"/>
      <w:pPr>
        <w:ind w:left="5266" w:hanging="180"/>
      </w:pPr>
    </w:lvl>
    <w:lvl w:ilvl="6" w:tplc="0409000F" w:tentative="1">
      <w:start w:val="1"/>
      <w:numFmt w:val="decimal"/>
      <w:lvlText w:val="%7."/>
      <w:lvlJc w:val="left"/>
      <w:pPr>
        <w:ind w:left="5986" w:hanging="360"/>
      </w:pPr>
    </w:lvl>
    <w:lvl w:ilvl="7" w:tplc="04090019" w:tentative="1">
      <w:start w:val="1"/>
      <w:numFmt w:val="lowerLetter"/>
      <w:lvlText w:val="%8."/>
      <w:lvlJc w:val="left"/>
      <w:pPr>
        <w:ind w:left="6706" w:hanging="360"/>
      </w:pPr>
    </w:lvl>
    <w:lvl w:ilvl="8" w:tplc="0409001B" w:tentative="1">
      <w:start w:val="1"/>
      <w:numFmt w:val="lowerRoman"/>
      <w:lvlText w:val="%9."/>
      <w:lvlJc w:val="right"/>
      <w:pPr>
        <w:ind w:left="7426" w:hanging="180"/>
      </w:pPr>
    </w:lvl>
  </w:abstractNum>
  <w:abstractNum w:abstractNumId="4" w15:restartNumberingAfterBreak="0">
    <w:nsid w:val="3C8F6E70"/>
    <w:multiLevelType w:val="hybridMultilevel"/>
    <w:tmpl w:val="065E9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F8186D"/>
    <w:multiLevelType w:val="hybridMultilevel"/>
    <w:tmpl w:val="8BEECC62"/>
    <w:lvl w:ilvl="0" w:tplc="0809000F">
      <w:start w:val="1"/>
      <w:numFmt w:val="decimal"/>
      <w:lvlText w:val="%1."/>
      <w:lvlJc w:val="left"/>
      <w:pPr>
        <w:ind w:left="946" w:hanging="360"/>
      </w:pPr>
    </w:lvl>
    <w:lvl w:ilvl="1" w:tplc="08090019" w:tentative="1">
      <w:start w:val="1"/>
      <w:numFmt w:val="lowerLetter"/>
      <w:lvlText w:val="%2."/>
      <w:lvlJc w:val="left"/>
      <w:pPr>
        <w:ind w:left="1666" w:hanging="360"/>
      </w:pPr>
    </w:lvl>
    <w:lvl w:ilvl="2" w:tplc="0809001B" w:tentative="1">
      <w:start w:val="1"/>
      <w:numFmt w:val="lowerRoman"/>
      <w:lvlText w:val="%3."/>
      <w:lvlJc w:val="right"/>
      <w:pPr>
        <w:ind w:left="2386" w:hanging="180"/>
      </w:pPr>
    </w:lvl>
    <w:lvl w:ilvl="3" w:tplc="0809000F" w:tentative="1">
      <w:start w:val="1"/>
      <w:numFmt w:val="decimal"/>
      <w:lvlText w:val="%4."/>
      <w:lvlJc w:val="left"/>
      <w:pPr>
        <w:ind w:left="3106" w:hanging="360"/>
      </w:pPr>
    </w:lvl>
    <w:lvl w:ilvl="4" w:tplc="08090019" w:tentative="1">
      <w:start w:val="1"/>
      <w:numFmt w:val="lowerLetter"/>
      <w:lvlText w:val="%5."/>
      <w:lvlJc w:val="left"/>
      <w:pPr>
        <w:ind w:left="3826" w:hanging="360"/>
      </w:pPr>
    </w:lvl>
    <w:lvl w:ilvl="5" w:tplc="0809001B" w:tentative="1">
      <w:start w:val="1"/>
      <w:numFmt w:val="lowerRoman"/>
      <w:lvlText w:val="%6."/>
      <w:lvlJc w:val="right"/>
      <w:pPr>
        <w:ind w:left="4546" w:hanging="180"/>
      </w:pPr>
    </w:lvl>
    <w:lvl w:ilvl="6" w:tplc="0809000F" w:tentative="1">
      <w:start w:val="1"/>
      <w:numFmt w:val="decimal"/>
      <w:lvlText w:val="%7."/>
      <w:lvlJc w:val="left"/>
      <w:pPr>
        <w:ind w:left="5266" w:hanging="360"/>
      </w:pPr>
    </w:lvl>
    <w:lvl w:ilvl="7" w:tplc="08090019" w:tentative="1">
      <w:start w:val="1"/>
      <w:numFmt w:val="lowerLetter"/>
      <w:lvlText w:val="%8."/>
      <w:lvlJc w:val="left"/>
      <w:pPr>
        <w:ind w:left="5986" w:hanging="360"/>
      </w:pPr>
    </w:lvl>
    <w:lvl w:ilvl="8" w:tplc="0809001B" w:tentative="1">
      <w:start w:val="1"/>
      <w:numFmt w:val="lowerRoman"/>
      <w:lvlText w:val="%9."/>
      <w:lvlJc w:val="right"/>
      <w:pPr>
        <w:ind w:left="6706" w:hanging="180"/>
      </w:pPr>
    </w:lvl>
  </w:abstractNum>
  <w:abstractNum w:abstractNumId="6" w15:restartNumberingAfterBreak="0">
    <w:nsid w:val="542845E2"/>
    <w:multiLevelType w:val="multilevel"/>
    <w:tmpl w:val="8A2C32A6"/>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7" w15:restartNumberingAfterBreak="0">
    <w:nsid w:val="68A37A4D"/>
    <w:multiLevelType w:val="hybridMultilevel"/>
    <w:tmpl w:val="BB820B40"/>
    <w:lvl w:ilvl="0" w:tplc="3464678C">
      <w:numFmt w:val="bullet"/>
      <w:lvlText w:val="-"/>
      <w:lvlJc w:val="left"/>
      <w:pPr>
        <w:ind w:left="2700" w:hanging="2340"/>
      </w:pPr>
      <w:rPr>
        <w:rFonts w:ascii="Tahoma" w:eastAsia="Tahoma"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2E6624"/>
    <w:multiLevelType w:val="hybridMultilevel"/>
    <w:tmpl w:val="65B8E1A2"/>
    <w:lvl w:ilvl="0" w:tplc="9990B9B8">
      <w:start w:val="1"/>
      <w:numFmt w:val="bullet"/>
      <w:lvlText w:val="v"/>
      <w:lvlJc w:val="left"/>
      <w:pPr>
        <w:tabs>
          <w:tab w:val="num" w:pos="720"/>
        </w:tabs>
        <w:ind w:left="720" w:hanging="360"/>
      </w:pPr>
      <w:rPr>
        <w:rFonts w:ascii="Wingdings" w:hAnsi="Wingdings" w:hint="default"/>
      </w:rPr>
    </w:lvl>
    <w:lvl w:ilvl="1" w:tplc="5268CA46">
      <w:start w:val="1"/>
      <w:numFmt w:val="bullet"/>
      <w:lvlText w:val="v"/>
      <w:lvlJc w:val="left"/>
      <w:pPr>
        <w:tabs>
          <w:tab w:val="num" w:pos="1440"/>
        </w:tabs>
        <w:ind w:left="1440" w:hanging="360"/>
      </w:pPr>
      <w:rPr>
        <w:rFonts w:ascii="Wingdings" w:hAnsi="Wingdings" w:hint="default"/>
      </w:rPr>
    </w:lvl>
    <w:lvl w:ilvl="2" w:tplc="67EAEA7C" w:tentative="1">
      <w:start w:val="1"/>
      <w:numFmt w:val="bullet"/>
      <w:lvlText w:val="v"/>
      <w:lvlJc w:val="left"/>
      <w:pPr>
        <w:tabs>
          <w:tab w:val="num" w:pos="2160"/>
        </w:tabs>
        <w:ind w:left="2160" w:hanging="360"/>
      </w:pPr>
      <w:rPr>
        <w:rFonts w:ascii="Wingdings" w:hAnsi="Wingdings" w:hint="default"/>
      </w:rPr>
    </w:lvl>
    <w:lvl w:ilvl="3" w:tplc="5AFE3CA2" w:tentative="1">
      <w:start w:val="1"/>
      <w:numFmt w:val="bullet"/>
      <w:lvlText w:val="v"/>
      <w:lvlJc w:val="left"/>
      <w:pPr>
        <w:tabs>
          <w:tab w:val="num" w:pos="2880"/>
        </w:tabs>
        <w:ind w:left="2880" w:hanging="360"/>
      </w:pPr>
      <w:rPr>
        <w:rFonts w:ascii="Wingdings" w:hAnsi="Wingdings" w:hint="default"/>
      </w:rPr>
    </w:lvl>
    <w:lvl w:ilvl="4" w:tplc="84E4B450" w:tentative="1">
      <w:start w:val="1"/>
      <w:numFmt w:val="bullet"/>
      <w:lvlText w:val="v"/>
      <w:lvlJc w:val="left"/>
      <w:pPr>
        <w:tabs>
          <w:tab w:val="num" w:pos="3600"/>
        </w:tabs>
        <w:ind w:left="3600" w:hanging="360"/>
      </w:pPr>
      <w:rPr>
        <w:rFonts w:ascii="Wingdings" w:hAnsi="Wingdings" w:hint="default"/>
      </w:rPr>
    </w:lvl>
    <w:lvl w:ilvl="5" w:tplc="F7842D8C" w:tentative="1">
      <w:start w:val="1"/>
      <w:numFmt w:val="bullet"/>
      <w:lvlText w:val="v"/>
      <w:lvlJc w:val="left"/>
      <w:pPr>
        <w:tabs>
          <w:tab w:val="num" w:pos="4320"/>
        </w:tabs>
        <w:ind w:left="4320" w:hanging="360"/>
      </w:pPr>
      <w:rPr>
        <w:rFonts w:ascii="Wingdings" w:hAnsi="Wingdings" w:hint="default"/>
      </w:rPr>
    </w:lvl>
    <w:lvl w:ilvl="6" w:tplc="BD202900" w:tentative="1">
      <w:start w:val="1"/>
      <w:numFmt w:val="bullet"/>
      <w:lvlText w:val="v"/>
      <w:lvlJc w:val="left"/>
      <w:pPr>
        <w:tabs>
          <w:tab w:val="num" w:pos="5040"/>
        </w:tabs>
        <w:ind w:left="5040" w:hanging="360"/>
      </w:pPr>
      <w:rPr>
        <w:rFonts w:ascii="Wingdings" w:hAnsi="Wingdings" w:hint="default"/>
      </w:rPr>
    </w:lvl>
    <w:lvl w:ilvl="7" w:tplc="2CAAD862" w:tentative="1">
      <w:start w:val="1"/>
      <w:numFmt w:val="bullet"/>
      <w:lvlText w:val="v"/>
      <w:lvlJc w:val="left"/>
      <w:pPr>
        <w:tabs>
          <w:tab w:val="num" w:pos="5760"/>
        </w:tabs>
        <w:ind w:left="5760" w:hanging="360"/>
      </w:pPr>
      <w:rPr>
        <w:rFonts w:ascii="Wingdings" w:hAnsi="Wingdings" w:hint="default"/>
      </w:rPr>
    </w:lvl>
    <w:lvl w:ilvl="8" w:tplc="C34004B8" w:tentative="1">
      <w:start w:val="1"/>
      <w:numFmt w:val="bullet"/>
      <w:lvlText w:val="v"/>
      <w:lvlJc w:val="left"/>
      <w:pPr>
        <w:tabs>
          <w:tab w:val="num" w:pos="6480"/>
        </w:tabs>
        <w:ind w:left="6480" w:hanging="360"/>
      </w:pPr>
      <w:rPr>
        <w:rFonts w:ascii="Wingdings" w:hAnsi="Wingdings" w:hint="default"/>
      </w:rPr>
    </w:lvl>
  </w:abstractNum>
  <w:abstractNum w:abstractNumId="9" w15:restartNumberingAfterBreak="0">
    <w:nsid w:val="7AA25C8D"/>
    <w:multiLevelType w:val="hybridMultilevel"/>
    <w:tmpl w:val="987A1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C07322"/>
    <w:multiLevelType w:val="hybridMultilevel"/>
    <w:tmpl w:val="85102678"/>
    <w:lvl w:ilvl="0" w:tplc="889089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2727610">
    <w:abstractNumId w:val="5"/>
  </w:num>
  <w:num w:numId="2" w16cid:durableId="1187209293">
    <w:abstractNumId w:val="6"/>
  </w:num>
  <w:num w:numId="3" w16cid:durableId="376589790">
    <w:abstractNumId w:val="9"/>
  </w:num>
  <w:num w:numId="4" w16cid:durableId="867523591">
    <w:abstractNumId w:val="4"/>
  </w:num>
  <w:num w:numId="5" w16cid:durableId="126709200">
    <w:abstractNumId w:val="7"/>
  </w:num>
  <w:num w:numId="6" w16cid:durableId="731082307">
    <w:abstractNumId w:val="10"/>
  </w:num>
  <w:num w:numId="7" w16cid:durableId="160707700">
    <w:abstractNumId w:val="8"/>
  </w:num>
  <w:num w:numId="8" w16cid:durableId="2067412615">
    <w:abstractNumId w:val="1"/>
  </w:num>
  <w:num w:numId="9" w16cid:durableId="1272857184">
    <w:abstractNumId w:val="2"/>
  </w:num>
  <w:num w:numId="10" w16cid:durableId="1479880112">
    <w:abstractNumId w:val="0"/>
  </w:num>
  <w:num w:numId="11" w16cid:durableId="350498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QzMDQzBdKWhiamxko6SsGpxcWZ+XkgBYa1ACxfn7QsAAAA"/>
  </w:docVars>
  <w:rsids>
    <w:rsidRoot w:val="00632D91"/>
    <w:rsid w:val="000E543B"/>
    <w:rsid w:val="002144A1"/>
    <w:rsid w:val="002A7718"/>
    <w:rsid w:val="00352E41"/>
    <w:rsid w:val="003C179F"/>
    <w:rsid w:val="003D2076"/>
    <w:rsid w:val="00495FD5"/>
    <w:rsid w:val="00583D59"/>
    <w:rsid w:val="005E737C"/>
    <w:rsid w:val="00632D91"/>
    <w:rsid w:val="006F1ADB"/>
    <w:rsid w:val="00741640"/>
    <w:rsid w:val="00787D50"/>
    <w:rsid w:val="007B283B"/>
    <w:rsid w:val="007F2AF4"/>
    <w:rsid w:val="00843994"/>
    <w:rsid w:val="00920B12"/>
    <w:rsid w:val="00964B3D"/>
    <w:rsid w:val="00A504F1"/>
    <w:rsid w:val="00B8071E"/>
    <w:rsid w:val="00BE020A"/>
    <w:rsid w:val="00E42C69"/>
    <w:rsid w:val="00ED73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6A9F6"/>
  <w15:chartTrackingRefBased/>
  <w15:docId w15:val="{070EA2FD-18BD-5240-8F4C-4138232CD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32D91"/>
    <w:pPr>
      <w:widowControl w:val="0"/>
      <w:autoSpaceDE w:val="0"/>
      <w:autoSpaceDN w:val="0"/>
    </w:pPr>
    <w:rPr>
      <w:rFonts w:ascii="Tahoma" w:eastAsia="Tahoma" w:hAnsi="Tahoma" w:cs="Tahoma"/>
      <w:sz w:val="22"/>
      <w:szCs w:val="22"/>
      <w:lang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2D91"/>
    <w:rPr>
      <w:sz w:val="20"/>
      <w:szCs w:val="20"/>
    </w:rPr>
  </w:style>
  <w:style w:type="character" w:customStyle="1" w:styleId="BodyTextChar">
    <w:name w:val="Body Text Char"/>
    <w:basedOn w:val="DefaultParagraphFont"/>
    <w:link w:val="BodyText"/>
    <w:uiPriority w:val="1"/>
    <w:rsid w:val="00632D91"/>
    <w:rPr>
      <w:rFonts w:ascii="Tahoma" w:eastAsia="Tahoma" w:hAnsi="Tahoma" w:cs="Tahoma"/>
      <w:sz w:val="20"/>
      <w:szCs w:val="20"/>
      <w:lang w:eastAsia="en-GB" w:bidi="en-GB"/>
    </w:rPr>
  </w:style>
  <w:style w:type="paragraph" w:customStyle="1" w:styleId="TableParagraph">
    <w:name w:val="Table Paragraph"/>
    <w:basedOn w:val="Normal"/>
    <w:uiPriority w:val="1"/>
    <w:qFormat/>
    <w:rsid w:val="00632D91"/>
    <w:pPr>
      <w:spacing w:before="175"/>
      <w:ind w:left="226"/>
    </w:pPr>
  </w:style>
  <w:style w:type="paragraph" w:styleId="ListParagraph">
    <w:name w:val="List Paragraph"/>
    <w:basedOn w:val="Normal"/>
    <w:uiPriority w:val="34"/>
    <w:qFormat/>
    <w:rsid w:val="000E543B"/>
    <w:pPr>
      <w:ind w:left="720"/>
      <w:contextualSpacing/>
    </w:pPr>
  </w:style>
  <w:style w:type="character" w:styleId="Hyperlink">
    <w:name w:val="Hyperlink"/>
    <w:basedOn w:val="DefaultParagraphFont"/>
    <w:uiPriority w:val="99"/>
    <w:unhideWhenUsed/>
    <w:rsid w:val="007B283B"/>
    <w:rPr>
      <w:color w:val="0563C1" w:themeColor="hyperlink"/>
      <w:u w:val="single"/>
    </w:rPr>
  </w:style>
  <w:style w:type="character" w:styleId="UnresolvedMention">
    <w:name w:val="Unresolved Mention"/>
    <w:basedOn w:val="DefaultParagraphFont"/>
    <w:uiPriority w:val="99"/>
    <w:semiHidden/>
    <w:unhideWhenUsed/>
    <w:rsid w:val="007B283B"/>
    <w:rPr>
      <w:color w:val="605E5C"/>
      <w:shd w:val="clear" w:color="auto" w:fill="E1DFDD"/>
    </w:rPr>
  </w:style>
  <w:style w:type="character" w:styleId="FollowedHyperlink">
    <w:name w:val="FollowedHyperlink"/>
    <w:basedOn w:val="DefaultParagraphFont"/>
    <w:uiPriority w:val="99"/>
    <w:semiHidden/>
    <w:unhideWhenUsed/>
    <w:rsid w:val="007B283B"/>
    <w:rPr>
      <w:color w:val="954F72" w:themeColor="followedHyperlink"/>
      <w:u w:val="single"/>
    </w:rPr>
  </w:style>
  <w:style w:type="paragraph" w:styleId="NormalWeb">
    <w:name w:val="Normal (Web)"/>
    <w:basedOn w:val="Normal"/>
    <w:uiPriority w:val="99"/>
    <w:unhideWhenUsed/>
    <w:rsid w:val="00741640"/>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z-TopofForm">
    <w:name w:val="HTML Top of Form"/>
    <w:basedOn w:val="Normal"/>
    <w:next w:val="Normal"/>
    <w:link w:val="z-TopofFormChar"/>
    <w:hidden/>
    <w:uiPriority w:val="99"/>
    <w:semiHidden/>
    <w:unhideWhenUsed/>
    <w:rsid w:val="00787D50"/>
    <w:pPr>
      <w:widowControl/>
      <w:pBdr>
        <w:bottom w:val="single" w:sz="6" w:space="1" w:color="auto"/>
      </w:pBdr>
      <w:autoSpaceDE/>
      <w:autoSpaceDN/>
      <w:jc w:val="center"/>
    </w:pPr>
    <w:rPr>
      <w:rFonts w:ascii="Arial" w:eastAsia="Times New Roman" w:hAnsi="Arial" w:cs="Arial"/>
      <w:vanish/>
      <w:sz w:val="16"/>
      <w:szCs w:val="16"/>
      <w:lang w:val="en-US" w:eastAsia="en-US" w:bidi="ar-SA"/>
    </w:rPr>
  </w:style>
  <w:style w:type="character" w:customStyle="1" w:styleId="z-TopofFormChar">
    <w:name w:val="z-Top of Form Char"/>
    <w:basedOn w:val="DefaultParagraphFont"/>
    <w:link w:val="z-TopofForm"/>
    <w:uiPriority w:val="99"/>
    <w:semiHidden/>
    <w:rsid w:val="00787D50"/>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787D50"/>
    <w:pPr>
      <w:widowControl/>
      <w:pBdr>
        <w:top w:val="single" w:sz="6" w:space="1" w:color="auto"/>
      </w:pBdr>
      <w:autoSpaceDE/>
      <w:autoSpaceDN/>
      <w:jc w:val="center"/>
    </w:pPr>
    <w:rPr>
      <w:rFonts w:ascii="Arial" w:eastAsia="Times New Roman" w:hAnsi="Arial" w:cs="Arial"/>
      <w:vanish/>
      <w:sz w:val="16"/>
      <w:szCs w:val="16"/>
      <w:lang w:val="en-US" w:eastAsia="en-US" w:bidi="ar-SA"/>
    </w:rPr>
  </w:style>
  <w:style w:type="character" w:customStyle="1" w:styleId="z-BottomofFormChar">
    <w:name w:val="z-Bottom of Form Char"/>
    <w:basedOn w:val="DefaultParagraphFont"/>
    <w:link w:val="z-BottomofForm"/>
    <w:uiPriority w:val="99"/>
    <w:semiHidden/>
    <w:rsid w:val="00787D50"/>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73135">
      <w:bodyDiv w:val="1"/>
      <w:marLeft w:val="0"/>
      <w:marRight w:val="0"/>
      <w:marTop w:val="0"/>
      <w:marBottom w:val="0"/>
      <w:divBdr>
        <w:top w:val="none" w:sz="0" w:space="0" w:color="auto"/>
        <w:left w:val="none" w:sz="0" w:space="0" w:color="auto"/>
        <w:bottom w:val="none" w:sz="0" w:space="0" w:color="auto"/>
        <w:right w:val="none" w:sz="0" w:space="0" w:color="auto"/>
      </w:divBdr>
    </w:div>
    <w:div w:id="353121468">
      <w:bodyDiv w:val="1"/>
      <w:marLeft w:val="0"/>
      <w:marRight w:val="0"/>
      <w:marTop w:val="0"/>
      <w:marBottom w:val="0"/>
      <w:divBdr>
        <w:top w:val="none" w:sz="0" w:space="0" w:color="auto"/>
        <w:left w:val="none" w:sz="0" w:space="0" w:color="auto"/>
        <w:bottom w:val="none" w:sz="0" w:space="0" w:color="auto"/>
        <w:right w:val="none" w:sz="0" w:space="0" w:color="auto"/>
      </w:divBdr>
      <w:divsChild>
        <w:div w:id="1801797166">
          <w:marLeft w:val="0"/>
          <w:marRight w:val="0"/>
          <w:marTop w:val="0"/>
          <w:marBottom w:val="0"/>
          <w:divBdr>
            <w:top w:val="none" w:sz="0" w:space="0" w:color="auto"/>
            <w:left w:val="none" w:sz="0" w:space="0" w:color="auto"/>
            <w:bottom w:val="none" w:sz="0" w:space="0" w:color="auto"/>
            <w:right w:val="none" w:sz="0" w:space="0" w:color="auto"/>
          </w:divBdr>
          <w:divsChild>
            <w:div w:id="270863430">
              <w:marLeft w:val="0"/>
              <w:marRight w:val="0"/>
              <w:marTop w:val="0"/>
              <w:marBottom w:val="0"/>
              <w:divBdr>
                <w:top w:val="none" w:sz="0" w:space="0" w:color="auto"/>
                <w:left w:val="none" w:sz="0" w:space="0" w:color="auto"/>
                <w:bottom w:val="none" w:sz="0" w:space="0" w:color="auto"/>
                <w:right w:val="none" w:sz="0" w:space="0" w:color="auto"/>
              </w:divBdr>
              <w:divsChild>
                <w:div w:id="473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22797">
      <w:bodyDiv w:val="1"/>
      <w:marLeft w:val="0"/>
      <w:marRight w:val="0"/>
      <w:marTop w:val="0"/>
      <w:marBottom w:val="0"/>
      <w:divBdr>
        <w:top w:val="none" w:sz="0" w:space="0" w:color="auto"/>
        <w:left w:val="none" w:sz="0" w:space="0" w:color="auto"/>
        <w:bottom w:val="none" w:sz="0" w:space="0" w:color="auto"/>
        <w:right w:val="none" w:sz="0" w:space="0" w:color="auto"/>
      </w:divBdr>
    </w:div>
    <w:div w:id="709916205">
      <w:bodyDiv w:val="1"/>
      <w:marLeft w:val="0"/>
      <w:marRight w:val="0"/>
      <w:marTop w:val="0"/>
      <w:marBottom w:val="0"/>
      <w:divBdr>
        <w:top w:val="none" w:sz="0" w:space="0" w:color="auto"/>
        <w:left w:val="none" w:sz="0" w:space="0" w:color="auto"/>
        <w:bottom w:val="none" w:sz="0" w:space="0" w:color="auto"/>
        <w:right w:val="none" w:sz="0" w:space="0" w:color="auto"/>
      </w:divBdr>
      <w:divsChild>
        <w:div w:id="803741755">
          <w:marLeft w:val="720"/>
          <w:marRight w:val="0"/>
          <w:marTop w:val="0"/>
          <w:marBottom w:val="0"/>
          <w:divBdr>
            <w:top w:val="none" w:sz="0" w:space="0" w:color="auto"/>
            <w:left w:val="none" w:sz="0" w:space="0" w:color="auto"/>
            <w:bottom w:val="none" w:sz="0" w:space="0" w:color="auto"/>
            <w:right w:val="none" w:sz="0" w:space="0" w:color="auto"/>
          </w:divBdr>
        </w:div>
        <w:div w:id="1061515236">
          <w:marLeft w:val="720"/>
          <w:marRight w:val="0"/>
          <w:marTop w:val="0"/>
          <w:marBottom w:val="0"/>
          <w:divBdr>
            <w:top w:val="none" w:sz="0" w:space="0" w:color="auto"/>
            <w:left w:val="none" w:sz="0" w:space="0" w:color="auto"/>
            <w:bottom w:val="none" w:sz="0" w:space="0" w:color="auto"/>
            <w:right w:val="none" w:sz="0" w:space="0" w:color="auto"/>
          </w:divBdr>
        </w:div>
      </w:divsChild>
    </w:div>
    <w:div w:id="806972731">
      <w:bodyDiv w:val="1"/>
      <w:marLeft w:val="0"/>
      <w:marRight w:val="0"/>
      <w:marTop w:val="0"/>
      <w:marBottom w:val="0"/>
      <w:divBdr>
        <w:top w:val="none" w:sz="0" w:space="0" w:color="auto"/>
        <w:left w:val="none" w:sz="0" w:space="0" w:color="auto"/>
        <w:bottom w:val="none" w:sz="0" w:space="0" w:color="auto"/>
        <w:right w:val="none" w:sz="0" w:space="0" w:color="auto"/>
      </w:divBdr>
      <w:divsChild>
        <w:div w:id="647633166">
          <w:marLeft w:val="0"/>
          <w:marRight w:val="0"/>
          <w:marTop w:val="0"/>
          <w:marBottom w:val="0"/>
          <w:divBdr>
            <w:top w:val="none" w:sz="0" w:space="0" w:color="auto"/>
            <w:left w:val="none" w:sz="0" w:space="0" w:color="auto"/>
            <w:bottom w:val="none" w:sz="0" w:space="0" w:color="auto"/>
            <w:right w:val="none" w:sz="0" w:space="0" w:color="auto"/>
          </w:divBdr>
          <w:divsChild>
            <w:div w:id="1689601060">
              <w:marLeft w:val="0"/>
              <w:marRight w:val="0"/>
              <w:marTop w:val="0"/>
              <w:marBottom w:val="0"/>
              <w:divBdr>
                <w:top w:val="none" w:sz="0" w:space="0" w:color="auto"/>
                <w:left w:val="none" w:sz="0" w:space="0" w:color="auto"/>
                <w:bottom w:val="none" w:sz="0" w:space="0" w:color="auto"/>
                <w:right w:val="none" w:sz="0" w:space="0" w:color="auto"/>
              </w:divBdr>
              <w:divsChild>
                <w:div w:id="878980765">
                  <w:marLeft w:val="0"/>
                  <w:marRight w:val="0"/>
                  <w:marTop w:val="0"/>
                  <w:marBottom w:val="0"/>
                  <w:divBdr>
                    <w:top w:val="none" w:sz="0" w:space="0" w:color="auto"/>
                    <w:left w:val="none" w:sz="0" w:space="0" w:color="auto"/>
                    <w:bottom w:val="none" w:sz="0" w:space="0" w:color="auto"/>
                    <w:right w:val="none" w:sz="0" w:space="0" w:color="auto"/>
                  </w:divBdr>
                  <w:divsChild>
                    <w:div w:id="2080667317">
                      <w:marLeft w:val="0"/>
                      <w:marRight w:val="0"/>
                      <w:marTop w:val="0"/>
                      <w:marBottom w:val="0"/>
                      <w:divBdr>
                        <w:top w:val="none" w:sz="0" w:space="0" w:color="auto"/>
                        <w:left w:val="none" w:sz="0" w:space="0" w:color="auto"/>
                        <w:bottom w:val="none" w:sz="0" w:space="0" w:color="auto"/>
                        <w:right w:val="none" w:sz="0" w:space="0" w:color="auto"/>
                      </w:divBdr>
                      <w:divsChild>
                        <w:div w:id="18660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29404">
      <w:bodyDiv w:val="1"/>
      <w:marLeft w:val="0"/>
      <w:marRight w:val="0"/>
      <w:marTop w:val="0"/>
      <w:marBottom w:val="0"/>
      <w:divBdr>
        <w:top w:val="none" w:sz="0" w:space="0" w:color="auto"/>
        <w:left w:val="none" w:sz="0" w:space="0" w:color="auto"/>
        <w:bottom w:val="none" w:sz="0" w:space="0" w:color="auto"/>
        <w:right w:val="none" w:sz="0" w:space="0" w:color="auto"/>
      </w:divBdr>
      <w:divsChild>
        <w:div w:id="476533167">
          <w:marLeft w:val="0"/>
          <w:marRight w:val="0"/>
          <w:marTop w:val="0"/>
          <w:marBottom w:val="0"/>
          <w:divBdr>
            <w:top w:val="none" w:sz="0" w:space="0" w:color="auto"/>
            <w:left w:val="none" w:sz="0" w:space="0" w:color="auto"/>
            <w:bottom w:val="none" w:sz="0" w:space="0" w:color="auto"/>
            <w:right w:val="none" w:sz="0" w:space="0" w:color="auto"/>
          </w:divBdr>
          <w:divsChild>
            <w:div w:id="617491443">
              <w:marLeft w:val="0"/>
              <w:marRight w:val="0"/>
              <w:marTop w:val="0"/>
              <w:marBottom w:val="0"/>
              <w:divBdr>
                <w:top w:val="none" w:sz="0" w:space="0" w:color="auto"/>
                <w:left w:val="none" w:sz="0" w:space="0" w:color="auto"/>
                <w:bottom w:val="none" w:sz="0" w:space="0" w:color="auto"/>
                <w:right w:val="none" w:sz="0" w:space="0" w:color="auto"/>
              </w:divBdr>
              <w:divsChild>
                <w:div w:id="721254002">
                  <w:marLeft w:val="0"/>
                  <w:marRight w:val="0"/>
                  <w:marTop w:val="0"/>
                  <w:marBottom w:val="0"/>
                  <w:divBdr>
                    <w:top w:val="none" w:sz="0" w:space="0" w:color="auto"/>
                    <w:left w:val="none" w:sz="0" w:space="0" w:color="auto"/>
                    <w:bottom w:val="none" w:sz="0" w:space="0" w:color="auto"/>
                    <w:right w:val="none" w:sz="0" w:space="0" w:color="auto"/>
                  </w:divBdr>
                  <w:divsChild>
                    <w:div w:id="8470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59461">
      <w:bodyDiv w:val="1"/>
      <w:marLeft w:val="0"/>
      <w:marRight w:val="0"/>
      <w:marTop w:val="0"/>
      <w:marBottom w:val="0"/>
      <w:divBdr>
        <w:top w:val="none" w:sz="0" w:space="0" w:color="auto"/>
        <w:left w:val="none" w:sz="0" w:space="0" w:color="auto"/>
        <w:bottom w:val="none" w:sz="0" w:space="0" w:color="auto"/>
        <w:right w:val="none" w:sz="0" w:space="0" w:color="auto"/>
      </w:divBdr>
      <w:divsChild>
        <w:div w:id="1392732920">
          <w:marLeft w:val="0"/>
          <w:marRight w:val="0"/>
          <w:marTop w:val="0"/>
          <w:marBottom w:val="0"/>
          <w:divBdr>
            <w:top w:val="none" w:sz="0" w:space="0" w:color="auto"/>
            <w:left w:val="none" w:sz="0" w:space="0" w:color="auto"/>
            <w:bottom w:val="none" w:sz="0" w:space="0" w:color="auto"/>
            <w:right w:val="none" w:sz="0" w:space="0" w:color="auto"/>
          </w:divBdr>
          <w:divsChild>
            <w:div w:id="1762945804">
              <w:marLeft w:val="0"/>
              <w:marRight w:val="0"/>
              <w:marTop w:val="0"/>
              <w:marBottom w:val="0"/>
              <w:divBdr>
                <w:top w:val="none" w:sz="0" w:space="0" w:color="auto"/>
                <w:left w:val="none" w:sz="0" w:space="0" w:color="auto"/>
                <w:bottom w:val="none" w:sz="0" w:space="0" w:color="auto"/>
                <w:right w:val="none" w:sz="0" w:space="0" w:color="auto"/>
              </w:divBdr>
              <w:divsChild>
                <w:div w:id="952906818">
                  <w:marLeft w:val="0"/>
                  <w:marRight w:val="0"/>
                  <w:marTop w:val="0"/>
                  <w:marBottom w:val="0"/>
                  <w:divBdr>
                    <w:top w:val="none" w:sz="0" w:space="0" w:color="auto"/>
                    <w:left w:val="none" w:sz="0" w:space="0" w:color="auto"/>
                    <w:bottom w:val="none" w:sz="0" w:space="0" w:color="auto"/>
                    <w:right w:val="none" w:sz="0" w:space="0" w:color="auto"/>
                  </w:divBdr>
                  <w:divsChild>
                    <w:div w:id="9738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685449">
      <w:bodyDiv w:val="1"/>
      <w:marLeft w:val="0"/>
      <w:marRight w:val="0"/>
      <w:marTop w:val="0"/>
      <w:marBottom w:val="0"/>
      <w:divBdr>
        <w:top w:val="none" w:sz="0" w:space="0" w:color="auto"/>
        <w:left w:val="none" w:sz="0" w:space="0" w:color="auto"/>
        <w:bottom w:val="none" w:sz="0" w:space="0" w:color="auto"/>
        <w:right w:val="none" w:sz="0" w:space="0" w:color="auto"/>
      </w:divBdr>
      <w:divsChild>
        <w:div w:id="1485927763">
          <w:marLeft w:val="0"/>
          <w:marRight w:val="0"/>
          <w:marTop w:val="0"/>
          <w:marBottom w:val="0"/>
          <w:divBdr>
            <w:top w:val="none" w:sz="0" w:space="0" w:color="auto"/>
            <w:left w:val="none" w:sz="0" w:space="0" w:color="auto"/>
            <w:bottom w:val="none" w:sz="0" w:space="0" w:color="auto"/>
            <w:right w:val="none" w:sz="0" w:space="0" w:color="auto"/>
          </w:divBdr>
        </w:div>
        <w:div w:id="629896694">
          <w:marLeft w:val="0"/>
          <w:marRight w:val="0"/>
          <w:marTop w:val="0"/>
          <w:marBottom w:val="0"/>
          <w:divBdr>
            <w:top w:val="none" w:sz="0" w:space="0" w:color="auto"/>
            <w:left w:val="none" w:sz="0" w:space="0" w:color="auto"/>
            <w:bottom w:val="none" w:sz="0" w:space="0" w:color="auto"/>
            <w:right w:val="none" w:sz="0" w:space="0" w:color="auto"/>
          </w:divBdr>
        </w:div>
        <w:div w:id="46222376">
          <w:marLeft w:val="0"/>
          <w:marRight w:val="0"/>
          <w:marTop w:val="0"/>
          <w:marBottom w:val="0"/>
          <w:divBdr>
            <w:top w:val="none" w:sz="0" w:space="0" w:color="auto"/>
            <w:left w:val="none" w:sz="0" w:space="0" w:color="auto"/>
            <w:bottom w:val="none" w:sz="0" w:space="0" w:color="auto"/>
            <w:right w:val="none" w:sz="0" w:space="0" w:color="auto"/>
          </w:divBdr>
        </w:div>
        <w:div w:id="651254444">
          <w:marLeft w:val="0"/>
          <w:marRight w:val="0"/>
          <w:marTop w:val="0"/>
          <w:marBottom w:val="0"/>
          <w:divBdr>
            <w:top w:val="none" w:sz="0" w:space="0" w:color="auto"/>
            <w:left w:val="none" w:sz="0" w:space="0" w:color="auto"/>
            <w:bottom w:val="none" w:sz="0" w:space="0" w:color="auto"/>
            <w:right w:val="none" w:sz="0" w:space="0" w:color="auto"/>
          </w:divBdr>
        </w:div>
        <w:div w:id="755053067">
          <w:marLeft w:val="0"/>
          <w:marRight w:val="0"/>
          <w:marTop w:val="0"/>
          <w:marBottom w:val="0"/>
          <w:divBdr>
            <w:top w:val="none" w:sz="0" w:space="0" w:color="auto"/>
            <w:left w:val="none" w:sz="0" w:space="0" w:color="auto"/>
            <w:bottom w:val="none" w:sz="0" w:space="0" w:color="auto"/>
            <w:right w:val="none" w:sz="0" w:space="0" w:color="auto"/>
          </w:divBdr>
        </w:div>
      </w:divsChild>
    </w:div>
    <w:div w:id="1844316861">
      <w:bodyDiv w:val="1"/>
      <w:marLeft w:val="0"/>
      <w:marRight w:val="0"/>
      <w:marTop w:val="0"/>
      <w:marBottom w:val="0"/>
      <w:divBdr>
        <w:top w:val="none" w:sz="0" w:space="0" w:color="auto"/>
        <w:left w:val="none" w:sz="0" w:space="0" w:color="auto"/>
        <w:bottom w:val="none" w:sz="0" w:space="0" w:color="auto"/>
        <w:right w:val="none" w:sz="0" w:space="0" w:color="auto"/>
      </w:divBdr>
      <w:divsChild>
        <w:div w:id="1324505390">
          <w:marLeft w:val="0"/>
          <w:marRight w:val="0"/>
          <w:marTop w:val="0"/>
          <w:marBottom w:val="0"/>
          <w:divBdr>
            <w:top w:val="none" w:sz="0" w:space="0" w:color="auto"/>
            <w:left w:val="none" w:sz="0" w:space="0" w:color="auto"/>
            <w:bottom w:val="none" w:sz="0" w:space="0" w:color="auto"/>
            <w:right w:val="none" w:sz="0" w:space="0" w:color="auto"/>
          </w:divBdr>
          <w:divsChild>
            <w:div w:id="1306469130">
              <w:marLeft w:val="0"/>
              <w:marRight w:val="0"/>
              <w:marTop w:val="0"/>
              <w:marBottom w:val="0"/>
              <w:divBdr>
                <w:top w:val="none" w:sz="0" w:space="0" w:color="auto"/>
                <w:left w:val="none" w:sz="0" w:space="0" w:color="auto"/>
                <w:bottom w:val="none" w:sz="0" w:space="0" w:color="auto"/>
                <w:right w:val="none" w:sz="0" w:space="0" w:color="auto"/>
              </w:divBdr>
              <w:divsChild>
                <w:div w:id="19481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e.nhs.uk/our-work/dementia-training-core-skills" TargetMode="External"/><Relationship Id="rId13" Type="http://schemas.openxmlformats.org/officeDocument/2006/relationships/hyperlink" Target="https://www.skillsforcare.org.uk" TargetMode="External"/><Relationship Id="rId18" Type="http://schemas.openxmlformats.org/officeDocument/2006/relationships/hyperlink" Target="https://www.nihr.ac.uk" TargetMode="External"/><Relationship Id="rId3" Type="http://schemas.openxmlformats.org/officeDocument/2006/relationships/settings" Target="settings.xml"/><Relationship Id="rId7" Type="http://schemas.openxmlformats.org/officeDocument/2006/relationships/hyperlink" Target="https://doi.org/10.1016/j.ijnurstu.2024.11.010" TargetMode="External"/><Relationship Id="rId12" Type="http://schemas.openxmlformats.org/officeDocument/2006/relationships/hyperlink" Target="https://www.scie.org.uk" TargetMode="External"/><Relationship Id="rId17" Type="http://schemas.openxmlformats.org/officeDocument/2006/relationships/hyperlink" Target="https://ukdri.ac.uk" TargetMode="External"/><Relationship Id="rId2" Type="http://schemas.openxmlformats.org/officeDocument/2006/relationships/styles" Target="styles.xml"/><Relationship Id="rId16" Type="http://schemas.openxmlformats.org/officeDocument/2006/relationships/hyperlink" Target="https://www.nice.org.u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ebarchive.org.uk/wayback/archive/3000/https://www.gov.scot/Topics/Research/by-topic/health-community-care/social-research/publications" TargetMode="External"/><Relationship Id="rId11" Type="http://schemas.openxmlformats.org/officeDocument/2006/relationships/hyperlink" Target="https://www.dementiaaction.org.uk" TargetMode="External"/><Relationship Id="rId5" Type="http://schemas.openxmlformats.org/officeDocument/2006/relationships/hyperlink" Target="https://www.health.org.uk/research-projects" TargetMode="External"/><Relationship Id="rId15" Type="http://schemas.openxmlformats.org/officeDocument/2006/relationships/hyperlink" Target="https://www.hee.nhs.uk" TargetMode="External"/><Relationship Id="rId10" Type="http://schemas.openxmlformats.org/officeDocument/2006/relationships/hyperlink" Target="https://www.alzheimers.org.u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lzheimers.org.uk/professionals/dementia-training" TargetMode="External"/><Relationship Id="rId14" Type="http://schemas.openxmlformats.org/officeDocument/2006/relationships/hyperlink" Target="https://www.cqc.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1146</Words>
  <Characters>7411</Characters>
  <Application>Microsoft Office Word</Application>
  <DocSecurity>0</DocSecurity>
  <Lines>153</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 Versity</dc:creator>
  <cp:keywords/>
  <dc:description/>
  <cp:lastModifiedBy>Ilias Shittu-Gbeko</cp:lastModifiedBy>
  <cp:revision>9</cp:revision>
  <dcterms:created xsi:type="dcterms:W3CDTF">2022-07-03T17:00:00Z</dcterms:created>
  <dcterms:modified xsi:type="dcterms:W3CDTF">2025-05-13T10:23:00Z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fe78fdcc-486b-4335-b17a-725a68280930</vt:lpwstr>
  </property>
</Properties>
</file>