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07" w:lineRule="exact" w:before="50"/>
        <w:ind w:left="0" w:right="277" w:firstLine="0"/>
        <w:jc w:val="right"/>
        <w:rPr>
          <w:sz w:val="18"/>
        </w:rPr>
      </w:pPr>
      <w:r>
        <w:rPr>
          <w:sz w:val="18"/>
        </w:rPr>
        <w:t>International</w:t>
      </w:r>
      <w:r>
        <w:rPr>
          <w:spacing w:val="-5"/>
          <w:sz w:val="18"/>
        </w:rPr>
        <w:t> </w:t>
      </w:r>
      <w:r>
        <w:rPr>
          <w:sz w:val="18"/>
        </w:rPr>
        <w:t>Journal</w:t>
      </w:r>
      <w:r>
        <w:rPr>
          <w:spacing w:val="-6"/>
          <w:sz w:val="18"/>
        </w:rPr>
        <w:t> </w:t>
      </w:r>
      <w:r>
        <w:rPr>
          <w:sz w:val="18"/>
        </w:rPr>
        <w:t>of</w:t>
      </w:r>
      <w:r>
        <w:rPr>
          <w:spacing w:val="-7"/>
          <w:sz w:val="18"/>
        </w:rPr>
        <w:t> </w:t>
      </w:r>
      <w:r>
        <w:rPr>
          <w:sz w:val="18"/>
        </w:rPr>
        <w:t>Economics</w:t>
      </w:r>
      <w:r>
        <w:rPr>
          <w:spacing w:val="-4"/>
          <w:sz w:val="18"/>
        </w:rPr>
        <w:t> </w:t>
      </w:r>
      <w:r>
        <w:rPr>
          <w:sz w:val="18"/>
        </w:rPr>
        <w:t>and</w:t>
      </w:r>
      <w:r>
        <w:rPr>
          <w:spacing w:val="-4"/>
          <w:sz w:val="18"/>
        </w:rPr>
        <w:t> </w:t>
      </w:r>
      <w:r>
        <w:rPr>
          <w:sz w:val="18"/>
        </w:rPr>
        <w:t>Finance;</w:t>
      </w:r>
      <w:r>
        <w:rPr>
          <w:spacing w:val="-8"/>
          <w:sz w:val="18"/>
        </w:rPr>
        <w:t> </w:t>
      </w:r>
      <w:r>
        <w:rPr>
          <w:sz w:val="18"/>
        </w:rPr>
        <w:t>Vol.</w:t>
      </w:r>
      <w:r>
        <w:rPr>
          <w:spacing w:val="-5"/>
          <w:sz w:val="18"/>
        </w:rPr>
        <w:t> </w:t>
      </w:r>
      <w:r>
        <w:rPr>
          <w:sz w:val="18"/>
        </w:rPr>
        <w:t>11,</w:t>
      </w:r>
      <w:r>
        <w:rPr>
          <w:spacing w:val="-5"/>
          <w:sz w:val="18"/>
        </w:rPr>
        <w:t> </w:t>
      </w:r>
      <w:r>
        <w:rPr>
          <w:sz w:val="18"/>
        </w:rPr>
        <w:t>No.</w:t>
      </w:r>
      <w:r>
        <w:rPr>
          <w:spacing w:val="-3"/>
          <w:sz w:val="18"/>
        </w:rPr>
        <w:t> </w:t>
      </w:r>
      <w:r>
        <w:rPr>
          <w:sz w:val="18"/>
        </w:rPr>
        <w:t>9;</w:t>
      </w:r>
      <w:r>
        <w:rPr>
          <w:spacing w:val="-7"/>
          <w:sz w:val="18"/>
        </w:rPr>
        <w:t> </w:t>
      </w:r>
      <w:r>
        <w:rPr>
          <w:spacing w:val="-4"/>
          <w:sz w:val="18"/>
        </w:rPr>
        <w:t>2019</w:t>
      </w:r>
    </w:p>
    <w:p>
      <w:pPr>
        <w:tabs>
          <w:tab w:pos="7788" w:val="left" w:leader="none"/>
        </w:tabs>
        <w:spacing w:line="206" w:lineRule="exact" w:before="0"/>
        <w:ind w:left="6216" w:right="0" w:firstLine="0"/>
        <w:jc w:val="left"/>
        <w:rPr>
          <w:sz w:val="18"/>
        </w:rPr>
      </w:pPr>
      <w:r>
        <w:rPr>
          <w:sz w:val="18"/>
        </w:rPr>
        <w:t>ISSN</w:t>
      </w:r>
      <w:r>
        <w:rPr>
          <w:spacing w:val="39"/>
          <w:sz w:val="18"/>
        </w:rPr>
        <w:t> </w:t>
      </w:r>
      <w:r>
        <w:rPr>
          <w:sz w:val="18"/>
        </w:rPr>
        <w:t>1916-</w:t>
      </w:r>
      <w:r>
        <w:rPr>
          <w:spacing w:val="-4"/>
          <w:sz w:val="18"/>
        </w:rPr>
        <w:t>971X</w:t>
      </w:r>
      <w:r>
        <w:rPr>
          <w:sz w:val="18"/>
        </w:rPr>
        <w:tab/>
        <w:t>E-ISSN</w:t>
      </w:r>
      <w:r>
        <w:rPr>
          <w:spacing w:val="34"/>
          <w:sz w:val="18"/>
        </w:rPr>
        <w:t> </w:t>
      </w:r>
      <w:r>
        <w:rPr>
          <w:sz w:val="18"/>
        </w:rPr>
        <w:t>1916-</w:t>
      </w:r>
      <w:r>
        <w:rPr>
          <w:spacing w:val="-4"/>
          <w:sz w:val="18"/>
        </w:rPr>
        <w:t>9728</w:t>
      </w:r>
    </w:p>
    <w:p>
      <w:pPr>
        <w:spacing w:line="207" w:lineRule="exact" w:before="0"/>
        <w:ind w:left="0" w:right="282" w:firstLine="0"/>
        <w:jc w:val="right"/>
        <w:rPr>
          <w:sz w:val="18"/>
        </w:rPr>
      </w:pPr>
      <w:r>
        <w:rPr>
          <w:sz w:val="18"/>
        </w:rPr>
        <mc:AlternateContent>
          <mc:Choice Requires="wps">
            <w:drawing>
              <wp:anchor distT="0" distB="0" distL="0" distR="0" allowOverlap="1" layoutInCell="1" locked="0" behindDoc="1" simplePos="0" relativeHeight="487587840">
                <wp:simplePos x="0" y="0"/>
                <wp:positionH relativeFrom="page">
                  <wp:posOffset>882699</wp:posOffset>
                </wp:positionH>
                <wp:positionV relativeFrom="paragraph">
                  <wp:posOffset>147897</wp:posOffset>
                </wp:positionV>
                <wp:extent cx="5798185"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98185" cy="9525"/>
                        </a:xfrm>
                        <a:custGeom>
                          <a:avLst/>
                          <a:gdLst/>
                          <a:ahLst/>
                          <a:cxnLst/>
                          <a:rect l="l" t="t" r="r" b="b"/>
                          <a:pathLst>
                            <a:path w="5798185" h="9525">
                              <a:moveTo>
                                <a:pt x="5798185" y="0"/>
                              </a:moveTo>
                              <a:lnTo>
                                <a:pt x="0" y="0"/>
                              </a:lnTo>
                              <a:lnTo>
                                <a:pt x="0" y="9143"/>
                              </a:lnTo>
                              <a:lnTo>
                                <a:pt x="5798185" y="9143"/>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503899pt;margin-top:11.645434pt;width:456.550007pt;height:.719922pt;mso-position-horizontal-relative:page;mso-position-vertical-relative:paragraph;z-index:-15728640;mso-wrap-distance-left:0;mso-wrap-distance-right:0" id="docshape2" filled="true" fillcolor="#000000" stroked="false">
                <v:fill type="solid"/>
                <w10:wrap type="topAndBottom"/>
              </v:rect>
            </w:pict>
          </mc:Fallback>
        </mc:AlternateContent>
      </w:r>
      <w:r>
        <w:rPr>
          <w:sz w:val="18"/>
        </w:rPr>
        <w:t>Published</w:t>
      </w:r>
      <w:r>
        <w:rPr>
          <w:spacing w:val="-4"/>
          <w:sz w:val="18"/>
        </w:rPr>
        <w:t> </w:t>
      </w:r>
      <w:r>
        <w:rPr>
          <w:sz w:val="18"/>
        </w:rPr>
        <w:t>by</w:t>
      </w:r>
      <w:r>
        <w:rPr>
          <w:spacing w:val="-4"/>
          <w:sz w:val="18"/>
        </w:rPr>
        <w:t> </w:t>
      </w:r>
      <w:r>
        <w:rPr>
          <w:sz w:val="18"/>
        </w:rPr>
        <w:t>Canadian Center of</w:t>
      </w:r>
      <w:r>
        <w:rPr>
          <w:spacing w:val="-6"/>
          <w:sz w:val="18"/>
        </w:rPr>
        <w:t> </w:t>
      </w:r>
      <w:r>
        <w:rPr>
          <w:sz w:val="18"/>
        </w:rPr>
        <w:t>Science</w:t>
      </w:r>
      <w:r>
        <w:rPr>
          <w:spacing w:val="-1"/>
          <w:sz w:val="18"/>
        </w:rPr>
        <w:t> </w:t>
      </w:r>
      <w:r>
        <w:rPr>
          <w:sz w:val="18"/>
        </w:rPr>
        <w:t>and</w:t>
      </w:r>
      <w:r>
        <w:rPr>
          <w:spacing w:val="1"/>
          <w:sz w:val="18"/>
        </w:rPr>
        <w:t> </w:t>
      </w:r>
      <w:r>
        <w:rPr>
          <w:spacing w:val="-2"/>
          <w:sz w:val="18"/>
        </w:rPr>
        <w:t>Education</w:t>
      </w:r>
    </w:p>
    <w:p>
      <w:pPr>
        <w:pStyle w:val="BodyText"/>
        <w:spacing w:before="15"/>
        <w:ind w:left="0"/>
        <w:jc w:val="left"/>
        <w:rPr>
          <w:sz w:val="18"/>
        </w:rPr>
      </w:pPr>
    </w:p>
    <w:p>
      <w:pPr>
        <w:pStyle w:val="Title"/>
        <w:spacing w:line="261" w:lineRule="auto"/>
      </w:pPr>
      <w:r>
        <w:rPr/>
        <w:t>Assessing</w:t>
      </w:r>
      <w:r>
        <w:rPr>
          <w:spacing w:val="-6"/>
        </w:rPr>
        <w:t> </w:t>
      </w:r>
      <w:r>
        <w:rPr/>
        <w:t>Financial</w:t>
      </w:r>
      <w:r>
        <w:rPr>
          <w:spacing w:val="-7"/>
        </w:rPr>
        <w:t> </w:t>
      </w:r>
      <w:r>
        <w:rPr/>
        <w:t>Reporting</w:t>
      </w:r>
      <w:r>
        <w:rPr>
          <w:spacing w:val="-5"/>
        </w:rPr>
        <w:t> </w:t>
      </w:r>
      <w:r>
        <w:rPr/>
        <w:t>Quality</w:t>
      </w:r>
      <w:r>
        <w:rPr>
          <w:spacing w:val="-5"/>
        </w:rPr>
        <w:t> </w:t>
      </w:r>
      <w:r>
        <w:rPr/>
        <w:t>of</w:t>
      </w:r>
      <w:r>
        <w:rPr>
          <w:spacing w:val="-5"/>
        </w:rPr>
        <w:t> </w:t>
      </w:r>
      <w:r>
        <w:rPr/>
        <w:t>Listed</w:t>
      </w:r>
      <w:r>
        <w:rPr>
          <w:spacing w:val="-5"/>
        </w:rPr>
        <w:t> </w:t>
      </w:r>
      <w:r>
        <w:rPr/>
        <w:t>Companies</w:t>
      </w:r>
      <w:r>
        <w:rPr>
          <w:spacing w:val="-4"/>
        </w:rPr>
        <w:t> </w:t>
      </w:r>
      <w:r>
        <w:rPr/>
        <w:t>in Developing Countries: Evidence from Ghana</w:t>
      </w:r>
    </w:p>
    <w:p>
      <w:pPr>
        <w:pStyle w:val="BodyText"/>
        <w:spacing w:before="181"/>
        <w:ind w:left="3967"/>
        <w:jc w:val="left"/>
      </w:pPr>
      <w:r>
        <w:rPr/>
        <w:t>Joseph</w:t>
      </w:r>
      <w:r>
        <w:rPr>
          <w:spacing w:val="-5"/>
        </w:rPr>
        <w:t> </w:t>
      </w:r>
      <w:r>
        <w:rPr>
          <w:spacing w:val="-2"/>
        </w:rPr>
        <w:t>Mbawuni</w:t>
      </w:r>
      <w:r>
        <w:rPr>
          <w:spacing w:val="-2"/>
          <w:vertAlign w:val="superscript"/>
        </w:rPr>
        <w:t>1</w:t>
      </w:r>
    </w:p>
    <w:p>
      <w:pPr>
        <w:pStyle w:val="BodyText"/>
        <w:spacing w:before="89"/>
        <w:jc w:val="left"/>
      </w:pPr>
      <w:r>
        <w:rPr>
          <w:vertAlign w:val="superscript"/>
        </w:rPr>
        <w:t>1</w:t>
      </w:r>
      <w:r>
        <w:rPr>
          <w:spacing w:val="-6"/>
          <w:vertAlign w:val="baseline"/>
        </w:rPr>
        <w:t> </w:t>
      </w:r>
      <w:r>
        <w:rPr>
          <w:vertAlign w:val="baseline"/>
        </w:rPr>
        <w:t>University</w:t>
      </w:r>
      <w:r>
        <w:rPr>
          <w:spacing w:val="-7"/>
          <w:vertAlign w:val="baseline"/>
        </w:rPr>
        <w:t> </w:t>
      </w:r>
      <w:r>
        <w:rPr>
          <w:vertAlign w:val="baseline"/>
        </w:rPr>
        <w:t>of</w:t>
      </w:r>
      <w:r>
        <w:rPr>
          <w:spacing w:val="-7"/>
          <w:vertAlign w:val="baseline"/>
        </w:rPr>
        <w:t> </w:t>
      </w:r>
      <w:r>
        <w:rPr>
          <w:vertAlign w:val="baseline"/>
        </w:rPr>
        <w:t>Education,</w:t>
      </w:r>
      <w:r>
        <w:rPr>
          <w:spacing w:val="-4"/>
          <w:vertAlign w:val="baseline"/>
        </w:rPr>
        <w:t> </w:t>
      </w:r>
      <w:r>
        <w:rPr>
          <w:vertAlign w:val="baseline"/>
        </w:rPr>
        <w:t>Faculty</w:t>
      </w:r>
      <w:r>
        <w:rPr>
          <w:spacing w:val="-9"/>
          <w:vertAlign w:val="baseline"/>
        </w:rPr>
        <w:t> </w:t>
      </w:r>
      <w:r>
        <w:rPr>
          <w:vertAlign w:val="baseline"/>
        </w:rPr>
        <w:t>of</w:t>
      </w:r>
      <w:r>
        <w:rPr>
          <w:spacing w:val="-7"/>
          <w:vertAlign w:val="baseline"/>
        </w:rPr>
        <w:t> </w:t>
      </w:r>
      <w:r>
        <w:rPr>
          <w:vertAlign w:val="baseline"/>
        </w:rPr>
        <w:t>Business</w:t>
      </w:r>
      <w:r>
        <w:rPr>
          <w:spacing w:val="-7"/>
          <w:vertAlign w:val="baseline"/>
        </w:rPr>
        <w:t> </w:t>
      </w:r>
      <w:r>
        <w:rPr>
          <w:vertAlign w:val="baseline"/>
        </w:rPr>
        <w:t>Education,</w:t>
      </w:r>
      <w:r>
        <w:rPr>
          <w:spacing w:val="-2"/>
          <w:vertAlign w:val="baseline"/>
        </w:rPr>
        <w:t> </w:t>
      </w:r>
      <w:r>
        <w:rPr>
          <w:vertAlign w:val="baseline"/>
        </w:rPr>
        <w:t>Winneba,</w:t>
      </w:r>
      <w:r>
        <w:rPr>
          <w:spacing w:val="-6"/>
          <w:vertAlign w:val="baseline"/>
        </w:rPr>
        <w:t> </w:t>
      </w:r>
      <w:r>
        <w:rPr>
          <w:spacing w:val="-2"/>
          <w:vertAlign w:val="baseline"/>
        </w:rPr>
        <w:t>Ghana</w:t>
      </w:r>
    </w:p>
    <w:p>
      <w:pPr>
        <w:pStyle w:val="BodyText"/>
        <w:spacing w:line="249" w:lineRule="auto" w:before="92"/>
        <w:ind w:right="282"/>
        <w:jc w:val="left"/>
      </w:pPr>
      <w:r>
        <w:rPr/>
        <w:t>Correspondence:</w:t>
      </w:r>
      <w:r>
        <w:rPr>
          <w:spacing w:val="35"/>
        </w:rPr>
        <w:t> </w:t>
      </w:r>
      <w:r>
        <w:rPr/>
        <w:t>Joseph</w:t>
      </w:r>
      <w:r>
        <w:rPr>
          <w:spacing w:val="33"/>
        </w:rPr>
        <w:t> </w:t>
      </w:r>
      <w:r>
        <w:rPr/>
        <w:t>Mbawuni,</w:t>
      </w:r>
      <w:r>
        <w:rPr>
          <w:spacing w:val="35"/>
        </w:rPr>
        <w:t> </w:t>
      </w:r>
      <w:r>
        <w:rPr/>
        <w:t>PhD,</w:t>
      </w:r>
      <w:r>
        <w:rPr>
          <w:spacing w:val="35"/>
        </w:rPr>
        <w:t> </w:t>
      </w:r>
      <w:r>
        <w:rPr/>
        <w:t>University</w:t>
      </w:r>
      <w:r>
        <w:rPr>
          <w:spacing w:val="31"/>
        </w:rPr>
        <w:t> </w:t>
      </w:r>
      <w:r>
        <w:rPr/>
        <w:t>of</w:t>
      </w:r>
      <w:r>
        <w:rPr>
          <w:spacing w:val="33"/>
        </w:rPr>
        <w:t> </w:t>
      </w:r>
      <w:r>
        <w:rPr/>
        <w:t>Education,</w:t>
      </w:r>
      <w:r>
        <w:rPr>
          <w:spacing w:val="35"/>
        </w:rPr>
        <w:t> </w:t>
      </w:r>
      <w:r>
        <w:rPr/>
        <w:t>Winneba,</w:t>
      </w:r>
      <w:r>
        <w:rPr>
          <w:spacing w:val="36"/>
        </w:rPr>
        <w:t> </w:t>
      </w:r>
      <w:r>
        <w:rPr/>
        <w:t>Faculty</w:t>
      </w:r>
      <w:r>
        <w:rPr>
          <w:spacing w:val="33"/>
        </w:rPr>
        <w:t> </w:t>
      </w:r>
      <w:r>
        <w:rPr/>
        <w:t>of</w:t>
      </w:r>
      <w:r>
        <w:rPr>
          <w:spacing w:val="35"/>
        </w:rPr>
        <w:t> </w:t>
      </w:r>
      <w:r>
        <w:rPr/>
        <w:t>Business</w:t>
      </w:r>
      <w:r>
        <w:rPr>
          <w:spacing w:val="34"/>
        </w:rPr>
        <w:t> </w:t>
      </w:r>
      <w:r>
        <w:rPr/>
        <w:t>Educaiton, Kumasi- Ghana. Box 1277, Kumasi, Ghana. Tel: 233-243-911-000. E-mail: </w:t>
      </w:r>
      <w:hyperlink r:id="rId6">
        <w:r>
          <w:rPr/>
          <w:t>mbawuni@gmail.com</w:t>
        </w:r>
      </w:hyperlink>
    </w:p>
    <w:p>
      <w:pPr>
        <w:pStyle w:val="BodyText"/>
        <w:spacing w:before="170"/>
        <w:ind w:left="0"/>
        <w:jc w:val="left"/>
      </w:pPr>
    </w:p>
    <w:p>
      <w:pPr>
        <w:pStyle w:val="BodyText"/>
        <w:tabs>
          <w:tab w:pos="3173" w:val="left" w:leader="none"/>
          <w:tab w:pos="6358" w:val="left" w:leader="none"/>
        </w:tabs>
        <w:spacing w:line="336" w:lineRule="auto"/>
        <w:ind w:right="333"/>
        <w:jc w:val="left"/>
      </w:pPr>
      <w:r>
        <w:rPr/>
        <w:t>Received: July 23, 2019</w:t>
        <w:tab/>
      </w:r>
      <w:r>
        <w:rPr>
          <w:spacing w:val="-38"/>
        </w:rPr>
        <w:t> </w:t>
      </w:r>
      <w:r>
        <w:rPr/>
        <w:t>Accepted: August 8, 2019</w:t>
        <w:tab/>
        <w:t>Online</w:t>
      </w:r>
      <w:r>
        <w:rPr>
          <w:spacing w:val="-13"/>
        </w:rPr>
        <w:t> </w:t>
      </w:r>
      <w:r>
        <w:rPr/>
        <w:t>Published:</w:t>
      </w:r>
      <w:r>
        <w:rPr>
          <w:spacing w:val="-12"/>
        </w:rPr>
        <w:t> </w:t>
      </w:r>
      <w:r>
        <w:rPr/>
        <w:t>August</w:t>
      </w:r>
      <w:r>
        <w:rPr>
          <w:spacing w:val="-12"/>
        </w:rPr>
        <w:t> </w:t>
      </w:r>
      <w:r>
        <w:rPr/>
        <w:t>13,</w:t>
      </w:r>
      <w:r>
        <w:rPr>
          <w:spacing w:val="-9"/>
        </w:rPr>
        <w:t> </w:t>
      </w:r>
      <w:r>
        <w:rPr/>
        <w:t>2019 </w:t>
      </w:r>
      <w:r>
        <w:rPr>
          <w:spacing w:val="-2"/>
        </w:rPr>
        <w:t>doi:10.5539/ijef.v11n9p29</w:t>
      </w:r>
      <w:r>
        <w:rPr/>
        <w:tab/>
        <w:t>URL: https://doi.org/10.5539/ijef.v11n9p29</w:t>
      </w:r>
    </w:p>
    <w:p>
      <w:pPr>
        <w:pStyle w:val="BodyText"/>
        <w:spacing w:before="87"/>
        <w:ind w:left="0"/>
        <w:jc w:val="left"/>
      </w:pPr>
    </w:p>
    <w:p>
      <w:pPr>
        <w:pStyle w:val="Heading1"/>
        <w:ind w:left="143" w:firstLine="0"/>
        <w:jc w:val="left"/>
      </w:pPr>
      <w:r>
        <w:rPr>
          <w:spacing w:val="-2"/>
        </w:rPr>
        <w:t>Abstract</w:t>
      </w:r>
    </w:p>
    <w:p>
      <w:pPr>
        <w:pStyle w:val="BodyText"/>
        <w:spacing w:line="249" w:lineRule="auto" w:before="91"/>
        <w:ind w:right="280"/>
      </w:pPr>
      <w:r>
        <w:rPr/>
        <w:t>The adoption of International Financial Reporting Standards (IFRS) in Ghana is expected to improve the quality of financial reporting among companies in Ghana. This paper assesses the extent to which financial reports of companies listed on the Ghana Stock Exchange (GSE) meet financial reporting quality (FRQ) dimensions of IFRS. It was a descriptive study</w:t>
      </w:r>
      <w:r>
        <w:rPr>
          <w:spacing w:val="-2"/>
        </w:rPr>
        <w:t> </w:t>
      </w:r>
      <w:r>
        <w:rPr/>
        <w:t>that employed two experienced professional chartered accountants who practice as independent auditors to use FRQ criteria to assess financial reports of 20 purposively selected companies</w:t>
      </w:r>
      <w:r>
        <w:rPr>
          <w:spacing w:val="40"/>
        </w:rPr>
        <w:t> </w:t>
      </w:r>
      <w:r>
        <w:rPr/>
        <w:t>listed on</w:t>
      </w:r>
      <w:r>
        <w:rPr>
          <w:spacing w:val="-1"/>
        </w:rPr>
        <w:t> </w:t>
      </w:r>
      <w:r>
        <w:rPr/>
        <w:t>GSE for 2012 and</w:t>
      </w:r>
      <w:r>
        <w:rPr>
          <w:spacing w:val="-1"/>
        </w:rPr>
        <w:t> </w:t>
      </w:r>
      <w:r>
        <w:rPr/>
        <w:t>2013. Given</w:t>
      </w:r>
      <w:r>
        <w:rPr>
          <w:spacing w:val="-1"/>
        </w:rPr>
        <w:t> </w:t>
      </w:r>
      <w:r>
        <w:rPr/>
        <w:t>the high</w:t>
      </w:r>
      <w:r>
        <w:rPr>
          <w:spacing w:val="-1"/>
        </w:rPr>
        <w:t> </w:t>
      </w:r>
      <w:r>
        <w:rPr/>
        <w:t>inter-rater reliability</w:t>
      </w:r>
      <w:r>
        <w:rPr>
          <w:spacing w:val="-3"/>
        </w:rPr>
        <w:t> </w:t>
      </w:r>
      <w:r>
        <w:rPr/>
        <w:t>(r = .96,</w:t>
      </w:r>
      <w:r>
        <w:rPr>
          <w:spacing w:val="-2"/>
        </w:rPr>
        <w:t> </w:t>
      </w:r>
      <w:r>
        <w:rPr/>
        <w:t>95% C.I.,</w:t>
      </w:r>
      <w:r>
        <w:rPr>
          <w:spacing w:val="-2"/>
        </w:rPr>
        <w:t> </w:t>
      </w:r>
      <w:r>
        <w:rPr/>
        <w:t>p</w:t>
      </w:r>
      <w:r>
        <w:rPr>
          <w:spacing w:val="-1"/>
        </w:rPr>
        <w:t> </w:t>
      </w:r>
      <w:r>
        <w:rPr/>
        <w:t>&lt; .0001), the findings indicate that, overall, FRQ of the listed companies meet FRQ standards by 56.48%. Generally, the financial reports were 60.95% faithfully represented, 51.01% relevant, 50.10% understandable, 40.09% comparable and 19.75% timely audited (or 80.25% untimely). Fundamental FRQ characteristics were more prevalent than enhancing FRQ. Poorly rated FRQ areas were in the use of historical cost as measurement basis, no use of</w:t>
      </w:r>
      <w:r>
        <w:rPr>
          <w:spacing w:val="40"/>
        </w:rPr>
        <w:t> </w:t>
      </w:r>
      <w:r>
        <w:rPr/>
        <w:t>graphs and tables to clarify information, no inclusion of comprehensive glossary, ratios and index, no</w:t>
      </w:r>
      <w:r>
        <w:rPr>
          <w:spacing w:val="40"/>
        </w:rPr>
        <w:t> </w:t>
      </w:r>
      <w:r>
        <w:rPr/>
        <w:t>information on adjustment in past accounting figures for future decisions, and no comparison of current and previous</w:t>
      </w:r>
      <w:r>
        <w:rPr>
          <w:spacing w:val="-2"/>
        </w:rPr>
        <w:t> </w:t>
      </w:r>
      <w:r>
        <w:rPr/>
        <w:t>accounting</w:t>
      </w:r>
      <w:r>
        <w:rPr>
          <w:spacing w:val="-2"/>
        </w:rPr>
        <w:t> </w:t>
      </w:r>
      <w:r>
        <w:rPr/>
        <w:t>periods</w:t>
      </w:r>
      <w:r>
        <w:rPr>
          <w:spacing w:val="-2"/>
        </w:rPr>
        <w:t> </w:t>
      </w:r>
      <w:r>
        <w:rPr/>
        <w:t>and with</w:t>
      </w:r>
      <w:r>
        <w:rPr>
          <w:spacing w:val="-2"/>
        </w:rPr>
        <w:t> </w:t>
      </w:r>
      <w:r>
        <w:rPr/>
        <w:t>those</w:t>
      </w:r>
      <w:r>
        <w:rPr>
          <w:spacing w:val="-1"/>
        </w:rPr>
        <w:t> </w:t>
      </w:r>
      <w:r>
        <w:rPr/>
        <w:t>of</w:t>
      </w:r>
      <w:r>
        <w:rPr>
          <w:spacing w:val="-3"/>
        </w:rPr>
        <w:t> </w:t>
      </w:r>
      <w:r>
        <w:rPr/>
        <w:t>other firms.</w:t>
      </w:r>
      <w:r>
        <w:rPr>
          <w:spacing w:val="-1"/>
        </w:rPr>
        <w:t> </w:t>
      </w:r>
      <w:r>
        <w:rPr/>
        <w:t>The</w:t>
      </w:r>
      <w:r>
        <w:rPr>
          <w:spacing w:val="-1"/>
        </w:rPr>
        <w:t> </w:t>
      </w:r>
      <w:r>
        <w:rPr/>
        <w:t>study</w:t>
      </w:r>
      <w:r>
        <w:rPr>
          <w:spacing w:val="-2"/>
        </w:rPr>
        <w:t> </w:t>
      </w:r>
      <w:r>
        <w:rPr/>
        <w:t>concludes</w:t>
      </w:r>
      <w:r>
        <w:rPr>
          <w:spacing w:val="-2"/>
        </w:rPr>
        <w:t> </w:t>
      </w:r>
      <w:r>
        <w:rPr/>
        <w:t>that FRQ of</w:t>
      </w:r>
      <w:r>
        <w:rPr>
          <w:spacing w:val="-3"/>
        </w:rPr>
        <w:t> </w:t>
      </w:r>
      <w:r>
        <w:rPr/>
        <w:t>the</w:t>
      </w:r>
      <w:r>
        <w:rPr>
          <w:spacing w:val="-1"/>
        </w:rPr>
        <w:t> </w:t>
      </w:r>
      <w:r>
        <w:rPr/>
        <w:t>listed companies is moderate but needs considerable improvement. Implications to theory, practitioners, policy makers and industry regulators are discussed. This study fills the dearth of empirical research in FRQ in IFRS-compliance companies in Sub-Saharan Africa in general and Ghana in particular.</w:t>
      </w:r>
    </w:p>
    <w:p>
      <w:pPr>
        <w:pStyle w:val="BodyText"/>
        <w:spacing w:before="93"/>
      </w:pPr>
      <w:r>
        <w:rPr>
          <w:b/>
        </w:rPr>
        <w:t>Keywords:</w:t>
      </w:r>
      <w:r>
        <w:rPr>
          <w:b/>
          <w:spacing w:val="-9"/>
        </w:rPr>
        <w:t> </w:t>
      </w:r>
      <w:r>
        <w:rPr/>
        <w:t>IFRS</w:t>
      </w:r>
      <w:r>
        <w:rPr>
          <w:spacing w:val="-10"/>
        </w:rPr>
        <w:t> </w:t>
      </w:r>
      <w:r>
        <w:rPr/>
        <w:t>adoption,</w:t>
      </w:r>
      <w:r>
        <w:rPr>
          <w:spacing w:val="-9"/>
        </w:rPr>
        <w:t> </w:t>
      </w:r>
      <w:r>
        <w:rPr/>
        <w:t>financial</w:t>
      </w:r>
      <w:r>
        <w:rPr>
          <w:spacing w:val="-9"/>
        </w:rPr>
        <w:t> </w:t>
      </w:r>
      <w:r>
        <w:rPr/>
        <w:t>reports,</w:t>
      </w:r>
      <w:r>
        <w:rPr>
          <w:spacing w:val="-9"/>
        </w:rPr>
        <w:t> </w:t>
      </w:r>
      <w:r>
        <w:rPr/>
        <w:t>accounting,</w:t>
      </w:r>
      <w:r>
        <w:rPr>
          <w:spacing w:val="-9"/>
        </w:rPr>
        <w:t> </w:t>
      </w:r>
      <w:r>
        <w:rPr/>
        <w:t>reporting</w:t>
      </w:r>
      <w:r>
        <w:rPr>
          <w:spacing w:val="-10"/>
        </w:rPr>
        <w:t> </w:t>
      </w:r>
      <w:r>
        <w:rPr/>
        <w:t>quality,</w:t>
      </w:r>
      <w:r>
        <w:rPr>
          <w:spacing w:val="-9"/>
        </w:rPr>
        <w:t> </w:t>
      </w:r>
      <w:r>
        <w:rPr>
          <w:spacing w:val="-2"/>
        </w:rPr>
        <w:t>Ghana</w:t>
      </w:r>
    </w:p>
    <w:p>
      <w:pPr>
        <w:pStyle w:val="Heading1"/>
        <w:numPr>
          <w:ilvl w:val="0"/>
          <w:numId w:val="1"/>
        </w:numPr>
        <w:tabs>
          <w:tab w:pos="343" w:val="left" w:leader="none"/>
        </w:tabs>
        <w:spacing w:line="240" w:lineRule="auto" w:before="89" w:after="0"/>
        <w:ind w:left="343" w:right="0" w:hanging="200"/>
        <w:jc w:val="both"/>
      </w:pPr>
      <w:r>
        <w:rPr>
          <w:spacing w:val="-2"/>
        </w:rPr>
        <w:t>Introduction</w:t>
      </w:r>
    </w:p>
    <w:p>
      <w:pPr>
        <w:pStyle w:val="BodyText"/>
        <w:spacing w:line="249" w:lineRule="auto" w:before="92"/>
        <w:ind w:right="283"/>
      </w:pPr>
      <w:r>
        <w:rPr/>
        <w:t>The implementation and adoption of the International Financial Reporting Standard (IFRS) by many nations is expected</w:t>
      </w:r>
      <w:r>
        <w:rPr>
          <w:spacing w:val="-2"/>
        </w:rPr>
        <w:t> </w:t>
      </w:r>
      <w:r>
        <w:rPr/>
        <w:t>to</w:t>
      </w:r>
      <w:r>
        <w:rPr>
          <w:spacing w:val="-2"/>
        </w:rPr>
        <w:t> </w:t>
      </w:r>
      <w:r>
        <w:rPr/>
        <w:t>help standardise</w:t>
      </w:r>
      <w:r>
        <w:rPr>
          <w:spacing w:val="-3"/>
        </w:rPr>
        <w:t> </w:t>
      </w:r>
      <w:r>
        <w:rPr/>
        <w:t>international</w:t>
      </w:r>
      <w:r>
        <w:rPr>
          <w:spacing w:val="-3"/>
        </w:rPr>
        <w:t> </w:t>
      </w:r>
      <w:r>
        <w:rPr/>
        <w:t>accounting</w:t>
      </w:r>
      <w:r>
        <w:rPr>
          <w:spacing w:val="-3"/>
        </w:rPr>
        <w:t> </w:t>
      </w:r>
      <w:r>
        <w:rPr/>
        <w:t>principles</w:t>
      </w:r>
      <w:r>
        <w:rPr>
          <w:spacing w:val="-3"/>
        </w:rPr>
        <w:t> </w:t>
      </w:r>
      <w:r>
        <w:rPr/>
        <w:t>and</w:t>
      </w:r>
      <w:r>
        <w:rPr>
          <w:spacing w:val="-2"/>
        </w:rPr>
        <w:t> </w:t>
      </w:r>
      <w:r>
        <w:rPr/>
        <w:t>improve</w:t>
      </w:r>
      <w:r>
        <w:rPr>
          <w:spacing w:val="-1"/>
        </w:rPr>
        <w:t> </w:t>
      </w:r>
      <w:r>
        <w:rPr/>
        <w:t>financial</w:t>
      </w:r>
      <w:r>
        <w:rPr>
          <w:spacing w:val="-3"/>
        </w:rPr>
        <w:t> </w:t>
      </w:r>
      <w:r>
        <w:rPr/>
        <w:t>reporting</w:t>
      </w:r>
      <w:r>
        <w:rPr>
          <w:spacing w:val="-3"/>
        </w:rPr>
        <w:t> </w:t>
      </w:r>
      <w:r>
        <w:rPr/>
        <w:t>quality</w:t>
      </w:r>
      <w:r>
        <w:rPr>
          <w:spacing w:val="-3"/>
        </w:rPr>
        <w:t> </w:t>
      </w:r>
      <w:r>
        <w:rPr/>
        <w:t>(FRQ)</w:t>
      </w:r>
      <w:r>
        <w:rPr>
          <w:spacing w:val="-2"/>
        </w:rPr>
        <w:t> </w:t>
      </w:r>
      <w:r>
        <w:rPr/>
        <w:t>in both developed and developing countries (Owolabi &amp; Iyoha, 2012; Hail, Leuz, &amp; Wysocki, 2010; Ramanna &amp; Sletten, 2014). Stakeholders have the moral, legislative and theoretical mandate evaluate FRQ of companies adopting IFRS to help determine the worth of institutional compliance or conformity to institutional norms of acceptable international accounting behaviour or practice (Ramanna &amp; Sletten, 2014).</w:t>
      </w:r>
    </w:p>
    <w:p>
      <w:pPr>
        <w:pStyle w:val="BodyText"/>
        <w:spacing w:line="249" w:lineRule="auto" w:before="85"/>
        <w:ind w:right="280"/>
      </w:pPr>
      <w:r>
        <w:rPr/>
        <w:t>According to the IASB, financial reports should not only present financial position of a company, but also information</w:t>
      </w:r>
      <w:r>
        <w:rPr>
          <w:spacing w:val="-2"/>
        </w:rPr>
        <w:t> </w:t>
      </w:r>
      <w:r>
        <w:rPr/>
        <w:t>about</w:t>
      </w:r>
      <w:r>
        <w:rPr>
          <w:spacing w:val="-1"/>
        </w:rPr>
        <w:t> </w:t>
      </w:r>
      <w:r>
        <w:rPr/>
        <w:t>the financial</w:t>
      </w:r>
      <w:r>
        <w:rPr>
          <w:spacing w:val="-1"/>
        </w:rPr>
        <w:t> </w:t>
      </w:r>
      <w:r>
        <w:rPr/>
        <w:t>performance and changes</w:t>
      </w:r>
      <w:r>
        <w:rPr>
          <w:spacing w:val="-1"/>
        </w:rPr>
        <w:t> </w:t>
      </w:r>
      <w:r>
        <w:rPr/>
        <w:t>in</w:t>
      </w:r>
      <w:r>
        <w:rPr>
          <w:spacing w:val="-2"/>
        </w:rPr>
        <w:t> </w:t>
      </w:r>
      <w:r>
        <w:rPr/>
        <w:t>financial</w:t>
      </w:r>
      <w:r>
        <w:rPr>
          <w:spacing w:val="-1"/>
        </w:rPr>
        <w:t> </w:t>
      </w:r>
      <w:r>
        <w:rPr/>
        <w:t>position</w:t>
      </w:r>
      <w:r>
        <w:rPr>
          <w:spacing w:val="-2"/>
        </w:rPr>
        <w:t> </w:t>
      </w:r>
      <w:r>
        <w:rPr/>
        <w:t>of</w:t>
      </w:r>
      <w:r>
        <w:rPr>
          <w:spacing w:val="-2"/>
        </w:rPr>
        <w:t> </w:t>
      </w:r>
      <w:r>
        <w:rPr/>
        <w:t>an</w:t>
      </w:r>
      <w:r>
        <w:rPr>
          <w:spacing w:val="-2"/>
        </w:rPr>
        <w:t> </w:t>
      </w:r>
      <w:r>
        <w:rPr/>
        <w:t>entity that</w:t>
      </w:r>
      <w:r>
        <w:rPr>
          <w:spacing w:val="-1"/>
        </w:rPr>
        <w:t> </w:t>
      </w:r>
      <w:r>
        <w:rPr/>
        <w:t>is</w:t>
      </w:r>
      <w:r>
        <w:rPr>
          <w:spacing w:val="-2"/>
        </w:rPr>
        <w:t> </w:t>
      </w:r>
      <w:r>
        <w:rPr/>
        <w:t>useful</w:t>
      </w:r>
      <w:r>
        <w:rPr>
          <w:spacing w:val="-1"/>
        </w:rPr>
        <w:t> </w:t>
      </w:r>
      <w:r>
        <w:rPr/>
        <w:t>to a wide range of users in making economic decisions (IASB, 2010). In this regard, there has been much interest in FRQ and many attempts by scholars to operationalise FRQ for the purpose of improving the usefulness of accounting information to various users. To this, The Institute of Chartered Accountants in England and Wales (ICAEW) proposed that information in financial reports should be relevant, accurate, reliable, comparable, understandable, concise, timely, fairly presented and should avoid perverse effects (ICAEW, 2011). The Internal Accounting Standards Board (IASB) in its Exposure Draft (ED) proposed both fundamental quality (relevance, faithful representation) and enhancing quality (understandability, verifiability, comparability and timeliness) aspects of FRQ dimensions (IASB, 2008, 2010), which are being discussed. Without these FRQ dimensions greatly achieved, IFRS-based financial reports may not be useful to users of accounting information (IASB, 2010). This has</w:t>
      </w:r>
      <w:r>
        <w:rPr>
          <w:spacing w:val="-3"/>
        </w:rPr>
        <w:t> </w:t>
      </w:r>
      <w:r>
        <w:rPr/>
        <w:t>generated much</w:t>
      </w:r>
      <w:r>
        <w:rPr>
          <w:spacing w:val="-4"/>
        </w:rPr>
        <w:t> </w:t>
      </w:r>
      <w:r>
        <w:rPr/>
        <w:t>debate</w:t>
      </w:r>
      <w:r>
        <w:rPr>
          <w:spacing w:val="-2"/>
        </w:rPr>
        <w:t> </w:t>
      </w:r>
      <w:r>
        <w:rPr/>
        <w:t>and</w:t>
      </w:r>
      <w:r>
        <w:rPr>
          <w:spacing w:val="-2"/>
        </w:rPr>
        <w:t> </w:t>
      </w:r>
      <w:r>
        <w:rPr/>
        <w:t>research</w:t>
      </w:r>
      <w:r>
        <w:rPr>
          <w:spacing w:val="-4"/>
        </w:rPr>
        <w:t> </w:t>
      </w:r>
      <w:r>
        <w:rPr/>
        <w:t>in</w:t>
      </w:r>
      <w:r>
        <w:rPr>
          <w:spacing w:val="-4"/>
        </w:rPr>
        <w:t> </w:t>
      </w:r>
      <w:r>
        <w:rPr/>
        <w:t>recent</w:t>
      </w:r>
      <w:r>
        <w:rPr>
          <w:spacing w:val="-3"/>
        </w:rPr>
        <w:t> </w:t>
      </w:r>
      <w:r>
        <w:rPr/>
        <w:t>times</w:t>
      </w:r>
      <w:r>
        <w:rPr>
          <w:spacing w:val="-4"/>
        </w:rPr>
        <w:t> </w:t>
      </w:r>
      <w:r>
        <w:rPr/>
        <w:t>in</w:t>
      </w:r>
      <w:r>
        <w:rPr>
          <w:spacing w:val="-4"/>
        </w:rPr>
        <w:t> </w:t>
      </w:r>
      <w:r>
        <w:rPr/>
        <w:t>FRQ</w:t>
      </w:r>
      <w:r>
        <w:rPr>
          <w:spacing w:val="-3"/>
        </w:rPr>
        <w:t> </w:t>
      </w:r>
      <w:r>
        <w:rPr/>
        <w:t>dimensions</w:t>
      </w:r>
      <w:r>
        <w:rPr>
          <w:spacing w:val="-4"/>
        </w:rPr>
        <w:t> </w:t>
      </w:r>
      <w:r>
        <w:rPr/>
        <w:t>(ICAEW,</w:t>
      </w:r>
      <w:r>
        <w:rPr>
          <w:spacing w:val="-3"/>
        </w:rPr>
        <w:t> </w:t>
      </w:r>
      <w:r>
        <w:rPr/>
        <w:t>2011;</w:t>
      </w:r>
      <w:r>
        <w:rPr>
          <w:spacing w:val="-3"/>
        </w:rPr>
        <w:t> </w:t>
      </w:r>
      <w:r>
        <w:rPr/>
        <w:t>Benston,</w:t>
      </w:r>
      <w:r>
        <w:rPr>
          <w:spacing w:val="-3"/>
        </w:rPr>
        <w:t> </w:t>
      </w:r>
      <w:r>
        <w:rPr/>
        <w:t>Bromwich, &amp; Wagenhofer, 2006), FRQ assessment methodologies (Beest et al., 2009; Maines &amp; Wahlen, 2006; Rezaee, 2003;</w:t>
      </w:r>
      <w:r>
        <w:rPr>
          <w:spacing w:val="33"/>
        </w:rPr>
        <w:t> </w:t>
      </w:r>
      <w:r>
        <w:rPr/>
        <w:t>Willekens,</w:t>
      </w:r>
      <w:r>
        <w:rPr>
          <w:spacing w:val="36"/>
        </w:rPr>
        <w:t> </w:t>
      </w:r>
      <w:r>
        <w:rPr/>
        <w:t>2008;</w:t>
      </w:r>
      <w:r>
        <w:rPr>
          <w:spacing w:val="33"/>
        </w:rPr>
        <w:t> </w:t>
      </w:r>
      <w:r>
        <w:rPr/>
        <w:t>IASB,</w:t>
      </w:r>
      <w:r>
        <w:rPr>
          <w:spacing w:val="36"/>
        </w:rPr>
        <w:t> </w:t>
      </w:r>
      <w:r>
        <w:rPr/>
        <w:t>2008,</w:t>
      </w:r>
      <w:r>
        <w:rPr>
          <w:spacing w:val="36"/>
        </w:rPr>
        <w:t> </w:t>
      </w:r>
      <w:r>
        <w:rPr/>
        <w:t>2010),</w:t>
      </w:r>
      <w:r>
        <w:rPr>
          <w:spacing w:val="35"/>
        </w:rPr>
        <w:t> </w:t>
      </w:r>
      <w:r>
        <w:rPr/>
        <w:t>determinants</w:t>
      </w:r>
      <w:r>
        <w:rPr>
          <w:spacing w:val="35"/>
        </w:rPr>
        <w:t> </w:t>
      </w:r>
      <w:r>
        <w:rPr/>
        <w:t>of</w:t>
      </w:r>
      <w:r>
        <w:rPr>
          <w:spacing w:val="34"/>
        </w:rPr>
        <w:t> </w:t>
      </w:r>
      <w:r>
        <w:rPr/>
        <w:t>FRQ</w:t>
      </w:r>
      <w:r>
        <w:rPr>
          <w:spacing w:val="36"/>
        </w:rPr>
        <w:t> </w:t>
      </w:r>
      <w:r>
        <w:rPr/>
        <w:t>(Kao,</w:t>
      </w:r>
      <w:r>
        <w:rPr>
          <w:spacing w:val="36"/>
        </w:rPr>
        <w:t> </w:t>
      </w:r>
      <w:r>
        <w:rPr/>
        <w:t>&amp;</w:t>
      </w:r>
      <w:r>
        <w:rPr>
          <w:spacing w:val="43"/>
        </w:rPr>
        <w:t> </w:t>
      </w:r>
      <w:r>
        <w:rPr/>
        <w:t>Wei,</w:t>
      </w:r>
      <w:r>
        <w:rPr>
          <w:spacing w:val="37"/>
        </w:rPr>
        <w:t> </w:t>
      </w:r>
      <w:r>
        <w:rPr/>
        <w:t>2014)</w:t>
      </w:r>
      <w:r>
        <w:rPr>
          <w:spacing w:val="37"/>
        </w:rPr>
        <w:t> </w:t>
      </w:r>
      <w:r>
        <w:rPr/>
        <w:t>among</w:t>
      </w:r>
      <w:r>
        <w:rPr>
          <w:spacing w:val="35"/>
        </w:rPr>
        <w:t> </w:t>
      </w:r>
      <w:r>
        <w:rPr/>
        <w:t>others</w:t>
      </w:r>
      <w:r>
        <w:rPr>
          <w:spacing w:val="35"/>
        </w:rPr>
        <w:t> </w:t>
      </w:r>
      <w:r>
        <w:rPr>
          <w:spacing w:val="-4"/>
        </w:rPr>
        <w:t>from</w:t>
      </w:r>
    </w:p>
    <w:p>
      <w:pPr>
        <w:pStyle w:val="BodyText"/>
        <w:spacing w:after="0" w:line="249" w:lineRule="auto"/>
        <w:sectPr>
          <w:footerReference w:type="default" r:id="rId5"/>
          <w:type w:val="continuous"/>
          <w:pgSz w:w="11910" w:h="16160"/>
          <w:pgMar w:header="0" w:footer="695" w:top="720" w:bottom="880" w:left="1275" w:right="1133"/>
          <w:pgNumType w:start="1"/>
        </w:sectPr>
      </w:pPr>
    </w:p>
    <w:p>
      <w:pPr>
        <w:pStyle w:val="BodyText"/>
        <w:spacing w:before="157"/>
        <w:ind w:left="0"/>
        <w:jc w:val="left"/>
      </w:pPr>
    </w:p>
    <w:p>
      <w:pPr>
        <w:pStyle w:val="BodyText"/>
      </w:pPr>
      <w:r>
        <w:rPr/>
        <w:t>scholars</w:t>
      </w:r>
      <w:r>
        <w:rPr>
          <w:spacing w:val="-7"/>
        </w:rPr>
        <w:t> </w:t>
      </w:r>
      <w:r>
        <w:rPr/>
        <w:t>and</w:t>
      </w:r>
      <w:r>
        <w:rPr>
          <w:spacing w:val="-4"/>
        </w:rPr>
        <w:t> </w:t>
      </w:r>
      <w:r>
        <w:rPr/>
        <w:t>practitioners</w:t>
      </w:r>
      <w:r>
        <w:rPr>
          <w:spacing w:val="-7"/>
        </w:rPr>
        <w:t> </w:t>
      </w:r>
      <w:r>
        <w:rPr/>
        <w:t>in</w:t>
      </w:r>
      <w:r>
        <w:rPr>
          <w:spacing w:val="-7"/>
        </w:rPr>
        <w:t> </w:t>
      </w:r>
      <w:r>
        <w:rPr/>
        <w:t>developed</w:t>
      </w:r>
      <w:r>
        <w:rPr>
          <w:spacing w:val="-5"/>
        </w:rPr>
        <w:t> </w:t>
      </w:r>
      <w:r>
        <w:rPr/>
        <w:t>and</w:t>
      </w:r>
      <w:r>
        <w:rPr>
          <w:spacing w:val="-4"/>
        </w:rPr>
        <w:t> </w:t>
      </w:r>
      <w:r>
        <w:rPr/>
        <w:t>developing</w:t>
      </w:r>
      <w:r>
        <w:rPr>
          <w:spacing w:val="-6"/>
        </w:rPr>
        <w:t> </w:t>
      </w:r>
      <w:r>
        <w:rPr/>
        <w:t>countries</w:t>
      </w:r>
      <w:r>
        <w:rPr>
          <w:spacing w:val="-7"/>
        </w:rPr>
        <w:t> </w:t>
      </w:r>
      <w:r>
        <w:rPr>
          <w:spacing w:val="-2"/>
        </w:rPr>
        <w:t>contexts.</w:t>
      </w:r>
    </w:p>
    <w:p>
      <w:pPr>
        <w:pStyle w:val="BodyText"/>
        <w:spacing w:line="249" w:lineRule="auto" w:before="89"/>
        <w:ind w:right="279"/>
      </w:pPr>
      <w:r>
        <w:rPr/>
        <w:t>In African countries that have adopted IFRS like Ghana, in spite of increasing research in the area of IFRS adoption and its attendant influence on FRQ, empirical research on FRQ of published annual reports of listed companies is very limited. In this regard, there has been research in African countries focusing on IFRS compliance</w:t>
      </w:r>
      <w:r>
        <w:rPr>
          <w:spacing w:val="40"/>
        </w:rPr>
        <w:t> </w:t>
      </w:r>
      <w:r>
        <w:rPr/>
        <w:t>and</w:t>
      </w:r>
      <w:r>
        <w:rPr>
          <w:spacing w:val="40"/>
        </w:rPr>
        <w:t> </w:t>
      </w:r>
      <w:r>
        <w:rPr/>
        <w:t>disclosures</w:t>
      </w:r>
      <w:r>
        <w:rPr>
          <w:spacing w:val="40"/>
        </w:rPr>
        <w:t> </w:t>
      </w:r>
      <w:r>
        <w:rPr/>
        <w:t>(Odia</w:t>
      </w:r>
      <w:r>
        <w:rPr>
          <w:spacing w:val="40"/>
        </w:rPr>
        <w:t> </w:t>
      </w:r>
      <w:r>
        <w:rPr/>
        <w:t>&amp;</w:t>
      </w:r>
      <w:r>
        <w:rPr>
          <w:spacing w:val="40"/>
        </w:rPr>
        <w:t> </w:t>
      </w:r>
      <w:r>
        <w:rPr/>
        <w:t>Ogiedu,</w:t>
      </w:r>
      <w:r>
        <w:rPr>
          <w:spacing w:val="40"/>
        </w:rPr>
        <w:t> </w:t>
      </w:r>
      <w:r>
        <w:rPr/>
        <w:t>2013;</w:t>
      </w:r>
      <w:r>
        <w:rPr>
          <w:spacing w:val="40"/>
        </w:rPr>
        <w:t> </w:t>
      </w:r>
      <w:r>
        <w:rPr/>
        <w:t>Zakari,</w:t>
      </w:r>
      <w:r>
        <w:rPr>
          <w:spacing w:val="40"/>
        </w:rPr>
        <w:t> </w:t>
      </w:r>
      <w:r>
        <w:rPr/>
        <w:t>2014;</w:t>
      </w:r>
      <w:r>
        <w:rPr>
          <w:spacing w:val="40"/>
        </w:rPr>
        <w:t> </w:t>
      </w:r>
      <w:r>
        <w:rPr/>
        <w:t>Aboagye-Otchere</w:t>
      </w:r>
      <w:r>
        <w:rPr>
          <w:spacing w:val="40"/>
        </w:rPr>
        <w:t> </w:t>
      </w:r>
      <w:r>
        <w:rPr/>
        <w:t>&amp;</w:t>
      </w:r>
      <w:r>
        <w:rPr>
          <w:spacing w:val="40"/>
        </w:rPr>
        <w:t> </w:t>
      </w:r>
      <w:r>
        <w:rPr/>
        <w:t>Agbeibor,</w:t>
      </w:r>
      <w:r>
        <w:rPr>
          <w:spacing w:val="40"/>
        </w:rPr>
        <w:t> </w:t>
      </w:r>
      <w:r>
        <w:rPr/>
        <w:t>2012; Agyei-Mensah,</w:t>
      </w:r>
      <w:r>
        <w:rPr>
          <w:spacing w:val="40"/>
        </w:rPr>
        <w:t> </w:t>
      </w:r>
      <w:r>
        <w:rPr/>
        <w:t>2012;</w:t>
      </w:r>
      <w:r>
        <w:rPr>
          <w:spacing w:val="40"/>
        </w:rPr>
        <w:t> </w:t>
      </w:r>
      <w:r>
        <w:rPr/>
        <w:t>Agyei-Mensah,</w:t>
      </w:r>
      <w:r>
        <w:rPr>
          <w:spacing w:val="40"/>
        </w:rPr>
        <w:t> </w:t>
      </w:r>
      <w:r>
        <w:rPr/>
        <w:t>2013),</w:t>
      </w:r>
      <w:r>
        <w:rPr>
          <w:spacing w:val="40"/>
        </w:rPr>
        <w:t> </w:t>
      </w:r>
      <w:r>
        <w:rPr/>
        <w:t>the</w:t>
      </w:r>
      <w:r>
        <w:rPr>
          <w:spacing w:val="40"/>
        </w:rPr>
        <w:t> </w:t>
      </w:r>
      <w:r>
        <w:rPr/>
        <w:t>influence</w:t>
      </w:r>
      <w:r>
        <w:rPr>
          <w:spacing w:val="40"/>
        </w:rPr>
        <w:t> </w:t>
      </w:r>
      <w:r>
        <w:rPr/>
        <w:t>of</w:t>
      </w:r>
      <w:r>
        <w:rPr>
          <w:spacing w:val="40"/>
        </w:rPr>
        <w:t> </w:t>
      </w:r>
      <w:r>
        <w:rPr/>
        <w:t>firm</w:t>
      </w:r>
      <w:r>
        <w:rPr>
          <w:spacing w:val="40"/>
        </w:rPr>
        <w:t> </w:t>
      </w:r>
      <w:r>
        <w:rPr/>
        <w:t>characteristics</w:t>
      </w:r>
      <w:r>
        <w:rPr>
          <w:spacing w:val="40"/>
        </w:rPr>
        <w:t> </w:t>
      </w:r>
      <w:r>
        <w:rPr/>
        <w:t>and</w:t>
      </w:r>
      <w:r>
        <w:rPr>
          <w:spacing w:val="40"/>
        </w:rPr>
        <w:t> </w:t>
      </w:r>
      <w:r>
        <w:rPr/>
        <w:t>FRQ</w:t>
      </w:r>
      <w:r>
        <w:rPr>
          <w:spacing w:val="40"/>
        </w:rPr>
        <w:t> </w:t>
      </w:r>
      <w:r>
        <w:rPr/>
        <w:t>(Appiah, Awunyo-Vitor, Mireku, &amp; Ahiagbah, 2016), financial reporting and tax compliance (Abedana, Omane-Antwi &amp; Oppong, 2016; Amidu, Yorke &amp; Harvey, 2016), audit and cost of capital (Coffie, Bedi, &amp; Amidu, 2018), FRQ and audit fees (Musah, Anokye, &amp; Gakpetor 2018), IFRS and financial reporting in banks and manufacturing firms (Abata, 2015; Okoye &amp; Nwoye, 2018), financial reporting and economic growth (Temitope, Chibuzo, &amp; Tolulope, 2019), and FRQ and corporate governance (Uwalomwa, Eluyela, Olubukola, Obarakpo, &amp; Falola, 2018; Eyenubo, Mohamed, &amp; Ali, 2017). However, it is surprising that no study as far as the researcher knows has been done to assess the extent to which published financial reports of listed firms truly reflect FRQ dimensions proposed by IFRS and IASB, especially in Ghana. This study hopes to contribute to filling this void in the IFRS and FRQ literature in African countries.</w:t>
      </w:r>
    </w:p>
    <w:p>
      <w:pPr>
        <w:pStyle w:val="BodyText"/>
        <w:spacing w:line="249" w:lineRule="auto" w:before="91"/>
        <w:ind w:right="280"/>
      </w:pPr>
      <w:r>
        <w:rPr/>
        <w:t>This study will contribute to the IFRS literature by providing the first empirical study on FRQ of published financial reports of listed companies in Ghana after the adoption of IFRS. It will also enhance scholars understanding on the extent to financial reports of listed firms in developing countries reflect FRQ standards of IFRS and IASB. Practically, it will help the Institute of Chartered Accountant, Ghana (ICAG), the statutory regulator of accounting profession and practice in Ghana, by providing new directions for accounting policy evaluation and development in Ghana. Therefore, the main purpose of this paper is to assess the extent to which published financial reports of listed companies on GSE reflect the fundamental and enhancing quality aspects of FRQ after the implementation of IFRS in Ghana.</w:t>
      </w:r>
    </w:p>
    <w:p>
      <w:pPr>
        <w:pStyle w:val="BodyText"/>
        <w:spacing w:before="89"/>
      </w:pPr>
      <w:r>
        <w:rPr/>
        <w:t>This</w:t>
      </w:r>
      <w:r>
        <w:rPr>
          <w:spacing w:val="-6"/>
        </w:rPr>
        <w:t> </w:t>
      </w:r>
      <w:r>
        <w:rPr/>
        <w:t>study</w:t>
      </w:r>
      <w:r>
        <w:rPr>
          <w:spacing w:val="-6"/>
        </w:rPr>
        <w:t> </w:t>
      </w:r>
      <w:r>
        <w:rPr/>
        <w:t>is</w:t>
      </w:r>
      <w:r>
        <w:rPr>
          <w:spacing w:val="-3"/>
        </w:rPr>
        <w:t> </w:t>
      </w:r>
      <w:r>
        <w:rPr/>
        <w:t>guided</w:t>
      </w:r>
      <w:r>
        <w:rPr>
          <w:spacing w:val="-4"/>
        </w:rPr>
        <w:t> </w:t>
      </w:r>
      <w:r>
        <w:rPr/>
        <w:t>by</w:t>
      </w:r>
      <w:r>
        <w:rPr>
          <w:spacing w:val="-9"/>
        </w:rPr>
        <w:t> </w:t>
      </w:r>
      <w:r>
        <w:rPr/>
        <w:t>the</w:t>
      </w:r>
      <w:r>
        <w:rPr>
          <w:spacing w:val="-4"/>
        </w:rPr>
        <w:t> </w:t>
      </w:r>
      <w:r>
        <w:rPr/>
        <w:t>following</w:t>
      </w:r>
      <w:r>
        <w:rPr>
          <w:spacing w:val="-6"/>
        </w:rPr>
        <w:t> </w:t>
      </w:r>
      <w:r>
        <w:rPr/>
        <w:t>specific</w:t>
      </w:r>
      <w:r>
        <w:rPr>
          <w:spacing w:val="-5"/>
        </w:rPr>
        <w:t> </w:t>
      </w:r>
      <w:r>
        <w:rPr>
          <w:spacing w:val="-2"/>
        </w:rPr>
        <w:t>objectives:</w:t>
      </w:r>
    </w:p>
    <w:p>
      <w:pPr>
        <w:pStyle w:val="ListParagraph"/>
        <w:numPr>
          <w:ilvl w:val="0"/>
          <w:numId w:val="2"/>
        </w:numPr>
        <w:tabs>
          <w:tab w:pos="441" w:val="left" w:leader="none"/>
        </w:tabs>
        <w:spacing w:line="249" w:lineRule="auto" w:before="89" w:after="0"/>
        <w:ind w:left="143" w:right="287" w:firstLine="0"/>
        <w:jc w:val="both"/>
        <w:rPr>
          <w:sz w:val="20"/>
        </w:rPr>
      </w:pPr>
      <w:r>
        <w:rPr>
          <w:sz w:val="20"/>
        </w:rPr>
        <w:t>To assess and describe the overall extent to which financial reports of listed firms on GSE reflect FRQ </w:t>
      </w:r>
      <w:r>
        <w:rPr>
          <w:spacing w:val="-2"/>
          <w:sz w:val="20"/>
        </w:rPr>
        <w:t>dimensions.</w:t>
      </w:r>
    </w:p>
    <w:p>
      <w:pPr>
        <w:pStyle w:val="ListParagraph"/>
        <w:numPr>
          <w:ilvl w:val="0"/>
          <w:numId w:val="2"/>
        </w:numPr>
        <w:tabs>
          <w:tab w:pos="414" w:val="left" w:leader="none"/>
        </w:tabs>
        <w:spacing w:line="249" w:lineRule="auto" w:before="81" w:after="0"/>
        <w:ind w:left="143" w:right="292" w:firstLine="0"/>
        <w:jc w:val="both"/>
        <w:rPr>
          <w:sz w:val="20"/>
        </w:rPr>
      </w:pPr>
      <w:r>
        <w:rPr>
          <w:sz w:val="20"/>
        </w:rPr>
        <w:t>To prioritise and describe which fundamental and enhancing quality aspects are more prevalent or lacking in the published financial reports of the listed companies on GSE.</w:t>
      </w:r>
    </w:p>
    <w:p>
      <w:pPr>
        <w:pStyle w:val="BodyText"/>
        <w:spacing w:line="249" w:lineRule="auto" w:before="83"/>
        <w:ind w:right="291"/>
      </w:pPr>
      <w:r>
        <w:rPr/>
        <w:t>The rest of the paper is organised as follows: section two focuses on a review of literature, section three is the methodology, section four is the results of the study, section five is the implications, and section six is the limitations and conclusion of the study.</w:t>
      </w:r>
    </w:p>
    <w:p>
      <w:pPr>
        <w:pStyle w:val="Heading1"/>
        <w:numPr>
          <w:ilvl w:val="0"/>
          <w:numId w:val="1"/>
        </w:numPr>
        <w:tabs>
          <w:tab w:pos="344" w:val="left" w:leader="none"/>
        </w:tabs>
        <w:spacing w:line="240" w:lineRule="auto" w:before="82" w:after="0"/>
        <w:ind w:left="344" w:right="0" w:hanging="201"/>
        <w:jc w:val="both"/>
      </w:pPr>
      <w:r>
        <w:rPr>
          <w:spacing w:val="-2"/>
        </w:rPr>
        <w:t>Literature</w:t>
      </w:r>
      <w:r>
        <w:rPr>
          <w:spacing w:val="6"/>
        </w:rPr>
        <w:t> </w:t>
      </w:r>
      <w:r>
        <w:rPr>
          <w:spacing w:val="-2"/>
        </w:rPr>
        <w:t>Review</w:t>
      </w:r>
    </w:p>
    <w:p>
      <w:pPr>
        <w:pStyle w:val="ListParagraph"/>
        <w:numPr>
          <w:ilvl w:val="1"/>
          <w:numId w:val="1"/>
        </w:numPr>
        <w:tabs>
          <w:tab w:pos="444" w:val="left" w:leader="none"/>
        </w:tabs>
        <w:spacing w:line="240" w:lineRule="auto" w:before="89" w:after="0"/>
        <w:ind w:left="444" w:right="0" w:hanging="301"/>
        <w:jc w:val="both"/>
        <w:rPr>
          <w:i/>
          <w:sz w:val="20"/>
        </w:rPr>
      </w:pPr>
      <w:r>
        <w:rPr>
          <w:i/>
          <w:sz w:val="20"/>
        </w:rPr>
        <w:t>FRQ</w:t>
      </w:r>
      <w:r>
        <w:rPr>
          <w:i/>
          <w:spacing w:val="-4"/>
          <w:sz w:val="20"/>
        </w:rPr>
        <w:t> </w:t>
      </w:r>
      <w:r>
        <w:rPr>
          <w:i/>
          <w:spacing w:val="-2"/>
          <w:sz w:val="20"/>
        </w:rPr>
        <w:t>Concept</w:t>
      </w:r>
    </w:p>
    <w:p>
      <w:pPr>
        <w:pStyle w:val="BodyText"/>
        <w:spacing w:line="249" w:lineRule="auto" w:before="92"/>
        <w:ind w:right="281"/>
      </w:pPr>
      <w:r>
        <w:rPr/>
        <w:t>FRQ has been defined in terms of its objectives. In this regard, Verdi (2006), defines financial reporting quality as “the precision with which financial reports convey information about the firm‟s operations, in particular its cash flows, in order to inform equity investors”. Tang et al. (2008) define FRQ as “the extent to which the financial statements provide true and fair information about the underlying performance and financial position”. The IASB (2010), states that “The objective of financial statements is to provide information about the financial position, performance and changes in financial position of an entity that is useful to a wide range of users in making economic decisions”. According to the International Accounting Standards 1 (IAS1) published by the IASB</w:t>
      </w:r>
      <w:r>
        <w:rPr>
          <w:spacing w:val="40"/>
        </w:rPr>
        <w:t> </w:t>
      </w:r>
      <w:r>
        <w:rPr/>
        <w:t>(IASB,</w:t>
      </w:r>
      <w:r>
        <w:rPr>
          <w:spacing w:val="40"/>
        </w:rPr>
        <w:t> </w:t>
      </w:r>
      <w:r>
        <w:rPr/>
        <w:t>2007,</w:t>
      </w:r>
      <w:r>
        <w:rPr>
          <w:spacing w:val="40"/>
        </w:rPr>
        <w:t> </w:t>
      </w:r>
      <w:r>
        <w:rPr/>
        <w:t>2010),</w:t>
      </w:r>
      <w:r>
        <w:rPr>
          <w:spacing w:val="40"/>
        </w:rPr>
        <w:t> </w:t>
      </w:r>
      <w:r>
        <w:rPr/>
        <w:t>the</w:t>
      </w:r>
      <w:r>
        <w:rPr>
          <w:spacing w:val="40"/>
        </w:rPr>
        <w:t> </w:t>
      </w:r>
      <w:r>
        <w:rPr/>
        <w:t>primary</w:t>
      </w:r>
      <w:r>
        <w:rPr>
          <w:spacing w:val="40"/>
        </w:rPr>
        <w:t> </w:t>
      </w:r>
      <w:r>
        <w:rPr/>
        <w:t>objective</w:t>
      </w:r>
      <w:r>
        <w:rPr>
          <w:spacing w:val="40"/>
        </w:rPr>
        <w:t> </w:t>
      </w:r>
      <w:r>
        <w:rPr/>
        <w:t>of</w:t>
      </w:r>
      <w:r>
        <w:rPr>
          <w:spacing w:val="40"/>
        </w:rPr>
        <w:t> </w:t>
      </w:r>
      <w:r>
        <w:rPr/>
        <w:t>financial</w:t>
      </w:r>
      <w:r>
        <w:rPr>
          <w:spacing w:val="40"/>
        </w:rPr>
        <w:t> </w:t>
      </w:r>
      <w:r>
        <w:rPr/>
        <w:t>reporting</w:t>
      </w:r>
      <w:r>
        <w:rPr>
          <w:spacing w:val="40"/>
        </w:rPr>
        <w:t> </w:t>
      </w:r>
      <w:r>
        <w:rPr/>
        <w:t>is</w:t>
      </w:r>
      <w:r>
        <w:rPr>
          <w:spacing w:val="40"/>
        </w:rPr>
        <w:t> </w:t>
      </w:r>
      <w:r>
        <w:rPr/>
        <w:t>providing</w:t>
      </w:r>
      <w:r>
        <w:rPr>
          <w:spacing w:val="40"/>
        </w:rPr>
        <w:t> </w:t>
      </w:r>
      <w:r>
        <w:rPr/>
        <w:t>information</w:t>
      </w:r>
      <w:r>
        <w:rPr>
          <w:spacing w:val="40"/>
        </w:rPr>
        <w:t> </w:t>
      </w:r>
      <w:r>
        <w:rPr/>
        <w:t>that</w:t>
      </w:r>
      <w:r>
        <w:rPr>
          <w:spacing w:val="40"/>
        </w:rPr>
        <w:t> </w:t>
      </w:r>
      <w:r>
        <w:rPr/>
        <w:t>is decision-useful. Therefore, quality of FRQ should be defined in terms of its decision-usefulness in line with the standards and recent literature (e.g. Beuselinck &amp; Manigart, 2007; Jonas &amp; Blanchet, 2000; McDaniel et al., 2002). In view of this, this study defines FRQ based on the objectives of financial reports stated by the IASB (2010) as a report, “provides information about the financial position, performance and changes in financial position of an entity that is useful to a wide range of users in making economic decisions”.</w:t>
      </w:r>
    </w:p>
    <w:p>
      <w:pPr>
        <w:pStyle w:val="BodyText"/>
        <w:spacing w:line="249" w:lineRule="auto" w:before="91"/>
        <w:ind w:right="280"/>
      </w:pPr>
      <w:r>
        <w:rPr/>
        <w:t>This definition conceptually suggests that FRQ is broader than just the provision of financial information on the position of a firm. It also encompasses other disclosures and non-financial information useful in understanding financial</w:t>
      </w:r>
      <w:r>
        <w:rPr>
          <w:spacing w:val="-4"/>
        </w:rPr>
        <w:t> </w:t>
      </w:r>
      <w:r>
        <w:rPr/>
        <w:t>reports</w:t>
      </w:r>
      <w:r>
        <w:rPr>
          <w:spacing w:val="-4"/>
        </w:rPr>
        <w:t> </w:t>
      </w:r>
      <w:r>
        <w:rPr/>
        <w:t>and</w:t>
      </w:r>
      <w:r>
        <w:rPr>
          <w:spacing w:val="-2"/>
        </w:rPr>
        <w:t> </w:t>
      </w:r>
      <w:r>
        <w:rPr/>
        <w:t>effective</w:t>
      </w:r>
      <w:r>
        <w:rPr>
          <w:spacing w:val="-1"/>
        </w:rPr>
        <w:t> </w:t>
      </w:r>
      <w:r>
        <w:rPr/>
        <w:t>decision</w:t>
      </w:r>
      <w:r>
        <w:rPr>
          <w:spacing w:val="-2"/>
        </w:rPr>
        <w:t> </w:t>
      </w:r>
      <w:r>
        <w:rPr/>
        <w:t>making.</w:t>
      </w:r>
      <w:r>
        <w:rPr>
          <w:spacing w:val="-3"/>
        </w:rPr>
        <w:t> </w:t>
      </w:r>
      <w:r>
        <w:rPr/>
        <w:t>Thus,</w:t>
      </w:r>
      <w:r>
        <w:rPr>
          <w:spacing w:val="-3"/>
        </w:rPr>
        <w:t> </w:t>
      </w:r>
      <w:r>
        <w:rPr/>
        <w:t>qualitative</w:t>
      </w:r>
      <w:r>
        <w:rPr>
          <w:spacing w:val="-3"/>
        </w:rPr>
        <w:t> </w:t>
      </w:r>
      <w:r>
        <w:rPr/>
        <w:t>characteristics</w:t>
      </w:r>
      <w:r>
        <w:rPr>
          <w:spacing w:val="-4"/>
        </w:rPr>
        <w:t> </w:t>
      </w:r>
      <w:r>
        <w:rPr/>
        <w:t>of</w:t>
      </w:r>
      <w:r>
        <w:rPr>
          <w:spacing w:val="-5"/>
        </w:rPr>
        <w:t> </w:t>
      </w:r>
      <w:r>
        <w:rPr/>
        <w:t>FRQ</w:t>
      </w:r>
      <w:r>
        <w:rPr>
          <w:spacing w:val="-1"/>
        </w:rPr>
        <w:t> </w:t>
      </w:r>
      <w:r>
        <w:rPr/>
        <w:t>help</w:t>
      </w:r>
      <w:r>
        <w:rPr>
          <w:spacing w:val="-2"/>
        </w:rPr>
        <w:t> </w:t>
      </w:r>
      <w:r>
        <w:rPr/>
        <w:t>to</w:t>
      </w:r>
      <w:r>
        <w:rPr>
          <w:spacing w:val="-2"/>
        </w:rPr>
        <w:t> </w:t>
      </w:r>
      <w:r>
        <w:rPr/>
        <w:t>comprehensively determine the decision usefulness of financial reporting information (IASB, 2008).</w:t>
      </w:r>
    </w:p>
    <w:p>
      <w:pPr>
        <w:pStyle w:val="BodyText"/>
        <w:spacing w:line="249" w:lineRule="auto" w:before="82"/>
        <w:ind w:right="288"/>
      </w:pPr>
      <w:r>
        <w:rPr/>
        <w:t>Prior literature defines FRQ in terms of the fundamental and enhancing qualitative characteristics underlying decision usefulness as defined in the IAS1 (IASB, 2008; Beest et al., 2009). The fundamental qualitative characteristics</w:t>
      </w:r>
      <w:r>
        <w:rPr>
          <w:spacing w:val="38"/>
        </w:rPr>
        <w:t> </w:t>
      </w:r>
      <w:r>
        <w:rPr/>
        <w:t>are</w:t>
      </w:r>
      <w:r>
        <w:rPr>
          <w:spacing w:val="40"/>
        </w:rPr>
        <w:t> </w:t>
      </w:r>
      <w:r>
        <w:rPr/>
        <w:t>those</w:t>
      </w:r>
      <w:r>
        <w:rPr>
          <w:spacing w:val="40"/>
        </w:rPr>
        <w:t> </w:t>
      </w:r>
      <w:r>
        <w:rPr/>
        <w:t>related</w:t>
      </w:r>
      <w:r>
        <w:rPr>
          <w:spacing w:val="41"/>
        </w:rPr>
        <w:t> </w:t>
      </w:r>
      <w:r>
        <w:rPr/>
        <w:t>to</w:t>
      </w:r>
      <w:r>
        <w:rPr>
          <w:spacing w:val="40"/>
        </w:rPr>
        <w:t> </w:t>
      </w:r>
      <w:r>
        <w:rPr/>
        <w:t>relevance</w:t>
      </w:r>
      <w:r>
        <w:rPr>
          <w:spacing w:val="40"/>
        </w:rPr>
        <w:t> </w:t>
      </w:r>
      <w:r>
        <w:rPr/>
        <w:t>and</w:t>
      </w:r>
      <w:r>
        <w:rPr>
          <w:spacing w:val="40"/>
        </w:rPr>
        <w:t> </w:t>
      </w:r>
      <w:r>
        <w:rPr/>
        <w:t>faithful</w:t>
      </w:r>
      <w:r>
        <w:rPr>
          <w:spacing w:val="41"/>
        </w:rPr>
        <w:t> </w:t>
      </w:r>
      <w:r>
        <w:rPr/>
        <w:t>representation,</w:t>
      </w:r>
      <w:r>
        <w:rPr>
          <w:spacing w:val="42"/>
        </w:rPr>
        <w:t> </w:t>
      </w:r>
      <w:r>
        <w:rPr/>
        <w:t>which</w:t>
      </w:r>
      <w:r>
        <w:rPr>
          <w:spacing w:val="38"/>
        </w:rPr>
        <w:t> </w:t>
      </w:r>
      <w:r>
        <w:rPr/>
        <w:t>are</w:t>
      </w:r>
      <w:r>
        <w:rPr>
          <w:spacing w:val="39"/>
        </w:rPr>
        <w:t> </w:t>
      </w:r>
      <w:r>
        <w:rPr/>
        <w:t>considered</w:t>
      </w:r>
      <w:r>
        <w:rPr>
          <w:spacing w:val="41"/>
        </w:rPr>
        <w:t> </w:t>
      </w:r>
      <w:r>
        <w:rPr/>
        <w:t>as</w:t>
      </w:r>
      <w:r>
        <w:rPr>
          <w:spacing w:val="39"/>
        </w:rPr>
        <w:t> </w:t>
      </w:r>
      <w:r>
        <w:rPr/>
        <w:t>the</w:t>
      </w:r>
      <w:r>
        <w:rPr>
          <w:spacing w:val="42"/>
        </w:rPr>
        <w:t> </w:t>
      </w:r>
      <w:r>
        <w:rPr>
          <w:spacing w:val="-4"/>
        </w:rPr>
        <w:t>most</w:t>
      </w:r>
    </w:p>
    <w:p>
      <w:pPr>
        <w:pStyle w:val="BodyText"/>
        <w:spacing w:after="0" w:line="249" w:lineRule="auto"/>
        <w:sectPr>
          <w:headerReference w:type="default" r:id="rId7"/>
          <w:footerReference w:type="default" r:id="rId8"/>
          <w:pgSz w:w="11910" w:h="16160"/>
          <w:pgMar w:header="821" w:footer="486" w:top="1020" w:bottom="680" w:left="1275" w:right="1133"/>
          <w:pgNumType w:start="30"/>
        </w:sectPr>
      </w:pPr>
    </w:p>
    <w:p>
      <w:pPr>
        <w:pStyle w:val="BodyText"/>
        <w:spacing w:before="157"/>
        <w:ind w:left="0"/>
        <w:jc w:val="left"/>
      </w:pPr>
    </w:p>
    <w:p>
      <w:pPr>
        <w:pStyle w:val="BodyText"/>
        <w:spacing w:line="249" w:lineRule="auto"/>
        <w:ind w:right="282"/>
      </w:pPr>
      <w:r>
        <w:rPr/>
        <w:t>important because they determine the content of financial reporting information. The enhancing qualitative characteristics are those related to understandability, comparability, verifiability and timeliness, which play a facilitative role to complement the fundamental qualitative characteristics to improve decision usefulness However, they cannot determine financial reporting quality on their own (IASB, 2008).</w:t>
      </w:r>
    </w:p>
    <w:p>
      <w:pPr>
        <w:spacing w:before="82"/>
        <w:ind w:left="143" w:right="0" w:firstLine="0"/>
        <w:jc w:val="left"/>
        <w:rPr>
          <w:i/>
          <w:sz w:val="20"/>
        </w:rPr>
      </w:pPr>
      <w:r>
        <w:rPr>
          <w:i/>
          <w:spacing w:val="-2"/>
          <w:sz w:val="20"/>
        </w:rPr>
        <w:t>Relevance</w:t>
      </w:r>
    </w:p>
    <w:p>
      <w:pPr>
        <w:pStyle w:val="BodyText"/>
        <w:spacing w:line="249" w:lineRule="auto" w:before="90"/>
        <w:ind w:right="279"/>
      </w:pPr>
      <w:r>
        <w:rPr/>
        <w:t>Relevance is the first fundamental qualitative characteristic of FRQ. According to IASB (2008, p. 35), relevance is referred to as the capability “of making a difference in the decisions made by users in their capacity as capital providers”. Relevance captures the predictive and confirmatory value derived from financial reports. “Information about an economic phenomenon has predictive value if it has value as an input to predictive processes used by capital providers to form their own expectations about the future” (IASB, 2008, p. 36). Predictive value focuses on information on the firm‟s ability to generate future cash flows and shows extensive forward-looking information for user predictions of the firm‟s future. Confirmatory value of financial report focuses on providing information to users about the past transactions or events that will help them</w:t>
      </w:r>
      <w:r>
        <w:rPr>
          <w:spacing w:val="-1"/>
        </w:rPr>
        <w:t> </w:t>
      </w:r>
      <w:r>
        <w:rPr/>
        <w:t>confirm, (Ali, 2008) and decrease the magnitude of users‟</w:t>
      </w:r>
      <w:r>
        <w:rPr>
          <w:spacing w:val="-11"/>
        </w:rPr>
        <w:t> </w:t>
      </w:r>
      <w:r>
        <w:rPr/>
        <w:t>information risk (Fairchild, 2008) and change users‟</w:t>
      </w:r>
      <w:r>
        <w:rPr>
          <w:spacing w:val="-13"/>
        </w:rPr>
        <w:t> </w:t>
      </w:r>
      <w:r>
        <w:rPr/>
        <w:t>expectations of the firm. Thus, annual financial reports have confirmatory value “if it confirms or changes past (or present) expectations based on previous evaluations” (IASB, 2008, p. 36).</w:t>
      </w:r>
    </w:p>
    <w:p>
      <w:pPr>
        <w:spacing w:before="91"/>
        <w:ind w:left="143" w:right="0" w:firstLine="0"/>
        <w:jc w:val="both"/>
        <w:rPr>
          <w:i/>
          <w:sz w:val="20"/>
        </w:rPr>
      </w:pPr>
      <w:r>
        <w:rPr>
          <w:i/>
          <w:sz w:val="20"/>
        </w:rPr>
        <w:t>Faithful</w:t>
      </w:r>
      <w:r>
        <w:rPr>
          <w:i/>
          <w:spacing w:val="-5"/>
          <w:sz w:val="20"/>
        </w:rPr>
        <w:t> </w:t>
      </w:r>
      <w:r>
        <w:rPr>
          <w:i/>
          <w:spacing w:val="-2"/>
          <w:sz w:val="20"/>
        </w:rPr>
        <w:t>Representation</w:t>
      </w:r>
    </w:p>
    <w:p>
      <w:pPr>
        <w:pStyle w:val="BodyText"/>
        <w:spacing w:line="249" w:lineRule="auto" w:before="89"/>
        <w:ind w:right="282"/>
      </w:pPr>
      <w:r>
        <w:rPr/>
        <w:t>Faithful representation is the second fundamental qualitative characteristic. According to the IAS1, to faithfully represent economic phenomena that information purports to represent, annual reports must be complete, neutral, and free from material error (IASB, 2008, p. 36). Economic phenomena represented in the annual report are “economic resources and obligations and the transactions and other events and circumstances that change them” (IASB,</w:t>
      </w:r>
      <w:r>
        <w:rPr>
          <w:spacing w:val="78"/>
        </w:rPr>
        <w:t> </w:t>
      </w:r>
      <w:r>
        <w:rPr/>
        <w:t>2006,</w:t>
      </w:r>
      <w:r>
        <w:rPr>
          <w:spacing w:val="76"/>
        </w:rPr>
        <w:t> </w:t>
      </w:r>
      <w:r>
        <w:rPr/>
        <w:t>p.</w:t>
      </w:r>
      <w:r>
        <w:rPr>
          <w:spacing w:val="76"/>
        </w:rPr>
        <w:t> </w:t>
      </w:r>
      <w:r>
        <w:rPr/>
        <w:t>48).</w:t>
      </w:r>
      <w:r>
        <w:rPr>
          <w:spacing w:val="78"/>
        </w:rPr>
        <w:t> </w:t>
      </w:r>
      <w:r>
        <w:rPr/>
        <w:t>Faithful</w:t>
      </w:r>
      <w:r>
        <w:rPr>
          <w:spacing w:val="77"/>
        </w:rPr>
        <w:t> </w:t>
      </w:r>
      <w:r>
        <w:rPr/>
        <w:t>representation</w:t>
      </w:r>
      <w:r>
        <w:rPr>
          <w:spacing w:val="79"/>
        </w:rPr>
        <w:t> </w:t>
      </w:r>
      <w:r>
        <w:rPr/>
        <w:t>has</w:t>
      </w:r>
      <w:r>
        <w:rPr>
          <w:spacing w:val="77"/>
        </w:rPr>
        <w:t> </w:t>
      </w:r>
      <w:r>
        <w:rPr/>
        <w:t>been</w:t>
      </w:r>
      <w:r>
        <w:rPr>
          <w:spacing w:val="78"/>
        </w:rPr>
        <w:t> </w:t>
      </w:r>
      <w:r>
        <w:rPr/>
        <w:t>conceptualised</w:t>
      </w:r>
      <w:r>
        <w:rPr>
          <w:spacing w:val="79"/>
        </w:rPr>
        <w:t> </w:t>
      </w:r>
      <w:r>
        <w:rPr/>
        <w:t>and</w:t>
      </w:r>
      <w:r>
        <w:rPr>
          <w:spacing w:val="80"/>
        </w:rPr>
        <w:t> </w:t>
      </w:r>
      <w:r>
        <w:rPr/>
        <w:t>measured</w:t>
      </w:r>
      <w:r>
        <w:rPr>
          <w:spacing w:val="78"/>
        </w:rPr>
        <w:t> </w:t>
      </w:r>
      <w:r>
        <w:rPr/>
        <w:t>using</w:t>
      </w:r>
      <w:r>
        <w:rPr>
          <w:spacing w:val="76"/>
        </w:rPr>
        <w:t> </w:t>
      </w:r>
      <w:r>
        <w:rPr/>
        <w:t>five-related sub-dimensions referring to neutrality, completeness, accuracy or freedom from material error, verifiability and corporate governance (Rezaee, 2003; Maines &amp; Wahlen, 2006; Willekens, 2008).</w:t>
      </w:r>
    </w:p>
    <w:p>
      <w:pPr>
        <w:pStyle w:val="BodyText"/>
        <w:spacing w:line="249" w:lineRule="auto" w:before="85"/>
        <w:ind w:right="282"/>
      </w:pPr>
      <w:r>
        <w:rPr/>
        <w:t>Neutrality is “the absence of bias intended to attain a predetermined result or to induce a particular behaviour. Neutral information does not colour the image it communicates to influence behaviour in a particular direction” (IASB, 2008, p.</w:t>
      </w:r>
      <w:r>
        <w:rPr>
          <w:spacing w:val="-2"/>
        </w:rPr>
        <w:t> </w:t>
      </w:r>
      <w:r>
        <w:rPr/>
        <w:t>37).</w:t>
      </w:r>
      <w:r>
        <w:rPr>
          <w:spacing w:val="-2"/>
        </w:rPr>
        <w:t> </w:t>
      </w:r>
      <w:r>
        <w:rPr/>
        <w:t>It</w:t>
      </w:r>
      <w:r>
        <w:rPr>
          <w:spacing w:val="-2"/>
        </w:rPr>
        <w:t> </w:t>
      </w:r>
      <w:r>
        <w:rPr/>
        <w:t>is</w:t>
      </w:r>
      <w:r>
        <w:rPr>
          <w:spacing w:val="-1"/>
        </w:rPr>
        <w:t> </w:t>
      </w:r>
      <w:r>
        <w:rPr/>
        <w:t>about objectivity</w:t>
      </w:r>
      <w:r>
        <w:rPr>
          <w:spacing w:val="-3"/>
        </w:rPr>
        <w:t> </w:t>
      </w:r>
      <w:r>
        <w:rPr/>
        <w:t>and balance on</w:t>
      </w:r>
      <w:r>
        <w:rPr>
          <w:spacing w:val="-1"/>
        </w:rPr>
        <w:t> </w:t>
      </w:r>
      <w:r>
        <w:rPr/>
        <w:t>the part</w:t>
      </w:r>
      <w:r>
        <w:rPr>
          <w:spacing w:val="-2"/>
        </w:rPr>
        <w:t> </w:t>
      </w:r>
      <w:r>
        <w:rPr/>
        <w:t>of</w:t>
      </w:r>
      <w:r>
        <w:rPr>
          <w:spacing w:val="-1"/>
        </w:rPr>
        <w:t> </w:t>
      </w:r>
      <w:r>
        <w:rPr/>
        <w:t>the preparer in</w:t>
      </w:r>
      <w:r>
        <w:rPr>
          <w:spacing w:val="-4"/>
        </w:rPr>
        <w:t> </w:t>
      </w:r>
      <w:r>
        <w:rPr/>
        <w:t>presenting</w:t>
      </w:r>
      <w:r>
        <w:rPr>
          <w:spacing w:val="-1"/>
        </w:rPr>
        <w:t> </w:t>
      </w:r>
      <w:r>
        <w:rPr/>
        <w:t>both</w:t>
      </w:r>
      <w:r>
        <w:rPr>
          <w:spacing w:val="-1"/>
        </w:rPr>
        <w:t> </w:t>
      </w:r>
      <w:r>
        <w:rPr/>
        <w:t>positive and negative events. Accuracy, in this regard, narrowly refers to freedom from material error relating to established principles of accounting and finance (Beest et al., 2009; ICAEW, 2011). It also means all principles and assumptions underlying treatment of certain transactions must be well explained and justified in the annual financial report (Beest et al., 2009). Completeness refers to the extent to which the information in annual financial report is comprehensive, covering all relevant areas for useful decision making (ICAEW, 2011). Verifiability is the extent to which the financial report is verifiable by a professional auditor. Since auditing affects FRQ (Coffie et al., 2018; Musah et al., 2018) an unqualified professional auditor‟s report adds credibility value to financial reporting information by providing reasonable assurance about the degree to which the annual report represents economic phenomena faithfully (Willekens, 2008; Coffie et al., 2018; Musah et al., 2018).</w:t>
      </w:r>
    </w:p>
    <w:p>
      <w:pPr>
        <w:spacing w:before="93"/>
        <w:ind w:left="143" w:right="0" w:firstLine="0"/>
        <w:jc w:val="left"/>
        <w:rPr>
          <w:i/>
          <w:sz w:val="20"/>
        </w:rPr>
      </w:pPr>
      <w:r>
        <w:rPr>
          <w:i/>
          <w:spacing w:val="-2"/>
          <w:sz w:val="20"/>
        </w:rPr>
        <w:t>Understandability</w:t>
      </w:r>
    </w:p>
    <w:p>
      <w:pPr>
        <w:pStyle w:val="BodyText"/>
        <w:spacing w:line="249" w:lineRule="auto" w:before="89"/>
        <w:ind w:right="282"/>
      </w:pPr>
      <w:r>
        <w:rPr/>
        <w:t>Understandability is the first enhancing qualitative characteristic of FRQ. It means the information should be classified, characterized, and presented clearly and concisely to enable users to comprehend the financial report well (IASB, 2008). Understandability is measured using five items, which are well-organised information (classified and characterized), providing the notes or narrative explanations to the balance sheet and income statement, (Beretta &amp; Bozzolan, 2004; Iu &amp; Clowes, 2004) [U2], using tabular or graphic formats to clarifying relationships and ensuring conciseness (IASB, 2006; and using easy words and simple sentences including glossary for unavoidable technical jargon increase ease of users‟</w:t>
      </w:r>
      <w:r>
        <w:rPr>
          <w:spacing w:val="-7"/>
        </w:rPr>
        <w:t> </w:t>
      </w:r>
      <w:r>
        <w:rPr/>
        <w:t>understanding (Courtis, 2005).</w:t>
      </w:r>
    </w:p>
    <w:p>
      <w:pPr>
        <w:spacing w:before="85"/>
        <w:ind w:left="143" w:right="0" w:firstLine="0"/>
        <w:jc w:val="left"/>
        <w:rPr>
          <w:i/>
          <w:sz w:val="20"/>
        </w:rPr>
      </w:pPr>
      <w:r>
        <w:rPr>
          <w:i/>
          <w:spacing w:val="-2"/>
          <w:sz w:val="20"/>
        </w:rPr>
        <w:t>Comparability</w:t>
      </w:r>
    </w:p>
    <w:p>
      <w:pPr>
        <w:pStyle w:val="BodyText"/>
        <w:spacing w:line="249" w:lineRule="auto" w:before="91"/>
        <w:ind w:right="290"/>
      </w:pPr>
      <w:r>
        <w:rPr/>
        <w:t>This is a second enhancing qualitative characteristic is comparability. According to IASB, comparability “is the quality of information that enables users to identify similarities in and differences between two sets of economic phenomena”</w:t>
      </w:r>
      <w:r>
        <w:rPr>
          <w:spacing w:val="-3"/>
        </w:rPr>
        <w:t> </w:t>
      </w:r>
      <w:r>
        <w:rPr/>
        <w:t>(IASB,</w:t>
      </w:r>
      <w:r>
        <w:rPr>
          <w:spacing w:val="-3"/>
        </w:rPr>
        <w:t> </w:t>
      </w:r>
      <w:r>
        <w:rPr/>
        <w:t>2008,</w:t>
      </w:r>
      <w:r>
        <w:rPr>
          <w:spacing w:val="-3"/>
        </w:rPr>
        <w:t> </w:t>
      </w:r>
      <w:r>
        <w:rPr/>
        <w:t>p.</w:t>
      </w:r>
      <w:r>
        <w:rPr>
          <w:spacing w:val="-5"/>
        </w:rPr>
        <w:t> </w:t>
      </w:r>
      <w:r>
        <w:rPr/>
        <w:t>39).</w:t>
      </w:r>
      <w:r>
        <w:rPr>
          <w:spacing w:val="-3"/>
        </w:rPr>
        <w:t> </w:t>
      </w:r>
      <w:r>
        <w:rPr/>
        <w:t>In</w:t>
      </w:r>
      <w:r>
        <w:rPr>
          <w:spacing w:val="-4"/>
        </w:rPr>
        <w:t> </w:t>
      </w:r>
      <w:r>
        <w:rPr/>
        <w:t>other words,</w:t>
      </w:r>
      <w:r>
        <w:rPr>
          <w:spacing w:val="-3"/>
        </w:rPr>
        <w:t> </w:t>
      </w:r>
      <w:r>
        <w:rPr/>
        <w:t>similar situations</w:t>
      </w:r>
      <w:r>
        <w:rPr>
          <w:spacing w:val="-4"/>
        </w:rPr>
        <w:t> </w:t>
      </w:r>
      <w:r>
        <w:rPr/>
        <w:t>should</w:t>
      </w:r>
      <w:r>
        <w:rPr>
          <w:spacing w:val="-2"/>
        </w:rPr>
        <w:t> </w:t>
      </w:r>
      <w:r>
        <w:rPr/>
        <w:t>be</w:t>
      </w:r>
      <w:r>
        <w:rPr>
          <w:spacing w:val="-3"/>
        </w:rPr>
        <w:t> </w:t>
      </w:r>
      <w:r>
        <w:rPr/>
        <w:t>presented</w:t>
      </w:r>
      <w:r>
        <w:rPr>
          <w:spacing w:val="-2"/>
        </w:rPr>
        <w:t> </w:t>
      </w:r>
      <w:r>
        <w:rPr/>
        <w:t>the</w:t>
      </w:r>
      <w:r>
        <w:rPr>
          <w:spacing w:val="-3"/>
        </w:rPr>
        <w:t> </w:t>
      </w:r>
      <w:r>
        <w:rPr/>
        <w:t>same, while</w:t>
      </w:r>
      <w:r>
        <w:rPr>
          <w:spacing w:val="-1"/>
        </w:rPr>
        <w:t> </w:t>
      </w:r>
      <w:r>
        <w:rPr/>
        <w:t>different situations should be presented differently. Thus, comparability includes consistency, which refers to “the use of the same accounting policies and procedures, either from period to period within an entity or in a single period across entities” (IASB, 2008, p. 39). Comparability also includes comparability between different companies (Beuselinck &amp; Manigart, 2007; Cole et al., 2007; IASB, 2008).</w:t>
      </w:r>
    </w:p>
    <w:p>
      <w:pPr>
        <w:spacing w:before="86"/>
        <w:ind w:left="143" w:right="0" w:firstLine="0"/>
        <w:jc w:val="left"/>
        <w:rPr>
          <w:i/>
          <w:sz w:val="20"/>
        </w:rPr>
      </w:pPr>
      <w:r>
        <w:rPr>
          <w:i/>
          <w:spacing w:val="-2"/>
          <w:sz w:val="20"/>
        </w:rPr>
        <w:t>Timeliness</w:t>
      </w:r>
    </w:p>
    <w:p>
      <w:pPr>
        <w:spacing w:after="0"/>
        <w:jc w:val="left"/>
        <w:rPr>
          <w:i/>
          <w:sz w:val="20"/>
        </w:rPr>
        <w:sectPr>
          <w:pgSz w:w="11910" w:h="16160"/>
          <w:pgMar w:header="821" w:footer="486" w:top="1020" w:bottom="680" w:left="1275" w:right="1133"/>
        </w:sectPr>
      </w:pPr>
    </w:p>
    <w:p>
      <w:pPr>
        <w:pStyle w:val="BodyText"/>
        <w:spacing w:before="157"/>
        <w:ind w:left="0"/>
        <w:jc w:val="left"/>
        <w:rPr>
          <w:i/>
        </w:rPr>
      </w:pPr>
    </w:p>
    <w:p>
      <w:pPr>
        <w:pStyle w:val="BodyText"/>
        <w:spacing w:line="249" w:lineRule="auto"/>
        <w:ind w:right="284"/>
      </w:pPr>
      <w:r>
        <w:rPr/>
        <w:t>The final enhancing qualitative characteristic of FRQ defined by IASB is timeliness. According to IASB (2008, p.</w:t>
      </w:r>
      <w:r>
        <w:rPr>
          <w:spacing w:val="-1"/>
        </w:rPr>
        <w:t> </w:t>
      </w:r>
      <w:r>
        <w:rPr/>
        <w:t>40),</w:t>
      </w:r>
      <w:r>
        <w:rPr>
          <w:spacing w:val="-3"/>
        </w:rPr>
        <w:t> </w:t>
      </w:r>
      <w:r>
        <w:rPr/>
        <w:t>“Timelines means</w:t>
      </w:r>
      <w:r>
        <w:rPr>
          <w:spacing w:val="-2"/>
        </w:rPr>
        <w:t> </w:t>
      </w:r>
      <w:r>
        <w:rPr/>
        <w:t>having</w:t>
      </w:r>
      <w:r>
        <w:rPr>
          <w:spacing w:val="-2"/>
        </w:rPr>
        <w:t> </w:t>
      </w:r>
      <w:r>
        <w:rPr/>
        <w:t>information</w:t>
      </w:r>
      <w:r>
        <w:rPr>
          <w:spacing w:val="-2"/>
        </w:rPr>
        <w:t> </w:t>
      </w:r>
      <w:r>
        <w:rPr/>
        <w:t>available</w:t>
      </w:r>
      <w:r>
        <w:rPr>
          <w:spacing w:val="-1"/>
        </w:rPr>
        <w:t> </w:t>
      </w:r>
      <w:r>
        <w:rPr/>
        <w:t>to</w:t>
      </w:r>
      <w:r>
        <w:rPr>
          <w:spacing w:val="-1"/>
        </w:rPr>
        <w:t> </w:t>
      </w:r>
      <w:r>
        <w:rPr/>
        <w:t>decision</w:t>
      </w:r>
      <w:r>
        <w:rPr>
          <w:spacing w:val="-1"/>
        </w:rPr>
        <w:t> </w:t>
      </w:r>
      <w:r>
        <w:rPr/>
        <w:t>makers</w:t>
      </w:r>
      <w:r>
        <w:rPr>
          <w:spacing w:val="-1"/>
        </w:rPr>
        <w:t> </w:t>
      </w:r>
      <w:r>
        <w:rPr/>
        <w:t>before</w:t>
      </w:r>
      <w:r>
        <w:rPr>
          <w:spacing w:val="-1"/>
        </w:rPr>
        <w:t> </w:t>
      </w:r>
      <w:r>
        <w:rPr/>
        <w:t>it</w:t>
      </w:r>
      <w:r>
        <w:rPr>
          <w:spacing w:val="-1"/>
        </w:rPr>
        <w:t> </w:t>
      </w:r>
      <w:r>
        <w:rPr/>
        <w:t>loses</w:t>
      </w:r>
      <w:r>
        <w:rPr>
          <w:spacing w:val="-1"/>
        </w:rPr>
        <w:t> </w:t>
      </w:r>
      <w:r>
        <w:rPr/>
        <w:t>its</w:t>
      </w:r>
      <w:r>
        <w:rPr>
          <w:spacing w:val="-2"/>
        </w:rPr>
        <w:t> </w:t>
      </w:r>
      <w:r>
        <w:rPr/>
        <w:t>capacity</w:t>
      </w:r>
      <w:r>
        <w:rPr>
          <w:spacing w:val="-4"/>
        </w:rPr>
        <w:t> </w:t>
      </w:r>
      <w:r>
        <w:rPr/>
        <w:t>to</w:t>
      </w:r>
      <w:r>
        <w:rPr>
          <w:spacing w:val="-1"/>
        </w:rPr>
        <w:t> </w:t>
      </w:r>
      <w:r>
        <w:rPr/>
        <w:t>influence decisions”</w:t>
      </w:r>
      <w:r>
        <w:rPr>
          <w:spacing w:val="-2"/>
        </w:rPr>
        <w:t> </w:t>
      </w:r>
      <w:r>
        <w:rPr/>
        <w:t>(IASB,</w:t>
      </w:r>
      <w:r>
        <w:rPr>
          <w:spacing w:val="-2"/>
        </w:rPr>
        <w:t> </w:t>
      </w:r>
      <w:r>
        <w:rPr/>
        <w:t>2008,</w:t>
      </w:r>
      <w:r>
        <w:rPr>
          <w:spacing w:val="-2"/>
        </w:rPr>
        <w:t> </w:t>
      </w:r>
      <w:r>
        <w:rPr/>
        <w:t>p.</w:t>
      </w:r>
      <w:r>
        <w:rPr>
          <w:spacing w:val="-2"/>
        </w:rPr>
        <w:t> </w:t>
      </w:r>
      <w:r>
        <w:rPr/>
        <w:t>40).</w:t>
      </w:r>
      <w:r>
        <w:rPr>
          <w:spacing w:val="-2"/>
        </w:rPr>
        <w:t> </w:t>
      </w:r>
      <w:r>
        <w:rPr/>
        <w:t>It</w:t>
      </w:r>
      <w:r>
        <w:rPr>
          <w:spacing w:val="-3"/>
        </w:rPr>
        <w:t> </w:t>
      </w:r>
      <w:r>
        <w:rPr/>
        <w:t>is</w:t>
      </w:r>
      <w:r>
        <w:rPr>
          <w:spacing w:val="-1"/>
        </w:rPr>
        <w:t> </w:t>
      </w:r>
      <w:r>
        <w:rPr/>
        <w:t>measured</w:t>
      </w:r>
      <w:r>
        <w:rPr>
          <w:spacing w:val="-2"/>
        </w:rPr>
        <w:t> </w:t>
      </w:r>
      <w:r>
        <w:rPr/>
        <w:t>in</w:t>
      </w:r>
      <w:r>
        <w:rPr>
          <w:spacing w:val="-4"/>
        </w:rPr>
        <w:t> </w:t>
      </w:r>
      <w:r>
        <w:rPr/>
        <w:t>terms</w:t>
      </w:r>
      <w:r>
        <w:rPr>
          <w:spacing w:val="-3"/>
        </w:rPr>
        <w:t> </w:t>
      </w:r>
      <w:r>
        <w:rPr/>
        <w:t>of</w:t>
      </w:r>
      <w:r>
        <w:rPr>
          <w:spacing w:val="-2"/>
        </w:rPr>
        <w:t> </w:t>
      </w:r>
      <w:r>
        <w:rPr/>
        <w:t>the</w:t>
      </w:r>
      <w:r>
        <w:rPr>
          <w:spacing w:val="-2"/>
        </w:rPr>
        <w:t> </w:t>
      </w:r>
      <w:r>
        <w:rPr/>
        <w:t>amount</w:t>
      </w:r>
      <w:r>
        <w:rPr>
          <w:spacing w:val="-3"/>
        </w:rPr>
        <w:t> </w:t>
      </w:r>
      <w:r>
        <w:rPr/>
        <w:t>of</w:t>
      </w:r>
      <w:r>
        <w:rPr>
          <w:spacing w:val="-4"/>
        </w:rPr>
        <w:t> </w:t>
      </w:r>
      <w:r>
        <w:rPr/>
        <w:t>days</w:t>
      </w:r>
      <w:r>
        <w:rPr>
          <w:spacing w:val="-3"/>
        </w:rPr>
        <w:t> </w:t>
      </w:r>
      <w:r>
        <w:rPr/>
        <w:t>between</w:t>
      </w:r>
      <w:r>
        <w:rPr>
          <w:spacing w:val="-2"/>
        </w:rPr>
        <w:t> </w:t>
      </w:r>
      <w:r>
        <w:rPr/>
        <w:t>year-end</w:t>
      </w:r>
      <w:r>
        <w:rPr>
          <w:spacing w:val="-2"/>
        </w:rPr>
        <w:t> </w:t>
      </w:r>
      <w:r>
        <w:rPr/>
        <w:t>and</w:t>
      </w:r>
      <w:r>
        <w:rPr>
          <w:spacing w:val="-2"/>
        </w:rPr>
        <w:t> </w:t>
      </w:r>
      <w:r>
        <w:rPr/>
        <w:t>the</w:t>
      </w:r>
      <w:r>
        <w:rPr>
          <w:spacing w:val="-1"/>
        </w:rPr>
        <w:t> </w:t>
      </w:r>
      <w:r>
        <w:rPr/>
        <w:t>signature on</w:t>
      </w:r>
      <w:r>
        <w:rPr>
          <w:spacing w:val="-9"/>
        </w:rPr>
        <w:t> </w:t>
      </w:r>
      <w:r>
        <w:rPr/>
        <w:t>the</w:t>
      </w:r>
      <w:r>
        <w:rPr>
          <w:spacing w:val="-3"/>
        </w:rPr>
        <w:t> </w:t>
      </w:r>
      <w:r>
        <w:rPr/>
        <w:t>auditors‟</w:t>
      </w:r>
      <w:r>
        <w:rPr>
          <w:spacing w:val="-13"/>
        </w:rPr>
        <w:t> </w:t>
      </w:r>
      <w:r>
        <w:rPr/>
        <w:t>report</w:t>
      </w:r>
      <w:r>
        <w:rPr>
          <w:spacing w:val="-4"/>
        </w:rPr>
        <w:t> </w:t>
      </w:r>
      <w:r>
        <w:rPr/>
        <w:t>after year</w:t>
      </w:r>
      <w:r>
        <w:rPr>
          <w:spacing w:val="-2"/>
        </w:rPr>
        <w:t> </w:t>
      </w:r>
      <w:r>
        <w:rPr/>
        <w:t>end,</w:t>
      </w:r>
      <w:r>
        <w:rPr>
          <w:spacing w:val="-3"/>
        </w:rPr>
        <w:t> </w:t>
      </w:r>
      <w:r>
        <w:rPr/>
        <w:t>often</w:t>
      </w:r>
      <w:r>
        <w:rPr>
          <w:spacing w:val="-2"/>
        </w:rPr>
        <w:t> </w:t>
      </w:r>
      <w:r>
        <w:rPr/>
        <w:t>using</w:t>
      </w:r>
      <w:r>
        <w:rPr>
          <w:spacing w:val="-2"/>
        </w:rPr>
        <w:t> </w:t>
      </w:r>
      <w:r>
        <w:rPr/>
        <w:t>natural</w:t>
      </w:r>
      <w:r>
        <w:rPr>
          <w:spacing w:val="-3"/>
        </w:rPr>
        <w:t> </w:t>
      </w:r>
      <w:r>
        <w:rPr/>
        <w:t>logarithm</w:t>
      </w:r>
      <w:r>
        <w:rPr>
          <w:spacing w:val="-5"/>
        </w:rPr>
        <w:t> </w:t>
      </w:r>
      <w:r>
        <w:rPr/>
        <w:t>of</w:t>
      </w:r>
      <w:r>
        <w:rPr>
          <w:spacing w:val="-4"/>
        </w:rPr>
        <w:t> </w:t>
      </w:r>
      <w:r>
        <w:rPr/>
        <w:t>this</w:t>
      </w:r>
      <w:r>
        <w:rPr>
          <w:spacing w:val="-4"/>
        </w:rPr>
        <w:t> </w:t>
      </w:r>
      <w:r>
        <w:rPr/>
        <w:t>amount</w:t>
      </w:r>
      <w:r>
        <w:rPr>
          <w:spacing w:val="-4"/>
        </w:rPr>
        <w:t> </w:t>
      </w:r>
      <w:r>
        <w:rPr/>
        <w:t>of</w:t>
      </w:r>
      <w:r>
        <w:rPr>
          <w:spacing w:val="-5"/>
        </w:rPr>
        <w:t> </w:t>
      </w:r>
      <w:r>
        <w:rPr/>
        <w:t>days.</w:t>
      </w:r>
      <w:r>
        <w:rPr>
          <w:spacing w:val="-1"/>
        </w:rPr>
        <w:t> </w:t>
      </w:r>
      <w:r>
        <w:rPr/>
        <w:t>Information</w:t>
      </w:r>
      <w:r>
        <w:rPr>
          <w:spacing w:val="-2"/>
        </w:rPr>
        <w:t> </w:t>
      </w:r>
      <w:r>
        <w:rPr/>
        <w:t>should</w:t>
      </w:r>
      <w:r>
        <w:rPr>
          <w:spacing w:val="-2"/>
        </w:rPr>
        <w:t> </w:t>
      </w:r>
      <w:r>
        <w:rPr/>
        <w:t>be provided to users within a timescale suitable for their decision-making purposes (Kaplan, 2012).</w:t>
      </w:r>
    </w:p>
    <w:p>
      <w:pPr>
        <w:pStyle w:val="ListParagraph"/>
        <w:numPr>
          <w:ilvl w:val="1"/>
          <w:numId w:val="1"/>
        </w:numPr>
        <w:tabs>
          <w:tab w:pos="444" w:val="left" w:leader="none"/>
        </w:tabs>
        <w:spacing w:line="240" w:lineRule="auto" w:before="83" w:after="0"/>
        <w:ind w:left="444" w:right="0" w:hanging="301"/>
        <w:jc w:val="both"/>
        <w:rPr>
          <w:i/>
          <w:sz w:val="20"/>
        </w:rPr>
      </w:pPr>
      <w:r>
        <w:rPr>
          <w:i/>
          <w:sz w:val="20"/>
        </w:rPr>
        <w:t>FRQ</w:t>
      </w:r>
      <w:r>
        <w:rPr>
          <w:i/>
          <w:spacing w:val="-4"/>
          <w:sz w:val="20"/>
        </w:rPr>
        <w:t> </w:t>
      </w:r>
      <w:r>
        <w:rPr>
          <w:i/>
          <w:spacing w:val="-2"/>
          <w:sz w:val="20"/>
        </w:rPr>
        <w:t>Measurement</w:t>
      </w:r>
    </w:p>
    <w:p>
      <w:pPr>
        <w:pStyle w:val="BodyText"/>
        <w:spacing w:line="249" w:lineRule="auto" w:before="90"/>
        <w:ind w:right="292"/>
      </w:pPr>
      <w:r>
        <w:rPr/>
        <w:t>There are different methods by which FRQ can be measured, such as accrual models, value relevance models, and comprehensive qualitative characteristics.</w:t>
      </w:r>
    </w:p>
    <w:p>
      <w:pPr>
        <w:pStyle w:val="BodyText"/>
        <w:spacing w:line="249" w:lineRule="auto" w:before="83"/>
        <w:ind w:right="285"/>
      </w:pPr>
      <w:r>
        <w:rPr/>
        <w:t>Accrual and value relevance model measure FRQ from earnings quality measurement perspective. Earnings quality is defined as “the degree to which reported earnings capture economic reality, in order to appropriately assess</w:t>
      </w:r>
      <w:r>
        <w:rPr>
          <w:spacing w:val="-3"/>
        </w:rPr>
        <w:t> </w:t>
      </w:r>
      <w:r>
        <w:rPr/>
        <w:t>a</w:t>
      </w:r>
      <w:r>
        <w:rPr>
          <w:spacing w:val="-2"/>
        </w:rPr>
        <w:t> </w:t>
      </w:r>
      <w:r>
        <w:rPr/>
        <w:t>company‟s</w:t>
      </w:r>
      <w:r>
        <w:rPr>
          <w:spacing w:val="-1"/>
        </w:rPr>
        <w:t> </w:t>
      </w:r>
      <w:r>
        <w:rPr/>
        <w:t>financial performance”</w:t>
      </w:r>
      <w:r>
        <w:rPr>
          <w:spacing w:val="-2"/>
        </w:rPr>
        <w:t> </w:t>
      </w:r>
      <w:r>
        <w:rPr/>
        <w:t>(Krishnan</w:t>
      </w:r>
      <w:r>
        <w:rPr>
          <w:spacing w:val="-1"/>
        </w:rPr>
        <w:t> </w:t>
      </w:r>
      <w:r>
        <w:rPr/>
        <w:t>&amp;</w:t>
      </w:r>
      <w:r>
        <w:rPr>
          <w:spacing w:val="-3"/>
        </w:rPr>
        <w:t> </w:t>
      </w:r>
      <w:r>
        <w:rPr/>
        <w:t>Parsons,</w:t>
      </w:r>
      <w:r>
        <w:rPr>
          <w:spacing w:val="-2"/>
        </w:rPr>
        <w:t> </w:t>
      </w:r>
      <w:r>
        <w:rPr/>
        <w:t>2008).</w:t>
      </w:r>
      <w:r>
        <w:rPr>
          <w:spacing w:val="-2"/>
        </w:rPr>
        <w:t> </w:t>
      </w:r>
      <w:r>
        <w:rPr/>
        <w:t>Specifically,</w:t>
      </w:r>
      <w:r>
        <w:rPr>
          <w:spacing w:val="-2"/>
        </w:rPr>
        <w:t> </w:t>
      </w:r>
      <w:r>
        <w:rPr/>
        <w:t>accrual models</w:t>
      </w:r>
      <w:r>
        <w:rPr>
          <w:spacing w:val="-3"/>
        </w:rPr>
        <w:t> </w:t>
      </w:r>
      <w:r>
        <w:rPr/>
        <w:t>are</w:t>
      </w:r>
      <w:r>
        <w:rPr>
          <w:spacing w:val="-2"/>
        </w:rPr>
        <w:t> </w:t>
      </w:r>
      <w:r>
        <w:rPr/>
        <w:t>used</w:t>
      </w:r>
      <w:r>
        <w:rPr>
          <w:spacing w:val="-1"/>
        </w:rPr>
        <w:t> </w:t>
      </w:r>
      <w:r>
        <w:rPr/>
        <w:t>to measure the extent of earnings management under current rules and legislation and assumes that managers use discretionary accruals, thereby allowing managers to exert some control to manage earnings (Healy &amp; Wahlen, 1999; Dechow et al., 1995). It is argued that quality of financial reporting information based on accrual models do not provide direct and comprehensive evidence concerning the quality of financial reporting information and its dimensions of decision usefulness (Beest et al., 2009; Healy &amp; Wahlen, 1999).</w:t>
      </w:r>
    </w:p>
    <w:p>
      <w:pPr>
        <w:pStyle w:val="BodyText"/>
        <w:spacing w:line="249" w:lineRule="auto" w:before="86"/>
        <w:ind w:right="282"/>
      </w:pPr>
      <w:r>
        <w:rPr/>
        <w:t>Value relevance models measure the quality of financial reporting information by focusing on the associations between accounting figures and stock-market reactions (e.g. Barth et al., 2001; Choi et al., 1997; Nichols &amp; Wahlen, 2004). It is assumed that when changes in accounting information correspond to changes in market value of the firm, then earnings information provides relevant and reliable information (Nichols &amp; Wahlen, 2004). This method is also used to examine earnings persistence, predictive ability, and variability, as elements</w:t>
      </w:r>
      <w:r>
        <w:rPr>
          <w:spacing w:val="40"/>
        </w:rPr>
        <w:t> </w:t>
      </w:r>
      <w:r>
        <w:rPr/>
        <w:t>of earnings quality (Schipper &amp; Vincent, 2003; Francis et al., 2004). One setback of value relevance models is that the stock market may not be completely efficient. Therefore, stock prices that represent the market value of the firm may not be completely accurate (Nichols &amp; Wahlen, 2004).</w:t>
      </w:r>
    </w:p>
    <w:p>
      <w:pPr>
        <w:pStyle w:val="BodyText"/>
        <w:spacing w:line="249" w:lineRule="auto" w:before="86"/>
        <w:ind w:right="282"/>
      </w:pPr>
      <w:r>
        <w:rPr/>
        <w:t>Generally, a major limitation of accrual and value relevance models is that, they focus only on information disclosed in financial statements to assess the FRQ (e.g. Beest et al., 2009; Nichols &amp; Wahlen, 2004) without including both financial and non-financial information in the complete annual financial report. To have a comprehensive</w:t>
      </w:r>
      <w:r>
        <w:rPr>
          <w:spacing w:val="38"/>
        </w:rPr>
        <w:t> </w:t>
      </w:r>
      <w:r>
        <w:rPr/>
        <w:t>concept</w:t>
      </w:r>
      <w:r>
        <w:rPr>
          <w:spacing w:val="37"/>
        </w:rPr>
        <w:t> </w:t>
      </w:r>
      <w:r>
        <w:rPr/>
        <w:t>of</w:t>
      </w:r>
      <w:r>
        <w:rPr>
          <w:spacing w:val="36"/>
        </w:rPr>
        <w:t> </w:t>
      </w:r>
      <w:r>
        <w:rPr/>
        <w:t>FRQ,</w:t>
      </w:r>
      <w:r>
        <w:rPr>
          <w:spacing w:val="38"/>
        </w:rPr>
        <w:t> </w:t>
      </w:r>
      <w:r>
        <w:rPr/>
        <w:t>it</w:t>
      </w:r>
      <w:r>
        <w:rPr>
          <w:spacing w:val="37"/>
        </w:rPr>
        <w:t> </w:t>
      </w:r>
      <w:r>
        <w:rPr/>
        <w:t>is</w:t>
      </w:r>
      <w:r>
        <w:rPr>
          <w:spacing w:val="37"/>
        </w:rPr>
        <w:t> </w:t>
      </w:r>
      <w:r>
        <w:rPr/>
        <w:t>important</w:t>
      </w:r>
      <w:r>
        <w:rPr>
          <w:spacing w:val="37"/>
        </w:rPr>
        <w:t> </w:t>
      </w:r>
      <w:r>
        <w:rPr/>
        <w:t>for</w:t>
      </w:r>
      <w:r>
        <w:rPr>
          <w:spacing w:val="38"/>
        </w:rPr>
        <w:t> </w:t>
      </w:r>
      <w:r>
        <w:rPr/>
        <w:t>scholars</w:t>
      </w:r>
      <w:r>
        <w:rPr>
          <w:spacing w:val="37"/>
        </w:rPr>
        <w:t> </w:t>
      </w:r>
      <w:r>
        <w:rPr/>
        <w:t>and</w:t>
      </w:r>
      <w:r>
        <w:rPr>
          <w:spacing w:val="39"/>
        </w:rPr>
        <w:t> </w:t>
      </w:r>
      <w:r>
        <w:rPr/>
        <w:t>practitioners</w:t>
      </w:r>
      <w:r>
        <w:rPr>
          <w:spacing w:val="37"/>
        </w:rPr>
        <w:t> </w:t>
      </w:r>
      <w:r>
        <w:rPr/>
        <w:t>to</w:t>
      </w:r>
      <w:r>
        <w:rPr>
          <w:spacing w:val="36"/>
        </w:rPr>
        <w:t> </w:t>
      </w:r>
      <w:r>
        <w:rPr/>
        <w:t>capture</w:t>
      </w:r>
      <w:r>
        <w:rPr>
          <w:spacing w:val="38"/>
        </w:rPr>
        <w:t> </w:t>
      </w:r>
      <w:r>
        <w:rPr/>
        <w:t>both</w:t>
      </w:r>
      <w:r>
        <w:rPr>
          <w:spacing w:val="36"/>
        </w:rPr>
        <w:t> </w:t>
      </w:r>
      <w:r>
        <w:rPr/>
        <w:t>financial</w:t>
      </w:r>
      <w:r>
        <w:rPr>
          <w:spacing w:val="38"/>
        </w:rPr>
        <w:t> </w:t>
      </w:r>
      <w:r>
        <w:rPr/>
        <w:t>and non-financial information as have been argued by past studies (e.g. Beest et al., 2009; Cohen et al., 2004). This study, therefore, adopts a more comprehensive approach to FRQ measurement that includes not only financial position and performance information (relevance and faithful representation which are fundamental), but also to disclosures, and other non-financial information (understandability, comparability and timeliness which are enhancing) that are critically useful for decision making by users. Moreover, this study adopts the empirically validated FRQ measurement</w:t>
      </w:r>
      <w:r>
        <w:rPr>
          <w:spacing w:val="-1"/>
        </w:rPr>
        <w:t> </w:t>
      </w:r>
      <w:r>
        <w:rPr/>
        <w:t>tool</w:t>
      </w:r>
      <w:r>
        <w:rPr>
          <w:spacing w:val="-1"/>
        </w:rPr>
        <w:t> </w:t>
      </w:r>
      <w:r>
        <w:rPr/>
        <w:t>developed</w:t>
      </w:r>
      <w:r>
        <w:rPr>
          <w:spacing w:val="-2"/>
        </w:rPr>
        <w:t> </w:t>
      </w:r>
      <w:r>
        <w:rPr/>
        <w:t>by</w:t>
      </w:r>
      <w:r>
        <w:rPr>
          <w:spacing w:val="-4"/>
        </w:rPr>
        <w:t> </w:t>
      </w:r>
      <w:r>
        <w:rPr/>
        <w:t>the</w:t>
      </w:r>
      <w:r>
        <w:rPr>
          <w:spacing w:val="-1"/>
        </w:rPr>
        <w:t> </w:t>
      </w:r>
      <w:r>
        <w:rPr/>
        <w:t>Nijmegen</w:t>
      </w:r>
      <w:r>
        <w:rPr>
          <w:spacing w:val="-2"/>
        </w:rPr>
        <w:t> </w:t>
      </w:r>
      <w:r>
        <w:rPr/>
        <w:t>Center for Economics</w:t>
      </w:r>
      <w:r>
        <w:rPr>
          <w:spacing w:val="-2"/>
        </w:rPr>
        <w:t> </w:t>
      </w:r>
      <w:r>
        <w:rPr/>
        <w:t>(NiCE) to assess</w:t>
      </w:r>
      <w:r>
        <w:rPr>
          <w:spacing w:val="-2"/>
        </w:rPr>
        <w:t> </w:t>
      </w:r>
      <w:r>
        <w:rPr/>
        <w:t>FRQ</w:t>
      </w:r>
      <w:r>
        <w:rPr>
          <w:spacing w:val="-1"/>
        </w:rPr>
        <w:t> </w:t>
      </w:r>
      <w:r>
        <w:rPr/>
        <w:t>based on the fundamental and enhancing qualitative characteristics of financial reports proposed by</w:t>
      </w:r>
      <w:r>
        <w:rPr>
          <w:spacing w:val="-1"/>
        </w:rPr>
        <w:t> </w:t>
      </w:r>
      <w:r>
        <w:rPr/>
        <w:t>IASB (Beest et al., 2009). The NiCE FRQ instrument has five dimensions, namely: relevance and faithful representation, understandability, comparability and timeliness.</w:t>
      </w:r>
    </w:p>
    <w:p>
      <w:pPr>
        <w:pStyle w:val="ListParagraph"/>
        <w:numPr>
          <w:ilvl w:val="1"/>
          <w:numId w:val="1"/>
        </w:numPr>
        <w:tabs>
          <w:tab w:pos="444" w:val="left" w:leader="none"/>
        </w:tabs>
        <w:spacing w:line="240" w:lineRule="auto" w:before="93" w:after="0"/>
        <w:ind w:left="444" w:right="0" w:hanging="301"/>
        <w:jc w:val="both"/>
        <w:rPr>
          <w:i/>
          <w:sz w:val="20"/>
        </w:rPr>
      </w:pPr>
      <w:r>
        <w:rPr>
          <w:i/>
          <w:sz w:val="20"/>
        </w:rPr>
        <w:t>FRQ</w:t>
      </w:r>
      <w:r>
        <w:rPr>
          <w:i/>
          <w:spacing w:val="-6"/>
          <w:sz w:val="20"/>
        </w:rPr>
        <w:t> </w:t>
      </w:r>
      <w:r>
        <w:rPr>
          <w:i/>
          <w:sz w:val="20"/>
        </w:rPr>
        <w:t>After</w:t>
      </w:r>
      <w:r>
        <w:rPr>
          <w:i/>
          <w:spacing w:val="-5"/>
          <w:sz w:val="20"/>
        </w:rPr>
        <w:t> </w:t>
      </w:r>
      <w:r>
        <w:rPr>
          <w:i/>
          <w:sz w:val="20"/>
        </w:rPr>
        <w:t>the</w:t>
      </w:r>
      <w:r>
        <w:rPr>
          <w:i/>
          <w:spacing w:val="-7"/>
          <w:sz w:val="20"/>
        </w:rPr>
        <w:t> </w:t>
      </w:r>
      <w:r>
        <w:rPr>
          <w:i/>
          <w:sz w:val="20"/>
        </w:rPr>
        <w:t>Adoption</w:t>
      </w:r>
      <w:r>
        <w:rPr>
          <w:i/>
          <w:spacing w:val="-4"/>
          <w:sz w:val="20"/>
        </w:rPr>
        <w:t> </w:t>
      </w:r>
      <w:r>
        <w:rPr>
          <w:i/>
          <w:sz w:val="20"/>
        </w:rPr>
        <w:t>of</w:t>
      </w:r>
      <w:r>
        <w:rPr>
          <w:i/>
          <w:spacing w:val="-6"/>
          <w:sz w:val="20"/>
        </w:rPr>
        <w:t> </w:t>
      </w:r>
      <w:r>
        <w:rPr>
          <w:i/>
          <w:spacing w:val="-4"/>
          <w:sz w:val="20"/>
        </w:rPr>
        <w:t>IFRS</w:t>
      </w:r>
    </w:p>
    <w:p>
      <w:pPr>
        <w:pStyle w:val="BodyText"/>
        <w:spacing w:line="249" w:lineRule="auto" w:before="89"/>
        <w:ind w:right="242"/>
        <w:jc w:val="left"/>
      </w:pPr>
      <w:r>
        <w:rPr/>
        <w:t>Many</w:t>
      </w:r>
      <w:r>
        <w:rPr>
          <w:spacing w:val="24"/>
        </w:rPr>
        <w:t> </w:t>
      </w:r>
      <w:r>
        <w:rPr/>
        <w:t>researchers</w:t>
      </w:r>
      <w:r>
        <w:rPr>
          <w:spacing w:val="30"/>
        </w:rPr>
        <w:t> </w:t>
      </w:r>
      <w:r>
        <w:rPr/>
        <w:t>maintain</w:t>
      </w:r>
      <w:r>
        <w:rPr>
          <w:spacing w:val="27"/>
        </w:rPr>
        <w:t> </w:t>
      </w:r>
      <w:r>
        <w:rPr/>
        <w:t>that,</w:t>
      </w:r>
      <w:r>
        <w:rPr>
          <w:spacing w:val="29"/>
        </w:rPr>
        <w:t> </w:t>
      </w:r>
      <w:r>
        <w:rPr/>
        <w:t>after</w:t>
      </w:r>
      <w:r>
        <w:rPr>
          <w:spacing w:val="29"/>
        </w:rPr>
        <w:t> </w:t>
      </w:r>
      <w:r>
        <w:rPr/>
        <w:t>the</w:t>
      </w:r>
      <w:r>
        <w:rPr>
          <w:spacing w:val="28"/>
        </w:rPr>
        <w:t> </w:t>
      </w:r>
      <w:r>
        <w:rPr/>
        <w:t>adoption</w:t>
      </w:r>
      <w:r>
        <w:rPr>
          <w:spacing w:val="27"/>
        </w:rPr>
        <w:t> </w:t>
      </w:r>
      <w:r>
        <w:rPr/>
        <w:t>of</w:t>
      </w:r>
      <w:r>
        <w:rPr>
          <w:spacing w:val="27"/>
        </w:rPr>
        <w:t> </w:t>
      </w:r>
      <w:r>
        <w:rPr/>
        <w:t>IFRS,</w:t>
      </w:r>
      <w:r>
        <w:rPr>
          <w:spacing w:val="28"/>
        </w:rPr>
        <w:t> </w:t>
      </w:r>
      <w:r>
        <w:rPr/>
        <w:t>stakeholders</w:t>
      </w:r>
      <w:r>
        <w:rPr>
          <w:spacing w:val="28"/>
        </w:rPr>
        <w:t> </w:t>
      </w:r>
      <w:r>
        <w:rPr/>
        <w:t>have</w:t>
      </w:r>
      <w:r>
        <w:rPr>
          <w:spacing w:val="28"/>
        </w:rPr>
        <w:t> </w:t>
      </w:r>
      <w:r>
        <w:rPr/>
        <w:t>benefited</w:t>
      </w:r>
      <w:r>
        <w:rPr>
          <w:spacing w:val="29"/>
        </w:rPr>
        <w:t> </w:t>
      </w:r>
      <w:r>
        <w:rPr/>
        <w:t>immensely</w:t>
      </w:r>
      <w:r>
        <w:rPr>
          <w:spacing w:val="27"/>
        </w:rPr>
        <w:t> </w:t>
      </w:r>
      <w:r>
        <w:rPr/>
        <w:t>from</w:t>
      </w:r>
      <w:r>
        <w:rPr>
          <w:spacing w:val="23"/>
        </w:rPr>
        <w:t> </w:t>
      </w:r>
      <w:r>
        <w:rPr/>
        <w:t>the quality of accounting information in different ways (Ramanna &amp; Sletten, 2014). To business organisations, the adoption</w:t>
      </w:r>
      <w:r>
        <w:rPr>
          <w:spacing w:val="-1"/>
        </w:rPr>
        <w:t> </w:t>
      </w:r>
      <w:r>
        <w:rPr/>
        <w:t>of</w:t>
      </w:r>
      <w:r>
        <w:rPr>
          <w:spacing w:val="-2"/>
        </w:rPr>
        <w:t> </w:t>
      </w:r>
      <w:r>
        <w:rPr/>
        <w:t>IFRS</w:t>
      </w:r>
      <w:r>
        <w:rPr>
          <w:spacing w:val="-1"/>
        </w:rPr>
        <w:t> </w:t>
      </w:r>
      <w:r>
        <w:rPr/>
        <w:t>has</w:t>
      </w:r>
      <w:r>
        <w:rPr>
          <w:spacing w:val="-1"/>
        </w:rPr>
        <w:t> </w:t>
      </w:r>
      <w:r>
        <w:rPr/>
        <w:t>resulted in</w:t>
      </w:r>
      <w:r>
        <w:rPr>
          <w:spacing w:val="-1"/>
        </w:rPr>
        <w:t> </w:t>
      </w:r>
      <w:r>
        <w:rPr/>
        <w:t>greater transparency</w:t>
      </w:r>
      <w:r>
        <w:rPr>
          <w:spacing w:val="-3"/>
        </w:rPr>
        <w:t> </w:t>
      </w:r>
      <w:r>
        <w:rPr/>
        <w:t>and understandability, boosted comparability</w:t>
      </w:r>
      <w:r>
        <w:rPr>
          <w:spacing w:val="-3"/>
        </w:rPr>
        <w:t> </w:t>
      </w:r>
      <w:r>
        <w:rPr/>
        <w:t>(DeFond, Hu, Hung,</w:t>
      </w:r>
      <w:r>
        <w:rPr>
          <w:spacing w:val="31"/>
        </w:rPr>
        <w:t> </w:t>
      </w:r>
      <w:r>
        <w:rPr/>
        <w:t>&amp;</w:t>
      </w:r>
      <w:r>
        <w:rPr>
          <w:spacing w:val="30"/>
        </w:rPr>
        <w:t> </w:t>
      </w:r>
      <w:r>
        <w:rPr/>
        <w:t>Li,</w:t>
      </w:r>
      <w:r>
        <w:rPr>
          <w:spacing w:val="29"/>
        </w:rPr>
        <w:t> </w:t>
      </w:r>
      <w:r>
        <w:rPr/>
        <w:t>2011;</w:t>
      </w:r>
      <w:r>
        <w:rPr>
          <w:spacing w:val="28"/>
        </w:rPr>
        <w:t> </w:t>
      </w:r>
      <w:r>
        <w:rPr/>
        <w:t>Săcărin,</w:t>
      </w:r>
      <w:r>
        <w:rPr>
          <w:spacing w:val="31"/>
        </w:rPr>
        <w:t> </w:t>
      </w:r>
      <w:r>
        <w:rPr/>
        <w:t>Bunea,</w:t>
      </w:r>
      <w:r>
        <w:rPr>
          <w:spacing w:val="32"/>
        </w:rPr>
        <w:t> </w:t>
      </w:r>
      <w:r>
        <w:rPr/>
        <w:t>&amp;</w:t>
      </w:r>
      <w:r>
        <w:rPr>
          <w:spacing w:val="27"/>
        </w:rPr>
        <w:t> </w:t>
      </w:r>
      <w:r>
        <w:rPr/>
        <w:t>Gîrbină,</w:t>
      </w:r>
      <w:r>
        <w:rPr>
          <w:spacing w:val="29"/>
        </w:rPr>
        <w:t> </w:t>
      </w:r>
      <w:r>
        <w:rPr/>
        <w:t>2013),</w:t>
      </w:r>
      <w:r>
        <w:rPr>
          <w:spacing w:val="29"/>
        </w:rPr>
        <w:t> </w:t>
      </w:r>
      <w:r>
        <w:rPr/>
        <w:t>has</w:t>
      </w:r>
      <w:r>
        <w:rPr>
          <w:spacing w:val="28"/>
        </w:rPr>
        <w:t> </w:t>
      </w:r>
      <w:r>
        <w:rPr/>
        <w:t>helped</w:t>
      </w:r>
      <w:r>
        <w:rPr>
          <w:spacing w:val="30"/>
        </w:rPr>
        <w:t> </w:t>
      </w:r>
      <w:r>
        <w:rPr/>
        <w:t>fulfill</w:t>
      </w:r>
      <w:r>
        <w:rPr>
          <w:spacing w:val="30"/>
        </w:rPr>
        <w:t> </w:t>
      </w:r>
      <w:r>
        <w:rPr/>
        <w:t>the</w:t>
      </w:r>
      <w:r>
        <w:rPr>
          <w:spacing w:val="29"/>
        </w:rPr>
        <w:t> </w:t>
      </w:r>
      <w:r>
        <w:rPr/>
        <w:t>disclosure</w:t>
      </w:r>
      <w:r>
        <w:rPr>
          <w:spacing w:val="29"/>
        </w:rPr>
        <w:t> </w:t>
      </w:r>
      <w:r>
        <w:rPr/>
        <w:t>requirement</w:t>
      </w:r>
      <w:r>
        <w:rPr>
          <w:spacing w:val="28"/>
        </w:rPr>
        <w:t> </w:t>
      </w:r>
      <w:r>
        <w:rPr/>
        <w:t>for</w:t>
      </w:r>
      <w:r>
        <w:rPr>
          <w:spacing w:val="29"/>
        </w:rPr>
        <w:t> </w:t>
      </w:r>
      <w:r>
        <w:rPr/>
        <w:t>stock exchanges</w:t>
      </w:r>
      <w:r>
        <w:rPr>
          <w:spacing w:val="21"/>
        </w:rPr>
        <w:t> </w:t>
      </w:r>
      <w:r>
        <w:rPr/>
        <w:t>around</w:t>
      </w:r>
      <w:r>
        <w:rPr>
          <w:spacing w:val="22"/>
        </w:rPr>
        <w:t> </w:t>
      </w:r>
      <w:r>
        <w:rPr/>
        <w:t>the</w:t>
      </w:r>
      <w:r>
        <w:rPr>
          <w:spacing w:val="24"/>
        </w:rPr>
        <w:t> </w:t>
      </w:r>
      <w:r>
        <w:rPr/>
        <w:t>world</w:t>
      </w:r>
      <w:r>
        <w:rPr>
          <w:spacing w:val="22"/>
        </w:rPr>
        <w:t> </w:t>
      </w:r>
      <w:r>
        <w:rPr/>
        <w:t>(Daske</w:t>
      </w:r>
      <w:r>
        <w:rPr>
          <w:spacing w:val="22"/>
        </w:rPr>
        <w:t> </w:t>
      </w:r>
      <w:r>
        <w:rPr/>
        <w:t>et</w:t>
      </w:r>
      <w:r>
        <w:rPr>
          <w:spacing w:val="21"/>
        </w:rPr>
        <w:t> </w:t>
      </w:r>
      <w:r>
        <w:rPr/>
        <w:t>al.,</w:t>
      </w:r>
      <w:r>
        <w:rPr>
          <w:spacing w:val="22"/>
        </w:rPr>
        <w:t> </w:t>
      </w:r>
      <w:r>
        <w:rPr/>
        <w:t>2008; Odia</w:t>
      </w:r>
      <w:r>
        <w:rPr>
          <w:spacing w:val="21"/>
        </w:rPr>
        <w:t> </w:t>
      </w:r>
      <w:r>
        <w:rPr/>
        <w:t>&amp; Ogiedu,</w:t>
      </w:r>
      <w:r>
        <w:rPr>
          <w:spacing w:val="22"/>
        </w:rPr>
        <w:t> </w:t>
      </w:r>
      <w:r>
        <w:rPr/>
        <w:t>2013;</w:t>
      </w:r>
      <w:r>
        <w:rPr>
          <w:spacing w:val="21"/>
        </w:rPr>
        <w:t> </w:t>
      </w:r>
      <w:r>
        <w:rPr/>
        <w:t>Owolabi</w:t>
      </w:r>
      <w:r>
        <w:rPr>
          <w:spacing w:val="21"/>
        </w:rPr>
        <w:t> </w:t>
      </w:r>
      <w:r>
        <w:rPr/>
        <w:t>&amp;</w:t>
      </w:r>
      <w:r>
        <w:rPr>
          <w:spacing w:val="20"/>
        </w:rPr>
        <w:t> </w:t>
      </w:r>
      <w:r>
        <w:rPr/>
        <w:t>Iyoha,</w:t>
      </w:r>
      <w:r>
        <w:rPr>
          <w:spacing w:val="22"/>
        </w:rPr>
        <w:t> </w:t>
      </w:r>
      <w:r>
        <w:rPr/>
        <w:t>2012;</w:t>
      </w:r>
      <w:r>
        <w:rPr>
          <w:spacing w:val="21"/>
        </w:rPr>
        <w:t> </w:t>
      </w:r>
      <w:r>
        <w:rPr/>
        <w:t>Ramanna</w:t>
      </w:r>
      <w:r>
        <w:rPr>
          <w:spacing w:val="22"/>
        </w:rPr>
        <w:t> </w:t>
      </w:r>
      <w:r>
        <w:rPr/>
        <w:t>&amp; Sletten,</w:t>
      </w:r>
      <w:r>
        <w:rPr>
          <w:spacing w:val="24"/>
        </w:rPr>
        <w:t> </w:t>
      </w:r>
      <w:r>
        <w:rPr/>
        <w:t>2014).</w:t>
      </w:r>
      <w:r>
        <w:rPr>
          <w:spacing w:val="22"/>
        </w:rPr>
        <w:t> </w:t>
      </w:r>
      <w:r>
        <w:rPr/>
        <w:t>To</w:t>
      </w:r>
      <w:r>
        <w:rPr>
          <w:spacing w:val="25"/>
        </w:rPr>
        <w:t> </w:t>
      </w:r>
      <w:r>
        <w:rPr/>
        <w:t>investors,</w:t>
      </w:r>
      <w:r>
        <w:rPr>
          <w:spacing w:val="24"/>
        </w:rPr>
        <w:t> </w:t>
      </w:r>
      <w:r>
        <w:rPr/>
        <w:t>the</w:t>
      </w:r>
      <w:r>
        <w:rPr>
          <w:spacing w:val="24"/>
        </w:rPr>
        <w:t> </w:t>
      </w:r>
      <w:r>
        <w:rPr/>
        <w:t>adoption</w:t>
      </w:r>
      <w:r>
        <w:rPr>
          <w:spacing w:val="22"/>
        </w:rPr>
        <w:t> </w:t>
      </w:r>
      <w:r>
        <w:rPr/>
        <w:t>of</w:t>
      </w:r>
      <w:r>
        <w:rPr>
          <w:spacing w:val="22"/>
        </w:rPr>
        <w:t> </w:t>
      </w:r>
      <w:r>
        <w:rPr/>
        <w:t>IFRS</w:t>
      </w:r>
      <w:r>
        <w:rPr>
          <w:spacing w:val="23"/>
        </w:rPr>
        <w:t> </w:t>
      </w:r>
      <w:r>
        <w:rPr/>
        <w:t>has</w:t>
      </w:r>
      <w:r>
        <w:rPr>
          <w:spacing w:val="23"/>
        </w:rPr>
        <w:t> </w:t>
      </w:r>
      <w:r>
        <w:rPr/>
        <w:t>resulted</w:t>
      </w:r>
      <w:r>
        <w:rPr>
          <w:spacing w:val="25"/>
        </w:rPr>
        <w:t> </w:t>
      </w:r>
      <w:r>
        <w:rPr/>
        <w:t>in</w:t>
      </w:r>
      <w:r>
        <w:rPr>
          <w:spacing w:val="22"/>
        </w:rPr>
        <w:t> </w:t>
      </w:r>
      <w:r>
        <w:rPr/>
        <w:t>higher</w:t>
      </w:r>
      <w:r>
        <w:rPr>
          <w:spacing w:val="25"/>
        </w:rPr>
        <w:t> </w:t>
      </w:r>
      <w:r>
        <w:rPr/>
        <w:t>quality information</w:t>
      </w:r>
      <w:r>
        <w:rPr>
          <w:spacing w:val="22"/>
        </w:rPr>
        <w:t> </w:t>
      </w:r>
      <w:r>
        <w:rPr/>
        <w:t>for</w:t>
      </w:r>
      <w:r>
        <w:rPr>
          <w:spacing w:val="24"/>
        </w:rPr>
        <w:t> </w:t>
      </w:r>
      <w:r>
        <w:rPr/>
        <w:t>investors</w:t>
      </w:r>
      <w:r>
        <w:rPr>
          <w:spacing w:val="26"/>
        </w:rPr>
        <w:t> </w:t>
      </w:r>
      <w:r>
        <w:rPr/>
        <w:t>for investment</w:t>
      </w:r>
      <w:r>
        <w:rPr>
          <w:spacing w:val="40"/>
        </w:rPr>
        <w:t> </w:t>
      </w:r>
      <w:r>
        <w:rPr/>
        <w:t>decisions</w:t>
      </w:r>
      <w:r>
        <w:rPr>
          <w:spacing w:val="40"/>
        </w:rPr>
        <w:t> </w:t>
      </w:r>
      <w:r>
        <w:rPr/>
        <w:t>(Barth,</w:t>
      </w:r>
      <w:r>
        <w:rPr>
          <w:spacing w:val="66"/>
        </w:rPr>
        <w:t> </w:t>
      </w:r>
      <w:r>
        <w:rPr/>
        <w:t>Landsman,</w:t>
      </w:r>
      <w:r>
        <w:rPr>
          <w:spacing w:val="66"/>
        </w:rPr>
        <w:t> </w:t>
      </w:r>
      <w:r>
        <w:rPr/>
        <w:t>&amp;</w:t>
      </w:r>
      <w:r>
        <w:rPr>
          <w:spacing w:val="66"/>
        </w:rPr>
        <w:t> </w:t>
      </w:r>
      <w:r>
        <w:rPr/>
        <w:t>Lang,</w:t>
      </w:r>
      <w:r>
        <w:rPr>
          <w:spacing w:val="40"/>
        </w:rPr>
        <w:t> </w:t>
      </w:r>
      <w:r>
        <w:rPr/>
        <w:t>2008;</w:t>
      </w:r>
      <w:r>
        <w:rPr>
          <w:spacing w:val="40"/>
        </w:rPr>
        <w:t> </w:t>
      </w:r>
      <w:r>
        <w:rPr/>
        <w:t>Florou</w:t>
      </w:r>
      <w:r>
        <w:rPr>
          <w:spacing w:val="40"/>
        </w:rPr>
        <w:t> </w:t>
      </w:r>
      <w:r>
        <w:rPr/>
        <w:t>&amp;</w:t>
      </w:r>
      <w:r>
        <w:rPr>
          <w:spacing w:val="40"/>
        </w:rPr>
        <w:t> </w:t>
      </w:r>
      <w:r>
        <w:rPr/>
        <w:t>Pope,</w:t>
      </w:r>
      <w:r>
        <w:rPr>
          <w:spacing w:val="40"/>
        </w:rPr>
        <w:t> </w:t>
      </w:r>
      <w:r>
        <w:rPr/>
        <w:t>2012),</w:t>
      </w:r>
      <w:r>
        <w:rPr>
          <w:spacing w:val="40"/>
        </w:rPr>
        <w:t> </w:t>
      </w:r>
      <w:r>
        <w:rPr/>
        <w:t>more</w:t>
      </w:r>
      <w:r>
        <w:rPr>
          <w:spacing w:val="40"/>
        </w:rPr>
        <w:t> </w:t>
      </w:r>
      <w:r>
        <w:rPr/>
        <w:t>confidence</w:t>
      </w:r>
      <w:r>
        <w:rPr>
          <w:spacing w:val="66"/>
        </w:rPr>
        <w:t> </w:t>
      </w:r>
      <w:r>
        <w:rPr/>
        <w:t>in</w:t>
      </w:r>
      <w:r>
        <w:rPr>
          <w:spacing w:val="40"/>
        </w:rPr>
        <w:t> </w:t>
      </w:r>
      <w:r>
        <w:rPr/>
        <w:t>the information presented, more timely financial reports, easier access to financial reporting, among others (Ahmed</w:t>
      </w:r>
      <w:r>
        <w:rPr>
          <w:spacing w:val="40"/>
        </w:rPr>
        <w:t> </w:t>
      </w:r>
      <w:r>
        <w:rPr/>
        <w:t>&amp; Duellman, 2011; Ball, 2006; Barth et al., 2008; Mbawuni, 2018).</w:t>
      </w:r>
    </w:p>
    <w:p>
      <w:pPr>
        <w:pStyle w:val="BodyText"/>
        <w:spacing w:line="249" w:lineRule="auto" w:before="87"/>
        <w:ind w:right="287"/>
      </w:pPr>
      <w:r>
        <w:rPr/>
        <w:t>In the developing country context, and in African in particular several studies have been done relating IFRS and FRQ in different countries. For example, Abata (2015) examined the impact of international financial reporting standards (IFRS) adoption on financial reporting practice in The Nigerian Banking Sector. Using data from the annual reports of fourteen Nigerian listed banks, the findings indicated that the quantitative differences in the financial reports prepared under NGAAP and IAS/IFRS are statistically significant. The study therefore concludes that IFRS have impacted on financial reporting in the Nigerian Banking sector.</w:t>
      </w:r>
    </w:p>
    <w:p>
      <w:pPr>
        <w:pStyle w:val="BodyText"/>
        <w:spacing w:after="0" w:line="249" w:lineRule="auto"/>
        <w:sectPr>
          <w:pgSz w:w="11910" w:h="16160"/>
          <w:pgMar w:header="821" w:footer="486" w:top="1020" w:bottom="680" w:left="1275" w:right="1133"/>
        </w:sectPr>
      </w:pPr>
    </w:p>
    <w:p>
      <w:pPr>
        <w:pStyle w:val="BodyText"/>
        <w:spacing w:before="157"/>
        <w:ind w:left="0"/>
        <w:jc w:val="left"/>
      </w:pPr>
    </w:p>
    <w:p>
      <w:pPr>
        <w:pStyle w:val="BodyText"/>
        <w:spacing w:line="249" w:lineRule="auto"/>
        <w:ind w:right="277"/>
      </w:pPr>
      <w:r>
        <w:rPr/>
        <w:t>Eyenubo et al. (2017) analysed whether audit committee size matters in the financial reporting quality of the quoted firms</w:t>
      </w:r>
      <w:r>
        <w:rPr>
          <w:spacing w:val="-1"/>
        </w:rPr>
        <w:t> </w:t>
      </w:r>
      <w:r>
        <w:rPr/>
        <w:t>in</w:t>
      </w:r>
      <w:r>
        <w:rPr>
          <w:spacing w:val="-1"/>
        </w:rPr>
        <w:t> </w:t>
      </w:r>
      <w:r>
        <w:rPr/>
        <w:t>Nigeria. Using</w:t>
      </w:r>
      <w:r>
        <w:rPr>
          <w:spacing w:val="-1"/>
        </w:rPr>
        <w:t> </w:t>
      </w:r>
      <w:r>
        <w:rPr/>
        <w:t>a sample of</w:t>
      </w:r>
      <w:r>
        <w:rPr>
          <w:spacing w:val="-1"/>
        </w:rPr>
        <w:t> </w:t>
      </w:r>
      <w:r>
        <w:rPr/>
        <w:t>189 companies and 6-year observation</w:t>
      </w:r>
      <w:r>
        <w:rPr>
          <w:spacing w:val="-1"/>
        </w:rPr>
        <w:t> </w:t>
      </w:r>
      <w:r>
        <w:rPr/>
        <w:t>from</w:t>
      </w:r>
      <w:r>
        <w:rPr>
          <w:spacing w:val="-1"/>
        </w:rPr>
        <w:t> </w:t>
      </w:r>
      <w:r>
        <w:rPr/>
        <w:t>the period of</w:t>
      </w:r>
      <w:r>
        <w:rPr>
          <w:spacing w:val="-1"/>
        </w:rPr>
        <w:t> </w:t>
      </w:r>
      <w:r>
        <w:rPr/>
        <w:t>2011-2015, their findings indicated that corporate governance recommendation as a mean of strengthening the monitoring and oversight role of audit committee plays an importance role in the financial reporting process.</w:t>
      </w:r>
    </w:p>
    <w:p>
      <w:pPr>
        <w:pStyle w:val="BodyText"/>
        <w:spacing w:line="249" w:lineRule="auto" w:before="82"/>
        <w:ind w:right="280"/>
      </w:pPr>
      <w:r>
        <w:rPr/>
        <w:t>Okoye and Nwoye (2018) examined IFRS compliance appraisal in selected Nigerian and Ghanaian manufacturing companies. Using dataset financial statements of</w:t>
      </w:r>
      <w:r>
        <w:rPr>
          <w:spacing w:val="80"/>
        </w:rPr>
        <w:t> </w:t>
      </w:r>
      <w:r>
        <w:rPr/>
        <w:t>a sample of 44 manufacturing companies (22 companies each in Nigeria and Ghana) listed on the floors of the Nigerian and Ghana Stock Exchanges for the years 2007–2011 (Ghana) and 2012–2016 (Nigeria) respectively, the findings showed that a significant difference existed in the compliance quality of post-IFRS financial statements prepared by public listed manufacturing companies in Nigeria and Ghana, with Nigeria having better IFRS disclosures compliance edge over Ghana. This implies that the regulatory approach to IFRS implementation in both countries apparently differs. The study however recommends that a more robust regulatory oversight on companies‟</w:t>
      </w:r>
      <w:r>
        <w:rPr>
          <w:spacing w:val="-5"/>
        </w:rPr>
        <w:t> </w:t>
      </w:r>
      <w:r>
        <w:rPr/>
        <w:t>full compliance to IFRS disclosure requirements be upheld towards achieving a commendable level of comparison in both countries‟ IFRS Financial Statements as expected. More so, companies‟ consistent full compliance to IFRS requirements should hence be adopted as one of the perquisites for her continued listing by the Nigerian and Ghana Stock Exchanges.</w:t>
      </w:r>
    </w:p>
    <w:p>
      <w:pPr>
        <w:pStyle w:val="BodyText"/>
        <w:spacing w:line="249" w:lineRule="auto" w:before="90"/>
        <w:ind w:right="283"/>
      </w:pPr>
      <w:r>
        <w:rPr/>
        <w:t>Uwalomwa et al. (2018) studied corporate governance and quality of financial statements: a study of listed Nigerian banks for the period 2008-2015. The study found that board size had a non-significant negative relationship with the timeliness of financial reports. Also, the study</w:t>
      </w:r>
      <w:r>
        <w:rPr>
          <w:spacing w:val="-2"/>
        </w:rPr>
        <w:t> </w:t>
      </w:r>
      <w:r>
        <w:rPr/>
        <w:t>observed that board independence also had a non-significant</w:t>
      </w:r>
      <w:r>
        <w:rPr>
          <w:spacing w:val="-2"/>
        </w:rPr>
        <w:t> </w:t>
      </w:r>
      <w:r>
        <w:rPr/>
        <w:t>negative</w:t>
      </w:r>
      <w:r>
        <w:rPr>
          <w:spacing w:val="-2"/>
        </w:rPr>
        <w:t> </w:t>
      </w:r>
      <w:r>
        <w:rPr/>
        <w:t>relationship with</w:t>
      </w:r>
      <w:r>
        <w:rPr>
          <w:spacing w:val="-3"/>
        </w:rPr>
        <w:t> </w:t>
      </w:r>
      <w:r>
        <w:rPr/>
        <w:t>the</w:t>
      </w:r>
      <w:r>
        <w:rPr>
          <w:spacing w:val="-2"/>
        </w:rPr>
        <w:t> </w:t>
      </w:r>
      <w:r>
        <w:rPr/>
        <w:t>timeliness</w:t>
      </w:r>
      <w:r>
        <w:rPr>
          <w:spacing w:val="-3"/>
        </w:rPr>
        <w:t> </w:t>
      </w:r>
      <w:r>
        <w:rPr/>
        <w:t>of</w:t>
      </w:r>
      <w:r>
        <w:rPr>
          <w:spacing w:val="-3"/>
        </w:rPr>
        <w:t> </w:t>
      </w:r>
      <w:r>
        <w:rPr/>
        <w:t>financial</w:t>
      </w:r>
      <w:r>
        <w:rPr>
          <w:spacing w:val="-2"/>
        </w:rPr>
        <w:t> </w:t>
      </w:r>
      <w:r>
        <w:rPr/>
        <w:t>reports.</w:t>
      </w:r>
      <w:r>
        <w:rPr>
          <w:spacing w:val="-2"/>
        </w:rPr>
        <w:t> </w:t>
      </w:r>
      <w:r>
        <w:rPr/>
        <w:t>Finally,</w:t>
      </w:r>
      <w:r>
        <w:rPr>
          <w:spacing w:val="-2"/>
        </w:rPr>
        <w:t> </w:t>
      </w:r>
      <w:r>
        <w:rPr/>
        <w:t>it was</w:t>
      </w:r>
      <w:r>
        <w:rPr>
          <w:spacing w:val="-3"/>
        </w:rPr>
        <w:t> </w:t>
      </w:r>
      <w:r>
        <w:rPr/>
        <w:t>observed</w:t>
      </w:r>
      <w:r>
        <w:rPr>
          <w:spacing w:val="-1"/>
        </w:rPr>
        <w:t> </w:t>
      </w:r>
      <w:r>
        <w:rPr/>
        <w:t>that</w:t>
      </w:r>
      <w:r>
        <w:rPr>
          <w:spacing w:val="-2"/>
        </w:rPr>
        <w:t> </w:t>
      </w:r>
      <w:r>
        <w:rPr/>
        <w:t>foreign executives on the board had a significant positive relationship with the timeliness of financial reports. The study thus recommended that the existing legal framework in Nigeria should be developed that clearly specifies the rights and obligations of a bank, its management and, of course, other stakeholders.</w:t>
      </w:r>
    </w:p>
    <w:p>
      <w:pPr>
        <w:pStyle w:val="ListParagraph"/>
        <w:numPr>
          <w:ilvl w:val="1"/>
          <w:numId w:val="1"/>
        </w:numPr>
        <w:tabs>
          <w:tab w:pos="439" w:val="left" w:leader="none"/>
        </w:tabs>
        <w:spacing w:line="240" w:lineRule="auto" w:before="88" w:after="0"/>
        <w:ind w:left="439" w:right="0" w:hanging="296"/>
        <w:jc w:val="both"/>
        <w:rPr>
          <w:i/>
          <w:sz w:val="20"/>
        </w:rPr>
      </w:pPr>
      <w:r>
        <w:rPr>
          <w:i/>
          <w:sz w:val="20"/>
        </w:rPr>
        <w:t>Adoption</w:t>
      </w:r>
      <w:r>
        <w:rPr>
          <w:i/>
          <w:spacing w:val="-4"/>
          <w:sz w:val="20"/>
        </w:rPr>
        <w:t> </w:t>
      </w:r>
      <w:r>
        <w:rPr>
          <w:i/>
          <w:sz w:val="20"/>
        </w:rPr>
        <w:t>IFRS</w:t>
      </w:r>
      <w:r>
        <w:rPr>
          <w:i/>
          <w:spacing w:val="-4"/>
          <w:sz w:val="20"/>
        </w:rPr>
        <w:t> </w:t>
      </w:r>
      <w:r>
        <w:rPr>
          <w:i/>
          <w:sz w:val="20"/>
        </w:rPr>
        <w:t>in</w:t>
      </w:r>
      <w:r>
        <w:rPr>
          <w:i/>
          <w:spacing w:val="-4"/>
          <w:sz w:val="20"/>
        </w:rPr>
        <w:t> Ghana</w:t>
      </w:r>
    </w:p>
    <w:p>
      <w:pPr>
        <w:pStyle w:val="BodyText"/>
        <w:spacing w:line="249" w:lineRule="auto" w:before="89"/>
        <w:ind w:right="282"/>
      </w:pPr>
      <w:r>
        <w:rPr/>
        <w:t>IFRS was adopted in Ghana on 1 January 2007. This was to replace its out-dated Ghana National Accounting standards (GNAS). By this adoption all listed companies, public entities, banks, and insurance companies are mandated to comply with IFRS to guide them in their accounting operations, practices and annual financial reporting. The adoption of IFRS has attracted much research attention in Ghana. The following section reviews some research conducted in the area of FRQ and its relation to IFRS in Ghana.</w:t>
      </w:r>
    </w:p>
    <w:p>
      <w:pPr>
        <w:pStyle w:val="BodyText"/>
        <w:spacing w:line="249" w:lineRule="auto" w:before="83"/>
        <w:ind w:right="281"/>
      </w:pPr>
      <w:r>
        <w:rPr/>
        <w:t>Aboagye-Otchere and Agbeibor (2012) studied the suitability of IFRS for Small and Medium-sized Entities (IFRS for SMES) or small businesses in Ghana. Among other things, they found that small businesses also did not receive requests to provide such information. In total, 19 of the 27 issues addressed by IFRS and assessed in the</w:t>
      </w:r>
      <w:r>
        <w:rPr>
          <w:spacing w:val="-3"/>
        </w:rPr>
        <w:t> </w:t>
      </w:r>
      <w:r>
        <w:rPr/>
        <w:t>study</w:t>
      </w:r>
      <w:r>
        <w:rPr>
          <w:spacing w:val="-4"/>
        </w:rPr>
        <w:t> </w:t>
      </w:r>
      <w:r>
        <w:rPr/>
        <w:t>were</w:t>
      </w:r>
      <w:r>
        <w:rPr>
          <w:spacing w:val="-1"/>
        </w:rPr>
        <w:t> </w:t>
      </w:r>
      <w:r>
        <w:rPr/>
        <w:t>found</w:t>
      </w:r>
      <w:r>
        <w:rPr>
          <w:spacing w:val="-2"/>
        </w:rPr>
        <w:t> </w:t>
      </w:r>
      <w:r>
        <w:rPr/>
        <w:t>to</w:t>
      </w:r>
      <w:r>
        <w:rPr>
          <w:spacing w:val="-2"/>
        </w:rPr>
        <w:t> </w:t>
      </w:r>
      <w:r>
        <w:rPr/>
        <w:t>be</w:t>
      </w:r>
      <w:r>
        <w:rPr>
          <w:spacing w:val="-3"/>
        </w:rPr>
        <w:t> </w:t>
      </w:r>
      <w:r>
        <w:rPr/>
        <w:t>irrelevant</w:t>
      </w:r>
      <w:r>
        <w:rPr>
          <w:spacing w:val="-4"/>
        </w:rPr>
        <w:t> </w:t>
      </w:r>
      <w:r>
        <w:rPr/>
        <w:t>to</w:t>
      </w:r>
      <w:r>
        <w:rPr>
          <w:spacing w:val="-2"/>
        </w:rPr>
        <w:t> </w:t>
      </w:r>
      <w:r>
        <w:rPr/>
        <w:t>small</w:t>
      </w:r>
      <w:r>
        <w:rPr>
          <w:spacing w:val="-4"/>
        </w:rPr>
        <w:t> </w:t>
      </w:r>
      <w:r>
        <w:rPr/>
        <w:t>businesses</w:t>
      </w:r>
      <w:r>
        <w:rPr>
          <w:spacing w:val="-4"/>
        </w:rPr>
        <w:t> </w:t>
      </w:r>
      <w:r>
        <w:rPr/>
        <w:t>in</w:t>
      </w:r>
      <w:r>
        <w:rPr>
          <w:spacing w:val="-2"/>
        </w:rPr>
        <w:t> </w:t>
      </w:r>
      <w:r>
        <w:rPr/>
        <w:t>Ghana.</w:t>
      </w:r>
      <w:r>
        <w:rPr>
          <w:spacing w:val="-3"/>
        </w:rPr>
        <w:t> </w:t>
      </w:r>
      <w:r>
        <w:rPr/>
        <w:t>Amoako</w:t>
      </w:r>
      <w:r>
        <w:rPr>
          <w:spacing w:val="-2"/>
        </w:rPr>
        <w:t> </w:t>
      </w:r>
      <w:r>
        <w:rPr/>
        <w:t>and Asante</w:t>
      </w:r>
      <w:r>
        <w:rPr>
          <w:spacing w:val="-3"/>
        </w:rPr>
        <w:t> </w:t>
      </w:r>
      <w:r>
        <w:rPr/>
        <w:t>(2012)</w:t>
      </w:r>
      <w:r>
        <w:rPr>
          <w:spacing w:val="-3"/>
        </w:rPr>
        <w:t> </w:t>
      </w:r>
      <w:r>
        <w:rPr/>
        <w:t>studied</w:t>
      </w:r>
      <w:r>
        <w:rPr>
          <w:spacing w:val="-2"/>
        </w:rPr>
        <w:t> </w:t>
      </w:r>
      <w:r>
        <w:rPr/>
        <w:t>the</w:t>
      </w:r>
      <w:r>
        <w:rPr>
          <w:spacing w:val="-3"/>
        </w:rPr>
        <w:t> </w:t>
      </w:r>
      <w:r>
        <w:rPr/>
        <w:t>extent of compliance of listed banks in Ghana with IFRS, with particular reference to financial instruments IFRS 7. They found that comparatively, all the listed banks improved upon their IFRS 7 required compliance level, scoring 98% to 100% average compliance level for both 2008 and 2009. They claim that what might have accounted for this trend was that the management and staff of the Ghanaian banks are now</w:t>
      </w:r>
      <w:r>
        <w:rPr>
          <w:spacing w:val="-1"/>
        </w:rPr>
        <w:t> </w:t>
      </w:r>
      <w:r>
        <w:rPr/>
        <w:t>getting more familiar with the IFRS in 2009 than in 2008 and that has reflected in the improved performance with the IFRS 7 disclosure requirement.</w:t>
      </w:r>
    </w:p>
    <w:p>
      <w:pPr>
        <w:pStyle w:val="BodyText"/>
        <w:spacing w:line="249" w:lineRule="auto" w:before="91"/>
        <w:ind w:right="282"/>
      </w:pPr>
      <w:r>
        <w:rPr/>
        <w:t>Moreover, Agyei-Mensah (2012) investigated the extent of disclosure by firms complying with IAS 1. The key relationships</w:t>
      </w:r>
      <w:r>
        <w:rPr>
          <w:spacing w:val="-1"/>
        </w:rPr>
        <w:t> </w:t>
      </w:r>
      <w:r>
        <w:rPr/>
        <w:t>examined are the relationship between</w:t>
      </w:r>
      <w:r>
        <w:rPr>
          <w:spacing w:val="-2"/>
        </w:rPr>
        <w:t> </w:t>
      </w:r>
      <w:r>
        <w:rPr/>
        <w:t>level of disclosure and company</w:t>
      </w:r>
      <w:r>
        <w:rPr>
          <w:spacing w:val="-2"/>
        </w:rPr>
        <w:t> </w:t>
      </w:r>
      <w:r>
        <w:rPr/>
        <w:t>size, profitability, liquidity, leverage and auditor size. The results showed that the disclosure level, mean of 60.9%, indicate that most of the firms listed on the Ghana Stock Exchange did not overwhelmingly comply with the IAS 1 disclosure requirements. The result showed that only liquidity was associated with the extent of disclosure. The results did not provide support for a positive relationship between company size, profitability, leverage and auditor size.</w:t>
      </w:r>
    </w:p>
    <w:p>
      <w:pPr>
        <w:pStyle w:val="BodyText"/>
        <w:spacing w:line="249" w:lineRule="auto" w:before="84"/>
        <w:ind w:right="283"/>
      </w:pPr>
      <w:r>
        <w:rPr/>
        <w:t>Furthermore, Agyei-Mensah (2013) also investigated the quality of financial reports before and after adopting IFRSs</w:t>
      </w:r>
      <w:r>
        <w:rPr>
          <w:spacing w:val="-3"/>
        </w:rPr>
        <w:t> </w:t>
      </w:r>
      <w:r>
        <w:rPr/>
        <w:t>in</w:t>
      </w:r>
      <w:r>
        <w:rPr>
          <w:spacing w:val="-3"/>
        </w:rPr>
        <w:t> </w:t>
      </w:r>
      <w:r>
        <w:rPr/>
        <w:t>Ghana,</w:t>
      </w:r>
      <w:r>
        <w:rPr>
          <w:spacing w:val="-1"/>
        </w:rPr>
        <w:t> </w:t>
      </w:r>
      <w:r>
        <w:rPr/>
        <w:t>and</w:t>
      </w:r>
      <w:r>
        <w:rPr>
          <w:spacing w:val="-1"/>
        </w:rPr>
        <w:t> </w:t>
      </w:r>
      <w:r>
        <w:rPr/>
        <w:t>also</w:t>
      </w:r>
      <w:r>
        <w:rPr>
          <w:spacing w:val="-2"/>
        </w:rPr>
        <w:t> </w:t>
      </w:r>
      <w:r>
        <w:rPr/>
        <w:t>the</w:t>
      </w:r>
      <w:r>
        <w:rPr>
          <w:spacing w:val="-2"/>
        </w:rPr>
        <w:t> </w:t>
      </w:r>
      <w:r>
        <w:rPr/>
        <w:t>influence</w:t>
      </w:r>
      <w:r>
        <w:rPr>
          <w:spacing w:val="-1"/>
        </w:rPr>
        <w:t> </w:t>
      </w:r>
      <w:r>
        <w:rPr/>
        <w:t>of</w:t>
      </w:r>
      <w:r>
        <w:rPr>
          <w:spacing w:val="-3"/>
        </w:rPr>
        <w:t> </w:t>
      </w:r>
      <w:r>
        <w:rPr/>
        <w:t>firm-specific</w:t>
      </w:r>
      <w:r>
        <w:rPr>
          <w:spacing w:val="-2"/>
        </w:rPr>
        <w:t> </w:t>
      </w:r>
      <w:r>
        <w:rPr/>
        <w:t>characteristics which</w:t>
      </w:r>
      <w:r>
        <w:rPr>
          <w:spacing w:val="-3"/>
        </w:rPr>
        <w:t> </w:t>
      </w:r>
      <w:r>
        <w:rPr/>
        <w:t>include</w:t>
      </w:r>
      <w:r>
        <w:rPr>
          <w:spacing w:val="-2"/>
        </w:rPr>
        <w:t> </w:t>
      </w:r>
      <w:r>
        <w:rPr/>
        <w:t>firm</w:t>
      </w:r>
      <w:r>
        <w:rPr>
          <w:spacing w:val="-3"/>
        </w:rPr>
        <w:t> </w:t>
      </w:r>
      <w:r>
        <w:rPr/>
        <w:t>size,</w:t>
      </w:r>
      <w:r>
        <w:rPr>
          <w:spacing w:val="-1"/>
        </w:rPr>
        <w:t> </w:t>
      </w:r>
      <w:r>
        <w:rPr/>
        <w:t>profitability,</w:t>
      </w:r>
      <w:r>
        <w:rPr>
          <w:spacing w:val="-2"/>
        </w:rPr>
        <w:t> </w:t>
      </w:r>
      <w:r>
        <w:rPr/>
        <w:t>debt equity ratio, liquidity and audit firm size on the quality of financial information disclosed by firms listed on the Ghana Stock Exchange. The researcher was conducted through detailed analysis of financial statements for the pre-official adoption period (2006) and post adoption period (2008) of the listed firms. Through regression analysis, the</w:t>
      </w:r>
      <w:r>
        <w:rPr>
          <w:spacing w:val="-2"/>
        </w:rPr>
        <w:t> </w:t>
      </w:r>
      <w:r>
        <w:rPr/>
        <w:t>results</w:t>
      </w:r>
      <w:r>
        <w:rPr>
          <w:spacing w:val="-3"/>
        </w:rPr>
        <w:t> </w:t>
      </w:r>
      <w:r>
        <w:rPr/>
        <w:t>of</w:t>
      </w:r>
      <w:r>
        <w:rPr>
          <w:spacing w:val="-4"/>
        </w:rPr>
        <w:t> </w:t>
      </w:r>
      <w:r>
        <w:rPr/>
        <w:t>the</w:t>
      </w:r>
      <w:r>
        <w:rPr>
          <w:spacing w:val="-2"/>
        </w:rPr>
        <w:t> </w:t>
      </w:r>
      <w:r>
        <w:rPr/>
        <w:t>quality</w:t>
      </w:r>
      <w:r>
        <w:rPr>
          <w:spacing w:val="-6"/>
        </w:rPr>
        <w:t> </w:t>
      </w:r>
      <w:r>
        <w:rPr/>
        <w:t>of</w:t>
      </w:r>
      <w:r>
        <w:rPr>
          <w:spacing w:val="-1"/>
        </w:rPr>
        <w:t> </w:t>
      </w:r>
      <w:r>
        <w:rPr/>
        <w:t>financial information</w:t>
      </w:r>
      <w:r>
        <w:rPr>
          <w:spacing w:val="-3"/>
        </w:rPr>
        <w:t> </w:t>
      </w:r>
      <w:r>
        <w:rPr/>
        <w:t>disclosure mean</w:t>
      </w:r>
      <w:r>
        <w:rPr>
          <w:spacing w:val="-3"/>
        </w:rPr>
        <w:t> </w:t>
      </w:r>
      <w:r>
        <w:rPr/>
        <w:t>of</w:t>
      </w:r>
      <w:r>
        <w:rPr>
          <w:spacing w:val="-4"/>
        </w:rPr>
        <w:t> </w:t>
      </w:r>
      <w:r>
        <w:rPr/>
        <w:t>76.80%</w:t>
      </w:r>
      <w:r>
        <w:rPr>
          <w:spacing w:val="-3"/>
        </w:rPr>
        <w:t> </w:t>
      </w:r>
      <w:r>
        <w:rPr/>
        <w:t>(pre</w:t>
      </w:r>
      <w:r>
        <w:rPr>
          <w:spacing w:val="-2"/>
        </w:rPr>
        <w:t> </w:t>
      </w:r>
      <w:r>
        <w:rPr/>
        <w:t>adoption)</w:t>
      </w:r>
      <w:r>
        <w:rPr>
          <w:spacing w:val="-2"/>
        </w:rPr>
        <w:t> </w:t>
      </w:r>
      <w:r>
        <w:rPr/>
        <w:t>and</w:t>
      </w:r>
      <w:r>
        <w:rPr>
          <w:spacing w:val="-1"/>
        </w:rPr>
        <w:t> </w:t>
      </w:r>
      <w:r>
        <w:rPr/>
        <w:t>87.09% (post adoption) for the two years indicate that the quality of financial reports has improved significantly after adopting IFRSs. The findings confirmed that the implementation of IFRSs generally reinforce accounting disclosure quality. It also indicated overwhelming compliance of listed firms with the IFRS framework.</w:t>
      </w:r>
    </w:p>
    <w:p>
      <w:pPr>
        <w:pStyle w:val="BodyText"/>
        <w:spacing w:after="0" w:line="249" w:lineRule="auto"/>
        <w:sectPr>
          <w:pgSz w:w="11910" w:h="16160"/>
          <w:pgMar w:header="821" w:footer="486" w:top="1020" w:bottom="680" w:left="1275" w:right="1133"/>
        </w:sectPr>
      </w:pPr>
    </w:p>
    <w:p>
      <w:pPr>
        <w:pStyle w:val="BodyText"/>
        <w:spacing w:before="157"/>
        <w:ind w:left="0"/>
        <w:jc w:val="left"/>
      </w:pPr>
    </w:p>
    <w:p>
      <w:pPr>
        <w:pStyle w:val="BodyText"/>
        <w:spacing w:line="249" w:lineRule="auto"/>
        <w:ind w:right="278"/>
      </w:pPr>
      <w:r>
        <w:rPr/>
        <w:t>Yiadom</w:t>
      </w:r>
      <w:r>
        <w:rPr>
          <w:spacing w:val="-1"/>
        </w:rPr>
        <w:t> </w:t>
      </w:r>
      <w:r>
        <w:rPr/>
        <w:t>and Atsunyo (2014) examined compliance with IFRS by</w:t>
      </w:r>
      <w:r>
        <w:rPr>
          <w:spacing w:val="-1"/>
        </w:rPr>
        <w:t> </w:t>
      </w:r>
      <w:r>
        <w:rPr/>
        <w:t>31 listed companies in Ghana using their 2010 financial statements. They found an overall mean compliance of 85.8% in Ghana. The study further examined relationships between company attributes and the extent of compliance. They</w:t>
      </w:r>
      <w:r>
        <w:rPr>
          <w:spacing w:val="-1"/>
        </w:rPr>
        <w:t> </w:t>
      </w:r>
      <w:r>
        <w:rPr/>
        <w:t>also found that company attributes such as size, profitability, auditor type, internationality and industry type were associated positively with IFRSs </w:t>
      </w:r>
      <w:r>
        <w:rPr>
          <w:spacing w:val="-2"/>
        </w:rPr>
        <w:t>compliance.</w:t>
      </w:r>
    </w:p>
    <w:p>
      <w:pPr>
        <w:pStyle w:val="BodyText"/>
        <w:spacing w:line="249" w:lineRule="auto" w:before="83"/>
        <w:ind w:right="281"/>
      </w:pPr>
      <w:r>
        <w:rPr/>
        <w:t>Abedana et al. (2016) studied how</w:t>
      </w:r>
      <w:r>
        <w:rPr>
          <w:spacing w:val="-1"/>
        </w:rPr>
        <w:t> </w:t>
      </w:r>
      <w:r>
        <w:rPr/>
        <w:t>the adoption of IFRS / IAS in Ghana has impacted on the quality</w:t>
      </w:r>
      <w:r>
        <w:rPr>
          <w:spacing w:val="-2"/>
        </w:rPr>
        <w:t> </w:t>
      </w:r>
      <w:r>
        <w:rPr/>
        <w:t>of corporate financial reporting and related corporate tax burden. Using a disclosure index approach correlation analysis for financial report of a sample 22 firms listed on the GSE before and after adoption of IFRS, the authors reported that a significant positive correlation existed between the disclosure quality (based on the qualitative characteristics of relevance, understandability, comparability and faithful presentation) of listed firms following the adoption of IFRSs. They concluded that the quality of disclosure based on IAS 12 improved significantly following the adoption of IFRSs.</w:t>
      </w:r>
    </w:p>
    <w:p>
      <w:pPr>
        <w:pStyle w:val="BodyText"/>
        <w:spacing w:line="249" w:lineRule="auto" w:before="86"/>
        <w:ind w:right="281"/>
      </w:pPr>
      <w:r>
        <w:rPr/>
        <w:t>Appiah et al. (2016) researched into the association between five firm-specific characteristics and the level of compliance with International Financial Reporting Standards (IFRS) by companies listed on Ghana Stock Exchange. Drawing data on firm size, profitability, leverage, auditor type and firm age of 31 listed firms from 2008 to 2012, their study</w:t>
      </w:r>
      <w:r>
        <w:rPr>
          <w:spacing w:val="-1"/>
        </w:rPr>
        <w:t> </w:t>
      </w:r>
      <w:r>
        <w:rPr/>
        <w:t>found a positive significant relationship between the level of compliance and firm</w:t>
      </w:r>
      <w:r>
        <w:rPr>
          <w:spacing w:val="-1"/>
        </w:rPr>
        <w:t> </w:t>
      </w:r>
      <w:r>
        <w:rPr/>
        <w:t>size, auditor type, cross-listing and sector (information and communications technology (ICT) and agro-forestry). On the contrary, the level of compliance exhibits a negative significant association with leverage and firm age. It is observed that the level of compliance is not related to profitability. However, their study did not examine the effect of mandatory IFRS adoption on financial analysts‟ information environment in the sub-Saharan Africa </w:t>
      </w:r>
      <w:r>
        <w:rPr>
          <w:spacing w:val="-2"/>
        </w:rPr>
        <w:t>context.</w:t>
      </w:r>
    </w:p>
    <w:p>
      <w:pPr>
        <w:pStyle w:val="BodyText"/>
        <w:spacing w:line="249" w:lineRule="auto" w:before="89"/>
        <w:ind w:right="280"/>
      </w:pPr>
      <w:r>
        <w:rPr/>
        <w:t>Amidu et al. (2016) examined the effects of financial reporting standards on tax avoidance and earnings quality</w:t>
      </w:r>
      <w:r>
        <w:rPr>
          <w:spacing w:val="40"/>
        </w:rPr>
        <w:t> </w:t>
      </w:r>
      <w:r>
        <w:rPr/>
        <w:t>in Ghana. Using dataset froma sample of 119 firms after the implementation of IFRS, the finding indicated that IFRS adoption reduced the incidence of tax avoidance as the level of earnings quality increases when firms use internal funding to increase their profitability levels. They also found that the relatively high-quality earnings</w:t>
      </w:r>
      <w:r>
        <w:rPr>
          <w:spacing w:val="80"/>
        </w:rPr>
        <w:t> </w:t>
      </w:r>
      <w:r>
        <w:rPr/>
        <w:t>and low incidence of tax avoidance among firms in Ghana is attributed to the adoption of IFRS and the interaction of firm size to equity capital and the strategy of firms in Ghana to finance their operations with debt.</w:t>
      </w:r>
    </w:p>
    <w:p>
      <w:pPr>
        <w:pStyle w:val="BodyText"/>
        <w:spacing w:line="249" w:lineRule="auto" w:before="84"/>
        <w:ind w:right="280"/>
      </w:pPr>
      <w:r>
        <w:rPr/>
        <w:t>Musah et al. (2018) examined the effects of IFRS adoption and the Big 4 audit firms on audit and non-audit fees in Ghana. Using a sample of financial and non-financial firms in Ghana, the results showed that IFRS adoption has a positive and significant relationship with audit and non-audit fees post IFRS adoption. The results further revealed that there is positive association between the year of IFRS adoption (transition period) and audit and non-audit fees. On the Big 4 audit firms, the results show that the Big 4 charge higher audit and non-audit fees than non-big 4 as there was a positive and significant relationship between Big 4 and audit and non-audit fees. The results supported the argument that the adoption of IFRS increased the complexities of financial reporting and audit risk resulting in a higher audit and non-audit fees charged during the transition period and post IFRS </w:t>
      </w:r>
      <w:r>
        <w:rPr>
          <w:spacing w:val="-2"/>
        </w:rPr>
        <w:t>adoption.</w:t>
      </w:r>
    </w:p>
    <w:p>
      <w:pPr>
        <w:pStyle w:val="ListParagraph"/>
        <w:numPr>
          <w:ilvl w:val="1"/>
          <w:numId w:val="1"/>
        </w:numPr>
        <w:tabs>
          <w:tab w:pos="444" w:val="left" w:leader="none"/>
        </w:tabs>
        <w:spacing w:line="240" w:lineRule="auto" w:before="88" w:after="0"/>
        <w:ind w:left="444" w:right="0" w:hanging="301"/>
        <w:jc w:val="both"/>
        <w:rPr>
          <w:i/>
          <w:sz w:val="20"/>
        </w:rPr>
      </w:pPr>
      <w:r>
        <w:rPr>
          <w:i/>
          <w:sz w:val="20"/>
        </w:rPr>
        <w:t>The</w:t>
      </w:r>
      <w:r>
        <w:rPr>
          <w:i/>
          <w:spacing w:val="-7"/>
          <w:sz w:val="20"/>
        </w:rPr>
        <w:t> </w:t>
      </w:r>
      <w:r>
        <w:rPr>
          <w:i/>
          <w:sz w:val="20"/>
        </w:rPr>
        <w:t>Main</w:t>
      </w:r>
      <w:r>
        <w:rPr>
          <w:i/>
          <w:spacing w:val="-6"/>
          <w:sz w:val="20"/>
        </w:rPr>
        <w:t> </w:t>
      </w:r>
      <w:r>
        <w:rPr>
          <w:i/>
          <w:sz w:val="20"/>
        </w:rPr>
        <w:t>Research</w:t>
      </w:r>
      <w:r>
        <w:rPr>
          <w:i/>
          <w:spacing w:val="-8"/>
          <w:sz w:val="20"/>
        </w:rPr>
        <w:t> </w:t>
      </w:r>
      <w:r>
        <w:rPr>
          <w:i/>
          <w:spacing w:val="-5"/>
          <w:sz w:val="20"/>
        </w:rPr>
        <w:t>Gap</w:t>
      </w:r>
    </w:p>
    <w:p>
      <w:pPr>
        <w:pStyle w:val="BodyText"/>
        <w:spacing w:line="249" w:lineRule="auto" w:before="91"/>
        <w:ind w:right="282"/>
      </w:pPr>
      <w:r>
        <w:rPr/>
        <w:t>Despite the significant attempt by researchers to understand IFRS adoption and FRQ, there is scanty empirical research that specifically assesses the extent to which the annual financial statements of listed companies reflect the fundamental and enhancing qualitative characteristics proposed by</w:t>
      </w:r>
      <w:r>
        <w:rPr>
          <w:spacing w:val="-2"/>
        </w:rPr>
        <w:t> </w:t>
      </w:r>
      <w:r>
        <w:rPr/>
        <w:t>IASB for IFRS adopters. This study finds empirical relevance by contributing to filling this void in the FRQ research in Ghana.</w:t>
      </w:r>
    </w:p>
    <w:p>
      <w:pPr>
        <w:pStyle w:val="ListParagraph"/>
        <w:numPr>
          <w:ilvl w:val="1"/>
          <w:numId w:val="1"/>
        </w:numPr>
        <w:tabs>
          <w:tab w:pos="445" w:val="left" w:leader="none"/>
        </w:tabs>
        <w:spacing w:line="240" w:lineRule="auto" w:before="83" w:after="0"/>
        <w:ind w:left="445" w:right="0" w:hanging="302"/>
        <w:jc w:val="both"/>
        <w:rPr>
          <w:i/>
          <w:sz w:val="20"/>
        </w:rPr>
      </w:pPr>
      <w:r>
        <w:rPr>
          <w:i/>
          <w:sz w:val="20"/>
        </w:rPr>
        <w:t>Conceptual</w:t>
      </w:r>
      <w:r>
        <w:rPr>
          <w:i/>
          <w:spacing w:val="-10"/>
          <w:sz w:val="20"/>
        </w:rPr>
        <w:t> </w:t>
      </w:r>
      <w:r>
        <w:rPr>
          <w:i/>
          <w:spacing w:val="-2"/>
          <w:sz w:val="20"/>
        </w:rPr>
        <w:t>Framework</w:t>
      </w:r>
    </w:p>
    <w:p>
      <w:pPr>
        <w:pStyle w:val="BodyText"/>
        <w:spacing w:line="249" w:lineRule="auto" w:before="89"/>
        <w:ind w:right="282"/>
      </w:pPr>
      <w:r>
        <w:rPr/>
        <w:t>Based on the literature reviewed, a conceptual framework was developed for this study (Figure 1). It depicts the dimensions of FRQ measurement framework proposed by IASB (IASB, 2008, 2010) for all adopters of IFRS including Ghana and operationalised by Beest et al. (2009) to be used in future studies and applied by Yurisandi and Puspitasari (2015). The main dimensions of the FRQ framework are relevance, faithful representation (neutrality, completeness, accuracy or freedom from material error, verifiability and corporate governance), which are fundamental qualitative characteristics of FRQ. It also includes understandability and comparability and timeliness which are enhancing qualitative characteristics of FRQ (Beest et al., 2009; Maines &amp; Wahlen, 2006; Rezaee, 2003; Willekens, 2008; IASB, 2008, 2010).</w:t>
      </w:r>
    </w:p>
    <w:p>
      <w:pPr>
        <w:pStyle w:val="BodyText"/>
        <w:spacing w:after="0" w:line="249" w:lineRule="auto"/>
        <w:sectPr>
          <w:pgSz w:w="11910" w:h="16160"/>
          <w:pgMar w:header="821" w:footer="486" w:top="1020" w:bottom="680" w:left="1275" w:right="1133"/>
        </w:sectPr>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45"/>
        <w:ind w:left="0"/>
        <w:jc w:val="left"/>
      </w:pPr>
    </w:p>
    <w:p>
      <w:pPr>
        <w:spacing w:before="1"/>
        <w:ind w:left="143" w:right="0" w:firstLine="0"/>
        <w:jc w:val="left"/>
        <w:rPr>
          <w:sz w:val="20"/>
        </w:rPr>
      </w:pPr>
      <w:r>
        <w:rPr>
          <w:sz w:val="20"/>
        </w:rPr>
        <mc:AlternateContent>
          <mc:Choice Requires="wps">
            <w:drawing>
              <wp:anchor distT="0" distB="0" distL="0" distR="0" allowOverlap="1" layoutInCell="1" locked="0" behindDoc="0" simplePos="0" relativeHeight="15729152">
                <wp:simplePos x="0" y="0"/>
                <wp:positionH relativeFrom="page">
                  <wp:posOffset>1941830</wp:posOffset>
                </wp:positionH>
                <wp:positionV relativeFrom="paragraph">
                  <wp:posOffset>-954178</wp:posOffset>
                </wp:positionV>
                <wp:extent cx="3345179" cy="21844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3345179" cy="2184400"/>
                          <a:chExt cx="3345179" cy="2184400"/>
                        </a:xfrm>
                      </wpg:grpSpPr>
                      <wps:wsp>
                        <wps:cNvPr id="9" name="Graphic 9"/>
                        <wps:cNvSpPr/>
                        <wps:spPr>
                          <a:xfrm>
                            <a:off x="19050" y="431800"/>
                            <a:ext cx="3319779" cy="930275"/>
                          </a:xfrm>
                          <a:custGeom>
                            <a:avLst/>
                            <a:gdLst/>
                            <a:ahLst/>
                            <a:cxnLst/>
                            <a:rect l="l" t="t" r="r" b="b"/>
                            <a:pathLst>
                              <a:path w="3319779" h="930275">
                                <a:moveTo>
                                  <a:pt x="0" y="247650"/>
                                </a:moveTo>
                                <a:lnTo>
                                  <a:pt x="13289" y="197738"/>
                                </a:lnTo>
                                <a:lnTo>
                                  <a:pt x="51403" y="151251"/>
                                </a:lnTo>
                                <a:lnTo>
                                  <a:pt x="111710" y="109184"/>
                                </a:lnTo>
                                <a:lnTo>
                                  <a:pt x="149364" y="90119"/>
                                </a:lnTo>
                                <a:lnTo>
                                  <a:pt x="191579" y="72532"/>
                                </a:lnTo>
                                <a:lnTo>
                                  <a:pt x="238027" y="56549"/>
                                </a:lnTo>
                                <a:lnTo>
                                  <a:pt x="288379" y="42293"/>
                                </a:lnTo>
                                <a:lnTo>
                                  <a:pt x="342305" y="29888"/>
                                </a:lnTo>
                                <a:lnTo>
                                  <a:pt x="399478" y="19460"/>
                                </a:lnTo>
                                <a:lnTo>
                                  <a:pt x="459568" y="11133"/>
                                </a:lnTo>
                                <a:lnTo>
                                  <a:pt x="522245" y="5031"/>
                                </a:lnTo>
                                <a:lnTo>
                                  <a:pt x="587182" y="1278"/>
                                </a:lnTo>
                                <a:lnTo>
                                  <a:pt x="654050" y="0"/>
                                </a:lnTo>
                                <a:lnTo>
                                  <a:pt x="720917" y="1278"/>
                                </a:lnTo>
                                <a:lnTo>
                                  <a:pt x="785854" y="5031"/>
                                </a:lnTo>
                                <a:lnTo>
                                  <a:pt x="848531" y="11133"/>
                                </a:lnTo>
                                <a:lnTo>
                                  <a:pt x="908621" y="19460"/>
                                </a:lnTo>
                                <a:lnTo>
                                  <a:pt x="965794" y="29888"/>
                                </a:lnTo>
                                <a:lnTo>
                                  <a:pt x="1019720" y="42293"/>
                                </a:lnTo>
                                <a:lnTo>
                                  <a:pt x="1070072" y="56549"/>
                                </a:lnTo>
                                <a:lnTo>
                                  <a:pt x="1116520" y="72532"/>
                                </a:lnTo>
                                <a:lnTo>
                                  <a:pt x="1158735" y="90119"/>
                                </a:lnTo>
                                <a:lnTo>
                                  <a:pt x="1196389" y="109184"/>
                                </a:lnTo>
                                <a:lnTo>
                                  <a:pt x="1229152" y="129602"/>
                                </a:lnTo>
                                <a:lnTo>
                                  <a:pt x="1278692" y="174004"/>
                                </a:lnTo>
                                <a:lnTo>
                                  <a:pt x="1304722" y="222328"/>
                                </a:lnTo>
                                <a:lnTo>
                                  <a:pt x="1308100" y="247650"/>
                                </a:lnTo>
                                <a:lnTo>
                                  <a:pt x="1304722" y="272971"/>
                                </a:lnTo>
                                <a:lnTo>
                                  <a:pt x="1278692" y="321295"/>
                                </a:lnTo>
                                <a:lnTo>
                                  <a:pt x="1229152" y="365697"/>
                                </a:lnTo>
                                <a:lnTo>
                                  <a:pt x="1196389" y="386115"/>
                                </a:lnTo>
                                <a:lnTo>
                                  <a:pt x="1158735" y="405180"/>
                                </a:lnTo>
                                <a:lnTo>
                                  <a:pt x="1116520" y="422767"/>
                                </a:lnTo>
                                <a:lnTo>
                                  <a:pt x="1070072" y="438750"/>
                                </a:lnTo>
                                <a:lnTo>
                                  <a:pt x="1019720" y="453006"/>
                                </a:lnTo>
                                <a:lnTo>
                                  <a:pt x="965794" y="465411"/>
                                </a:lnTo>
                                <a:lnTo>
                                  <a:pt x="908621" y="475839"/>
                                </a:lnTo>
                                <a:lnTo>
                                  <a:pt x="848531" y="484166"/>
                                </a:lnTo>
                                <a:lnTo>
                                  <a:pt x="785854" y="490268"/>
                                </a:lnTo>
                                <a:lnTo>
                                  <a:pt x="720917" y="494021"/>
                                </a:lnTo>
                                <a:lnTo>
                                  <a:pt x="654050" y="495300"/>
                                </a:lnTo>
                                <a:lnTo>
                                  <a:pt x="587182" y="494021"/>
                                </a:lnTo>
                                <a:lnTo>
                                  <a:pt x="522245" y="490268"/>
                                </a:lnTo>
                                <a:lnTo>
                                  <a:pt x="459568" y="484166"/>
                                </a:lnTo>
                                <a:lnTo>
                                  <a:pt x="399478" y="475839"/>
                                </a:lnTo>
                                <a:lnTo>
                                  <a:pt x="342305" y="465411"/>
                                </a:lnTo>
                                <a:lnTo>
                                  <a:pt x="288379" y="453006"/>
                                </a:lnTo>
                                <a:lnTo>
                                  <a:pt x="238027" y="438750"/>
                                </a:lnTo>
                                <a:lnTo>
                                  <a:pt x="191579" y="422767"/>
                                </a:lnTo>
                                <a:lnTo>
                                  <a:pt x="149364" y="405180"/>
                                </a:lnTo>
                                <a:lnTo>
                                  <a:pt x="111710" y="386115"/>
                                </a:lnTo>
                                <a:lnTo>
                                  <a:pt x="78947" y="365697"/>
                                </a:lnTo>
                                <a:lnTo>
                                  <a:pt x="29407" y="321295"/>
                                </a:lnTo>
                                <a:lnTo>
                                  <a:pt x="3377" y="272971"/>
                                </a:lnTo>
                                <a:lnTo>
                                  <a:pt x="0" y="247650"/>
                                </a:lnTo>
                                <a:close/>
                              </a:path>
                              <a:path w="3319779" h="930275">
                                <a:moveTo>
                                  <a:pt x="2283079" y="612267"/>
                                </a:moveTo>
                                <a:lnTo>
                                  <a:pt x="2296773" y="539347"/>
                                </a:lnTo>
                                <a:lnTo>
                                  <a:pt x="2313307" y="505012"/>
                                </a:lnTo>
                                <a:lnTo>
                                  <a:pt x="2335780" y="472410"/>
                                </a:lnTo>
                                <a:lnTo>
                                  <a:pt x="2363803" y="441782"/>
                                </a:lnTo>
                                <a:lnTo>
                                  <a:pt x="2396985" y="413365"/>
                                </a:lnTo>
                                <a:lnTo>
                                  <a:pt x="2434939" y="387397"/>
                                </a:lnTo>
                                <a:lnTo>
                                  <a:pt x="2477274" y="364118"/>
                                </a:lnTo>
                                <a:lnTo>
                                  <a:pt x="2523601" y="343766"/>
                                </a:lnTo>
                                <a:lnTo>
                                  <a:pt x="2573531" y="326579"/>
                                </a:lnTo>
                                <a:lnTo>
                                  <a:pt x="2626674" y="312797"/>
                                </a:lnTo>
                                <a:lnTo>
                                  <a:pt x="2682642" y="302657"/>
                                </a:lnTo>
                                <a:lnTo>
                                  <a:pt x="2741045" y="296398"/>
                                </a:lnTo>
                                <a:lnTo>
                                  <a:pt x="2801493" y="294259"/>
                                </a:lnTo>
                                <a:lnTo>
                                  <a:pt x="2861939" y="296398"/>
                                </a:lnTo>
                                <a:lnTo>
                                  <a:pt x="2920336" y="302657"/>
                                </a:lnTo>
                                <a:lnTo>
                                  <a:pt x="2976296" y="312797"/>
                                </a:lnTo>
                                <a:lnTo>
                                  <a:pt x="3029429" y="326579"/>
                                </a:lnTo>
                                <a:lnTo>
                                  <a:pt x="3079347" y="343766"/>
                                </a:lnTo>
                                <a:lnTo>
                                  <a:pt x="3125661" y="364118"/>
                                </a:lnTo>
                                <a:lnTo>
                                  <a:pt x="3167983" y="387397"/>
                                </a:lnTo>
                                <a:lnTo>
                                  <a:pt x="3205923" y="413365"/>
                                </a:lnTo>
                                <a:lnTo>
                                  <a:pt x="3239092" y="441782"/>
                                </a:lnTo>
                                <a:lnTo>
                                  <a:pt x="3267103" y="472410"/>
                                </a:lnTo>
                                <a:lnTo>
                                  <a:pt x="3289566" y="505012"/>
                                </a:lnTo>
                                <a:lnTo>
                                  <a:pt x="3306092" y="539347"/>
                                </a:lnTo>
                                <a:lnTo>
                                  <a:pt x="3319780" y="612267"/>
                                </a:lnTo>
                                <a:lnTo>
                                  <a:pt x="3316293" y="649355"/>
                                </a:lnTo>
                                <a:lnTo>
                                  <a:pt x="3289566" y="719521"/>
                                </a:lnTo>
                                <a:lnTo>
                                  <a:pt x="3267103" y="752123"/>
                                </a:lnTo>
                                <a:lnTo>
                                  <a:pt x="3239092" y="782751"/>
                                </a:lnTo>
                                <a:lnTo>
                                  <a:pt x="3205923" y="811169"/>
                                </a:lnTo>
                                <a:lnTo>
                                  <a:pt x="3167983" y="837136"/>
                                </a:lnTo>
                                <a:lnTo>
                                  <a:pt x="3125661" y="860415"/>
                                </a:lnTo>
                                <a:lnTo>
                                  <a:pt x="3079347" y="880767"/>
                                </a:lnTo>
                                <a:lnTo>
                                  <a:pt x="3029429" y="897954"/>
                                </a:lnTo>
                                <a:lnTo>
                                  <a:pt x="2976296" y="911736"/>
                                </a:lnTo>
                                <a:lnTo>
                                  <a:pt x="2920336" y="921876"/>
                                </a:lnTo>
                                <a:lnTo>
                                  <a:pt x="2861939" y="928135"/>
                                </a:lnTo>
                                <a:lnTo>
                                  <a:pt x="2801493" y="930275"/>
                                </a:lnTo>
                                <a:lnTo>
                                  <a:pt x="2741045" y="928135"/>
                                </a:lnTo>
                                <a:lnTo>
                                  <a:pt x="2682642" y="921876"/>
                                </a:lnTo>
                                <a:lnTo>
                                  <a:pt x="2626674" y="911736"/>
                                </a:lnTo>
                                <a:lnTo>
                                  <a:pt x="2573531" y="897954"/>
                                </a:lnTo>
                                <a:lnTo>
                                  <a:pt x="2523601" y="880767"/>
                                </a:lnTo>
                                <a:lnTo>
                                  <a:pt x="2477274" y="860415"/>
                                </a:lnTo>
                                <a:lnTo>
                                  <a:pt x="2434939" y="837136"/>
                                </a:lnTo>
                                <a:lnTo>
                                  <a:pt x="2396985" y="811169"/>
                                </a:lnTo>
                                <a:lnTo>
                                  <a:pt x="2363803" y="782751"/>
                                </a:lnTo>
                                <a:lnTo>
                                  <a:pt x="2335780" y="752123"/>
                                </a:lnTo>
                                <a:lnTo>
                                  <a:pt x="2313307" y="719521"/>
                                </a:lnTo>
                                <a:lnTo>
                                  <a:pt x="2296773" y="685186"/>
                                </a:lnTo>
                                <a:lnTo>
                                  <a:pt x="2283079" y="612267"/>
                                </a:lnTo>
                                <a:close/>
                              </a:path>
                            </a:pathLst>
                          </a:custGeom>
                          <a:ln w="12700">
                            <a:solidFill>
                              <a:srgbClr val="000000"/>
                            </a:solidFill>
                            <a:prstDash val="solid"/>
                          </a:ln>
                        </wps:spPr>
                        <wps:bodyPr wrap="square" lIns="0" tIns="0" rIns="0" bIns="0" rtlCol="0">
                          <a:prstTxWarp prst="textNoShape">
                            <a:avLst/>
                          </a:prstTxWarp>
                          <a:noAutofit/>
                        </wps:bodyPr>
                      </wps:wsp>
                      <wps:wsp>
                        <wps:cNvPr id="10" name="Graphic 10"/>
                        <wps:cNvSpPr/>
                        <wps:spPr>
                          <a:xfrm>
                            <a:off x="1314450" y="1037716"/>
                            <a:ext cx="988694" cy="149860"/>
                          </a:xfrm>
                          <a:custGeom>
                            <a:avLst/>
                            <a:gdLst/>
                            <a:ahLst/>
                            <a:cxnLst/>
                            <a:rect l="l" t="t" r="r" b="b"/>
                            <a:pathLst>
                              <a:path w="988694" h="149860">
                                <a:moveTo>
                                  <a:pt x="71247" y="74041"/>
                                </a:moveTo>
                                <a:lnTo>
                                  <a:pt x="0" y="120650"/>
                                </a:lnTo>
                                <a:lnTo>
                                  <a:pt x="80010" y="149733"/>
                                </a:lnTo>
                                <a:lnTo>
                                  <a:pt x="76643" y="120650"/>
                                </a:lnTo>
                                <a:lnTo>
                                  <a:pt x="76525" y="119634"/>
                                </a:lnTo>
                                <a:lnTo>
                                  <a:pt x="63754" y="119634"/>
                                </a:lnTo>
                                <a:lnTo>
                                  <a:pt x="62357" y="107061"/>
                                </a:lnTo>
                                <a:lnTo>
                                  <a:pt x="74901" y="105608"/>
                                </a:lnTo>
                                <a:lnTo>
                                  <a:pt x="71247" y="74041"/>
                                </a:lnTo>
                                <a:close/>
                              </a:path>
                              <a:path w="988694" h="149860">
                                <a:moveTo>
                                  <a:pt x="74901" y="105608"/>
                                </a:moveTo>
                                <a:lnTo>
                                  <a:pt x="62357" y="107061"/>
                                </a:lnTo>
                                <a:lnTo>
                                  <a:pt x="63754" y="119634"/>
                                </a:lnTo>
                                <a:lnTo>
                                  <a:pt x="76356" y="118176"/>
                                </a:lnTo>
                                <a:lnTo>
                                  <a:pt x="74901" y="105608"/>
                                </a:lnTo>
                                <a:close/>
                              </a:path>
                              <a:path w="988694" h="149860">
                                <a:moveTo>
                                  <a:pt x="76356" y="118176"/>
                                </a:moveTo>
                                <a:lnTo>
                                  <a:pt x="63754" y="119634"/>
                                </a:lnTo>
                                <a:lnTo>
                                  <a:pt x="76525" y="119634"/>
                                </a:lnTo>
                                <a:lnTo>
                                  <a:pt x="76356" y="118176"/>
                                </a:lnTo>
                                <a:close/>
                              </a:path>
                              <a:path w="988694" h="149860">
                                <a:moveTo>
                                  <a:pt x="986917" y="0"/>
                                </a:moveTo>
                                <a:lnTo>
                                  <a:pt x="74901" y="105608"/>
                                </a:lnTo>
                                <a:lnTo>
                                  <a:pt x="76356" y="118176"/>
                                </a:lnTo>
                                <a:lnTo>
                                  <a:pt x="988441" y="12700"/>
                                </a:lnTo>
                                <a:lnTo>
                                  <a:pt x="986917"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95250" y="6350"/>
                            <a:ext cx="1198245" cy="349250"/>
                          </a:xfrm>
                          <a:custGeom>
                            <a:avLst/>
                            <a:gdLst/>
                            <a:ahLst/>
                            <a:cxnLst/>
                            <a:rect l="l" t="t" r="r" b="b"/>
                            <a:pathLst>
                              <a:path w="1198245" h="349250">
                                <a:moveTo>
                                  <a:pt x="0" y="174625"/>
                                </a:moveTo>
                                <a:lnTo>
                                  <a:pt x="15822" y="134600"/>
                                </a:lnTo>
                                <a:lnTo>
                                  <a:pt x="60891" y="97851"/>
                                </a:lnTo>
                                <a:lnTo>
                                  <a:pt x="131611" y="65426"/>
                                </a:lnTo>
                                <a:lnTo>
                                  <a:pt x="175466" y="51165"/>
                                </a:lnTo>
                                <a:lnTo>
                                  <a:pt x="224384" y="38378"/>
                                </a:lnTo>
                                <a:lnTo>
                                  <a:pt x="277917" y="27199"/>
                                </a:lnTo>
                                <a:lnTo>
                                  <a:pt x="335615" y="17757"/>
                                </a:lnTo>
                                <a:lnTo>
                                  <a:pt x="397027" y="10185"/>
                                </a:lnTo>
                                <a:lnTo>
                                  <a:pt x="461705" y="4614"/>
                                </a:lnTo>
                                <a:lnTo>
                                  <a:pt x="529199" y="1175"/>
                                </a:lnTo>
                                <a:lnTo>
                                  <a:pt x="599059" y="0"/>
                                </a:lnTo>
                                <a:lnTo>
                                  <a:pt x="668917" y="1175"/>
                                </a:lnTo>
                                <a:lnTo>
                                  <a:pt x="736405" y="4614"/>
                                </a:lnTo>
                                <a:lnTo>
                                  <a:pt x="801075" y="10185"/>
                                </a:lnTo>
                                <a:lnTo>
                                  <a:pt x="862477" y="17757"/>
                                </a:lnTo>
                                <a:lnTo>
                                  <a:pt x="920163" y="27199"/>
                                </a:lnTo>
                                <a:lnTo>
                                  <a:pt x="973683" y="38378"/>
                                </a:lnTo>
                                <a:lnTo>
                                  <a:pt x="1022588" y="51165"/>
                                </a:lnTo>
                                <a:lnTo>
                                  <a:pt x="1066429" y="65426"/>
                                </a:lnTo>
                                <a:lnTo>
                                  <a:pt x="1104757" y="81032"/>
                                </a:lnTo>
                                <a:lnTo>
                                  <a:pt x="1163079" y="115750"/>
                                </a:lnTo>
                                <a:lnTo>
                                  <a:pt x="1193962" y="154269"/>
                                </a:lnTo>
                                <a:lnTo>
                                  <a:pt x="1197991" y="174625"/>
                                </a:lnTo>
                                <a:lnTo>
                                  <a:pt x="1193962" y="194980"/>
                                </a:lnTo>
                                <a:lnTo>
                                  <a:pt x="1163079" y="233499"/>
                                </a:lnTo>
                                <a:lnTo>
                                  <a:pt x="1104757" y="268217"/>
                                </a:lnTo>
                                <a:lnTo>
                                  <a:pt x="1066429" y="283823"/>
                                </a:lnTo>
                                <a:lnTo>
                                  <a:pt x="1022588" y="298084"/>
                                </a:lnTo>
                                <a:lnTo>
                                  <a:pt x="973683" y="310871"/>
                                </a:lnTo>
                                <a:lnTo>
                                  <a:pt x="920163" y="322050"/>
                                </a:lnTo>
                                <a:lnTo>
                                  <a:pt x="862477" y="331492"/>
                                </a:lnTo>
                                <a:lnTo>
                                  <a:pt x="801075" y="339064"/>
                                </a:lnTo>
                                <a:lnTo>
                                  <a:pt x="736405" y="344635"/>
                                </a:lnTo>
                                <a:lnTo>
                                  <a:pt x="668917" y="348074"/>
                                </a:lnTo>
                                <a:lnTo>
                                  <a:pt x="599059" y="349250"/>
                                </a:lnTo>
                                <a:lnTo>
                                  <a:pt x="529199" y="348074"/>
                                </a:lnTo>
                                <a:lnTo>
                                  <a:pt x="461705" y="344635"/>
                                </a:lnTo>
                                <a:lnTo>
                                  <a:pt x="397027" y="339064"/>
                                </a:lnTo>
                                <a:lnTo>
                                  <a:pt x="335615" y="331492"/>
                                </a:lnTo>
                                <a:lnTo>
                                  <a:pt x="277917" y="322050"/>
                                </a:lnTo>
                                <a:lnTo>
                                  <a:pt x="224384" y="310871"/>
                                </a:lnTo>
                                <a:lnTo>
                                  <a:pt x="175466" y="298084"/>
                                </a:lnTo>
                                <a:lnTo>
                                  <a:pt x="131611" y="283823"/>
                                </a:lnTo>
                                <a:lnTo>
                                  <a:pt x="93270" y="268217"/>
                                </a:lnTo>
                                <a:lnTo>
                                  <a:pt x="34926" y="233499"/>
                                </a:lnTo>
                                <a:lnTo>
                                  <a:pt x="4030" y="194980"/>
                                </a:lnTo>
                                <a:lnTo>
                                  <a:pt x="0" y="174625"/>
                                </a:lnTo>
                                <a:close/>
                              </a:path>
                            </a:pathLst>
                          </a:custGeom>
                          <a:ln w="12700">
                            <a:solidFill>
                              <a:srgbClr val="000000"/>
                            </a:solidFill>
                            <a:prstDash val="solid"/>
                          </a:ln>
                        </wps:spPr>
                        <wps:bodyPr wrap="square" lIns="0" tIns="0" rIns="0" bIns="0" rtlCol="0">
                          <a:prstTxWarp prst="textNoShape">
                            <a:avLst/>
                          </a:prstTxWarp>
                          <a:noAutofit/>
                        </wps:bodyPr>
                      </wps:wsp>
                      <wps:wsp>
                        <wps:cNvPr id="12" name="Graphic 12"/>
                        <wps:cNvSpPr/>
                        <wps:spPr>
                          <a:xfrm>
                            <a:off x="1267714" y="204723"/>
                            <a:ext cx="1401445" cy="1417955"/>
                          </a:xfrm>
                          <a:custGeom>
                            <a:avLst/>
                            <a:gdLst/>
                            <a:ahLst/>
                            <a:cxnLst/>
                            <a:rect l="l" t="t" r="r" b="b"/>
                            <a:pathLst>
                              <a:path w="1401445" h="1417955">
                                <a:moveTo>
                                  <a:pt x="1188085" y="1070356"/>
                                </a:moveTo>
                                <a:lnTo>
                                  <a:pt x="1184529" y="1058164"/>
                                </a:lnTo>
                                <a:lnTo>
                                  <a:pt x="96964" y="1375143"/>
                                </a:lnTo>
                                <a:lnTo>
                                  <a:pt x="88138" y="1344676"/>
                                </a:lnTo>
                                <a:lnTo>
                                  <a:pt x="25527" y="1402588"/>
                                </a:lnTo>
                                <a:lnTo>
                                  <a:pt x="109347" y="1417828"/>
                                </a:lnTo>
                                <a:lnTo>
                                  <a:pt x="101536" y="1390904"/>
                                </a:lnTo>
                                <a:lnTo>
                                  <a:pt x="100495" y="1387348"/>
                                </a:lnTo>
                                <a:lnTo>
                                  <a:pt x="1188085" y="1070356"/>
                                </a:lnTo>
                                <a:close/>
                              </a:path>
                              <a:path w="1401445" h="1417955">
                                <a:moveTo>
                                  <a:pt x="1401445" y="515366"/>
                                </a:moveTo>
                                <a:lnTo>
                                  <a:pt x="73812" y="29781"/>
                                </a:lnTo>
                                <a:lnTo>
                                  <a:pt x="75412" y="25400"/>
                                </a:lnTo>
                                <a:lnTo>
                                  <a:pt x="84709" y="0"/>
                                </a:lnTo>
                                <a:lnTo>
                                  <a:pt x="0" y="9525"/>
                                </a:lnTo>
                                <a:lnTo>
                                  <a:pt x="58547" y="71501"/>
                                </a:lnTo>
                                <a:lnTo>
                                  <a:pt x="69443" y="41706"/>
                                </a:lnTo>
                                <a:lnTo>
                                  <a:pt x="1397127" y="527304"/>
                                </a:lnTo>
                                <a:lnTo>
                                  <a:pt x="1401445" y="515366"/>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53797" y="1423924"/>
                            <a:ext cx="1139825" cy="367030"/>
                          </a:xfrm>
                          <a:custGeom>
                            <a:avLst/>
                            <a:gdLst/>
                            <a:ahLst/>
                            <a:cxnLst/>
                            <a:rect l="l" t="t" r="r" b="b"/>
                            <a:pathLst>
                              <a:path w="1139825" h="367030">
                                <a:moveTo>
                                  <a:pt x="0" y="183388"/>
                                </a:moveTo>
                                <a:lnTo>
                                  <a:pt x="17396" y="138254"/>
                                </a:lnTo>
                                <a:lnTo>
                                  <a:pt x="66740" y="97204"/>
                                </a:lnTo>
                                <a:lnTo>
                                  <a:pt x="102059" y="78642"/>
                                </a:lnTo>
                                <a:lnTo>
                                  <a:pt x="143765" y="61618"/>
                                </a:lnTo>
                                <a:lnTo>
                                  <a:pt x="191323" y="46304"/>
                                </a:lnTo>
                                <a:lnTo>
                                  <a:pt x="244202" y="32874"/>
                                </a:lnTo>
                                <a:lnTo>
                                  <a:pt x="301867" y="21499"/>
                                </a:lnTo>
                                <a:lnTo>
                                  <a:pt x="363785" y="12351"/>
                                </a:lnTo>
                                <a:lnTo>
                                  <a:pt x="429422" y="5604"/>
                                </a:lnTo>
                                <a:lnTo>
                                  <a:pt x="498246" y="1429"/>
                                </a:lnTo>
                                <a:lnTo>
                                  <a:pt x="569722" y="0"/>
                                </a:lnTo>
                                <a:lnTo>
                                  <a:pt x="641197" y="1429"/>
                                </a:lnTo>
                                <a:lnTo>
                                  <a:pt x="710021" y="5604"/>
                                </a:lnTo>
                                <a:lnTo>
                                  <a:pt x="775658" y="12351"/>
                                </a:lnTo>
                                <a:lnTo>
                                  <a:pt x="837576" y="21499"/>
                                </a:lnTo>
                                <a:lnTo>
                                  <a:pt x="895241" y="32874"/>
                                </a:lnTo>
                                <a:lnTo>
                                  <a:pt x="948120" y="46304"/>
                                </a:lnTo>
                                <a:lnTo>
                                  <a:pt x="995678" y="61618"/>
                                </a:lnTo>
                                <a:lnTo>
                                  <a:pt x="1037384" y="78642"/>
                                </a:lnTo>
                                <a:lnTo>
                                  <a:pt x="1072703" y="97204"/>
                                </a:lnTo>
                                <a:lnTo>
                                  <a:pt x="1122047" y="138254"/>
                                </a:lnTo>
                                <a:lnTo>
                                  <a:pt x="1139444" y="183388"/>
                                </a:lnTo>
                                <a:lnTo>
                                  <a:pt x="1135006" y="206404"/>
                                </a:lnTo>
                                <a:lnTo>
                                  <a:pt x="1101102" y="249695"/>
                                </a:lnTo>
                                <a:lnTo>
                                  <a:pt x="1037384" y="288189"/>
                                </a:lnTo>
                                <a:lnTo>
                                  <a:pt x="995678" y="305208"/>
                                </a:lnTo>
                                <a:lnTo>
                                  <a:pt x="948120" y="320514"/>
                                </a:lnTo>
                                <a:lnTo>
                                  <a:pt x="895241" y="333936"/>
                                </a:lnTo>
                                <a:lnTo>
                                  <a:pt x="837576" y="345301"/>
                                </a:lnTo>
                                <a:lnTo>
                                  <a:pt x="775658" y="354439"/>
                                </a:lnTo>
                                <a:lnTo>
                                  <a:pt x="710021" y="361178"/>
                                </a:lnTo>
                                <a:lnTo>
                                  <a:pt x="641197" y="365348"/>
                                </a:lnTo>
                                <a:lnTo>
                                  <a:pt x="569722" y="366776"/>
                                </a:lnTo>
                                <a:lnTo>
                                  <a:pt x="498246" y="365348"/>
                                </a:lnTo>
                                <a:lnTo>
                                  <a:pt x="429422" y="361178"/>
                                </a:lnTo>
                                <a:lnTo>
                                  <a:pt x="363785" y="354439"/>
                                </a:lnTo>
                                <a:lnTo>
                                  <a:pt x="301867" y="345301"/>
                                </a:lnTo>
                                <a:lnTo>
                                  <a:pt x="244202" y="333936"/>
                                </a:lnTo>
                                <a:lnTo>
                                  <a:pt x="191323" y="320514"/>
                                </a:lnTo>
                                <a:lnTo>
                                  <a:pt x="143765" y="305208"/>
                                </a:lnTo>
                                <a:lnTo>
                                  <a:pt x="102059" y="288189"/>
                                </a:lnTo>
                                <a:lnTo>
                                  <a:pt x="66740" y="269627"/>
                                </a:lnTo>
                                <a:lnTo>
                                  <a:pt x="17396" y="228563"/>
                                </a:lnTo>
                                <a:lnTo>
                                  <a:pt x="0" y="183388"/>
                                </a:lnTo>
                                <a:close/>
                              </a:path>
                            </a:pathLst>
                          </a:custGeom>
                          <a:ln w="12700">
                            <a:solidFill>
                              <a:srgbClr val="000000"/>
                            </a:solidFill>
                            <a:prstDash val="solid"/>
                          </a:ln>
                        </wps:spPr>
                        <wps:bodyPr wrap="square" lIns="0" tIns="0" rIns="0" bIns="0" rtlCol="0">
                          <a:prstTxWarp prst="textNoShape">
                            <a:avLst/>
                          </a:prstTxWarp>
                          <a:noAutofit/>
                        </wps:bodyPr>
                      </wps:wsp>
                      <wps:wsp>
                        <wps:cNvPr id="14" name="Graphic 14"/>
                        <wps:cNvSpPr/>
                        <wps:spPr>
                          <a:xfrm>
                            <a:off x="1318514" y="651001"/>
                            <a:ext cx="1504950" cy="1366520"/>
                          </a:xfrm>
                          <a:custGeom>
                            <a:avLst/>
                            <a:gdLst/>
                            <a:ahLst/>
                            <a:cxnLst/>
                            <a:rect l="l" t="t" r="r" b="b"/>
                            <a:pathLst>
                              <a:path w="1504950" h="1366520">
                                <a:moveTo>
                                  <a:pt x="1136269" y="161925"/>
                                </a:moveTo>
                                <a:lnTo>
                                  <a:pt x="85026" y="31546"/>
                                </a:lnTo>
                                <a:lnTo>
                                  <a:pt x="85217" y="29972"/>
                                </a:lnTo>
                                <a:lnTo>
                                  <a:pt x="88900" y="0"/>
                                </a:lnTo>
                                <a:lnTo>
                                  <a:pt x="8636" y="28448"/>
                                </a:lnTo>
                                <a:lnTo>
                                  <a:pt x="79629" y="75692"/>
                                </a:lnTo>
                                <a:lnTo>
                                  <a:pt x="83489" y="44119"/>
                                </a:lnTo>
                                <a:lnTo>
                                  <a:pt x="1134618" y="174498"/>
                                </a:lnTo>
                                <a:lnTo>
                                  <a:pt x="1136269" y="161925"/>
                                </a:lnTo>
                                <a:close/>
                              </a:path>
                              <a:path w="1504950" h="1366520">
                                <a:moveTo>
                                  <a:pt x="1504442" y="716915"/>
                                </a:moveTo>
                                <a:lnTo>
                                  <a:pt x="1499489" y="705231"/>
                                </a:lnTo>
                                <a:lnTo>
                                  <a:pt x="67386" y="1325664"/>
                                </a:lnTo>
                                <a:lnTo>
                                  <a:pt x="54737" y="1296543"/>
                                </a:lnTo>
                                <a:lnTo>
                                  <a:pt x="0" y="1361694"/>
                                </a:lnTo>
                                <a:lnTo>
                                  <a:pt x="85090" y="1366393"/>
                                </a:lnTo>
                                <a:lnTo>
                                  <a:pt x="74650" y="1342390"/>
                                </a:lnTo>
                                <a:lnTo>
                                  <a:pt x="72440" y="1337310"/>
                                </a:lnTo>
                                <a:lnTo>
                                  <a:pt x="1504442" y="716915"/>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6350" y="970533"/>
                            <a:ext cx="1308100" cy="375920"/>
                          </a:xfrm>
                          <a:custGeom>
                            <a:avLst/>
                            <a:gdLst/>
                            <a:ahLst/>
                            <a:cxnLst/>
                            <a:rect l="l" t="t" r="r" b="b"/>
                            <a:pathLst>
                              <a:path w="1308100" h="375920">
                                <a:moveTo>
                                  <a:pt x="654050" y="0"/>
                                </a:moveTo>
                                <a:lnTo>
                                  <a:pt x="582789" y="1101"/>
                                </a:lnTo>
                                <a:lnTo>
                                  <a:pt x="513751" y="4331"/>
                                </a:lnTo>
                                <a:lnTo>
                                  <a:pt x="447332" y="9573"/>
                                </a:lnTo>
                                <a:lnTo>
                                  <a:pt x="383933" y="16714"/>
                                </a:lnTo>
                                <a:lnTo>
                                  <a:pt x="323953" y="25639"/>
                                </a:lnTo>
                                <a:lnTo>
                                  <a:pt x="267791" y="36234"/>
                                </a:lnTo>
                                <a:lnTo>
                                  <a:pt x="215845" y="48384"/>
                                </a:lnTo>
                                <a:lnTo>
                                  <a:pt x="168516" y="61975"/>
                                </a:lnTo>
                                <a:lnTo>
                                  <a:pt x="126203" y="76891"/>
                                </a:lnTo>
                                <a:lnTo>
                                  <a:pt x="89304" y="93020"/>
                                </a:lnTo>
                                <a:lnTo>
                                  <a:pt x="33347" y="128454"/>
                                </a:lnTo>
                                <a:lnTo>
                                  <a:pt x="3838" y="167362"/>
                                </a:lnTo>
                                <a:lnTo>
                                  <a:pt x="0" y="187833"/>
                                </a:lnTo>
                                <a:lnTo>
                                  <a:pt x="3838" y="208303"/>
                                </a:lnTo>
                                <a:lnTo>
                                  <a:pt x="33347" y="247211"/>
                                </a:lnTo>
                                <a:lnTo>
                                  <a:pt x="89304" y="282645"/>
                                </a:lnTo>
                                <a:lnTo>
                                  <a:pt x="126203" y="298774"/>
                                </a:lnTo>
                                <a:lnTo>
                                  <a:pt x="168516" y="313690"/>
                                </a:lnTo>
                                <a:lnTo>
                                  <a:pt x="215845" y="327281"/>
                                </a:lnTo>
                                <a:lnTo>
                                  <a:pt x="267791" y="339431"/>
                                </a:lnTo>
                                <a:lnTo>
                                  <a:pt x="323953" y="350026"/>
                                </a:lnTo>
                                <a:lnTo>
                                  <a:pt x="383933" y="358951"/>
                                </a:lnTo>
                                <a:lnTo>
                                  <a:pt x="447332" y="366092"/>
                                </a:lnTo>
                                <a:lnTo>
                                  <a:pt x="513751" y="371334"/>
                                </a:lnTo>
                                <a:lnTo>
                                  <a:pt x="582789" y="374564"/>
                                </a:lnTo>
                                <a:lnTo>
                                  <a:pt x="654050" y="375666"/>
                                </a:lnTo>
                                <a:lnTo>
                                  <a:pt x="725310" y="374564"/>
                                </a:lnTo>
                                <a:lnTo>
                                  <a:pt x="794348" y="371334"/>
                                </a:lnTo>
                                <a:lnTo>
                                  <a:pt x="860767" y="366092"/>
                                </a:lnTo>
                                <a:lnTo>
                                  <a:pt x="924166" y="358951"/>
                                </a:lnTo>
                                <a:lnTo>
                                  <a:pt x="984146" y="350026"/>
                                </a:lnTo>
                                <a:lnTo>
                                  <a:pt x="1040308" y="339431"/>
                                </a:lnTo>
                                <a:lnTo>
                                  <a:pt x="1092254" y="327281"/>
                                </a:lnTo>
                                <a:lnTo>
                                  <a:pt x="1139583" y="313690"/>
                                </a:lnTo>
                                <a:lnTo>
                                  <a:pt x="1181896" y="298774"/>
                                </a:lnTo>
                                <a:lnTo>
                                  <a:pt x="1218795" y="282645"/>
                                </a:lnTo>
                                <a:lnTo>
                                  <a:pt x="1274752" y="247211"/>
                                </a:lnTo>
                                <a:lnTo>
                                  <a:pt x="1304261" y="208303"/>
                                </a:lnTo>
                                <a:lnTo>
                                  <a:pt x="1308100" y="187833"/>
                                </a:lnTo>
                                <a:lnTo>
                                  <a:pt x="1304261" y="167362"/>
                                </a:lnTo>
                                <a:lnTo>
                                  <a:pt x="1274752" y="128454"/>
                                </a:lnTo>
                                <a:lnTo>
                                  <a:pt x="1218795" y="93020"/>
                                </a:lnTo>
                                <a:lnTo>
                                  <a:pt x="1181896" y="76891"/>
                                </a:lnTo>
                                <a:lnTo>
                                  <a:pt x="1139583" y="61975"/>
                                </a:lnTo>
                                <a:lnTo>
                                  <a:pt x="1092254" y="48384"/>
                                </a:lnTo>
                                <a:lnTo>
                                  <a:pt x="1040308" y="36234"/>
                                </a:lnTo>
                                <a:lnTo>
                                  <a:pt x="984146" y="25639"/>
                                </a:lnTo>
                                <a:lnTo>
                                  <a:pt x="924166" y="16714"/>
                                </a:lnTo>
                                <a:lnTo>
                                  <a:pt x="860767" y="9573"/>
                                </a:lnTo>
                                <a:lnTo>
                                  <a:pt x="794348" y="4331"/>
                                </a:lnTo>
                                <a:lnTo>
                                  <a:pt x="725310" y="1101"/>
                                </a:lnTo>
                                <a:lnTo>
                                  <a:pt x="65405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6350" y="970533"/>
                            <a:ext cx="1312545" cy="1207770"/>
                          </a:xfrm>
                          <a:custGeom>
                            <a:avLst/>
                            <a:gdLst/>
                            <a:ahLst/>
                            <a:cxnLst/>
                            <a:rect l="l" t="t" r="r" b="b"/>
                            <a:pathLst>
                              <a:path w="1312545" h="1207770">
                                <a:moveTo>
                                  <a:pt x="0" y="187833"/>
                                </a:moveTo>
                                <a:lnTo>
                                  <a:pt x="15087" y="147531"/>
                                </a:lnTo>
                                <a:lnTo>
                                  <a:pt x="58219" y="110246"/>
                                </a:lnTo>
                                <a:lnTo>
                                  <a:pt x="126203" y="76891"/>
                                </a:lnTo>
                                <a:lnTo>
                                  <a:pt x="168516" y="61975"/>
                                </a:lnTo>
                                <a:lnTo>
                                  <a:pt x="215845" y="48384"/>
                                </a:lnTo>
                                <a:lnTo>
                                  <a:pt x="267791" y="36234"/>
                                </a:lnTo>
                                <a:lnTo>
                                  <a:pt x="323953" y="25639"/>
                                </a:lnTo>
                                <a:lnTo>
                                  <a:pt x="383933" y="16714"/>
                                </a:lnTo>
                                <a:lnTo>
                                  <a:pt x="447332" y="9573"/>
                                </a:lnTo>
                                <a:lnTo>
                                  <a:pt x="513751" y="4331"/>
                                </a:lnTo>
                                <a:lnTo>
                                  <a:pt x="582789" y="1101"/>
                                </a:lnTo>
                                <a:lnTo>
                                  <a:pt x="654050" y="0"/>
                                </a:lnTo>
                                <a:lnTo>
                                  <a:pt x="725310" y="1101"/>
                                </a:lnTo>
                                <a:lnTo>
                                  <a:pt x="794348" y="4331"/>
                                </a:lnTo>
                                <a:lnTo>
                                  <a:pt x="860767" y="9573"/>
                                </a:lnTo>
                                <a:lnTo>
                                  <a:pt x="924166" y="16714"/>
                                </a:lnTo>
                                <a:lnTo>
                                  <a:pt x="984146" y="25639"/>
                                </a:lnTo>
                                <a:lnTo>
                                  <a:pt x="1040308" y="36234"/>
                                </a:lnTo>
                                <a:lnTo>
                                  <a:pt x="1092254" y="48384"/>
                                </a:lnTo>
                                <a:lnTo>
                                  <a:pt x="1139583" y="61975"/>
                                </a:lnTo>
                                <a:lnTo>
                                  <a:pt x="1181896" y="76891"/>
                                </a:lnTo>
                                <a:lnTo>
                                  <a:pt x="1218795" y="93020"/>
                                </a:lnTo>
                                <a:lnTo>
                                  <a:pt x="1274752" y="128454"/>
                                </a:lnTo>
                                <a:lnTo>
                                  <a:pt x="1304261" y="167362"/>
                                </a:lnTo>
                                <a:lnTo>
                                  <a:pt x="1308100" y="187833"/>
                                </a:lnTo>
                                <a:lnTo>
                                  <a:pt x="1304261" y="208303"/>
                                </a:lnTo>
                                <a:lnTo>
                                  <a:pt x="1274752" y="247211"/>
                                </a:lnTo>
                                <a:lnTo>
                                  <a:pt x="1218795" y="282645"/>
                                </a:lnTo>
                                <a:lnTo>
                                  <a:pt x="1181896" y="298774"/>
                                </a:lnTo>
                                <a:lnTo>
                                  <a:pt x="1139583" y="313690"/>
                                </a:lnTo>
                                <a:lnTo>
                                  <a:pt x="1092254" y="327281"/>
                                </a:lnTo>
                                <a:lnTo>
                                  <a:pt x="1040308" y="339431"/>
                                </a:lnTo>
                                <a:lnTo>
                                  <a:pt x="984146" y="350026"/>
                                </a:lnTo>
                                <a:lnTo>
                                  <a:pt x="924166" y="358951"/>
                                </a:lnTo>
                                <a:lnTo>
                                  <a:pt x="860767" y="366092"/>
                                </a:lnTo>
                                <a:lnTo>
                                  <a:pt x="794348" y="371334"/>
                                </a:lnTo>
                                <a:lnTo>
                                  <a:pt x="725310" y="374564"/>
                                </a:lnTo>
                                <a:lnTo>
                                  <a:pt x="654050" y="375666"/>
                                </a:lnTo>
                                <a:lnTo>
                                  <a:pt x="582789" y="374564"/>
                                </a:lnTo>
                                <a:lnTo>
                                  <a:pt x="513751" y="371334"/>
                                </a:lnTo>
                                <a:lnTo>
                                  <a:pt x="447332" y="366092"/>
                                </a:lnTo>
                                <a:lnTo>
                                  <a:pt x="383933" y="358951"/>
                                </a:lnTo>
                                <a:lnTo>
                                  <a:pt x="323953" y="350026"/>
                                </a:lnTo>
                                <a:lnTo>
                                  <a:pt x="267791" y="339431"/>
                                </a:lnTo>
                                <a:lnTo>
                                  <a:pt x="215845" y="327281"/>
                                </a:lnTo>
                                <a:lnTo>
                                  <a:pt x="168516" y="313690"/>
                                </a:lnTo>
                                <a:lnTo>
                                  <a:pt x="126203" y="298774"/>
                                </a:lnTo>
                                <a:lnTo>
                                  <a:pt x="89304" y="282645"/>
                                </a:lnTo>
                                <a:lnTo>
                                  <a:pt x="33347" y="247211"/>
                                </a:lnTo>
                                <a:lnTo>
                                  <a:pt x="3838" y="208303"/>
                                </a:lnTo>
                                <a:lnTo>
                                  <a:pt x="0" y="187833"/>
                                </a:lnTo>
                                <a:close/>
                              </a:path>
                              <a:path w="1312545" h="1207770">
                                <a:moveTo>
                                  <a:pt x="108585" y="1042162"/>
                                </a:moveTo>
                                <a:lnTo>
                                  <a:pt x="124475" y="1004297"/>
                                </a:lnTo>
                                <a:lnTo>
                                  <a:pt x="169739" y="969528"/>
                                </a:lnTo>
                                <a:lnTo>
                                  <a:pt x="240766" y="938848"/>
                                </a:lnTo>
                                <a:lnTo>
                                  <a:pt x="284813" y="925353"/>
                                </a:lnTo>
                                <a:lnTo>
                                  <a:pt x="333947" y="913254"/>
                                </a:lnTo>
                                <a:lnTo>
                                  <a:pt x="387717" y="902675"/>
                                </a:lnTo>
                                <a:lnTo>
                                  <a:pt x="445671" y="893740"/>
                                </a:lnTo>
                                <a:lnTo>
                                  <a:pt x="507359" y="886574"/>
                                </a:lnTo>
                                <a:lnTo>
                                  <a:pt x="572329" y="881302"/>
                                </a:lnTo>
                                <a:lnTo>
                                  <a:pt x="640130" y="878047"/>
                                </a:lnTo>
                                <a:lnTo>
                                  <a:pt x="710311" y="876935"/>
                                </a:lnTo>
                                <a:lnTo>
                                  <a:pt x="780493" y="878047"/>
                                </a:lnTo>
                                <a:lnTo>
                                  <a:pt x="848299" y="881302"/>
                                </a:lnTo>
                                <a:lnTo>
                                  <a:pt x="913277" y="886574"/>
                                </a:lnTo>
                                <a:lnTo>
                                  <a:pt x="974975" y="893740"/>
                                </a:lnTo>
                                <a:lnTo>
                                  <a:pt x="1032941" y="902675"/>
                                </a:lnTo>
                                <a:lnTo>
                                  <a:pt x="1086724" y="913254"/>
                                </a:lnTo>
                                <a:lnTo>
                                  <a:pt x="1135872" y="925353"/>
                                </a:lnTo>
                                <a:lnTo>
                                  <a:pt x="1179932" y="938848"/>
                                </a:lnTo>
                                <a:lnTo>
                                  <a:pt x="1218454" y="953615"/>
                                </a:lnTo>
                                <a:lnTo>
                                  <a:pt x="1277073" y="986464"/>
                                </a:lnTo>
                                <a:lnTo>
                                  <a:pt x="1308114" y="1022905"/>
                                </a:lnTo>
                                <a:lnTo>
                                  <a:pt x="1312164" y="1042162"/>
                                </a:lnTo>
                                <a:lnTo>
                                  <a:pt x="1308114" y="1061444"/>
                                </a:lnTo>
                                <a:lnTo>
                                  <a:pt x="1277073" y="1097925"/>
                                </a:lnTo>
                                <a:lnTo>
                                  <a:pt x="1218454" y="1130802"/>
                                </a:lnTo>
                                <a:lnTo>
                                  <a:pt x="1179932" y="1145578"/>
                                </a:lnTo>
                                <a:lnTo>
                                  <a:pt x="1135872" y="1159081"/>
                                </a:lnTo>
                                <a:lnTo>
                                  <a:pt x="1086724" y="1171186"/>
                                </a:lnTo>
                                <a:lnTo>
                                  <a:pt x="1032941" y="1181770"/>
                                </a:lnTo>
                                <a:lnTo>
                                  <a:pt x="974975" y="1190707"/>
                                </a:lnTo>
                                <a:lnTo>
                                  <a:pt x="913277" y="1197875"/>
                                </a:lnTo>
                                <a:lnTo>
                                  <a:pt x="848299" y="1203148"/>
                                </a:lnTo>
                                <a:lnTo>
                                  <a:pt x="780493" y="1206403"/>
                                </a:lnTo>
                                <a:lnTo>
                                  <a:pt x="710311" y="1207516"/>
                                </a:lnTo>
                                <a:lnTo>
                                  <a:pt x="640130" y="1206403"/>
                                </a:lnTo>
                                <a:lnTo>
                                  <a:pt x="572329" y="1203148"/>
                                </a:lnTo>
                                <a:lnTo>
                                  <a:pt x="507359" y="1197875"/>
                                </a:lnTo>
                                <a:lnTo>
                                  <a:pt x="445671" y="1190707"/>
                                </a:lnTo>
                                <a:lnTo>
                                  <a:pt x="387717" y="1181770"/>
                                </a:lnTo>
                                <a:lnTo>
                                  <a:pt x="333947" y="1171186"/>
                                </a:lnTo>
                                <a:lnTo>
                                  <a:pt x="284813" y="1159081"/>
                                </a:lnTo>
                                <a:lnTo>
                                  <a:pt x="240766" y="1145578"/>
                                </a:lnTo>
                                <a:lnTo>
                                  <a:pt x="202257" y="1130802"/>
                                </a:lnTo>
                                <a:lnTo>
                                  <a:pt x="143661" y="1097925"/>
                                </a:lnTo>
                                <a:lnTo>
                                  <a:pt x="112632" y="1061444"/>
                                </a:lnTo>
                                <a:lnTo>
                                  <a:pt x="108585" y="1042162"/>
                                </a:lnTo>
                                <a:close/>
                              </a:path>
                            </a:pathLst>
                          </a:custGeom>
                          <a:ln w="12700">
                            <a:solidFill>
                              <a:srgbClr val="000000"/>
                            </a:solidFill>
                            <a:prstDash val="solid"/>
                          </a:ln>
                        </wps:spPr>
                        <wps:bodyPr wrap="square" lIns="0" tIns="0" rIns="0" bIns="0" rtlCol="0">
                          <a:prstTxWarp prst="textNoShape">
                            <a:avLst/>
                          </a:prstTxWarp>
                          <a:noAutofit/>
                        </wps:bodyPr>
                      </wps:wsp>
                      <wps:wsp>
                        <wps:cNvPr id="17" name="Textbox 17"/>
                        <wps:cNvSpPr txBox="1"/>
                        <wps:spPr>
                          <a:xfrm>
                            <a:off x="483107" y="154490"/>
                            <a:ext cx="437515" cy="102235"/>
                          </a:xfrm>
                          <a:prstGeom prst="rect">
                            <a:avLst/>
                          </a:prstGeom>
                        </wps:spPr>
                        <wps:txbx>
                          <w:txbxContent>
                            <w:p>
                              <w:pPr>
                                <w:spacing w:line="157" w:lineRule="exact" w:before="0"/>
                                <w:ind w:left="0" w:right="0" w:firstLine="0"/>
                                <w:jc w:val="left"/>
                                <w:rPr>
                                  <w:sz w:val="16"/>
                                </w:rPr>
                              </w:pPr>
                              <w:r>
                                <w:rPr>
                                  <w:spacing w:val="-2"/>
                                  <w:sz w:val="16"/>
                                </w:rPr>
                                <w:t>Relevance</w:t>
                              </w:r>
                            </w:p>
                          </w:txbxContent>
                        </wps:txbx>
                        <wps:bodyPr wrap="square" lIns="0" tIns="0" rIns="0" bIns="0" rtlCol="0">
                          <a:noAutofit/>
                        </wps:bodyPr>
                      </wps:wsp>
                      <wps:wsp>
                        <wps:cNvPr id="18" name="Textbox 18"/>
                        <wps:cNvSpPr txBox="1"/>
                        <wps:spPr>
                          <a:xfrm>
                            <a:off x="512063" y="613214"/>
                            <a:ext cx="336550" cy="102235"/>
                          </a:xfrm>
                          <a:prstGeom prst="rect">
                            <a:avLst/>
                          </a:prstGeom>
                        </wps:spPr>
                        <wps:txbx>
                          <w:txbxContent>
                            <w:p>
                              <w:pPr>
                                <w:spacing w:line="157" w:lineRule="exact" w:before="0"/>
                                <w:ind w:left="0" w:right="0" w:firstLine="0"/>
                                <w:jc w:val="left"/>
                                <w:rPr>
                                  <w:sz w:val="16"/>
                                </w:rPr>
                              </w:pPr>
                              <w:r>
                                <w:rPr>
                                  <w:spacing w:val="-2"/>
                                  <w:sz w:val="16"/>
                                </w:rPr>
                                <w:t>Faithful</w:t>
                              </w:r>
                            </w:p>
                          </w:txbxContent>
                        </wps:txbx>
                        <wps:bodyPr wrap="square" lIns="0" tIns="0" rIns="0" bIns="0" rtlCol="0">
                          <a:noAutofit/>
                        </wps:bodyPr>
                      </wps:wsp>
                      <wps:wsp>
                        <wps:cNvPr id="19" name="Textbox 19"/>
                        <wps:cNvSpPr txBox="1"/>
                        <wps:spPr>
                          <a:xfrm>
                            <a:off x="2724022" y="936302"/>
                            <a:ext cx="210185" cy="102235"/>
                          </a:xfrm>
                          <a:prstGeom prst="rect">
                            <a:avLst/>
                          </a:prstGeom>
                        </wps:spPr>
                        <wps:txbx>
                          <w:txbxContent>
                            <w:p>
                              <w:pPr>
                                <w:spacing w:line="157" w:lineRule="exact" w:before="0"/>
                                <w:ind w:left="0" w:right="0" w:firstLine="0"/>
                                <w:jc w:val="left"/>
                                <w:rPr>
                                  <w:sz w:val="16"/>
                                </w:rPr>
                              </w:pPr>
                              <w:r>
                                <w:rPr>
                                  <w:spacing w:val="-5"/>
                                  <w:sz w:val="16"/>
                                </w:rPr>
                                <w:t>FRQ</w:t>
                              </w:r>
                            </w:p>
                          </w:txbxContent>
                        </wps:txbx>
                        <wps:bodyPr wrap="square" lIns="0" tIns="0" rIns="0" bIns="0" rtlCol="0">
                          <a:noAutofit/>
                        </wps:bodyPr>
                      </wps:wsp>
                      <wps:wsp>
                        <wps:cNvPr id="20" name="Textbox 20"/>
                        <wps:cNvSpPr txBox="1"/>
                        <wps:spPr>
                          <a:xfrm>
                            <a:off x="295655" y="1134422"/>
                            <a:ext cx="741680" cy="102235"/>
                          </a:xfrm>
                          <a:prstGeom prst="rect">
                            <a:avLst/>
                          </a:prstGeom>
                        </wps:spPr>
                        <wps:txbx>
                          <w:txbxContent>
                            <w:p>
                              <w:pPr>
                                <w:spacing w:line="157" w:lineRule="exact" w:before="0"/>
                                <w:ind w:left="0" w:right="0" w:firstLine="0"/>
                                <w:jc w:val="left"/>
                                <w:rPr>
                                  <w:sz w:val="16"/>
                                </w:rPr>
                              </w:pPr>
                              <w:r>
                                <w:rPr>
                                  <w:spacing w:val="-2"/>
                                  <w:sz w:val="16"/>
                                </w:rPr>
                                <w:t>Understandability</w:t>
                              </w:r>
                            </w:p>
                          </w:txbxContent>
                        </wps:txbx>
                        <wps:bodyPr wrap="square" lIns="0" tIns="0" rIns="0" bIns="0" rtlCol="0">
                          <a:noAutofit/>
                        </wps:bodyPr>
                      </wps:wsp>
                      <wps:wsp>
                        <wps:cNvPr id="21" name="Textbox 21"/>
                        <wps:cNvSpPr txBox="1"/>
                        <wps:spPr>
                          <a:xfrm>
                            <a:off x="2589910" y="1088702"/>
                            <a:ext cx="477520" cy="102235"/>
                          </a:xfrm>
                          <a:prstGeom prst="rect">
                            <a:avLst/>
                          </a:prstGeom>
                        </wps:spPr>
                        <wps:txbx>
                          <w:txbxContent>
                            <w:p>
                              <w:pPr>
                                <w:spacing w:line="157" w:lineRule="exact" w:before="0"/>
                                <w:ind w:left="0" w:right="0" w:firstLine="0"/>
                                <w:jc w:val="left"/>
                                <w:rPr>
                                  <w:sz w:val="16"/>
                                </w:rPr>
                              </w:pPr>
                              <w:r>
                                <w:rPr>
                                  <w:spacing w:val="-2"/>
                                  <w:sz w:val="16"/>
                                </w:rPr>
                                <w:t>dimensions</w:t>
                              </w:r>
                            </w:p>
                          </w:txbxContent>
                        </wps:txbx>
                        <wps:bodyPr wrap="square" lIns="0" tIns="0" rIns="0" bIns="0" rtlCol="0">
                          <a:noAutofit/>
                        </wps:bodyPr>
                      </wps:wsp>
                      <wps:wsp>
                        <wps:cNvPr id="22" name="Textbox 22"/>
                        <wps:cNvSpPr txBox="1"/>
                        <wps:spPr>
                          <a:xfrm>
                            <a:off x="429767" y="1573334"/>
                            <a:ext cx="601345" cy="102235"/>
                          </a:xfrm>
                          <a:prstGeom prst="rect">
                            <a:avLst/>
                          </a:prstGeom>
                        </wps:spPr>
                        <wps:txbx>
                          <w:txbxContent>
                            <w:p>
                              <w:pPr>
                                <w:spacing w:line="157" w:lineRule="exact" w:before="0"/>
                                <w:ind w:left="0" w:right="0" w:firstLine="0"/>
                                <w:jc w:val="left"/>
                                <w:rPr>
                                  <w:sz w:val="16"/>
                                </w:rPr>
                              </w:pPr>
                              <w:r>
                                <w:rPr>
                                  <w:spacing w:val="-2"/>
                                  <w:sz w:val="16"/>
                                </w:rPr>
                                <w:t>Comparability</w:t>
                              </w:r>
                            </w:p>
                          </w:txbxContent>
                        </wps:txbx>
                        <wps:bodyPr wrap="square" lIns="0" tIns="0" rIns="0" bIns="0" rtlCol="0">
                          <a:noAutofit/>
                        </wps:bodyPr>
                      </wps:wsp>
                      <wps:wsp>
                        <wps:cNvPr id="23" name="Textbox 23"/>
                        <wps:cNvSpPr txBox="1"/>
                        <wps:spPr>
                          <a:xfrm>
                            <a:off x="496823" y="1992815"/>
                            <a:ext cx="454659" cy="102235"/>
                          </a:xfrm>
                          <a:prstGeom prst="rect">
                            <a:avLst/>
                          </a:prstGeom>
                        </wps:spPr>
                        <wps:txbx>
                          <w:txbxContent>
                            <w:p>
                              <w:pPr>
                                <w:spacing w:line="157" w:lineRule="exact" w:before="0"/>
                                <w:ind w:left="0" w:right="0" w:firstLine="0"/>
                                <w:jc w:val="left"/>
                                <w:rPr>
                                  <w:sz w:val="16"/>
                                </w:rPr>
                              </w:pPr>
                              <w:r>
                                <w:rPr>
                                  <w:spacing w:val="-2"/>
                                  <w:sz w:val="16"/>
                                </w:rPr>
                                <w:t>Timeliness</w:t>
                              </w:r>
                            </w:p>
                          </w:txbxContent>
                        </wps:txbx>
                        <wps:bodyPr wrap="square" lIns="0" tIns="0" rIns="0" bIns="0" rtlCol="0">
                          <a:noAutofit/>
                        </wps:bodyPr>
                      </wps:wsp>
                    </wpg:wgp>
                  </a:graphicData>
                </a:graphic>
              </wp:anchor>
            </w:drawing>
          </mc:Choice>
          <mc:Fallback>
            <w:pict>
              <v:group style="position:absolute;margin-left:152.900009pt;margin-top:-75.132187pt;width:263.4pt;height:172pt;mso-position-horizontal-relative:page;mso-position-vertical-relative:paragraph;z-index:15729152" id="docshapegroup8" coordorigin="3058,-1503" coordsize="5268,3440">
                <v:shape style="position:absolute;left:3088;top:-823;width:5228;height:1465" id="docshape9" coordorigin="3088,-823" coordsize="5228,1465" path="m3088,-433l3093,-473,3109,-511,3134,-549,3169,-584,3212,-619,3264,-651,3323,-681,3390,-708,3463,-734,3542,-756,3627,-776,3717,-792,3812,-805,3910,-815,4013,-821,4118,-823,4223,-821,4326,-815,4424,-805,4519,-792,4609,-776,4694,-756,4773,-734,4846,-708,4913,-681,4972,-651,5024,-619,5067,-584,5102,-549,5127,-511,5143,-473,5148,-433,5143,-393,5127,-354,5102,-317,5067,-281,5024,-247,4972,-215,4913,-185,4846,-157,4773,-132,4694,-109,4609,-90,4519,-73,4424,-60,4326,-51,4223,-45,4118,-43,4013,-45,3910,-51,3812,-60,3717,-73,3627,-90,3542,-109,3463,-132,3390,-157,3323,-185,3264,-215,3212,-247,3169,-281,3134,-317,3109,-354,3093,-393,3088,-433xm6683,142l6689,83,6705,27,6731,-27,6766,-79,6811,-127,6863,-172,6923,-213,6989,-249,7062,-281,7141,-308,7224,-330,7313,-346,7405,-356,7500,-359,7595,-356,7687,-346,7775,-330,7859,-308,7937,-281,8010,-249,8077,-213,8137,-172,8189,-127,8233,-79,8268,-27,8294,27,8311,83,8316,142,8311,200,8294,256,8268,310,8233,362,8189,410,8137,455,8077,496,8010,532,7937,564,7859,591,7775,613,7687,629,7595,639,7500,642,7405,639,7313,629,7224,613,7141,591,7062,564,6989,532,6923,496,6863,455,6811,410,6766,362,6731,310,6705,256,6689,200,6683,142xe" filled="false" stroked="true" strokeweight="1.0pt" strokecolor="#000000">
                  <v:path arrowok="t"/>
                  <v:stroke dashstyle="solid"/>
                </v:shape>
                <v:shape style="position:absolute;left:5128;top:131;width:1557;height:236" id="docshape10" coordorigin="5128,132" coordsize="1557,236" path="m5240,248l5128,322,5254,367,5249,322,5249,320,5228,320,5226,300,5246,298,5240,248xm5246,298l5226,300,5228,320,5248,318,5246,298xm5248,318l5228,320,5249,320,5248,318xm6682,132l5246,298,5248,318,6685,152,6682,132xe" filled="true" fillcolor="#000000" stroked="false">
                  <v:path arrowok="t"/>
                  <v:fill type="solid"/>
                </v:shape>
                <v:shape style="position:absolute;left:3208;top:-1493;width:1887;height:550" id="docshape11" coordorigin="3208,-1493" coordsize="1887,550" path="m3208,-1218l3233,-1281,3304,-1339,3415,-1390,3484,-1412,3561,-1432,3646,-1450,3737,-1465,3833,-1477,3935,-1485,4041,-1491,4151,-1493,4261,-1491,4368,-1485,4470,-1477,4566,-1465,4657,-1450,4741,-1432,4818,-1412,4887,-1390,4948,-1365,5040,-1310,5088,-1250,5095,-1218,5088,-1186,5040,-1125,4948,-1070,4887,-1046,4818,-1023,4741,-1003,4657,-985,4566,-971,4470,-959,4368,-950,4261,-944,4151,-943,4041,-944,3935,-950,3833,-959,3737,-971,3646,-985,3561,-1003,3484,-1023,3415,-1046,3355,-1070,3263,-1125,3214,-1186,3208,-1218xe" filled="false" stroked="true" strokeweight="1.0pt" strokecolor="#000000">
                  <v:path arrowok="t"/>
                  <v:stroke dashstyle="solid"/>
                </v:shape>
                <v:shape style="position:absolute;left:5054;top:-1181;width:2207;height:2233" id="docshape12" coordorigin="5054,-1180" coordsize="2207,2233" path="m6925,505l6920,486,5207,985,5193,937,5095,1029,5227,1053,5214,1010,5213,1005,6925,505xm7261,-369l5171,-1133,5173,-1140,5188,-1180,5054,-1165,5147,-1068,5164,-1115,7255,-350,7261,-369xe" filled="true" fillcolor="#000000" stroked="false">
                  <v:path arrowok="t"/>
                  <v:fill type="solid"/>
                </v:shape>
                <v:shape style="position:absolute;left:3300;top:739;width:1795;height:578" id="docshape13" coordorigin="3300,740" coordsize="1795,578" path="m3300,1029l3328,957,3405,893,3461,864,3527,837,3601,813,3685,792,3776,774,3873,759,3976,749,4085,742,4197,740,4310,742,4418,749,4522,759,4619,774,4710,792,4793,813,4868,837,4934,864,4989,893,5067,957,5095,1029,5088,1065,5034,1133,4934,1194,4868,1220,4793,1245,4710,1266,4619,1284,4522,1298,4418,1309,4310,1315,4197,1317,4085,1315,3976,1309,3873,1298,3776,1284,3685,1266,3601,1245,3527,1220,3461,1194,3405,1164,3328,1100,3300,1029xe" filled="false" stroked="true" strokeweight="1.0pt" strokecolor="#000000">
                  <v:path arrowok="t"/>
                  <v:stroke dashstyle="solid"/>
                </v:shape>
                <v:shape style="position:absolute;left:5134;top:-478;width:2370;height:2152" id="docshape14" coordorigin="5134,-477" coordsize="2370,2152" path="m6924,-222l5268,-428,5269,-430,5274,-477,5148,-433,5260,-358,5266,-408,6921,-203,6924,-222xm7504,652l7496,633,5241,1610,5221,1564,5134,1667,5268,1674,5252,1637,5248,1629,7504,652xe" filled="true" fillcolor="#000000" stroked="false">
                  <v:path arrowok="t"/>
                  <v:fill type="solid"/>
                </v:shape>
                <v:shape style="position:absolute;left:3068;top:25;width:2060;height:592" id="docshape15" coordorigin="3068,26" coordsize="2060,592" path="m4098,26l3986,27,3877,33,3772,41,3673,52,3578,66,3490,83,3408,102,3333,123,3267,147,3209,172,3121,228,3074,289,3068,322,3074,354,3121,415,3209,471,3267,496,3333,520,3408,541,3490,560,3578,577,3673,591,3772,602,3877,611,3986,616,4098,617,4210,616,4319,611,4424,602,4523,591,4618,577,4706,560,4788,541,4863,520,4929,496,4987,471,5075,415,5122,354,5128,322,5122,289,5075,228,4987,172,4929,147,4863,123,4788,102,4706,83,4618,66,4523,52,4424,41,4319,33,4210,27,4098,26xe" filled="true" fillcolor="#ffffff" stroked="false">
                  <v:path arrowok="t"/>
                  <v:fill type="solid"/>
                </v:shape>
                <v:shape style="position:absolute;left:3068;top:25;width:2067;height:1902" id="docshape16" coordorigin="3068,26" coordsize="2067,1902" path="m3068,322l3074,289,3092,258,3121,228,3160,199,3209,172,3267,147,3333,123,3408,102,3490,83,3578,66,3673,52,3772,41,3877,33,3986,27,4098,26,4210,27,4319,33,4424,41,4523,52,4618,66,4706,83,4788,102,4863,123,4929,147,4987,172,5036,199,5075,228,5104,258,5122,289,5128,322,5122,354,5104,385,5075,415,5036,444,4987,471,4929,496,4863,520,4788,541,4706,560,4618,577,4523,591,4424,602,4319,611,4210,616,4098,617,3986,616,3877,611,3772,602,3673,591,3578,577,3490,560,3408,541,3333,520,3267,496,3209,471,3160,444,3121,415,3092,385,3074,354,3068,322xm3239,1667l3245,1637,3264,1607,3294,1579,3335,1553,3387,1528,3447,1504,3517,1483,3594,1464,3679,1447,3770,1433,3867,1422,3969,1414,4076,1409,4187,1407,4297,1409,4404,1414,4506,1422,4603,1433,4695,1447,4779,1464,4857,1483,4926,1504,4987,1528,5038,1553,5079,1579,5109,1607,5128,1637,5134,1667,5128,1697,5109,1727,5079,1755,5038,1781,4987,1807,4926,1830,4857,1851,4779,1870,4695,1887,4603,1901,4506,1912,4404,1920,4297,1926,4187,1927,4076,1926,3969,1920,3867,1912,3770,1901,3679,1887,3594,1870,3517,1851,3447,1830,3387,1807,3335,1781,3294,1755,3264,1727,3245,1697,3239,1667xe" filled="false" stroked="true" strokeweight="1.0pt" strokecolor="#000000">
                  <v:path arrowok="t"/>
                  <v:stroke dashstyle="solid"/>
                </v:shape>
                <v:shape style="position:absolute;left:3818;top:-1260;width:689;height:161" type="#_x0000_t202" id="docshape17" filled="false" stroked="false">
                  <v:textbox inset="0,0,0,0">
                    <w:txbxContent>
                      <w:p>
                        <w:pPr>
                          <w:spacing w:line="157" w:lineRule="exact" w:before="0"/>
                          <w:ind w:left="0" w:right="0" w:firstLine="0"/>
                          <w:jc w:val="left"/>
                          <w:rPr>
                            <w:sz w:val="16"/>
                          </w:rPr>
                        </w:pPr>
                        <w:r>
                          <w:rPr>
                            <w:spacing w:val="-2"/>
                            <w:sz w:val="16"/>
                          </w:rPr>
                          <w:t>Relevance</w:t>
                        </w:r>
                      </w:p>
                    </w:txbxContent>
                  </v:textbox>
                  <w10:wrap type="none"/>
                </v:shape>
                <v:shape style="position:absolute;left:3864;top:-537;width:530;height:161" type="#_x0000_t202" id="docshape18" filled="false" stroked="false">
                  <v:textbox inset="0,0,0,0">
                    <w:txbxContent>
                      <w:p>
                        <w:pPr>
                          <w:spacing w:line="157" w:lineRule="exact" w:before="0"/>
                          <w:ind w:left="0" w:right="0" w:firstLine="0"/>
                          <w:jc w:val="left"/>
                          <w:rPr>
                            <w:sz w:val="16"/>
                          </w:rPr>
                        </w:pPr>
                        <w:r>
                          <w:rPr>
                            <w:spacing w:val="-2"/>
                            <w:sz w:val="16"/>
                          </w:rPr>
                          <w:t>Faithful</w:t>
                        </w:r>
                      </w:p>
                    </w:txbxContent>
                  </v:textbox>
                  <w10:wrap type="none"/>
                </v:shape>
                <v:shape style="position:absolute;left:7347;top:-29;width:331;height:161" type="#_x0000_t202" id="docshape19" filled="false" stroked="false">
                  <v:textbox inset="0,0,0,0">
                    <w:txbxContent>
                      <w:p>
                        <w:pPr>
                          <w:spacing w:line="157" w:lineRule="exact" w:before="0"/>
                          <w:ind w:left="0" w:right="0" w:firstLine="0"/>
                          <w:jc w:val="left"/>
                          <w:rPr>
                            <w:sz w:val="16"/>
                          </w:rPr>
                        </w:pPr>
                        <w:r>
                          <w:rPr>
                            <w:spacing w:val="-5"/>
                            <w:sz w:val="16"/>
                          </w:rPr>
                          <w:t>FRQ</w:t>
                        </w:r>
                      </w:p>
                    </w:txbxContent>
                  </v:textbox>
                  <w10:wrap type="none"/>
                </v:shape>
                <v:shape style="position:absolute;left:3523;top:283;width:1168;height:161" type="#_x0000_t202" id="docshape20" filled="false" stroked="false">
                  <v:textbox inset="0,0,0,0">
                    <w:txbxContent>
                      <w:p>
                        <w:pPr>
                          <w:spacing w:line="157" w:lineRule="exact" w:before="0"/>
                          <w:ind w:left="0" w:right="0" w:firstLine="0"/>
                          <w:jc w:val="left"/>
                          <w:rPr>
                            <w:sz w:val="16"/>
                          </w:rPr>
                        </w:pPr>
                        <w:r>
                          <w:rPr>
                            <w:spacing w:val="-2"/>
                            <w:sz w:val="16"/>
                          </w:rPr>
                          <w:t>Understandability</w:t>
                        </w:r>
                      </w:p>
                    </w:txbxContent>
                  </v:textbox>
                  <w10:wrap type="none"/>
                </v:shape>
                <v:shape style="position:absolute;left:7136;top:211;width:752;height:161" type="#_x0000_t202" id="docshape21" filled="false" stroked="false">
                  <v:textbox inset="0,0,0,0">
                    <w:txbxContent>
                      <w:p>
                        <w:pPr>
                          <w:spacing w:line="157" w:lineRule="exact" w:before="0"/>
                          <w:ind w:left="0" w:right="0" w:firstLine="0"/>
                          <w:jc w:val="left"/>
                          <w:rPr>
                            <w:sz w:val="16"/>
                          </w:rPr>
                        </w:pPr>
                        <w:r>
                          <w:rPr>
                            <w:spacing w:val="-2"/>
                            <w:sz w:val="16"/>
                          </w:rPr>
                          <w:t>dimensions</w:t>
                        </w:r>
                      </w:p>
                    </w:txbxContent>
                  </v:textbox>
                  <w10:wrap type="none"/>
                </v:shape>
                <v:shape style="position:absolute;left:3734;top:975;width:947;height:161" type="#_x0000_t202" id="docshape22" filled="false" stroked="false">
                  <v:textbox inset="0,0,0,0">
                    <w:txbxContent>
                      <w:p>
                        <w:pPr>
                          <w:spacing w:line="157" w:lineRule="exact" w:before="0"/>
                          <w:ind w:left="0" w:right="0" w:firstLine="0"/>
                          <w:jc w:val="left"/>
                          <w:rPr>
                            <w:sz w:val="16"/>
                          </w:rPr>
                        </w:pPr>
                        <w:r>
                          <w:rPr>
                            <w:spacing w:val="-2"/>
                            <w:sz w:val="16"/>
                          </w:rPr>
                          <w:t>Comparability</w:t>
                        </w:r>
                      </w:p>
                    </w:txbxContent>
                  </v:textbox>
                  <w10:wrap type="none"/>
                </v:shape>
                <v:shape style="position:absolute;left:3840;top:1635;width:716;height:161" type="#_x0000_t202" id="docshape23" filled="false" stroked="false">
                  <v:textbox inset="0,0,0,0">
                    <w:txbxContent>
                      <w:p>
                        <w:pPr>
                          <w:spacing w:line="157" w:lineRule="exact" w:before="0"/>
                          <w:ind w:left="0" w:right="0" w:firstLine="0"/>
                          <w:jc w:val="left"/>
                          <w:rPr>
                            <w:sz w:val="16"/>
                          </w:rPr>
                        </w:pPr>
                        <w:r>
                          <w:rPr>
                            <w:spacing w:val="-2"/>
                            <w:sz w:val="16"/>
                          </w:rPr>
                          <w:t>Timeliness</w:t>
                        </w:r>
                      </w:p>
                    </w:txbxContent>
                  </v:textbox>
                  <w10:wrap type="none"/>
                </v:shape>
                <w10:wrap type="none"/>
              </v:group>
            </w:pict>
          </mc:Fallback>
        </mc:AlternateContent>
      </w:r>
      <w:r>
        <w:rPr>
          <w:spacing w:val="-10"/>
          <w:sz w:val="20"/>
        </w:rPr>
        <w:t>.</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72"/>
        <w:ind w:left="0"/>
        <w:jc w:val="left"/>
      </w:pPr>
    </w:p>
    <w:p>
      <w:pPr>
        <w:pStyle w:val="BodyText"/>
        <w:ind w:left="0" w:right="137"/>
        <w:jc w:val="center"/>
      </w:pPr>
      <w:r>
        <w:rPr/>
        <w:t>Figure</w:t>
      </w:r>
      <w:r>
        <w:rPr>
          <w:spacing w:val="-7"/>
        </w:rPr>
        <w:t> </w:t>
      </w:r>
      <w:r>
        <w:rPr/>
        <w:t>1.</w:t>
      </w:r>
      <w:r>
        <w:rPr>
          <w:spacing w:val="-7"/>
        </w:rPr>
        <w:t> </w:t>
      </w:r>
      <w:r>
        <w:rPr/>
        <w:t>Conceptual</w:t>
      </w:r>
      <w:r>
        <w:rPr>
          <w:spacing w:val="-4"/>
        </w:rPr>
        <w:t> </w:t>
      </w:r>
      <w:r>
        <w:rPr>
          <w:spacing w:val="-2"/>
        </w:rPr>
        <w:t>framework</w:t>
      </w:r>
    </w:p>
    <w:p>
      <w:pPr>
        <w:pStyle w:val="BodyText"/>
        <w:spacing w:before="178"/>
        <w:ind w:left="0"/>
        <w:jc w:val="left"/>
      </w:pPr>
    </w:p>
    <w:p>
      <w:pPr>
        <w:pStyle w:val="Heading1"/>
        <w:numPr>
          <w:ilvl w:val="0"/>
          <w:numId w:val="1"/>
        </w:numPr>
        <w:tabs>
          <w:tab w:pos="341" w:val="left" w:leader="none"/>
        </w:tabs>
        <w:spacing w:line="240" w:lineRule="auto" w:before="0" w:after="0"/>
        <w:ind w:left="341" w:right="0" w:hanging="198"/>
        <w:jc w:val="both"/>
      </w:pPr>
      <w:r>
        <w:rPr>
          <w:spacing w:val="-2"/>
        </w:rPr>
        <w:t>Methodology</w:t>
      </w:r>
    </w:p>
    <w:p>
      <w:pPr>
        <w:pStyle w:val="ListParagraph"/>
        <w:numPr>
          <w:ilvl w:val="1"/>
          <w:numId w:val="1"/>
        </w:numPr>
        <w:tabs>
          <w:tab w:pos="444" w:val="left" w:leader="none"/>
        </w:tabs>
        <w:spacing w:line="240" w:lineRule="auto" w:before="92" w:after="0"/>
        <w:ind w:left="444" w:right="0" w:hanging="301"/>
        <w:jc w:val="both"/>
        <w:rPr>
          <w:i/>
          <w:sz w:val="20"/>
        </w:rPr>
      </w:pPr>
      <w:r>
        <w:rPr>
          <w:i/>
          <w:sz w:val="20"/>
        </w:rPr>
        <w:t>Rationale</w:t>
      </w:r>
      <w:r>
        <w:rPr>
          <w:i/>
          <w:spacing w:val="-4"/>
          <w:sz w:val="20"/>
        </w:rPr>
        <w:t> </w:t>
      </w:r>
      <w:r>
        <w:rPr>
          <w:i/>
          <w:sz w:val="20"/>
        </w:rPr>
        <w:t>for</w:t>
      </w:r>
      <w:r>
        <w:rPr>
          <w:i/>
          <w:spacing w:val="-3"/>
          <w:sz w:val="20"/>
        </w:rPr>
        <w:t> </w:t>
      </w:r>
      <w:r>
        <w:rPr>
          <w:i/>
          <w:sz w:val="20"/>
        </w:rPr>
        <w:t>Choice</w:t>
      </w:r>
      <w:r>
        <w:rPr>
          <w:i/>
          <w:spacing w:val="-2"/>
          <w:sz w:val="20"/>
        </w:rPr>
        <w:t> </w:t>
      </w:r>
      <w:r>
        <w:rPr>
          <w:i/>
          <w:sz w:val="20"/>
        </w:rPr>
        <w:t>of</w:t>
      </w:r>
      <w:r>
        <w:rPr>
          <w:i/>
          <w:spacing w:val="-5"/>
          <w:sz w:val="20"/>
        </w:rPr>
        <w:t> </w:t>
      </w:r>
      <w:r>
        <w:rPr>
          <w:i/>
          <w:spacing w:val="-2"/>
          <w:sz w:val="20"/>
        </w:rPr>
        <w:t>Context</w:t>
      </w:r>
    </w:p>
    <w:p>
      <w:pPr>
        <w:pStyle w:val="BodyText"/>
        <w:spacing w:line="249" w:lineRule="auto" w:before="89"/>
        <w:ind w:right="281"/>
      </w:pPr>
      <w:r>
        <w:rPr/>
        <w:t>This research was conducted in Ghana for two important reasons because Ghana‟s adoption of IFRS has increased stakeholders‟</w:t>
      </w:r>
      <w:r>
        <w:rPr>
          <w:spacing w:val="-8"/>
        </w:rPr>
        <w:t> </w:t>
      </w:r>
      <w:r>
        <w:rPr/>
        <w:t>interest on how IFRS has translated into FRQ among Ghanaian firms. Second, Ghana‟s emerging economy offers great investment opportunities to international investors who expect financial reports</w:t>
      </w:r>
      <w:r>
        <w:rPr>
          <w:spacing w:val="40"/>
        </w:rPr>
        <w:t> </w:t>
      </w:r>
      <w:r>
        <w:rPr/>
        <w:t>to meet international professional standards. For these reasons, it is interesting to research the extent to which annual financial reports of listed firms in GSE meet FRQ standards of IFRS and IASB.</w:t>
      </w:r>
    </w:p>
    <w:p>
      <w:pPr>
        <w:pStyle w:val="ListParagraph"/>
        <w:numPr>
          <w:ilvl w:val="1"/>
          <w:numId w:val="1"/>
        </w:numPr>
        <w:tabs>
          <w:tab w:pos="444" w:val="left" w:leader="none"/>
        </w:tabs>
        <w:spacing w:line="240" w:lineRule="auto" w:before="84" w:after="0"/>
        <w:ind w:left="444" w:right="0" w:hanging="301"/>
        <w:jc w:val="both"/>
        <w:rPr>
          <w:i/>
          <w:sz w:val="20"/>
        </w:rPr>
      </w:pPr>
      <w:r>
        <w:rPr>
          <w:i/>
          <w:sz w:val="20"/>
        </w:rPr>
        <w:t>Research</w:t>
      </w:r>
      <w:r>
        <w:rPr>
          <w:i/>
          <w:spacing w:val="-6"/>
          <w:sz w:val="20"/>
        </w:rPr>
        <w:t> </w:t>
      </w:r>
      <w:r>
        <w:rPr>
          <w:i/>
          <w:sz w:val="20"/>
        </w:rPr>
        <w:t>Design,</w:t>
      </w:r>
      <w:r>
        <w:rPr>
          <w:i/>
          <w:spacing w:val="-7"/>
          <w:sz w:val="20"/>
        </w:rPr>
        <w:t> </w:t>
      </w:r>
      <w:r>
        <w:rPr>
          <w:i/>
          <w:sz w:val="20"/>
        </w:rPr>
        <w:t>Population</w:t>
      </w:r>
      <w:r>
        <w:rPr>
          <w:i/>
          <w:spacing w:val="-6"/>
          <w:sz w:val="20"/>
        </w:rPr>
        <w:t> </w:t>
      </w:r>
      <w:r>
        <w:rPr>
          <w:i/>
          <w:sz w:val="20"/>
        </w:rPr>
        <w:t>and</w:t>
      </w:r>
      <w:r>
        <w:rPr>
          <w:i/>
          <w:spacing w:val="-7"/>
          <w:sz w:val="20"/>
        </w:rPr>
        <w:t> </w:t>
      </w:r>
      <w:r>
        <w:rPr>
          <w:i/>
          <w:spacing w:val="-2"/>
          <w:sz w:val="20"/>
        </w:rPr>
        <w:t>Sampling</w:t>
      </w:r>
    </w:p>
    <w:p>
      <w:pPr>
        <w:pStyle w:val="BodyText"/>
        <w:spacing w:line="249" w:lineRule="auto" w:before="91"/>
        <w:ind w:right="285"/>
      </w:pPr>
      <w:r>
        <w:rPr/>
        <w:t>This study used an in-depth descriptive case study design that sought to use secondary data of listed companies on GSE available on the GSE website. The population for the study</w:t>
      </w:r>
      <w:r>
        <w:rPr>
          <w:spacing w:val="-2"/>
        </w:rPr>
        <w:t> </w:t>
      </w:r>
      <w:r>
        <w:rPr/>
        <w:t>comprised 37 listed companies out of which 20 were purposively selected. The sample selection was informed by two factors: the published financial report must be available on the GSE website and for 2012 and 2013 financial years. 2012 and 2013 years were chosen because it was for those years most of the listed companies had published their financial reports.</w:t>
      </w:r>
    </w:p>
    <w:p>
      <w:pPr>
        <w:pStyle w:val="ListParagraph"/>
        <w:numPr>
          <w:ilvl w:val="1"/>
          <w:numId w:val="1"/>
        </w:numPr>
        <w:tabs>
          <w:tab w:pos="444" w:val="left" w:leader="none"/>
        </w:tabs>
        <w:spacing w:line="240" w:lineRule="auto" w:before="84" w:after="0"/>
        <w:ind w:left="444" w:right="0" w:hanging="301"/>
        <w:jc w:val="both"/>
        <w:rPr>
          <w:i/>
          <w:sz w:val="20"/>
        </w:rPr>
      </w:pPr>
      <w:r>
        <w:rPr>
          <w:i/>
          <w:sz w:val="20"/>
        </w:rPr>
        <w:t>Development</w:t>
      </w:r>
      <w:r>
        <w:rPr>
          <w:i/>
          <w:spacing w:val="-10"/>
          <w:sz w:val="20"/>
        </w:rPr>
        <w:t> </w:t>
      </w:r>
      <w:r>
        <w:rPr>
          <w:i/>
          <w:sz w:val="20"/>
        </w:rPr>
        <w:t>of</w:t>
      </w:r>
      <w:r>
        <w:rPr>
          <w:i/>
          <w:spacing w:val="-9"/>
          <w:sz w:val="20"/>
        </w:rPr>
        <w:t> </w:t>
      </w:r>
      <w:r>
        <w:rPr>
          <w:i/>
          <w:sz w:val="20"/>
        </w:rPr>
        <w:t>Research</w:t>
      </w:r>
      <w:r>
        <w:rPr>
          <w:i/>
          <w:spacing w:val="-8"/>
          <w:sz w:val="20"/>
        </w:rPr>
        <w:t> </w:t>
      </w:r>
      <w:r>
        <w:rPr>
          <w:i/>
          <w:spacing w:val="-2"/>
          <w:sz w:val="20"/>
        </w:rPr>
        <w:t>Instrument/Measures</w:t>
      </w:r>
    </w:p>
    <w:p>
      <w:pPr>
        <w:pStyle w:val="BodyText"/>
        <w:spacing w:line="249" w:lineRule="auto" w:before="89"/>
        <w:ind w:right="283"/>
      </w:pPr>
      <w:r>
        <w:rPr/>
        <w:t>This study adopted the empirically validated FRQ measurement tool developed by the Nijmegen Center for Economics (NiCE) to assess FRQ based on the fundamental and enhancing qualitative characteristics of</w:t>
      </w:r>
      <w:r>
        <w:rPr>
          <w:spacing w:val="80"/>
        </w:rPr>
        <w:t> </w:t>
      </w:r>
      <w:r>
        <w:rPr/>
        <w:t>financial reports proposed by IASB (Beest et al., 2009). Consequently, a self-administered, structured questionnaire was developed (see Table 1). It consisted of five dimensions, namely, relevance and faithful representation, understandability, comparability and timeliness. Each of the dimensions of FRQ had different numbers of measurement items that formed or reflected the construct it represents: Relevance had 4; Understandability and Faithful Representation had 5 each; Comparability had 6 and Timeliness had 1 measurement item. These summed up to 21 measurement items in all. (see Table 1). The FRQ dimensions were measured using a five-point scale, coded 1 to 5 respectively, that reflected the magnitude of the FRQ dimension being measured as developed by Beest et al. (2009).</w:t>
      </w:r>
    </w:p>
    <w:p>
      <w:pPr>
        <w:pStyle w:val="ListParagraph"/>
        <w:numPr>
          <w:ilvl w:val="1"/>
          <w:numId w:val="1"/>
        </w:numPr>
        <w:tabs>
          <w:tab w:pos="439" w:val="left" w:leader="none"/>
        </w:tabs>
        <w:spacing w:line="240" w:lineRule="auto" w:before="90" w:after="0"/>
        <w:ind w:left="439" w:right="0" w:hanging="296"/>
        <w:jc w:val="both"/>
        <w:rPr>
          <w:i/>
          <w:sz w:val="20"/>
        </w:rPr>
      </w:pPr>
      <w:r>
        <w:rPr>
          <w:i/>
          <w:sz w:val="20"/>
        </w:rPr>
        <w:t>Administration</w:t>
      </w:r>
      <w:r>
        <w:rPr>
          <w:i/>
          <w:spacing w:val="-9"/>
          <w:sz w:val="20"/>
        </w:rPr>
        <w:t> </w:t>
      </w:r>
      <w:r>
        <w:rPr>
          <w:i/>
          <w:sz w:val="20"/>
        </w:rPr>
        <w:t>of</w:t>
      </w:r>
      <w:r>
        <w:rPr>
          <w:i/>
          <w:spacing w:val="-7"/>
          <w:sz w:val="20"/>
        </w:rPr>
        <w:t> </w:t>
      </w:r>
      <w:r>
        <w:rPr>
          <w:i/>
          <w:sz w:val="20"/>
        </w:rPr>
        <w:t>Research</w:t>
      </w:r>
      <w:r>
        <w:rPr>
          <w:i/>
          <w:spacing w:val="-8"/>
          <w:sz w:val="20"/>
        </w:rPr>
        <w:t> </w:t>
      </w:r>
      <w:r>
        <w:rPr>
          <w:i/>
          <w:spacing w:val="-2"/>
          <w:sz w:val="20"/>
        </w:rPr>
        <w:t>Instrument</w:t>
      </w:r>
    </w:p>
    <w:p>
      <w:pPr>
        <w:pStyle w:val="BodyText"/>
        <w:spacing w:line="249" w:lineRule="auto" w:before="90"/>
        <w:ind w:right="276"/>
      </w:pPr>
      <w:r>
        <w:rPr/>
        <w:t>Two experienced professionally chartered accountants who have over 20 years each in practice as independent auditors were selected to evaluate the extent to which each of the 20 companies‟</w:t>
      </w:r>
      <w:r>
        <w:rPr>
          <w:spacing w:val="-4"/>
        </w:rPr>
        <w:t> </w:t>
      </w:r>
      <w:r>
        <w:rPr/>
        <w:t>financial reports for 2012 and 2013 meet the FRQ standard on the 21-item questionnaire. The use of experts as judges in rating individuals or entities on specific attributes related to the experts‟ field of discipline is highly recommended in qualitative research paradigm (Marshall &amp; Rosmann, 2006). To ensure high reliability of the responses, the two experts‟ ratings should show high inter-rater reliability above 0.70 for the results to be acceptable as recommended in previous</w:t>
      </w:r>
      <w:r>
        <w:rPr>
          <w:spacing w:val="-3"/>
        </w:rPr>
        <w:t> </w:t>
      </w:r>
      <w:r>
        <w:rPr/>
        <w:t>research</w:t>
      </w:r>
      <w:r>
        <w:rPr>
          <w:spacing w:val="-3"/>
        </w:rPr>
        <w:t> </w:t>
      </w:r>
      <w:r>
        <w:rPr/>
        <w:t>(Saunders,</w:t>
      </w:r>
      <w:r>
        <w:rPr>
          <w:spacing w:val="-2"/>
        </w:rPr>
        <w:t> </w:t>
      </w:r>
      <w:r>
        <w:rPr/>
        <w:t>Lewis,</w:t>
      </w:r>
      <w:r>
        <w:rPr>
          <w:spacing w:val="-2"/>
        </w:rPr>
        <w:t> </w:t>
      </w:r>
      <w:r>
        <w:rPr/>
        <w:t>&amp;</w:t>
      </w:r>
      <w:r>
        <w:rPr>
          <w:spacing w:val="-4"/>
        </w:rPr>
        <w:t> </w:t>
      </w:r>
      <w:r>
        <w:rPr/>
        <w:t>Thornhill,</w:t>
      </w:r>
      <w:r>
        <w:rPr>
          <w:spacing w:val="-2"/>
        </w:rPr>
        <w:t> </w:t>
      </w:r>
      <w:r>
        <w:rPr/>
        <w:t>2012).</w:t>
      </w:r>
      <w:r>
        <w:rPr>
          <w:spacing w:val="-2"/>
        </w:rPr>
        <w:t> </w:t>
      </w:r>
      <w:r>
        <w:rPr/>
        <w:t>As</w:t>
      </w:r>
      <w:r>
        <w:rPr>
          <w:spacing w:val="-3"/>
        </w:rPr>
        <w:t> </w:t>
      </w:r>
      <w:r>
        <w:rPr/>
        <w:t>recommended</w:t>
      </w:r>
      <w:r>
        <w:rPr>
          <w:spacing w:val="-1"/>
        </w:rPr>
        <w:t> </w:t>
      </w:r>
      <w:r>
        <w:rPr/>
        <w:t>by</w:t>
      </w:r>
      <w:r>
        <w:rPr>
          <w:spacing w:val="-6"/>
        </w:rPr>
        <w:t> </w:t>
      </w:r>
      <w:r>
        <w:rPr/>
        <w:t>researchers</w:t>
      </w:r>
      <w:r>
        <w:rPr>
          <w:spacing w:val="-1"/>
        </w:rPr>
        <w:t> </w:t>
      </w:r>
      <w:r>
        <w:rPr/>
        <w:t>for</w:t>
      </w:r>
      <w:r>
        <w:rPr>
          <w:spacing w:val="-2"/>
        </w:rPr>
        <w:t> </w:t>
      </w:r>
      <w:r>
        <w:rPr/>
        <w:t>in-depth</w:t>
      </w:r>
      <w:r>
        <w:rPr>
          <w:spacing w:val="-4"/>
        </w:rPr>
        <w:t> </w:t>
      </w:r>
      <w:r>
        <w:rPr/>
        <w:t>qualitative analysis, the two experts were purposively selected because they had over twenty years of professional auditing experience and had been auditing financial reports of many companies in Ghana. This was to ensure that they were</w:t>
      </w:r>
      <w:r>
        <w:rPr>
          <w:spacing w:val="16"/>
        </w:rPr>
        <w:t> </w:t>
      </w:r>
      <w:r>
        <w:rPr/>
        <w:t>capable</w:t>
      </w:r>
      <w:r>
        <w:rPr>
          <w:spacing w:val="16"/>
        </w:rPr>
        <w:t> </w:t>
      </w:r>
      <w:r>
        <w:rPr/>
        <w:t>of</w:t>
      </w:r>
      <w:r>
        <w:rPr>
          <w:spacing w:val="14"/>
        </w:rPr>
        <w:t> </w:t>
      </w:r>
      <w:r>
        <w:rPr/>
        <w:t>providing</w:t>
      </w:r>
      <w:r>
        <w:rPr>
          <w:spacing w:val="14"/>
        </w:rPr>
        <w:t> </w:t>
      </w:r>
      <w:r>
        <w:rPr/>
        <w:t>the</w:t>
      </w:r>
      <w:r>
        <w:rPr>
          <w:spacing w:val="16"/>
        </w:rPr>
        <w:t> </w:t>
      </w:r>
      <w:r>
        <w:rPr/>
        <w:t>right</w:t>
      </w:r>
      <w:r>
        <w:rPr>
          <w:spacing w:val="15"/>
        </w:rPr>
        <w:t> </w:t>
      </w:r>
      <w:r>
        <w:rPr/>
        <w:t>judgement</w:t>
      </w:r>
      <w:r>
        <w:rPr>
          <w:spacing w:val="15"/>
        </w:rPr>
        <w:t> </w:t>
      </w:r>
      <w:r>
        <w:rPr/>
        <w:t>after</w:t>
      </w:r>
      <w:r>
        <w:rPr>
          <w:spacing w:val="16"/>
        </w:rPr>
        <w:t> </w:t>
      </w:r>
      <w:r>
        <w:rPr/>
        <w:t>reading</w:t>
      </w:r>
      <w:r>
        <w:rPr>
          <w:spacing w:val="14"/>
        </w:rPr>
        <w:t> </w:t>
      </w:r>
      <w:r>
        <w:rPr/>
        <w:t>and</w:t>
      </w:r>
      <w:r>
        <w:rPr>
          <w:spacing w:val="16"/>
        </w:rPr>
        <w:t> </w:t>
      </w:r>
      <w:r>
        <w:rPr/>
        <w:t>analyzing</w:t>
      </w:r>
      <w:r>
        <w:rPr>
          <w:spacing w:val="14"/>
        </w:rPr>
        <w:t> </w:t>
      </w:r>
      <w:r>
        <w:rPr/>
        <w:t>the</w:t>
      </w:r>
      <w:r>
        <w:rPr>
          <w:spacing w:val="16"/>
        </w:rPr>
        <w:t> </w:t>
      </w:r>
      <w:r>
        <w:rPr/>
        <w:t>financial</w:t>
      </w:r>
      <w:r>
        <w:rPr>
          <w:spacing w:val="18"/>
        </w:rPr>
        <w:t> </w:t>
      </w:r>
      <w:r>
        <w:rPr/>
        <w:t>reports</w:t>
      </w:r>
      <w:r>
        <w:rPr>
          <w:spacing w:val="15"/>
        </w:rPr>
        <w:t> </w:t>
      </w:r>
      <w:r>
        <w:rPr/>
        <w:t>of</w:t>
      </w:r>
      <w:r>
        <w:rPr>
          <w:spacing w:val="14"/>
        </w:rPr>
        <w:t> </w:t>
      </w:r>
      <w:r>
        <w:rPr/>
        <w:t>the</w:t>
      </w:r>
      <w:r>
        <w:rPr>
          <w:spacing w:val="16"/>
        </w:rPr>
        <w:t> </w:t>
      </w:r>
      <w:r>
        <w:rPr/>
        <w:t>selected</w:t>
      </w:r>
    </w:p>
    <w:p>
      <w:pPr>
        <w:pStyle w:val="BodyText"/>
        <w:spacing w:after="0" w:line="249" w:lineRule="auto"/>
        <w:sectPr>
          <w:pgSz w:w="11910" w:h="16160"/>
          <w:pgMar w:header="821" w:footer="486" w:top="1020" w:bottom="680" w:left="1275" w:right="1133"/>
        </w:sectPr>
      </w:pPr>
    </w:p>
    <w:p>
      <w:pPr>
        <w:pStyle w:val="BodyText"/>
        <w:spacing w:before="157"/>
        <w:ind w:left="0"/>
        <w:jc w:val="left"/>
      </w:pPr>
    </w:p>
    <w:p>
      <w:pPr>
        <w:pStyle w:val="BodyText"/>
      </w:pPr>
      <w:r>
        <w:rPr/>
        <w:t>companies</w:t>
      </w:r>
      <w:r>
        <w:rPr>
          <w:spacing w:val="-6"/>
        </w:rPr>
        <w:t> </w:t>
      </w:r>
      <w:r>
        <w:rPr/>
        <w:t>one</w:t>
      </w:r>
      <w:r>
        <w:rPr>
          <w:spacing w:val="-5"/>
        </w:rPr>
        <w:t> </w:t>
      </w:r>
      <w:r>
        <w:rPr/>
        <w:t>after</w:t>
      </w:r>
      <w:r>
        <w:rPr>
          <w:spacing w:val="-5"/>
        </w:rPr>
        <w:t> </w:t>
      </w:r>
      <w:r>
        <w:rPr/>
        <w:t>the</w:t>
      </w:r>
      <w:r>
        <w:rPr>
          <w:spacing w:val="-5"/>
        </w:rPr>
        <w:t> </w:t>
      </w:r>
      <w:r>
        <w:rPr/>
        <w:t>other</w:t>
      </w:r>
      <w:r>
        <w:rPr>
          <w:spacing w:val="-2"/>
        </w:rPr>
        <w:t> </w:t>
      </w:r>
      <w:r>
        <w:rPr/>
        <w:t>to</w:t>
      </w:r>
      <w:r>
        <w:rPr>
          <w:spacing w:val="-4"/>
        </w:rPr>
        <w:t> </w:t>
      </w:r>
      <w:r>
        <w:rPr/>
        <w:t>judge</w:t>
      </w:r>
      <w:r>
        <w:rPr>
          <w:spacing w:val="-3"/>
        </w:rPr>
        <w:t> </w:t>
      </w:r>
      <w:r>
        <w:rPr/>
        <w:t>whether</w:t>
      </w:r>
      <w:r>
        <w:rPr>
          <w:spacing w:val="-4"/>
        </w:rPr>
        <w:t> </w:t>
      </w:r>
      <w:r>
        <w:rPr/>
        <w:t>they</w:t>
      </w:r>
      <w:r>
        <w:rPr>
          <w:spacing w:val="-6"/>
        </w:rPr>
        <w:t> </w:t>
      </w:r>
      <w:r>
        <w:rPr/>
        <w:t>meet</w:t>
      </w:r>
      <w:r>
        <w:rPr>
          <w:spacing w:val="-6"/>
        </w:rPr>
        <w:t> </w:t>
      </w:r>
      <w:r>
        <w:rPr/>
        <w:t>the</w:t>
      </w:r>
      <w:r>
        <w:rPr>
          <w:spacing w:val="-5"/>
        </w:rPr>
        <w:t> </w:t>
      </w:r>
      <w:r>
        <w:rPr/>
        <w:t>FRQ</w:t>
      </w:r>
      <w:r>
        <w:rPr>
          <w:spacing w:val="-5"/>
        </w:rPr>
        <w:t> </w:t>
      </w:r>
      <w:r>
        <w:rPr>
          <w:spacing w:val="-2"/>
        </w:rPr>
        <w:t>standards.</w:t>
      </w:r>
    </w:p>
    <w:p>
      <w:pPr>
        <w:pStyle w:val="ListParagraph"/>
        <w:numPr>
          <w:ilvl w:val="1"/>
          <w:numId w:val="1"/>
        </w:numPr>
        <w:tabs>
          <w:tab w:pos="445" w:val="left" w:leader="none"/>
        </w:tabs>
        <w:spacing w:line="240" w:lineRule="auto" w:before="89" w:after="0"/>
        <w:ind w:left="445" w:right="0" w:hanging="302"/>
        <w:jc w:val="both"/>
        <w:rPr>
          <w:i/>
          <w:sz w:val="20"/>
        </w:rPr>
      </w:pPr>
      <w:r>
        <w:rPr>
          <w:i/>
          <w:sz w:val="20"/>
        </w:rPr>
        <w:t>Data</w:t>
      </w:r>
      <w:r>
        <w:rPr>
          <w:i/>
          <w:spacing w:val="-10"/>
          <w:sz w:val="20"/>
        </w:rPr>
        <w:t> </w:t>
      </w:r>
      <w:r>
        <w:rPr>
          <w:i/>
          <w:sz w:val="20"/>
        </w:rPr>
        <w:t>Analysis</w:t>
      </w:r>
      <w:r>
        <w:rPr>
          <w:i/>
          <w:spacing w:val="-7"/>
          <w:sz w:val="20"/>
        </w:rPr>
        <w:t> </w:t>
      </w:r>
      <w:r>
        <w:rPr>
          <w:i/>
          <w:spacing w:val="-2"/>
          <w:sz w:val="20"/>
        </w:rPr>
        <w:t>Methods</w:t>
      </w:r>
    </w:p>
    <w:p>
      <w:pPr>
        <w:pStyle w:val="BodyText"/>
        <w:spacing w:line="249" w:lineRule="auto" w:before="89"/>
        <w:ind w:right="282"/>
      </w:pPr>
      <w:r>
        <w:rPr/>
        <w:t>Data were analysed using descriptive analysis involving means, percentages to describe the most prevalent and lacking FRQ dimension items, and make comparison between the dimensions. A</w:t>
      </w:r>
      <w:r>
        <w:rPr>
          <w:spacing w:val="-2"/>
        </w:rPr>
        <w:t> </w:t>
      </w:r>
      <w:r>
        <w:rPr/>
        <w:t>bivariate correlation was used</w:t>
      </w:r>
      <w:r>
        <w:rPr>
          <w:spacing w:val="40"/>
        </w:rPr>
        <w:t> </w:t>
      </w:r>
      <w:r>
        <w:rPr/>
        <w:t>to assess inter-rater agreement level between the two experts who judged the financial reports using the FRQ questionnaire as criteria. Thus, inter-rater reliability was assessed using correlation of the mean ratings rater 1 and rater 2 for each of the 21 FRQ dimension for each year (2012 and 2013).</w:t>
      </w:r>
      <w:r>
        <w:rPr>
          <w:spacing w:val="-2"/>
        </w:rPr>
        <w:t> </w:t>
      </w:r>
      <w:r>
        <w:rPr/>
        <w:t>This was because the focus was on the measurement item level, not comparing company by company. The methods for this study‟s descriptive analysis are explained below:</w:t>
      </w:r>
    </w:p>
    <w:p>
      <w:pPr>
        <w:pStyle w:val="ListParagraph"/>
        <w:numPr>
          <w:ilvl w:val="2"/>
          <w:numId w:val="1"/>
        </w:numPr>
        <w:tabs>
          <w:tab w:pos="569" w:val="left" w:leader="none"/>
          <w:tab w:pos="571" w:val="left" w:leader="none"/>
        </w:tabs>
        <w:spacing w:line="249" w:lineRule="auto" w:before="73" w:after="0"/>
        <w:ind w:left="571" w:right="289" w:hanging="428"/>
        <w:jc w:val="both"/>
        <w:rPr>
          <w:sz w:val="20"/>
        </w:rPr>
      </w:pPr>
      <w:r>
        <w:rPr>
          <w:sz w:val="20"/>
        </w:rPr>
        <w:t>Descriptors</w:t>
      </w:r>
      <w:r>
        <w:rPr>
          <w:spacing w:val="-2"/>
          <w:sz w:val="20"/>
        </w:rPr>
        <w:t> </w:t>
      </w:r>
      <w:r>
        <w:rPr>
          <w:sz w:val="20"/>
        </w:rPr>
        <w:t>for means</w:t>
      </w:r>
      <w:r>
        <w:rPr>
          <w:spacing w:val="-2"/>
          <w:sz w:val="20"/>
        </w:rPr>
        <w:t> </w:t>
      </w:r>
      <w:r>
        <w:rPr>
          <w:sz w:val="20"/>
        </w:rPr>
        <w:t>of</w:t>
      </w:r>
      <w:r>
        <w:rPr>
          <w:spacing w:val="-2"/>
          <w:sz w:val="20"/>
        </w:rPr>
        <w:t> </w:t>
      </w:r>
      <w:r>
        <w:rPr>
          <w:sz w:val="20"/>
        </w:rPr>
        <w:t>FRQ items. All</w:t>
      </w:r>
      <w:r>
        <w:rPr>
          <w:spacing w:val="-1"/>
          <w:sz w:val="20"/>
        </w:rPr>
        <w:t> </w:t>
      </w:r>
      <w:r>
        <w:rPr>
          <w:sz w:val="20"/>
        </w:rPr>
        <w:t>FRQ</w:t>
      </w:r>
      <w:r>
        <w:rPr>
          <w:spacing w:val="-1"/>
          <w:sz w:val="20"/>
        </w:rPr>
        <w:t> </w:t>
      </w:r>
      <w:r>
        <w:rPr>
          <w:sz w:val="20"/>
        </w:rPr>
        <w:t>item</w:t>
      </w:r>
      <w:r>
        <w:rPr>
          <w:spacing w:val="-2"/>
          <w:sz w:val="20"/>
        </w:rPr>
        <w:t> </w:t>
      </w:r>
      <w:r>
        <w:rPr>
          <w:sz w:val="20"/>
        </w:rPr>
        <w:t>means</w:t>
      </w:r>
      <w:r>
        <w:rPr>
          <w:spacing w:val="-2"/>
          <w:sz w:val="20"/>
        </w:rPr>
        <w:t> </w:t>
      </w:r>
      <w:r>
        <w:rPr>
          <w:sz w:val="20"/>
        </w:rPr>
        <w:t>are</w:t>
      </w:r>
      <w:r>
        <w:rPr>
          <w:spacing w:val="-1"/>
          <w:sz w:val="20"/>
        </w:rPr>
        <w:t> </w:t>
      </w:r>
      <w:r>
        <w:rPr>
          <w:sz w:val="20"/>
        </w:rPr>
        <w:t>approximated to one</w:t>
      </w:r>
      <w:r>
        <w:rPr>
          <w:spacing w:val="-1"/>
          <w:sz w:val="20"/>
        </w:rPr>
        <w:t> </w:t>
      </w:r>
      <w:r>
        <w:rPr>
          <w:sz w:val="20"/>
        </w:rPr>
        <w:t>decimal</w:t>
      </w:r>
      <w:r>
        <w:rPr>
          <w:spacing w:val="-1"/>
          <w:sz w:val="20"/>
        </w:rPr>
        <w:t> </w:t>
      </w:r>
      <w:r>
        <w:rPr>
          <w:sz w:val="20"/>
        </w:rPr>
        <w:t>place (e.g,</w:t>
      </w:r>
      <w:r>
        <w:rPr>
          <w:spacing w:val="-3"/>
          <w:sz w:val="20"/>
        </w:rPr>
        <w:t> </w:t>
      </w:r>
      <w:r>
        <w:rPr>
          <w:sz w:val="20"/>
        </w:rPr>
        <w:t>4.23 is</w:t>
      </w:r>
      <w:r>
        <w:rPr>
          <w:spacing w:val="-1"/>
          <w:sz w:val="20"/>
        </w:rPr>
        <w:t> </w:t>
      </w:r>
      <w:r>
        <w:rPr>
          <w:sz w:val="20"/>
        </w:rPr>
        <w:t>considered 4.2 and 4.35 is</w:t>
      </w:r>
      <w:r>
        <w:rPr>
          <w:spacing w:val="-1"/>
          <w:sz w:val="20"/>
        </w:rPr>
        <w:t> </w:t>
      </w:r>
      <w:r>
        <w:rPr>
          <w:sz w:val="20"/>
        </w:rPr>
        <w:t>4.4). Ratings</w:t>
      </w:r>
      <w:r>
        <w:rPr>
          <w:spacing w:val="-1"/>
          <w:sz w:val="20"/>
        </w:rPr>
        <w:t> </w:t>
      </w:r>
      <w:r>
        <w:rPr>
          <w:sz w:val="20"/>
        </w:rPr>
        <w:t>below</w:t>
      </w:r>
      <w:r>
        <w:rPr>
          <w:spacing w:val="-2"/>
          <w:sz w:val="20"/>
        </w:rPr>
        <w:t> </w:t>
      </w:r>
      <w:r>
        <w:rPr>
          <w:sz w:val="20"/>
        </w:rPr>
        <w:t>mean</w:t>
      </w:r>
      <w:r>
        <w:rPr>
          <w:spacing w:val="-1"/>
          <w:sz w:val="20"/>
        </w:rPr>
        <w:t> </w:t>
      </w:r>
      <w:r>
        <w:rPr>
          <w:sz w:val="20"/>
        </w:rPr>
        <w:t>of</w:t>
      </w:r>
      <w:r>
        <w:rPr>
          <w:spacing w:val="-1"/>
          <w:sz w:val="20"/>
        </w:rPr>
        <w:t> </w:t>
      </w:r>
      <w:r>
        <w:rPr>
          <w:sz w:val="20"/>
        </w:rPr>
        <w:t>2.5 is</w:t>
      </w:r>
      <w:r>
        <w:rPr>
          <w:spacing w:val="-1"/>
          <w:sz w:val="20"/>
        </w:rPr>
        <w:t> </w:t>
      </w:r>
      <w:r>
        <w:rPr>
          <w:sz w:val="20"/>
        </w:rPr>
        <w:t>described as poor because it falls</w:t>
      </w:r>
      <w:r>
        <w:rPr>
          <w:spacing w:val="-1"/>
          <w:sz w:val="20"/>
        </w:rPr>
        <w:t> </w:t>
      </w:r>
      <w:r>
        <w:rPr>
          <w:sz w:val="20"/>
        </w:rPr>
        <w:t>below</w:t>
      </w:r>
      <w:r>
        <w:rPr>
          <w:spacing w:val="-4"/>
          <w:sz w:val="20"/>
        </w:rPr>
        <w:t> </w:t>
      </w:r>
      <w:r>
        <w:rPr>
          <w:sz w:val="20"/>
        </w:rPr>
        <w:t>the average standard. A</w:t>
      </w:r>
      <w:r>
        <w:rPr>
          <w:spacing w:val="-12"/>
          <w:sz w:val="20"/>
        </w:rPr>
        <w:t> </w:t>
      </w:r>
      <w:r>
        <w:rPr>
          <w:sz w:val="20"/>
        </w:rPr>
        <w:t>mean</w:t>
      </w:r>
      <w:r>
        <w:rPr>
          <w:spacing w:val="-1"/>
          <w:sz w:val="20"/>
        </w:rPr>
        <w:t> </w:t>
      </w:r>
      <w:r>
        <w:rPr>
          <w:sz w:val="20"/>
        </w:rPr>
        <w:t>between</w:t>
      </w:r>
      <w:r>
        <w:rPr>
          <w:spacing w:val="-1"/>
          <w:sz w:val="20"/>
        </w:rPr>
        <w:t> </w:t>
      </w:r>
      <w:r>
        <w:rPr>
          <w:sz w:val="20"/>
        </w:rPr>
        <w:t>2.5 and 2.99 is</w:t>
      </w:r>
      <w:r>
        <w:rPr>
          <w:spacing w:val="-1"/>
          <w:sz w:val="20"/>
        </w:rPr>
        <w:t> </w:t>
      </w:r>
      <w:r>
        <w:rPr>
          <w:sz w:val="20"/>
        </w:rPr>
        <w:t>average, 3.0 to</w:t>
      </w:r>
      <w:r>
        <w:rPr>
          <w:spacing w:val="-1"/>
          <w:sz w:val="20"/>
        </w:rPr>
        <w:t> </w:t>
      </w:r>
      <w:r>
        <w:rPr>
          <w:sz w:val="20"/>
        </w:rPr>
        <w:t>3.99 is</w:t>
      </w:r>
      <w:r>
        <w:rPr>
          <w:spacing w:val="-1"/>
          <w:sz w:val="20"/>
        </w:rPr>
        <w:t> </w:t>
      </w:r>
      <w:r>
        <w:rPr>
          <w:sz w:val="20"/>
        </w:rPr>
        <w:t>good,</w:t>
      </w:r>
      <w:r>
        <w:rPr>
          <w:spacing w:val="-2"/>
          <w:sz w:val="20"/>
        </w:rPr>
        <w:t> </w:t>
      </w:r>
      <w:r>
        <w:rPr>
          <w:sz w:val="20"/>
        </w:rPr>
        <w:t>4.0 to</w:t>
      </w:r>
      <w:r>
        <w:rPr>
          <w:spacing w:val="-1"/>
          <w:sz w:val="20"/>
        </w:rPr>
        <w:t> </w:t>
      </w:r>
      <w:r>
        <w:rPr>
          <w:sz w:val="20"/>
        </w:rPr>
        <w:t>4.99 is</w:t>
      </w:r>
      <w:r>
        <w:rPr>
          <w:spacing w:val="-1"/>
          <w:sz w:val="20"/>
        </w:rPr>
        <w:t> </w:t>
      </w:r>
      <w:r>
        <w:rPr>
          <w:sz w:val="20"/>
        </w:rPr>
        <w:t>very</w:t>
      </w:r>
      <w:r>
        <w:rPr>
          <w:spacing w:val="-3"/>
          <w:sz w:val="20"/>
        </w:rPr>
        <w:t> </w:t>
      </w:r>
      <w:r>
        <w:rPr>
          <w:sz w:val="20"/>
        </w:rPr>
        <w:t>good and</w:t>
      </w:r>
    </w:p>
    <w:p>
      <w:pPr>
        <w:pStyle w:val="BodyText"/>
        <w:spacing w:before="2"/>
        <w:ind w:left="571"/>
      </w:pPr>
      <w:r>
        <w:rPr/>
        <w:t>5.0</w:t>
      </w:r>
      <w:r>
        <w:rPr>
          <w:spacing w:val="-1"/>
        </w:rPr>
        <w:t> </w:t>
      </w:r>
      <w:r>
        <w:rPr/>
        <w:t>is</w:t>
      </w:r>
      <w:r>
        <w:rPr>
          <w:spacing w:val="-2"/>
        </w:rPr>
        <w:t> excellent.</w:t>
      </w:r>
    </w:p>
    <w:p>
      <w:pPr>
        <w:pStyle w:val="ListParagraph"/>
        <w:numPr>
          <w:ilvl w:val="2"/>
          <w:numId w:val="1"/>
        </w:numPr>
        <w:tabs>
          <w:tab w:pos="569" w:val="left" w:leader="none"/>
          <w:tab w:pos="571" w:val="left" w:leader="none"/>
        </w:tabs>
        <w:spacing w:line="249" w:lineRule="auto" w:before="75" w:after="0"/>
        <w:ind w:left="571" w:right="290" w:hanging="428"/>
        <w:jc w:val="both"/>
        <w:rPr>
          <w:sz w:val="20"/>
        </w:rPr>
      </w:pPr>
      <w:r>
        <w:rPr>
          <w:sz w:val="20"/>
        </w:rPr>
        <w:t>Descriptors for percentages of FRQ. Percentage FRQ score of 0 to 39.99 is very poor, 40 to 49.99 is poor, 50 to 59.99 is average, 60 to 69.99 is good, 70 to 79.99 very good, 80 to 89.99 excellent, and 90 to 100 is </w:t>
      </w:r>
      <w:r>
        <w:rPr>
          <w:spacing w:val="-2"/>
          <w:sz w:val="20"/>
        </w:rPr>
        <w:t>outstanding.</w:t>
      </w:r>
    </w:p>
    <w:p>
      <w:pPr>
        <w:pStyle w:val="ListParagraph"/>
        <w:numPr>
          <w:ilvl w:val="2"/>
          <w:numId w:val="1"/>
        </w:numPr>
        <w:tabs>
          <w:tab w:pos="569" w:val="left" w:leader="none"/>
          <w:tab w:pos="571" w:val="left" w:leader="none"/>
        </w:tabs>
        <w:spacing w:line="249" w:lineRule="auto" w:before="66" w:after="0"/>
        <w:ind w:left="571" w:right="285" w:hanging="428"/>
        <w:jc w:val="both"/>
        <w:rPr>
          <w:sz w:val="20"/>
        </w:rPr>
      </w:pPr>
      <w:r>
        <w:rPr>
          <w:sz w:val="20"/>
        </w:rPr>
        <w:t>Calculating Combined Raters‟ Mean Score (CRMS). Add the means for the two raters for each item for each</w:t>
      </w:r>
      <w:r>
        <w:rPr>
          <w:spacing w:val="-1"/>
          <w:sz w:val="20"/>
        </w:rPr>
        <w:t> </w:t>
      </w:r>
      <w:r>
        <w:rPr>
          <w:sz w:val="20"/>
        </w:rPr>
        <w:t>year</w:t>
      </w:r>
      <w:r>
        <w:rPr>
          <w:spacing w:val="-2"/>
          <w:sz w:val="20"/>
        </w:rPr>
        <w:t> </w:t>
      </w:r>
      <w:r>
        <w:rPr>
          <w:sz w:val="20"/>
        </w:rPr>
        <w:t>and</w:t>
      </w:r>
      <w:r>
        <w:rPr>
          <w:spacing w:val="-1"/>
          <w:sz w:val="20"/>
        </w:rPr>
        <w:t> </w:t>
      </w:r>
      <w:r>
        <w:rPr>
          <w:sz w:val="20"/>
        </w:rPr>
        <w:t>divide</w:t>
      </w:r>
      <w:r>
        <w:rPr>
          <w:spacing w:val="-2"/>
          <w:sz w:val="20"/>
        </w:rPr>
        <w:t> </w:t>
      </w:r>
      <w:r>
        <w:rPr>
          <w:sz w:val="20"/>
        </w:rPr>
        <w:t>it into two</w:t>
      </w:r>
      <w:r>
        <w:rPr>
          <w:spacing w:val="-1"/>
          <w:sz w:val="20"/>
        </w:rPr>
        <w:t> </w:t>
      </w:r>
      <w:r>
        <w:rPr>
          <w:sz w:val="20"/>
        </w:rPr>
        <w:t>(e.g. mean</w:t>
      </w:r>
      <w:r>
        <w:rPr>
          <w:spacing w:val="-1"/>
          <w:sz w:val="20"/>
        </w:rPr>
        <w:t> </w:t>
      </w:r>
      <w:r>
        <w:rPr>
          <w:sz w:val="20"/>
        </w:rPr>
        <w:t>for</w:t>
      </w:r>
      <w:r>
        <w:rPr>
          <w:spacing w:val="-2"/>
          <w:sz w:val="20"/>
        </w:rPr>
        <w:t> </w:t>
      </w:r>
      <w:r>
        <w:rPr>
          <w:sz w:val="20"/>
        </w:rPr>
        <w:t>R1</w:t>
      </w:r>
      <w:r>
        <w:rPr>
          <w:spacing w:val="-1"/>
          <w:sz w:val="20"/>
        </w:rPr>
        <w:t> </w:t>
      </w:r>
      <w:r>
        <w:rPr>
          <w:sz w:val="20"/>
        </w:rPr>
        <w:t>by</w:t>
      </w:r>
      <w:r>
        <w:rPr>
          <w:spacing w:val="-3"/>
          <w:sz w:val="20"/>
        </w:rPr>
        <w:t> </w:t>
      </w:r>
      <w:r>
        <w:rPr>
          <w:sz w:val="20"/>
        </w:rPr>
        <w:t>Rater</w:t>
      </w:r>
      <w:r>
        <w:rPr>
          <w:spacing w:val="-1"/>
          <w:sz w:val="20"/>
        </w:rPr>
        <w:t> </w:t>
      </w:r>
      <w:r>
        <w:rPr>
          <w:sz w:val="20"/>
        </w:rPr>
        <w:t>1 plus mean</w:t>
      </w:r>
      <w:r>
        <w:rPr>
          <w:spacing w:val="-1"/>
          <w:sz w:val="20"/>
        </w:rPr>
        <w:t> </w:t>
      </w:r>
      <w:r>
        <w:rPr>
          <w:sz w:val="20"/>
        </w:rPr>
        <w:t>for</w:t>
      </w:r>
      <w:r>
        <w:rPr>
          <w:spacing w:val="-2"/>
          <w:sz w:val="20"/>
        </w:rPr>
        <w:t> </w:t>
      </w:r>
      <w:r>
        <w:rPr>
          <w:sz w:val="20"/>
        </w:rPr>
        <w:t>R1</w:t>
      </w:r>
      <w:r>
        <w:rPr>
          <w:spacing w:val="-1"/>
          <w:sz w:val="20"/>
        </w:rPr>
        <w:t> </w:t>
      </w:r>
      <w:r>
        <w:rPr>
          <w:sz w:val="20"/>
        </w:rPr>
        <w:t>by</w:t>
      </w:r>
      <w:r>
        <w:rPr>
          <w:spacing w:val="-3"/>
          <w:sz w:val="20"/>
        </w:rPr>
        <w:t> </w:t>
      </w:r>
      <w:r>
        <w:rPr>
          <w:sz w:val="20"/>
        </w:rPr>
        <w:t>rater</w:t>
      </w:r>
      <w:r>
        <w:rPr>
          <w:spacing w:val="-1"/>
          <w:sz w:val="20"/>
        </w:rPr>
        <w:t> </w:t>
      </w:r>
      <w:r>
        <w:rPr>
          <w:sz w:val="20"/>
        </w:rPr>
        <w:t>2, divide</w:t>
      </w:r>
      <w:r>
        <w:rPr>
          <w:spacing w:val="-2"/>
          <w:sz w:val="20"/>
        </w:rPr>
        <w:t> </w:t>
      </w:r>
      <w:r>
        <w:rPr>
          <w:sz w:val="20"/>
        </w:rPr>
        <w:t>the answer by two).</w:t>
      </w:r>
    </w:p>
    <w:p>
      <w:pPr>
        <w:pStyle w:val="ListParagraph"/>
        <w:numPr>
          <w:ilvl w:val="2"/>
          <w:numId w:val="1"/>
        </w:numPr>
        <w:tabs>
          <w:tab w:pos="569" w:val="left" w:leader="none"/>
          <w:tab w:pos="571" w:val="left" w:leader="none"/>
        </w:tabs>
        <w:spacing w:line="249" w:lineRule="auto" w:before="69" w:after="0"/>
        <w:ind w:left="571" w:right="285" w:hanging="428"/>
        <w:jc w:val="both"/>
        <w:rPr>
          <w:sz w:val="20"/>
        </w:rPr>
      </w:pPr>
      <w:r>
        <w:rPr>
          <w:sz w:val="20"/>
        </w:rPr>
        <w:t>Calculating Expected Dimension Total Score (EDTS). EDTS is the total numerical score for each dimension. Since each item was assigned five-point scale or five responses, each item has 5 numerical points, the total responses for each item in each dimension sums up to get EDTS for each FRQ dimension. Thus, for Relevance dimension, there are 4 items, each with 5 points, totally 20 points for the construct. Following this procedure, Faithful representation and Understandability will each have EDTS of 25 points. Comparability will have 28 points because it has 6 items, each has 5 points except C3 which has only 3 items.</w:t>
      </w:r>
      <w:r>
        <w:rPr>
          <w:spacing w:val="80"/>
          <w:w w:val="150"/>
          <w:sz w:val="20"/>
        </w:rPr>
        <w:t> </w:t>
      </w:r>
      <w:r>
        <w:rPr>
          <w:sz w:val="20"/>
        </w:rPr>
        <w:t>Timeliness has one item for 5 points.</w:t>
      </w:r>
    </w:p>
    <w:p>
      <w:pPr>
        <w:pStyle w:val="ListParagraph"/>
        <w:numPr>
          <w:ilvl w:val="2"/>
          <w:numId w:val="1"/>
        </w:numPr>
        <w:tabs>
          <w:tab w:pos="569" w:val="left" w:leader="none"/>
          <w:tab w:pos="571" w:val="left" w:leader="none"/>
        </w:tabs>
        <w:spacing w:line="249" w:lineRule="auto" w:before="69" w:after="0"/>
        <w:ind w:left="571" w:right="285" w:hanging="428"/>
        <w:jc w:val="both"/>
        <w:rPr>
          <w:sz w:val="20"/>
        </w:rPr>
      </w:pPr>
      <w:r>
        <w:rPr>
          <w:sz w:val="20"/>
        </w:rPr>
        <w:t>Calculating Percentage Dimension Score (PDS). PDS measures the extent to which the actual FRQ rating for each company‟s financial report reflect the expected FRQ standard set. It is estimated by dividing the total mean ratings (TMR) for a dimension by the EDTS and multiply it by 100% (i.e., TMR/ EDTS x 100%). The TMR for a dimension is estimated by adding mean ratings for all items in a dimension. For example, TMR for Relevance is 10.05 and EDTS for Relevance is 20, therefore, PDS for Relevance is 10.05/20*100 = 50.25%.</w:t>
      </w:r>
    </w:p>
    <w:p>
      <w:pPr>
        <w:pStyle w:val="Heading1"/>
        <w:numPr>
          <w:ilvl w:val="0"/>
          <w:numId w:val="1"/>
        </w:numPr>
        <w:tabs>
          <w:tab w:pos="343" w:val="left" w:leader="none"/>
        </w:tabs>
        <w:spacing w:line="240" w:lineRule="auto" w:before="83" w:after="0"/>
        <w:ind w:left="343" w:right="0" w:hanging="200"/>
        <w:jc w:val="both"/>
      </w:pPr>
      <w:r>
        <w:rPr/>
        <w:t>Results</w:t>
      </w:r>
      <w:r>
        <w:rPr>
          <w:spacing w:val="-5"/>
        </w:rPr>
        <w:t> </w:t>
      </w:r>
      <w:r>
        <w:rPr/>
        <w:t>of</w:t>
      </w:r>
      <w:r>
        <w:rPr>
          <w:spacing w:val="-4"/>
        </w:rPr>
        <w:t> </w:t>
      </w:r>
      <w:r>
        <w:rPr>
          <w:spacing w:val="-2"/>
        </w:rPr>
        <w:t>Study</w:t>
      </w:r>
    </w:p>
    <w:p>
      <w:pPr>
        <w:pStyle w:val="BodyText"/>
        <w:spacing w:line="249" w:lineRule="auto" w:before="92"/>
        <w:ind w:right="283"/>
      </w:pPr>
      <w:r>
        <w:rPr/>
        <w:t>Tables 1 and 2 have the same headings, presenting results for 2012 and 2013 respectively. They indicate results of the raters‟</w:t>
      </w:r>
      <w:r>
        <w:rPr>
          <w:spacing w:val="-2"/>
        </w:rPr>
        <w:t> </w:t>
      </w:r>
      <w:r>
        <w:rPr/>
        <w:t>assessment of FRQ of the listed companies. Both Tables 1 and 2 show the mean ratings for each FRQ dimension items and standard deviations of the means for Rater 1 and 2 separately. They also show the combined mean ratings of the two raters shown as joint raters‟</w:t>
      </w:r>
      <w:r>
        <w:rPr>
          <w:spacing w:val="-1"/>
        </w:rPr>
        <w:t> </w:t>
      </w:r>
      <w:r>
        <w:rPr/>
        <w:t>mean or combined raters‟ mean Score (CRMS) and</w:t>
      </w:r>
      <w:r>
        <w:rPr>
          <w:spacing w:val="-1"/>
        </w:rPr>
        <w:t> </w:t>
      </w:r>
      <w:r>
        <w:rPr/>
        <w:t>percentage</w:t>
      </w:r>
      <w:r>
        <w:rPr>
          <w:spacing w:val="-2"/>
        </w:rPr>
        <w:t> </w:t>
      </w:r>
      <w:r>
        <w:rPr/>
        <w:t>dimension</w:t>
      </w:r>
      <w:r>
        <w:rPr>
          <w:spacing w:val="-3"/>
        </w:rPr>
        <w:t> </w:t>
      </w:r>
      <w:r>
        <w:rPr/>
        <w:t>score</w:t>
      </w:r>
      <w:r>
        <w:rPr>
          <w:spacing w:val="-2"/>
        </w:rPr>
        <w:t> </w:t>
      </w:r>
      <w:r>
        <w:rPr/>
        <w:t>(PDS)</w:t>
      </w:r>
      <w:r>
        <w:rPr>
          <w:spacing w:val="-2"/>
        </w:rPr>
        <w:t> </w:t>
      </w:r>
      <w:r>
        <w:rPr/>
        <w:t>in</w:t>
      </w:r>
      <w:r>
        <w:rPr>
          <w:spacing w:val="-3"/>
        </w:rPr>
        <w:t> </w:t>
      </w:r>
      <w:r>
        <w:rPr/>
        <w:t>percentages for</w:t>
      </w:r>
      <w:r>
        <w:rPr>
          <w:spacing w:val="-1"/>
        </w:rPr>
        <w:t> </w:t>
      </w:r>
      <w:r>
        <w:rPr/>
        <w:t>each</w:t>
      </w:r>
      <w:r>
        <w:rPr>
          <w:spacing w:val="-3"/>
        </w:rPr>
        <w:t> </w:t>
      </w:r>
      <w:r>
        <w:rPr/>
        <w:t>FRQ</w:t>
      </w:r>
      <w:r>
        <w:rPr>
          <w:spacing w:val="-2"/>
        </w:rPr>
        <w:t> </w:t>
      </w:r>
      <w:r>
        <w:rPr/>
        <w:t>dimension</w:t>
      </w:r>
      <w:r>
        <w:rPr>
          <w:spacing w:val="-3"/>
        </w:rPr>
        <w:t> </w:t>
      </w:r>
      <w:r>
        <w:rPr/>
        <w:t>(in</w:t>
      </w:r>
      <w:r>
        <w:rPr>
          <w:spacing w:val="-3"/>
        </w:rPr>
        <w:t> </w:t>
      </w:r>
      <w:r>
        <w:rPr/>
        <w:t>bold</w:t>
      </w:r>
      <w:r>
        <w:rPr>
          <w:spacing w:val="-1"/>
        </w:rPr>
        <w:t> </w:t>
      </w:r>
      <w:r>
        <w:rPr/>
        <w:t>and</w:t>
      </w:r>
      <w:r>
        <w:rPr>
          <w:spacing w:val="-1"/>
        </w:rPr>
        <w:t> </w:t>
      </w:r>
      <w:r>
        <w:rPr/>
        <w:t>italised).</w:t>
      </w:r>
      <w:r>
        <w:rPr>
          <w:spacing w:val="-2"/>
        </w:rPr>
        <w:t> </w:t>
      </w:r>
      <w:r>
        <w:rPr/>
        <w:t>Finally,</w:t>
      </w:r>
      <w:r>
        <w:rPr>
          <w:spacing w:val="-2"/>
        </w:rPr>
        <w:t> </w:t>
      </w:r>
      <w:r>
        <w:rPr/>
        <w:t>the Tables show summary statistics such as inter-rater reliability or correlation (r), overall FRQ for 2012 and 2013</w:t>
      </w:r>
      <w:r>
        <w:rPr>
          <w:spacing w:val="40"/>
        </w:rPr>
        <w:t> </w:t>
      </w:r>
      <w:r>
        <w:rPr/>
        <w:t>by Rater 1 and Rater 2, and the mean of the overall FRQ by the two raters.</w:t>
      </w:r>
    </w:p>
    <w:p>
      <w:pPr>
        <w:pStyle w:val="ListParagraph"/>
        <w:numPr>
          <w:ilvl w:val="1"/>
          <w:numId w:val="1"/>
        </w:numPr>
        <w:tabs>
          <w:tab w:pos="444" w:val="left" w:leader="none"/>
        </w:tabs>
        <w:spacing w:line="240" w:lineRule="auto" w:before="85" w:after="0"/>
        <w:ind w:left="444" w:right="0" w:hanging="301"/>
        <w:jc w:val="both"/>
        <w:rPr>
          <w:i/>
          <w:sz w:val="20"/>
        </w:rPr>
      </w:pPr>
      <w:r>
        <w:rPr>
          <w:i/>
          <w:sz w:val="20"/>
        </w:rPr>
        <w:t>Reliability</w:t>
      </w:r>
      <w:r>
        <w:rPr>
          <w:i/>
          <w:spacing w:val="-8"/>
          <w:sz w:val="20"/>
        </w:rPr>
        <w:t> </w:t>
      </w:r>
      <w:r>
        <w:rPr>
          <w:i/>
          <w:sz w:val="20"/>
        </w:rPr>
        <w:t>of</w:t>
      </w:r>
      <w:r>
        <w:rPr>
          <w:i/>
          <w:spacing w:val="-8"/>
          <w:sz w:val="20"/>
        </w:rPr>
        <w:t> </w:t>
      </w:r>
      <w:r>
        <w:rPr>
          <w:i/>
          <w:sz w:val="20"/>
        </w:rPr>
        <w:t>Research</w:t>
      </w:r>
      <w:r>
        <w:rPr>
          <w:i/>
          <w:spacing w:val="-8"/>
          <w:sz w:val="20"/>
        </w:rPr>
        <w:t> </w:t>
      </w:r>
      <w:r>
        <w:rPr>
          <w:i/>
          <w:spacing w:val="-2"/>
          <w:sz w:val="20"/>
        </w:rPr>
        <w:t>Instrument</w:t>
      </w:r>
    </w:p>
    <w:p>
      <w:pPr>
        <w:pStyle w:val="BodyText"/>
        <w:spacing w:line="249" w:lineRule="auto" w:before="89"/>
        <w:ind w:right="282"/>
      </w:pPr>
      <w:r>
        <w:rPr/>
        <w:t>The Pearson correlation(r) was run to determine the level of agreement between two qualified auditor‟s judgement. The result in Table 1 shows that there was high agreement between the two experts‟</w:t>
      </w:r>
      <w:r>
        <w:rPr>
          <w:spacing w:val="-10"/>
        </w:rPr>
        <w:t> </w:t>
      </w:r>
      <w:r>
        <w:rPr/>
        <w:t>judgements for 2012,</w:t>
      </w:r>
      <w:r>
        <w:rPr>
          <w:spacing w:val="-2"/>
        </w:rPr>
        <w:t> </w:t>
      </w:r>
      <w:r>
        <w:rPr/>
        <w:t>r</w:t>
      </w:r>
      <w:r>
        <w:rPr>
          <w:spacing w:val="-1"/>
        </w:rPr>
        <w:t> </w:t>
      </w:r>
      <w:r>
        <w:rPr/>
        <w:t>= .96</w:t>
      </w:r>
      <w:r>
        <w:rPr>
          <w:spacing w:val="-1"/>
        </w:rPr>
        <w:t> </w:t>
      </w:r>
      <w:r>
        <w:rPr/>
        <w:t>(95% CI),</w:t>
      </w:r>
      <w:r>
        <w:rPr>
          <w:spacing w:val="-2"/>
        </w:rPr>
        <w:t> </w:t>
      </w:r>
      <w:r>
        <w:rPr/>
        <w:t>p &lt;</w:t>
      </w:r>
      <w:r>
        <w:rPr>
          <w:spacing w:val="-2"/>
        </w:rPr>
        <w:t> </w:t>
      </w:r>
      <w:r>
        <w:rPr/>
        <w:t>.0001,</w:t>
      </w:r>
      <w:r>
        <w:rPr>
          <w:spacing w:val="-2"/>
        </w:rPr>
        <w:t> </w:t>
      </w:r>
      <w:r>
        <w:rPr/>
        <w:t>and for</w:t>
      </w:r>
      <w:r>
        <w:rPr>
          <w:spacing w:val="-2"/>
        </w:rPr>
        <w:t> </w:t>
      </w:r>
      <w:r>
        <w:rPr/>
        <w:t>2013, r =</w:t>
      </w:r>
      <w:r>
        <w:rPr>
          <w:spacing w:val="-2"/>
        </w:rPr>
        <w:t> </w:t>
      </w:r>
      <w:r>
        <w:rPr/>
        <w:t>.96</w:t>
      </w:r>
      <w:r>
        <w:rPr>
          <w:spacing w:val="-1"/>
        </w:rPr>
        <w:t> </w:t>
      </w:r>
      <w:r>
        <w:rPr/>
        <w:t>(95% CI), p</w:t>
      </w:r>
      <w:r>
        <w:rPr>
          <w:spacing w:val="-1"/>
        </w:rPr>
        <w:t> </w:t>
      </w:r>
      <w:r>
        <w:rPr/>
        <w:t>&lt; .0001. Given</w:t>
      </w:r>
      <w:r>
        <w:rPr>
          <w:spacing w:val="-1"/>
        </w:rPr>
        <w:t> </w:t>
      </w:r>
      <w:r>
        <w:rPr/>
        <w:t>good</w:t>
      </w:r>
      <w:r>
        <w:rPr>
          <w:spacing w:val="-1"/>
        </w:rPr>
        <w:t> </w:t>
      </w:r>
      <w:r>
        <w:rPr/>
        <w:t>inter-rater reliability</w:t>
      </w:r>
      <w:r>
        <w:rPr>
          <w:spacing w:val="-3"/>
        </w:rPr>
        <w:t> </w:t>
      </w:r>
      <w:r>
        <w:rPr/>
        <w:t>of the data, we proceed to examine the results for each research objective.</w:t>
      </w:r>
    </w:p>
    <w:p>
      <w:pPr>
        <w:pStyle w:val="ListParagraph"/>
        <w:numPr>
          <w:ilvl w:val="1"/>
          <w:numId w:val="1"/>
        </w:numPr>
        <w:tabs>
          <w:tab w:pos="444" w:val="left" w:leader="none"/>
        </w:tabs>
        <w:spacing w:line="240" w:lineRule="auto" w:before="86" w:after="0"/>
        <w:ind w:left="444" w:right="0" w:hanging="301"/>
        <w:jc w:val="both"/>
        <w:rPr>
          <w:i/>
          <w:sz w:val="20"/>
        </w:rPr>
      </w:pPr>
      <w:r>
        <w:rPr>
          <w:i/>
          <w:sz w:val="20"/>
        </w:rPr>
        <w:t>Overall</w:t>
      </w:r>
      <w:r>
        <w:rPr>
          <w:i/>
          <w:spacing w:val="-6"/>
          <w:sz w:val="20"/>
        </w:rPr>
        <w:t> </w:t>
      </w:r>
      <w:r>
        <w:rPr>
          <w:i/>
          <w:sz w:val="20"/>
        </w:rPr>
        <w:t>FRQ</w:t>
      </w:r>
      <w:r>
        <w:rPr>
          <w:i/>
          <w:spacing w:val="-4"/>
          <w:sz w:val="20"/>
        </w:rPr>
        <w:t> </w:t>
      </w:r>
      <w:r>
        <w:rPr>
          <w:i/>
          <w:sz w:val="20"/>
        </w:rPr>
        <w:t>of</w:t>
      </w:r>
      <w:r>
        <w:rPr>
          <w:i/>
          <w:spacing w:val="-6"/>
          <w:sz w:val="20"/>
        </w:rPr>
        <w:t> </w:t>
      </w:r>
      <w:r>
        <w:rPr>
          <w:i/>
          <w:sz w:val="20"/>
        </w:rPr>
        <w:t>the</w:t>
      </w:r>
      <w:r>
        <w:rPr>
          <w:i/>
          <w:spacing w:val="-4"/>
          <w:sz w:val="20"/>
        </w:rPr>
        <w:t> </w:t>
      </w:r>
      <w:r>
        <w:rPr>
          <w:i/>
          <w:sz w:val="20"/>
        </w:rPr>
        <w:t>Sampled</w:t>
      </w:r>
      <w:r>
        <w:rPr>
          <w:i/>
          <w:spacing w:val="-4"/>
          <w:sz w:val="20"/>
        </w:rPr>
        <w:t> </w:t>
      </w:r>
      <w:r>
        <w:rPr>
          <w:i/>
          <w:sz w:val="20"/>
        </w:rPr>
        <w:t>Financial</w:t>
      </w:r>
      <w:r>
        <w:rPr>
          <w:i/>
          <w:spacing w:val="-5"/>
          <w:sz w:val="20"/>
        </w:rPr>
        <w:t> </w:t>
      </w:r>
      <w:r>
        <w:rPr>
          <w:i/>
          <w:spacing w:val="-2"/>
          <w:sz w:val="20"/>
        </w:rPr>
        <w:t>Reports</w:t>
      </w:r>
    </w:p>
    <w:p>
      <w:pPr>
        <w:pStyle w:val="BodyText"/>
        <w:spacing w:line="249" w:lineRule="auto" w:before="89"/>
        <w:ind w:right="280"/>
      </w:pPr>
      <w:r>
        <w:rPr/>
        <w:t>Tables 1 shows</w:t>
      </w:r>
      <w:r>
        <w:rPr>
          <w:spacing w:val="-1"/>
        </w:rPr>
        <w:t> </w:t>
      </w:r>
      <w:r>
        <w:rPr/>
        <w:t>that the overall FRQ for the listed companies</w:t>
      </w:r>
      <w:r>
        <w:rPr>
          <w:spacing w:val="-1"/>
        </w:rPr>
        <w:t> </w:t>
      </w:r>
      <w:r>
        <w:rPr/>
        <w:t>for 2012 is</w:t>
      </w:r>
      <w:r>
        <w:rPr>
          <w:spacing w:val="-1"/>
        </w:rPr>
        <w:t> </w:t>
      </w:r>
      <w:r>
        <w:rPr/>
        <w:t>56.91% and 56.06 by</w:t>
      </w:r>
      <w:r>
        <w:rPr>
          <w:spacing w:val="-1"/>
        </w:rPr>
        <w:t> </w:t>
      </w:r>
      <w:r>
        <w:rPr/>
        <w:t>Rater 1 and Rater 2 respectively. The mean overall FRQ from the two Raters indicated 2.53 representing 56.48%. Using our intuitive descriptors (see section 3.5 of this study), it indicates average or moderate FRQ. Similarly, Table 2 shows that the overall FRQ for the listed companies for 2013 is 57.12% and 55.82 by Rater 1 and Rater 2 respectively. The mean overall FRQ from the two raters indicated mean of 2.52 representing 56.47% similar to</w:t>
      </w:r>
    </w:p>
    <w:p>
      <w:pPr>
        <w:pStyle w:val="BodyText"/>
        <w:spacing w:before="4"/>
      </w:pPr>
      <w:r>
        <w:rPr/>
        <w:t>56.48</w:t>
      </w:r>
      <w:r>
        <w:rPr>
          <w:spacing w:val="-8"/>
        </w:rPr>
        <w:t> </w:t>
      </w:r>
      <w:r>
        <w:rPr/>
        <w:t>for</w:t>
      </w:r>
      <w:r>
        <w:rPr>
          <w:spacing w:val="-6"/>
        </w:rPr>
        <w:t> </w:t>
      </w:r>
      <w:r>
        <w:rPr/>
        <w:t>the</w:t>
      </w:r>
      <w:r>
        <w:rPr>
          <w:spacing w:val="-6"/>
        </w:rPr>
        <w:t> </w:t>
      </w:r>
      <w:r>
        <w:rPr/>
        <w:t>2012</w:t>
      </w:r>
      <w:r>
        <w:rPr>
          <w:spacing w:val="-6"/>
        </w:rPr>
        <w:t> </w:t>
      </w:r>
      <w:r>
        <w:rPr/>
        <w:t>accounting</w:t>
      </w:r>
      <w:r>
        <w:rPr>
          <w:spacing w:val="-5"/>
        </w:rPr>
        <w:t> </w:t>
      </w:r>
      <w:r>
        <w:rPr/>
        <w:t>year.</w:t>
      </w:r>
      <w:r>
        <w:rPr>
          <w:spacing w:val="-6"/>
        </w:rPr>
        <w:t> </w:t>
      </w:r>
      <w:r>
        <w:rPr/>
        <w:t>Using</w:t>
      </w:r>
      <w:r>
        <w:rPr>
          <w:spacing w:val="-7"/>
        </w:rPr>
        <w:t> </w:t>
      </w:r>
      <w:r>
        <w:rPr/>
        <w:t>our</w:t>
      </w:r>
      <w:r>
        <w:rPr>
          <w:spacing w:val="-7"/>
        </w:rPr>
        <w:t> </w:t>
      </w:r>
      <w:r>
        <w:rPr/>
        <w:t>intuitive</w:t>
      </w:r>
      <w:r>
        <w:rPr>
          <w:spacing w:val="-6"/>
        </w:rPr>
        <w:t> </w:t>
      </w:r>
      <w:r>
        <w:rPr/>
        <w:t>descriptors,</w:t>
      </w:r>
      <w:r>
        <w:rPr>
          <w:spacing w:val="-6"/>
        </w:rPr>
        <w:t> </w:t>
      </w:r>
      <w:r>
        <w:rPr/>
        <w:t>the56.47%</w:t>
      </w:r>
      <w:r>
        <w:rPr>
          <w:spacing w:val="-7"/>
        </w:rPr>
        <w:t> </w:t>
      </w:r>
      <w:r>
        <w:rPr/>
        <w:t>also</w:t>
      </w:r>
      <w:r>
        <w:rPr>
          <w:spacing w:val="-6"/>
        </w:rPr>
        <w:t> </w:t>
      </w:r>
      <w:r>
        <w:rPr/>
        <w:t>indicates</w:t>
      </w:r>
      <w:r>
        <w:rPr>
          <w:spacing w:val="-7"/>
        </w:rPr>
        <w:t> </w:t>
      </w:r>
      <w:r>
        <w:rPr/>
        <w:t>average</w:t>
      </w:r>
      <w:r>
        <w:rPr>
          <w:spacing w:val="-6"/>
        </w:rPr>
        <w:t> </w:t>
      </w:r>
      <w:r>
        <w:rPr>
          <w:spacing w:val="-4"/>
        </w:rPr>
        <w:t>FRQ.</w:t>
      </w:r>
    </w:p>
    <w:p>
      <w:pPr>
        <w:pStyle w:val="BodyText"/>
        <w:spacing w:after="0"/>
        <w:sectPr>
          <w:pgSz w:w="11910" w:h="16160"/>
          <w:pgMar w:header="821" w:footer="486" w:top="1020" w:bottom="680" w:left="1275" w:right="1133"/>
        </w:sectPr>
      </w:pPr>
    </w:p>
    <w:p>
      <w:pPr>
        <w:pStyle w:val="BodyText"/>
        <w:spacing w:before="157"/>
        <w:ind w:left="0"/>
        <w:jc w:val="left"/>
      </w:pPr>
    </w:p>
    <w:p>
      <w:pPr>
        <w:pStyle w:val="BodyText"/>
        <w:jc w:val="left"/>
      </w:pPr>
      <w:r>
        <w:rPr/>
        <w:t>Table</w:t>
      </w:r>
      <w:r>
        <w:rPr>
          <w:spacing w:val="-8"/>
        </w:rPr>
        <w:t> </w:t>
      </w:r>
      <w:r>
        <w:rPr/>
        <w:t>1.</w:t>
      </w:r>
      <w:r>
        <w:rPr>
          <w:spacing w:val="-6"/>
        </w:rPr>
        <w:t> </w:t>
      </w:r>
      <w:r>
        <w:rPr/>
        <w:t>FRQ</w:t>
      </w:r>
      <w:r>
        <w:rPr>
          <w:spacing w:val="-6"/>
        </w:rPr>
        <w:t> </w:t>
      </w:r>
      <w:r>
        <w:rPr/>
        <w:t>rating</w:t>
      </w:r>
      <w:r>
        <w:rPr>
          <w:spacing w:val="-5"/>
        </w:rPr>
        <w:t> </w:t>
      </w:r>
      <w:r>
        <w:rPr/>
        <w:t>for</w:t>
      </w:r>
      <w:r>
        <w:rPr>
          <w:spacing w:val="-6"/>
        </w:rPr>
        <w:t> </w:t>
      </w:r>
      <w:r>
        <w:rPr/>
        <w:t>listed</w:t>
      </w:r>
      <w:r>
        <w:rPr>
          <w:spacing w:val="-4"/>
        </w:rPr>
        <w:t> </w:t>
      </w:r>
      <w:r>
        <w:rPr/>
        <w:t>firms</w:t>
      </w:r>
      <w:r>
        <w:rPr>
          <w:spacing w:val="-5"/>
        </w:rPr>
        <w:t> </w:t>
      </w:r>
      <w:r>
        <w:rPr/>
        <w:t>for</w:t>
      </w:r>
      <w:r>
        <w:rPr>
          <w:spacing w:val="-6"/>
        </w:rPr>
        <w:t> </w:t>
      </w:r>
      <w:r>
        <w:rPr/>
        <w:t>2013</w:t>
      </w:r>
      <w:r>
        <w:rPr>
          <w:spacing w:val="-3"/>
        </w:rPr>
        <w:t> </w:t>
      </w:r>
      <w:r>
        <w:rPr/>
        <w:t>accounting</w:t>
      </w:r>
      <w:r>
        <w:rPr>
          <w:spacing w:val="-5"/>
        </w:rPr>
        <w:t> </w:t>
      </w:r>
      <w:r>
        <w:rPr>
          <w:spacing w:val="-4"/>
        </w:rPr>
        <w:t>year</w:t>
      </w:r>
    </w:p>
    <w:p>
      <w:pPr>
        <w:pStyle w:val="BodyText"/>
        <w:spacing w:before="8"/>
        <w:ind w:left="0"/>
        <w:jc w:val="left"/>
        <w:rPr>
          <w:sz w:val="7"/>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2"/>
        <w:gridCol w:w="610"/>
        <w:gridCol w:w="459"/>
        <w:gridCol w:w="656"/>
        <w:gridCol w:w="465"/>
        <w:gridCol w:w="1096"/>
        <w:gridCol w:w="3139"/>
      </w:tblGrid>
      <w:tr>
        <w:trPr>
          <w:trHeight w:val="479" w:hRule="atLeast"/>
        </w:trPr>
        <w:tc>
          <w:tcPr>
            <w:tcW w:w="2582" w:type="dxa"/>
            <w:tcBorders>
              <w:top w:val="single" w:sz="4" w:space="0" w:color="000000"/>
              <w:bottom w:val="single" w:sz="4" w:space="0" w:color="000000"/>
            </w:tcBorders>
          </w:tcPr>
          <w:p>
            <w:pPr>
              <w:pStyle w:val="TableParagraph"/>
              <w:spacing w:before="42"/>
              <w:ind w:left="52"/>
              <w:rPr>
                <w:b/>
                <w:sz w:val="16"/>
              </w:rPr>
            </w:pPr>
            <w:r>
              <w:rPr>
                <w:b/>
                <w:sz w:val="16"/>
              </w:rPr>
              <w:t>FRQ</w:t>
            </w:r>
            <w:r>
              <w:rPr>
                <w:b/>
                <w:spacing w:val="-1"/>
                <w:sz w:val="16"/>
              </w:rPr>
              <w:t> </w:t>
            </w:r>
            <w:r>
              <w:rPr>
                <w:b/>
                <w:spacing w:val="-2"/>
                <w:sz w:val="16"/>
              </w:rPr>
              <w:t>dimensions</w:t>
            </w:r>
          </w:p>
        </w:tc>
        <w:tc>
          <w:tcPr>
            <w:tcW w:w="610" w:type="dxa"/>
            <w:tcBorders>
              <w:top w:val="single" w:sz="4" w:space="0" w:color="000000"/>
              <w:bottom w:val="single" w:sz="4" w:space="0" w:color="000000"/>
            </w:tcBorders>
          </w:tcPr>
          <w:p>
            <w:pPr>
              <w:pStyle w:val="TableParagraph"/>
              <w:spacing w:line="240" w:lineRule="exact"/>
              <w:ind w:left="108" w:right="41" w:hanging="60"/>
              <w:rPr>
                <w:b/>
                <w:sz w:val="16"/>
              </w:rPr>
            </w:pPr>
            <w:r>
              <w:rPr>
                <w:b/>
                <w:sz w:val="16"/>
              </w:rPr>
              <w:t>Rater</w:t>
            </w:r>
            <w:r>
              <w:rPr>
                <w:b/>
                <w:spacing w:val="-10"/>
                <w:sz w:val="16"/>
              </w:rPr>
              <w:t> </w:t>
            </w:r>
            <w:r>
              <w:rPr>
                <w:b/>
                <w:sz w:val="16"/>
              </w:rPr>
              <w:t>1</w:t>
            </w:r>
            <w:r>
              <w:rPr>
                <w:b/>
                <w:spacing w:val="40"/>
                <w:sz w:val="16"/>
              </w:rPr>
              <w:t> </w:t>
            </w:r>
            <w:r>
              <w:rPr>
                <w:b/>
                <w:spacing w:val="-4"/>
                <w:sz w:val="16"/>
              </w:rPr>
              <w:t>Mean</w:t>
            </w:r>
          </w:p>
        </w:tc>
        <w:tc>
          <w:tcPr>
            <w:tcW w:w="459" w:type="dxa"/>
            <w:tcBorders>
              <w:top w:val="single" w:sz="4" w:space="0" w:color="000000"/>
              <w:bottom w:val="single" w:sz="4" w:space="0" w:color="000000"/>
            </w:tcBorders>
          </w:tcPr>
          <w:p>
            <w:pPr>
              <w:pStyle w:val="TableParagraph"/>
              <w:spacing w:before="42"/>
              <w:ind w:left="50"/>
              <w:rPr>
                <w:b/>
                <w:sz w:val="16"/>
              </w:rPr>
            </w:pPr>
            <w:r>
              <w:rPr>
                <w:b/>
                <w:spacing w:val="-5"/>
                <w:sz w:val="16"/>
              </w:rPr>
              <w:t>SD</w:t>
            </w:r>
          </w:p>
        </w:tc>
        <w:tc>
          <w:tcPr>
            <w:tcW w:w="656" w:type="dxa"/>
            <w:tcBorders>
              <w:top w:val="single" w:sz="4" w:space="0" w:color="000000"/>
              <w:bottom w:val="single" w:sz="4" w:space="0" w:color="000000"/>
            </w:tcBorders>
          </w:tcPr>
          <w:p>
            <w:pPr>
              <w:pStyle w:val="TableParagraph"/>
              <w:spacing w:line="240" w:lineRule="exact"/>
              <w:ind w:left="129" w:right="64" w:hanging="58"/>
              <w:rPr>
                <w:b/>
                <w:sz w:val="16"/>
              </w:rPr>
            </w:pPr>
            <w:r>
              <w:rPr>
                <w:b/>
                <w:sz w:val="16"/>
              </w:rPr>
              <w:t>Rater</w:t>
            </w:r>
            <w:r>
              <w:rPr>
                <w:b/>
                <w:spacing w:val="-10"/>
                <w:sz w:val="16"/>
              </w:rPr>
              <w:t> </w:t>
            </w:r>
            <w:r>
              <w:rPr>
                <w:b/>
                <w:sz w:val="16"/>
              </w:rPr>
              <w:t>2</w:t>
            </w:r>
            <w:r>
              <w:rPr>
                <w:b/>
                <w:spacing w:val="40"/>
                <w:sz w:val="16"/>
              </w:rPr>
              <w:t> </w:t>
            </w:r>
            <w:r>
              <w:rPr>
                <w:b/>
                <w:spacing w:val="-4"/>
                <w:sz w:val="16"/>
              </w:rPr>
              <w:t>Mean</w:t>
            </w:r>
          </w:p>
        </w:tc>
        <w:tc>
          <w:tcPr>
            <w:tcW w:w="465" w:type="dxa"/>
            <w:tcBorders>
              <w:top w:val="single" w:sz="4" w:space="0" w:color="000000"/>
              <w:bottom w:val="single" w:sz="4" w:space="0" w:color="000000"/>
            </w:tcBorders>
          </w:tcPr>
          <w:p>
            <w:pPr>
              <w:pStyle w:val="TableParagraph"/>
              <w:spacing w:before="42"/>
              <w:ind w:right="116"/>
              <w:jc w:val="center"/>
              <w:rPr>
                <w:b/>
                <w:sz w:val="16"/>
              </w:rPr>
            </w:pPr>
            <w:r>
              <w:rPr>
                <w:b/>
                <w:spacing w:val="-5"/>
                <w:sz w:val="16"/>
              </w:rPr>
              <w:t>SD</w:t>
            </w:r>
          </w:p>
        </w:tc>
        <w:tc>
          <w:tcPr>
            <w:tcW w:w="1096" w:type="dxa"/>
            <w:tcBorders>
              <w:top w:val="single" w:sz="4" w:space="0" w:color="000000"/>
              <w:bottom w:val="single" w:sz="4" w:space="0" w:color="000000"/>
            </w:tcBorders>
          </w:tcPr>
          <w:p>
            <w:pPr>
              <w:pStyle w:val="TableParagraph"/>
              <w:spacing w:before="42"/>
              <w:ind w:right="91"/>
              <w:jc w:val="right"/>
              <w:rPr>
                <w:b/>
                <w:sz w:val="16"/>
              </w:rPr>
            </w:pPr>
            <w:r>
              <w:rPr>
                <w:b/>
                <w:sz w:val="16"/>
              </w:rPr>
              <w:t>Joint</w:t>
            </w:r>
            <w:r>
              <w:rPr>
                <w:b/>
                <w:spacing w:val="-6"/>
                <w:sz w:val="16"/>
              </w:rPr>
              <w:t> </w:t>
            </w:r>
            <w:r>
              <w:rPr>
                <w:b/>
                <w:spacing w:val="-2"/>
                <w:sz w:val="16"/>
              </w:rPr>
              <w:t>Raters’</w:t>
            </w:r>
          </w:p>
          <w:p>
            <w:pPr>
              <w:pStyle w:val="TableParagraph"/>
              <w:spacing w:line="177" w:lineRule="exact" w:before="56"/>
              <w:ind w:right="89"/>
              <w:jc w:val="right"/>
              <w:rPr>
                <w:b/>
                <w:sz w:val="16"/>
              </w:rPr>
            </w:pPr>
            <w:r>
              <w:rPr>
                <w:b/>
                <w:spacing w:val="-2"/>
                <w:sz w:val="16"/>
              </w:rPr>
              <w:t>Mean*</w:t>
            </w:r>
          </w:p>
        </w:tc>
        <w:tc>
          <w:tcPr>
            <w:tcW w:w="3139" w:type="dxa"/>
            <w:tcBorders>
              <w:top w:val="single" w:sz="4" w:space="0" w:color="000000"/>
              <w:bottom w:val="single" w:sz="4" w:space="0" w:color="000000"/>
            </w:tcBorders>
          </w:tcPr>
          <w:p>
            <w:pPr>
              <w:pStyle w:val="TableParagraph"/>
              <w:spacing w:before="42"/>
              <w:ind w:left="72"/>
              <w:rPr>
                <w:b/>
                <w:sz w:val="16"/>
              </w:rPr>
            </w:pPr>
            <w:r>
              <w:rPr>
                <w:b/>
                <w:spacing w:val="-2"/>
                <w:sz w:val="16"/>
              </w:rPr>
              <w:t>Remarks</w:t>
            </w:r>
          </w:p>
        </w:tc>
      </w:tr>
      <w:tr>
        <w:trPr>
          <w:trHeight w:val="270" w:hRule="atLeast"/>
        </w:trPr>
        <w:tc>
          <w:tcPr>
            <w:tcW w:w="2582" w:type="dxa"/>
            <w:tcBorders>
              <w:top w:val="single" w:sz="4" w:space="0" w:color="000000"/>
            </w:tcBorders>
          </w:tcPr>
          <w:p>
            <w:pPr>
              <w:pStyle w:val="TableParagraph"/>
              <w:spacing w:before="42"/>
              <w:ind w:left="52"/>
              <w:rPr>
                <w:sz w:val="16"/>
              </w:rPr>
            </w:pPr>
            <w:r>
              <w:rPr>
                <w:sz w:val="16"/>
              </w:rPr>
              <w:t>R1</w:t>
            </w:r>
            <w:r>
              <w:rPr>
                <w:spacing w:val="76"/>
                <w:sz w:val="16"/>
              </w:rPr>
              <w:t> </w:t>
            </w:r>
            <w:r>
              <w:rPr>
                <w:sz w:val="16"/>
              </w:rPr>
              <w:t>Forward-looking</w:t>
            </w:r>
            <w:r>
              <w:rPr>
                <w:spacing w:val="-5"/>
                <w:sz w:val="16"/>
              </w:rPr>
              <w:t> </w:t>
            </w:r>
            <w:r>
              <w:rPr>
                <w:spacing w:val="-2"/>
                <w:sz w:val="16"/>
              </w:rPr>
              <w:t>information</w:t>
            </w:r>
          </w:p>
        </w:tc>
        <w:tc>
          <w:tcPr>
            <w:tcW w:w="610" w:type="dxa"/>
            <w:tcBorders>
              <w:top w:val="single" w:sz="4" w:space="0" w:color="000000"/>
            </w:tcBorders>
          </w:tcPr>
          <w:p>
            <w:pPr>
              <w:pStyle w:val="TableParagraph"/>
              <w:spacing w:before="42"/>
              <w:ind w:left="3" w:right="3"/>
              <w:jc w:val="center"/>
              <w:rPr>
                <w:sz w:val="16"/>
              </w:rPr>
            </w:pPr>
            <w:r>
              <w:rPr>
                <w:spacing w:val="-4"/>
                <w:sz w:val="16"/>
              </w:rPr>
              <w:t>2.40</w:t>
            </w:r>
          </w:p>
        </w:tc>
        <w:tc>
          <w:tcPr>
            <w:tcW w:w="459" w:type="dxa"/>
            <w:tcBorders>
              <w:top w:val="single" w:sz="4" w:space="0" w:color="000000"/>
            </w:tcBorders>
          </w:tcPr>
          <w:p>
            <w:pPr>
              <w:pStyle w:val="TableParagraph"/>
              <w:spacing w:before="42"/>
              <w:ind w:left="103"/>
              <w:rPr>
                <w:sz w:val="16"/>
              </w:rPr>
            </w:pPr>
            <w:r>
              <w:rPr>
                <w:spacing w:val="-4"/>
                <w:sz w:val="16"/>
              </w:rPr>
              <w:t>0.68</w:t>
            </w:r>
          </w:p>
        </w:tc>
        <w:tc>
          <w:tcPr>
            <w:tcW w:w="656" w:type="dxa"/>
            <w:tcBorders>
              <w:top w:val="single" w:sz="4" w:space="0" w:color="000000"/>
            </w:tcBorders>
          </w:tcPr>
          <w:p>
            <w:pPr>
              <w:pStyle w:val="TableParagraph"/>
              <w:spacing w:before="42"/>
              <w:ind w:left="3" w:right="4"/>
              <w:jc w:val="center"/>
              <w:rPr>
                <w:sz w:val="16"/>
              </w:rPr>
            </w:pPr>
            <w:r>
              <w:rPr>
                <w:spacing w:val="-4"/>
                <w:sz w:val="16"/>
              </w:rPr>
              <w:t>3.00</w:t>
            </w:r>
          </w:p>
        </w:tc>
        <w:tc>
          <w:tcPr>
            <w:tcW w:w="465" w:type="dxa"/>
            <w:tcBorders>
              <w:top w:val="single" w:sz="4" w:space="0" w:color="000000"/>
            </w:tcBorders>
          </w:tcPr>
          <w:p>
            <w:pPr>
              <w:pStyle w:val="TableParagraph"/>
              <w:spacing w:before="42"/>
              <w:ind w:right="39"/>
              <w:jc w:val="center"/>
              <w:rPr>
                <w:sz w:val="16"/>
              </w:rPr>
            </w:pPr>
            <w:r>
              <w:rPr>
                <w:spacing w:val="-4"/>
                <w:sz w:val="16"/>
              </w:rPr>
              <w:t>0.00</w:t>
            </w:r>
          </w:p>
        </w:tc>
        <w:tc>
          <w:tcPr>
            <w:tcW w:w="1096" w:type="dxa"/>
            <w:tcBorders>
              <w:top w:val="single" w:sz="4" w:space="0" w:color="000000"/>
            </w:tcBorders>
          </w:tcPr>
          <w:p>
            <w:pPr>
              <w:pStyle w:val="TableParagraph"/>
              <w:spacing w:before="42"/>
              <w:ind w:right="185"/>
              <w:jc w:val="right"/>
              <w:rPr>
                <w:sz w:val="16"/>
              </w:rPr>
            </w:pPr>
            <w:r>
              <w:rPr>
                <w:spacing w:val="-4"/>
                <w:sz w:val="16"/>
              </w:rPr>
              <w:t>2.70</w:t>
            </w:r>
          </w:p>
        </w:tc>
        <w:tc>
          <w:tcPr>
            <w:tcW w:w="3139" w:type="dxa"/>
            <w:tcBorders>
              <w:top w:val="single" w:sz="4" w:space="0" w:color="000000"/>
            </w:tcBorders>
          </w:tcPr>
          <w:p>
            <w:pPr>
              <w:pStyle w:val="TableParagraph"/>
              <w:spacing w:before="42"/>
              <w:ind w:left="72"/>
              <w:rPr>
                <w:sz w:val="16"/>
              </w:rPr>
            </w:pPr>
            <w:r>
              <w:rPr>
                <w:sz w:val="16"/>
              </w:rPr>
              <w:t>Apart</w:t>
            </w:r>
            <w:r>
              <w:rPr>
                <w:spacing w:val="-6"/>
                <w:sz w:val="16"/>
              </w:rPr>
              <w:t> </w:t>
            </w:r>
            <w:r>
              <w:rPr>
                <w:spacing w:val="-2"/>
                <w:sz w:val="16"/>
              </w:rPr>
              <w:t>subsection</w:t>
            </w:r>
          </w:p>
        </w:tc>
      </w:tr>
      <w:tr>
        <w:trPr>
          <w:trHeight w:val="240" w:hRule="atLeast"/>
        </w:trPr>
        <w:tc>
          <w:tcPr>
            <w:tcW w:w="2582" w:type="dxa"/>
          </w:tcPr>
          <w:p>
            <w:pPr>
              <w:pStyle w:val="TableParagraph"/>
              <w:tabs>
                <w:tab w:pos="510" w:val="left" w:leader="none"/>
                <w:tab w:pos="1535" w:val="left" w:leader="none"/>
                <w:tab w:pos="1989" w:val="left" w:leader="none"/>
              </w:tabs>
              <w:spacing w:before="12"/>
              <w:ind w:left="52"/>
              <w:rPr>
                <w:sz w:val="16"/>
              </w:rPr>
            </w:pPr>
            <w:r>
              <w:rPr>
                <w:spacing w:val="-5"/>
                <w:sz w:val="16"/>
              </w:rPr>
              <w:t>R2</w:t>
            </w:r>
            <w:r>
              <w:rPr>
                <w:sz w:val="16"/>
              </w:rPr>
              <w:tab/>
            </w:r>
            <w:r>
              <w:rPr>
                <w:spacing w:val="-2"/>
                <w:sz w:val="16"/>
              </w:rPr>
              <w:t>information</w:t>
            </w:r>
            <w:r>
              <w:rPr>
                <w:sz w:val="16"/>
              </w:rPr>
              <w:tab/>
            </w:r>
            <w:r>
              <w:rPr>
                <w:spacing w:val="-5"/>
                <w:sz w:val="16"/>
              </w:rPr>
              <w:t>for</w:t>
            </w:r>
            <w:r>
              <w:rPr>
                <w:sz w:val="16"/>
              </w:rPr>
              <w:tab/>
            </w:r>
            <w:r>
              <w:rPr>
                <w:spacing w:val="-2"/>
                <w:sz w:val="16"/>
              </w:rPr>
              <w:t>business</w:t>
            </w: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rPr>
                <w:sz w:val="16"/>
              </w:rPr>
            </w:pPr>
          </w:p>
        </w:tc>
      </w:tr>
      <w:tr>
        <w:trPr>
          <w:trHeight w:val="240" w:hRule="atLeast"/>
        </w:trPr>
        <w:tc>
          <w:tcPr>
            <w:tcW w:w="2582" w:type="dxa"/>
          </w:tcPr>
          <w:p>
            <w:pPr>
              <w:pStyle w:val="TableParagraph"/>
              <w:spacing w:before="12"/>
              <w:ind w:left="52"/>
              <w:rPr>
                <w:sz w:val="16"/>
              </w:rPr>
            </w:pPr>
            <w:r>
              <w:rPr>
                <w:spacing w:val="-2"/>
                <w:sz w:val="16"/>
              </w:rPr>
              <w:t>opportunities/risk</w:t>
            </w:r>
          </w:p>
        </w:tc>
        <w:tc>
          <w:tcPr>
            <w:tcW w:w="610" w:type="dxa"/>
          </w:tcPr>
          <w:p>
            <w:pPr>
              <w:pStyle w:val="TableParagraph"/>
              <w:spacing w:before="12"/>
              <w:ind w:left="3" w:right="3"/>
              <w:jc w:val="center"/>
              <w:rPr>
                <w:sz w:val="16"/>
              </w:rPr>
            </w:pPr>
            <w:r>
              <w:rPr>
                <w:spacing w:val="-4"/>
                <w:sz w:val="16"/>
              </w:rPr>
              <w:t>3.30</w:t>
            </w:r>
          </w:p>
        </w:tc>
        <w:tc>
          <w:tcPr>
            <w:tcW w:w="459" w:type="dxa"/>
          </w:tcPr>
          <w:p>
            <w:pPr>
              <w:pStyle w:val="TableParagraph"/>
              <w:spacing w:before="12"/>
              <w:ind w:left="103"/>
              <w:rPr>
                <w:sz w:val="16"/>
              </w:rPr>
            </w:pPr>
            <w:r>
              <w:rPr>
                <w:spacing w:val="-4"/>
                <w:sz w:val="16"/>
              </w:rPr>
              <w:t>0.66</w:t>
            </w:r>
          </w:p>
        </w:tc>
        <w:tc>
          <w:tcPr>
            <w:tcW w:w="656" w:type="dxa"/>
          </w:tcPr>
          <w:p>
            <w:pPr>
              <w:pStyle w:val="TableParagraph"/>
              <w:spacing w:before="12"/>
              <w:ind w:right="4"/>
              <w:jc w:val="center"/>
              <w:rPr>
                <w:sz w:val="16"/>
              </w:rPr>
            </w:pPr>
            <w:r>
              <w:rPr>
                <w:spacing w:val="-4"/>
                <w:sz w:val="16"/>
              </w:rPr>
              <w:t>3.15</w:t>
            </w:r>
          </w:p>
        </w:tc>
        <w:tc>
          <w:tcPr>
            <w:tcW w:w="465" w:type="dxa"/>
          </w:tcPr>
          <w:p>
            <w:pPr>
              <w:pStyle w:val="TableParagraph"/>
              <w:spacing w:before="12"/>
              <w:ind w:right="39"/>
              <w:jc w:val="center"/>
              <w:rPr>
                <w:sz w:val="16"/>
              </w:rPr>
            </w:pPr>
            <w:r>
              <w:rPr>
                <w:spacing w:val="-4"/>
                <w:sz w:val="16"/>
              </w:rPr>
              <w:t>0.37</w:t>
            </w:r>
          </w:p>
        </w:tc>
        <w:tc>
          <w:tcPr>
            <w:tcW w:w="1096" w:type="dxa"/>
          </w:tcPr>
          <w:p>
            <w:pPr>
              <w:pStyle w:val="TableParagraph"/>
              <w:spacing w:before="12"/>
              <w:ind w:right="185"/>
              <w:jc w:val="right"/>
              <w:rPr>
                <w:sz w:val="16"/>
              </w:rPr>
            </w:pPr>
            <w:r>
              <w:rPr>
                <w:spacing w:val="-4"/>
                <w:sz w:val="16"/>
              </w:rPr>
              <w:t>3.23</w:t>
            </w:r>
          </w:p>
        </w:tc>
        <w:tc>
          <w:tcPr>
            <w:tcW w:w="3139" w:type="dxa"/>
          </w:tcPr>
          <w:p>
            <w:pPr>
              <w:pStyle w:val="TableParagraph"/>
              <w:spacing w:before="12"/>
              <w:ind w:left="72"/>
              <w:rPr>
                <w:sz w:val="16"/>
              </w:rPr>
            </w:pPr>
            <w:r>
              <w:rPr>
                <w:sz w:val="16"/>
              </w:rPr>
              <w:t>Provide</w:t>
            </w:r>
            <w:r>
              <w:rPr>
                <w:spacing w:val="-8"/>
                <w:sz w:val="16"/>
              </w:rPr>
              <w:t> </w:t>
            </w:r>
            <w:r>
              <w:rPr>
                <w:sz w:val="16"/>
              </w:rPr>
              <w:t>useful</w:t>
            </w:r>
            <w:r>
              <w:rPr>
                <w:spacing w:val="-7"/>
                <w:sz w:val="16"/>
              </w:rPr>
              <w:t> </w:t>
            </w:r>
            <w:r>
              <w:rPr>
                <w:sz w:val="16"/>
              </w:rPr>
              <w:t>non-financial</w:t>
            </w:r>
            <w:r>
              <w:rPr>
                <w:spacing w:val="-9"/>
                <w:sz w:val="16"/>
              </w:rPr>
              <w:t> </w:t>
            </w:r>
            <w:r>
              <w:rPr>
                <w:spacing w:val="-2"/>
                <w:sz w:val="16"/>
              </w:rPr>
              <w:t>information</w:t>
            </w:r>
          </w:p>
        </w:tc>
      </w:tr>
      <w:tr>
        <w:trPr>
          <w:trHeight w:val="240" w:hRule="atLeast"/>
        </w:trPr>
        <w:tc>
          <w:tcPr>
            <w:tcW w:w="2582" w:type="dxa"/>
          </w:tcPr>
          <w:p>
            <w:pPr>
              <w:pStyle w:val="TableParagraph"/>
              <w:spacing w:before="12"/>
              <w:ind w:left="52"/>
              <w:rPr>
                <w:sz w:val="16"/>
              </w:rPr>
            </w:pPr>
            <w:r>
              <w:rPr>
                <w:sz w:val="16"/>
              </w:rPr>
              <w:t>R3</w:t>
            </w:r>
            <w:r>
              <w:rPr>
                <w:spacing w:val="49"/>
                <w:sz w:val="16"/>
              </w:rPr>
              <w:t> </w:t>
            </w:r>
            <w:r>
              <w:rPr>
                <w:sz w:val="16"/>
              </w:rPr>
              <w:t>uses</w:t>
            </w:r>
            <w:r>
              <w:rPr>
                <w:spacing w:val="51"/>
                <w:sz w:val="16"/>
              </w:rPr>
              <w:t> </w:t>
            </w:r>
            <w:r>
              <w:rPr>
                <w:sz w:val="16"/>
              </w:rPr>
              <w:t>fair</w:t>
            </w:r>
            <w:r>
              <w:rPr>
                <w:spacing w:val="49"/>
                <w:sz w:val="16"/>
              </w:rPr>
              <w:t> </w:t>
            </w:r>
            <w:r>
              <w:rPr>
                <w:sz w:val="16"/>
              </w:rPr>
              <w:t>value</w:t>
            </w:r>
            <w:r>
              <w:rPr>
                <w:spacing w:val="49"/>
                <w:sz w:val="16"/>
              </w:rPr>
              <w:t> </w:t>
            </w:r>
            <w:r>
              <w:rPr>
                <w:sz w:val="16"/>
              </w:rPr>
              <w:t>as</w:t>
            </w:r>
            <w:r>
              <w:rPr>
                <w:spacing w:val="48"/>
                <w:sz w:val="16"/>
              </w:rPr>
              <w:t> </w:t>
            </w:r>
            <w:r>
              <w:rPr>
                <w:spacing w:val="-2"/>
                <w:sz w:val="16"/>
              </w:rPr>
              <w:t>measurement</w:t>
            </w: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rPr>
                <w:sz w:val="16"/>
              </w:rPr>
            </w:pPr>
          </w:p>
        </w:tc>
      </w:tr>
      <w:tr>
        <w:trPr>
          <w:trHeight w:val="240" w:hRule="atLeast"/>
        </w:trPr>
        <w:tc>
          <w:tcPr>
            <w:tcW w:w="2582" w:type="dxa"/>
          </w:tcPr>
          <w:p>
            <w:pPr>
              <w:pStyle w:val="TableParagraph"/>
              <w:spacing w:before="12"/>
              <w:ind w:left="52"/>
              <w:rPr>
                <w:sz w:val="16"/>
              </w:rPr>
            </w:pPr>
            <w:r>
              <w:rPr>
                <w:spacing w:val="-2"/>
                <w:sz w:val="16"/>
              </w:rPr>
              <w:t>basis</w:t>
            </w:r>
          </w:p>
        </w:tc>
        <w:tc>
          <w:tcPr>
            <w:tcW w:w="610" w:type="dxa"/>
          </w:tcPr>
          <w:p>
            <w:pPr>
              <w:pStyle w:val="TableParagraph"/>
              <w:spacing w:before="12"/>
              <w:ind w:left="3" w:right="3"/>
              <w:jc w:val="center"/>
              <w:rPr>
                <w:sz w:val="16"/>
              </w:rPr>
            </w:pPr>
            <w:r>
              <w:rPr>
                <w:spacing w:val="-4"/>
                <w:sz w:val="16"/>
              </w:rPr>
              <w:t>1.55</w:t>
            </w:r>
          </w:p>
        </w:tc>
        <w:tc>
          <w:tcPr>
            <w:tcW w:w="459" w:type="dxa"/>
          </w:tcPr>
          <w:p>
            <w:pPr>
              <w:pStyle w:val="TableParagraph"/>
              <w:spacing w:before="12"/>
              <w:ind w:left="103"/>
              <w:rPr>
                <w:sz w:val="16"/>
              </w:rPr>
            </w:pPr>
            <w:r>
              <w:rPr>
                <w:spacing w:val="-4"/>
                <w:sz w:val="16"/>
              </w:rPr>
              <w:t>0.51</w:t>
            </w:r>
          </w:p>
        </w:tc>
        <w:tc>
          <w:tcPr>
            <w:tcW w:w="656" w:type="dxa"/>
          </w:tcPr>
          <w:p>
            <w:pPr>
              <w:pStyle w:val="TableParagraph"/>
              <w:spacing w:before="12"/>
              <w:ind w:right="4"/>
              <w:jc w:val="center"/>
              <w:rPr>
                <w:sz w:val="16"/>
              </w:rPr>
            </w:pPr>
            <w:r>
              <w:rPr>
                <w:spacing w:val="-4"/>
                <w:sz w:val="16"/>
              </w:rPr>
              <w:t>1.00</w:t>
            </w:r>
          </w:p>
        </w:tc>
        <w:tc>
          <w:tcPr>
            <w:tcW w:w="465" w:type="dxa"/>
          </w:tcPr>
          <w:p>
            <w:pPr>
              <w:pStyle w:val="TableParagraph"/>
              <w:spacing w:before="12"/>
              <w:ind w:right="39"/>
              <w:jc w:val="center"/>
              <w:rPr>
                <w:sz w:val="16"/>
              </w:rPr>
            </w:pPr>
            <w:r>
              <w:rPr>
                <w:spacing w:val="-4"/>
                <w:sz w:val="16"/>
              </w:rPr>
              <w:t>0.00</w:t>
            </w:r>
          </w:p>
        </w:tc>
        <w:tc>
          <w:tcPr>
            <w:tcW w:w="1096" w:type="dxa"/>
          </w:tcPr>
          <w:p>
            <w:pPr>
              <w:pStyle w:val="TableParagraph"/>
              <w:spacing w:before="12"/>
              <w:ind w:right="185"/>
              <w:jc w:val="right"/>
              <w:rPr>
                <w:sz w:val="16"/>
              </w:rPr>
            </w:pPr>
            <w:r>
              <w:rPr>
                <w:spacing w:val="-4"/>
                <w:sz w:val="16"/>
              </w:rPr>
              <w:t>1.28</w:t>
            </w:r>
          </w:p>
        </w:tc>
        <w:tc>
          <w:tcPr>
            <w:tcW w:w="3139" w:type="dxa"/>
          </w:tcPr>
          <w:p>
            <w:pPr>
              <w:pStyle w:val="TableParagraph"/>
              <w:spacing w:before="12"/>
              <w:ind w:left="72"/>
              <w:rPr>
                <w:sz w:val="16"/>
              </w:rPr>
            </w:pPr>
            <w:r>
              <w:rPr>
                <w:sz w:val="16"/>
              </w:rPr>
              <w:t>Mostly</w:t>
            </w:r>
            <w:r>
              <w:rPr>
                <w:spacing w:val="-6"/>
                <w:sz w:val="16"/>
              </w:rPr>
              <w:t> </w:t>
            </w:r>
            <w:r>
              <w:rPr>
                <w:sz w:val="16"/>
              </w:rPr>
              <w:t>Historical</w:t>
            </w:r>
            <w:r>
              <w:rPr>
                <w:spacing w:val="-4"/>
                <w:sz w:val="16"/>
              </w:rPr>
              <w:t> </w:t>
            </w:r>
            <w:r>
              <w:rPr>
                <w:sz w:val="16"/>
              </w:rPr>
              <w:t>cost</w:t>
            </w:r>
            <w:r>
              <w:rPr>
                <w:spacing w:val="-4"/>
                <w:sz w:val="16"/>
              </w:rPr>
              <w:t> </w:t>
            </w:r>
            <w:r>
              <w:rPr>
                <w:sz w:val="16"/>
              </w:rPr>
              <w:t>are</w:t>
            </w:r>
            <w:r>
              <w:rPr>
                <w:spacing w:val="-4"/>
                <w:sz w:val="16"/>
              </w:rPr>
              <w:t> used</w:t>
            </w:r>
          </w:p>
        </w:tc>
      </w:tr>
      <w:tr>
        <w:trPr>
          <w:trHeight w:val="238" w:hRule="atLeast"/>
        </w:trPr>
        <w:tc>
          <w:tcPr>
            <w:tcW w:w="2582" w:type="dxa"/>
          </w:tcPr>
          <w:p>
            <w:pPr>
              <w:pStyle w:val="TableParagraph"/>
              <w:spacing w:before="12"/>
              <w:ind w:left="52"/>
              <w:rPr>
                <w:sz w:val="16"/>
              </w:rPr>
            </w:pPr>
            <w:r>
              <w:rPr>
                <w:sz w:val="16"/>
              </w:rPr>
              <w:t>R4</w:t>
            </w:r>
            <w:r>
              <w:rPr>
                <w:spacing w:val="-7"/>
                <w:sz w:val="16"/>
              </w:rPr>
              <w:t> </w:t>
            </w:r>
            <w:r>
              <w:rPr>
                <w:sz w:val="16"/>
              </w:rPr>
              <w:t>feedback</w:t>
            </w:r>
            <w:r>
              <w:rPr>
                <w:spacing w:val="-6"/>
                <w:sz w:val="16"/>
              </w:rPr>
              <w:t> </w:t>
            </w:r>
            <w:r>
              <w:rPr>
                <w:sz w:val="16"/>
              </w:rPr>
              <w:t>information</w:t>
            </w:r>
            <w:r>
              <w:rPr>
                <w:spacing w:val="-5"/>
                <w:sz w:val="16"/>
              </w:rPr>
              <w:t> on</w:t>
            </w:r>
          </w:p>
        </w:tc>
        <w:tc>
          <w:tcPr>
            <w:tcW w:w="610" w:type="dxa"/>
          </w:tcPr>
          <w:p>
            <w:pPr>
              <w:pStyle w:val="TableParagraph"/>
              <w:spacing w:before="12"/>
              <w:ind w:left="3" w:right="3"/>
              <w:jc w:val="center"/>
              <w:rPr>
                <w:sz w:val="16"/>
              </w:rPr>
            </w:pPr>
            <w:r>
              <w:rPr>
                <w:spacing w:val="-4"/>
                <w:sz w:val="16"/>
              </w:rPr>
              <w:t>2.80</w:t>
            </w:r>
          </w:p>
        </w:tc>
        <w:tc>
          <w:tcPr>
            <w:tcW w:w="459" w:type="dxa"/>
          </w:tcPr>
          <w:p>
            <w:pPr>
              <w:pStyle w:val="TableParagraph"/>
              <w:spacing w:before="12"/>
              <w:ind w:left="103"/>
              <w:rPr>
                <w:sz w:val="16"/>
              </w:rPr>
            </w:pPr>
            <w:r>
              <w:rPr>
                <w:spacing w:val="-4"/>
                <w:sz w:val="16"/>
              </w:rPr>
              <w:t>0.62</w:t>
            </w:r>
          </w:p>
        </w:tc>
        <w:tc>
          <w:tcPr>
            <w:tcW w:w="656" w:type="dxa"/>
          </w:tcPr>
          <w:p>
            <w:pPr>
              <w:pStyle w:val="TableParagraph"/>
              <w:spacing w:before="12"/>
              <w:ind w:right="4"/>
              <w:jc w:val="center"/>
              <w:rPr>
                <w:sz w:val="16"/>
              </w:rPr>
            </w:pPr>
            <w:r>
              <w:rPr>
                <w:spacing w:val="-4"/>
                <w:sz w:val="16"/>
              </w:rPr>
              <w:t>3.15</w:t>
            </w:r>
          </w:p>
        </w:tc>
        <w:tc>
          <w:tcPr>
            <w:tcW w:w="465" w:type="dxa"/>
          </w:tcPr>
          <w:p>
            <w:pPr>
              <w:pStyle w:val="TableParagraph"/>
              <w:spacing w:before="12"/>
              <w:ind w:right="39"/>
              <w:jc w:val="center"/>
              <w:rPr>
                <w:sz w:val="16"/>
              </w:rPr>
            </w:pPr>
            <w:r>
              <w:rPr>
                <w:spacing w:val="-4"/>
                <w:sz w:val="16"/>
              </w:rPr>
              <w:t>0.37</w:t>
            </w:r>
          </w:p>
        </w:tc>
        <w:tc>
          <w:tcPr>
            <w:tcW w:w="1096" w:type="dxa"/>
          </w:tcPr>
          <w:p>
            <w:pPr>
              <w:pStyle w:val="TableParagraph"/>
              <w:spacing w:before="12"/>
              <w:ind w:right="185"/>
              <w:jc w:val="right"/>
              <w:rPr>
                <w:sz w:val="16"/>
              </w:rPr>
            </w:pPr>
            <w:r>
              <w:rPr>
                <w:spacing w:val="-4"/>
                <w:sz w:val="16"/>
              </w:rPr>
              <w:t>2.98</w:t>
            </w:r>
          </w:p>
        </w:tc>
        <w:tc>
          <w:tcPr>
            <w:tcW w:w="3139" w:type="dxa"/>
          </w:tcPr>
          <w:p>
            <w:pPr>
              <w:pStyle w:val="TableParagraph"/>
              <w:spacing w:before="12"/>
              <w:ind w:left="72"/>
              <w:rPr>
                <w:sz w:val="16"/>
              </w:rPr>
            </w:pPr>
            <w:r>
              <w:rPr>
                <w:sz w:val="16"/>
              </w:rPr>
              <w:t>Feedback</w:t>
            </w:r>
            <w:r>
              <w:rPr>
                <w:spacing w:val="-5"/>
                <w:sz w:val="16"/>
              </w:rPr>
              <w:t> </w:t>
            </w:r>
            <w:r>
              <w:rPr>
                <w:sz w:val="16"/>
              </w:rPr>
              <w:t>is</w:t>
            </w:r>
            <w:r>
              <w:rPr>
                <w:spacing w:val="-5"/>
                <w:sz w:val="16"/>
              </w:rPr>
              <w:t> </w:t>
            </w:r>
            <w:r>
              <w:rPr>
                <w:spacing w:val="-2"/>
                <w:sz w:val="16"/>
              </w:rPr>
              <w:t>present</w:t>
            </w:r>
          </w:p>
        </w:tc>
      </w:tr>
      <w:tr>
        <w:trPr>
          <w:trHeight w:val="238" w:hRule="atLeast"/>
        </w:trPr>
        <w:tc>
          <w:tcPr>
            <w:tcW w:w="2582" w:type="dxa"/>
          </w:tcPr>
          <w:p>
            <w:pPr>
              <w:pStyle w:val="TableParagraph"/>
              <w:rPr>
                <w:sz w:val="16"/>
              </w:rPr>
            </w:pPr>
          </w:p>
        </w:tc>
        <w:tc>
          <w:tcPr>
            <w:tcW w:w="610" w:type="dxa"/>
          </w:tcPr>
          <w:p>
            <w:pPr>
              <w:pStyle w:val="TableParagraph"/>
              <w:spacing w:before="13"/>
              <w:ind w:left="3" w:right="2"/>
              <w:jc w:val="center"/>
              <w:rPr>
                <w:b/>
                <w:i/>
                <w:sz w:val="16"/>
              </w:rPr>
            </w:pPr>
            <w:r>
              <w:rPr>
                <w:b/>
                <w:i/>
                <w:spacing w:val="-4"/>
                <w:sz w:val="16"/>
              </w:rPr>
              <w:t>2.51</w:t>
            </w:r>
          </w:p>
        </w:tc>
        <w:tc>
          <w:tcPr>
            <w:tcW w:w="459" w:type="dxa"/>
          </w:tcPr>
          <w:p>
            <w:pPr>
              <w:pStyle w:val="TableParagraph"/>
              <w:rPr>
                <w:sz w:val="16"/>
              </w:rPr>
            </w:pPr>
          </w:p>
        </w:tc>
        <w:tc>
          <w:tcPr>
            <w:tcW w:w="656" w:type="dxa"/>
          </w:tcPr>
          <w:p>
            <w:pPr>
              <w:pStyle w:val="TableParagraph"/>
              <w:spacing w:before="13"/>
              <w:ind w:right="4"/>
              <w:jc w:val="center"/>
              <w:rPr>
                <w:b/>
                <w:i/>
                <w:sz w:val="16"/>
              </w:rPr>
            </w:pPr>
            <w:r>
              <w:rPr>
                <w:b/>
                <w:i/>
                <w:spacing w:val="-4"/>
                <w:sz w:val="16"/>
              </w:rPr>
              <w:t>2.58</w:t>
            </w:r>
          </w:p>
        </w:tc>
        <w:tc>
          <w:tcPr>
            <w:tcW w:w="465" w:type="dxa"/>
          </w:tcPr>
          <w:p>
            <w:pPr>
              <w:pStyle w:val="TableParagraph"/>
              <w:rPr>
                <w:sz w:val="16"/>
              </w:rPr>
            </w:pPr>
          </w:p>
        </w:tc>
        <w:tc>
          <w:tcPr>
            <w:tcW w:w="1096" w:type="dxa"/>
          </w:tcPr>
          <w:p>
            <w:pPr>
              <w:pStyle w:val="TableParagraph"/>
              <w:spacing w:before="13"/>
              <w:ind w:right="185"/>
              <w:jc w:val="right"/>
              <w:rPr>
                <w:b/>
                <w:i/>
                <w:sz w:val="16"/>
              </w:rPr>
            </w:pPr>
            <w:r>
              <w:rPr>
                <w:b/>
                <w:i/>
                <w:spacing w:val="-4"/>
                <w:sz w:val="16"/>
              </w:rPr>
              <w:t>2.54</w:t>
            </w:r>
          </w:p>
        </w:tc>
        <w:tc>
          <w:tcPr>
            <w:tcW w:w="3139" w:type="dxa"/>
          </w:tcPr>
          <w:p>
            <w:pPr>
              <w:pStyle w:val="TableParagraph"/>
              <w:rPr>
                <w:sz w:val="16"/>
              </w:rPr>
            </w:pPr>
          </w:p>
        </w:tc>
      </w:tr>
      <w:tr>
        <w:trPr>
          <w:trHeight w:val="242" w:hRule="atLeast"/>
        </w:trPr>
        <w:tc>
          <w:tcPr>
            <w:tcW w:w="2582" w:type="dxa"/>
          </w:tcPr>
          <w:p>
            <w:pPr>
              <w:pStyle w:val="TableParagraph"/>
              <w:spacing w:before="14"/>
              <w:ind w:left="52"/>
              <w:rPr>
                <w:b/>
                <w:i/>
                <w:sz w:val="16"/>
              </w:rPr>
            </w:pPr>
            <w:r>
              <w:rPr>
                <w:b/>
                <w:i/>
                <w:sz w:val="16"/>
              </w:rPr>
              <w:t>PDS</w:t>
            </w:r>
            <w:r>
              <w:rPr>
                <w:b/>
                <w:i/>
                <w:spacing w:val="-4"/>
                <w:sz w:val="16"/>
              </w:rPr>
              <w:t> </w:t>
            </w:r>
            <w:r>
              <w:rPr>
                <w:b/>
                <w:i/>
                <w:sz w:val="16"/>
              </w:rPr>
              <w:t>for</w:t>
            </w:r>
            <w:r>
              <w:rPr>
                <w:b/>
                <w:i/>
                <w:spacing w:val="-3"/>
                <w:sz w:val="16"/>
              </w:rPr>
              <w:t> </w:t>
            </w:r>
            <w:r>
              <w:rPr>
                <w:b/>
                <w:i/>
                <w:sz w:val="16"/>
              </w:rPr>
              <w:t>relevance</w:t>
            </w:r>
            <w:r>
              <w:rPr>
                <w:b/>
                <w:i/>
                <w:spacing w:val="-5"/>
                <w:sz w:val="16"/>
              </w:rPr>
              <w:t> (%)</w:t>
            </w:r>
          </w:p>
        </w:tc>
        <w:tc>
          <w:tcPr>
            <w:tcW w:w="610" w:type="dxa"/>
          </w:tcPr>
          <w:p>
            <w:pPr>
              <w:pStyle w:val="TableParagraph"/>
              <w:spacing w:before="14"/>
              <w:ind w:left="4" w:right="1"/>
              <w:jc w:val="center"/>
              <w:rPr>
                <w:b/>
                <w:sz w:val="16"/>
              </w:rPr>
            </w:pPr>
            <w:r>
              <w:rPr>
                <w:b/>
                <w:spacing w:val="-2"/>
                <w:sz w:val="16"/>
              </w:rPr>
              <w:t>50.2%</w:t>
            </w:r>
          </w:p>
        </w:tc>
        <w:tc>
          <w:tcPr>
            <w:tcW w:w="459" w:type="dxa"/>
          </w:tcPr>
          <w:p>
            <w:pPr>
              <w:pStyle w:val="TableParagraph"/>
              <w:rPr>
                <w:sz w:val="16"/>
              </w:rPr>
            </w:pPr>
          </w:p>
        </w:tc>
        <w:tc>
          <w:tcPr>
            <w:tcW w:w="656" w:type="dxa"/>
          </w:tcPr>
          <w:p>
            <w:pPr>
              <w:pStyle w:val="TableParagraph"/>
              <w:spacing w:before="14"/>
              <w:ind w:left="3" w:right="4"/>
              <w:jc w:val="center"/>
              <w:rPr>
                <w:sz w:val="16"/>
              </w:rPr>
            </w:pPr>
            <w:r>
              <w:rPr>
                <w:b/>
                <w:i/>
                <w:spacing w:val="-2"/>
                <w:sz w:val="16"/>
              </w:rPr>
              <w:t>51.5</w:t>
            </w:r>
            <w:r>
              <w:rPr>
                <w:spacing w:val="-2"/>
                <w:sz w:val="16"/>
              </w:rPr>
              <w:t>%</w:t>
            </w:r>
          </w:p>
        </w:tc>
        <w:tc>
          <w:tcPr>
            <w:tcW w:w="465" w:type="dxa"/>
          </w:tcPr>
          <w:p>
            <w:pPr>
              <w:pStyle w:val="TableParagraph"/>
              <w:rPr>
                <w:sz w:val="16"/>
              </w:rPr>
            </w:pPr>
          </w:p>
        </w:tc>
        <w:tc>
          <w:tcPr>
            <w:tcW w:w="1096" w:type="dxa"/>
          </w:tcPr>
          <w:p>
            <w:pPr>
              <w:pStyle w:val="TableParagraph"/>
              <w:spacing w:before="14"/>
              <w:ind w:right="76"/>
              <w:jc w:val="right"/>
              <w:rPr>
                <w:sz w:val="16"/>
              </w:rPr>
            </w:pPr>
            <w:r>
              <w:rPr>
                <w:b/>
                <w:i/>
                <w:spacing w:val="-2"/>
                <w:sz w:val="16"/>
              </w:rPr>
              <w:t>50.88</w:t>
            </w:r>
            <w:r>
              <w:rPr>
                <w:spacing w:val="-2"/>
                <w:sz w:val="16"/>
              </w:rPr>
              <w:t>%</w:t>
            </w:r>
          </w:p>
        </w:tc>
        <w:tc>
          <w:tcPr>
            <w:tcW w:w="3139" w:type="dxa"/>
          </w:tcPr>
          <w:p>
            <w:pPr>
              <w:pStyle w:val="TableParagraph"/>
              <w:spacing w:before="14"/>
              <w:ind w:left="72"/>
              <w:rPr>
                <w:b/>
                <w:sz w:val="16"/>
              </w:rPr>
            </w:pPr>
            <w:r>
              <w:rPr>
                <w:b/>
                <w:spacing w:val="-2"/>
                <w:sz w:val="16"/>
              </w:rPr>
              <w:t>Average</w:t>
            </w:r>
            <w:r>
              <w:rPr>
                <w:b/>
                <w:spacing w:val="-3"/>
                <w:sz w:val="16"/>
              </w:rPr>
              <w:t> </w:t>
            </w:r>
            <w:r>
              <w:rPr>
                <w:b/>
                <w:spacing w:val="-2"/>
                <w:sz w:val="16"/>
              </w:rPr>
              <w:t>or moderate</w:t>
            </w:r>
          </w:p>
        </w:tc>
      </w:tr>
      <w:tr>
        <w:trPr>
          <w:trHeight w:val="240" w:hRule="atLeast"/>
        </w:trPr>
        <w:tc>
          <w:tcPr>
            <w:tcW w:w="2582" w:type="dxa"/>
          </w:tcPr>
          <w:p>
            <w:pPr>
              <w:pStyle w:val="TableParagraph"/>
              <w:spacing w:before="12"/>
              <w:ind w:left="52"/>
              <w:rPr>
                <w:sz w:val="16"/>
              </w:rPr>
            </w:pPr>
            <w:r>
              <w:rPr>
                <w:sz w:val="16"/>
              </w:rPr>
              <w:t>U1</w:t>
            </w:r>
            <w:r>
              <w:rPr>
                <w:spacing w:val="-3"/>
                <w:sz w:val="16"/>
              </w:rPr>
              <w:t> </w:t>
            </w:r>
            <w:r>
              <w:rPr>
                <w:sz w:val="16"/>
              </w:rPr>
              <w:t>It</w:t>
            </w:r>
            <w:r>
              <w:rPr>
                <w:spacing w:val="-2"/>
                <w:sz w:val="16"/>
              </w:rPr>
              <w:t> </w:t>
            </w:r>
            <w:r>
              <w:rPr>
                <w:sz w:val="16"/>
              </w:rPr>
              <w:t>is</w:t>
            </w:r>
            <w:r>
              <w:rPr>
                <w:spacing w:val="-3"/>
                <w:sz w:val="16"/>
              </w:rPr>
              <w:t> </w:t>
            </w:r>
            <w:r>
              <w:rPr>
                <w:sz w:val="16"/>
              </w:rPr>
              <w:t>well</w:t>
            </w:r>
            <w:r>
              <w:rPr>
                <w:spacing w:val="-3"/>
                <w:sz w:val="16"/>
              </w:rPr>
              <w:t> </w:t>
            </w:r>
            <w:r>
              <w:rPr>
                <w:spacing w:val="-2"/>
                <w:sz w:val="16"/>
              </w:rPr>
              <w:t>organized</w:t>
            </w:r>
          </w:p>
        </w:tc>
        <w:tc>
          <w:tcPr>
            <w:tcW w:w="610" w:type="dxa"/>
          </w:tcPr>
          <w:p>
            <w:pPr>
              <w:pStyle w:val="TableParagraph"/>
              <w:spacing w:before="12"/>
              <w:ind w:left="3" w:right="3"/>
              <w:jc w:val="center"/>
              <w:rPr>
                <w:sz w:val="16"/>
              </w:rPr>
            </w:pPr>
            <w:r>
              <w:rPr>
                <w:spacing w:val="-4"/>
                <w:sz w:val="16"/>
              </w:rPr>
              <w:t>3.55</w:t>
            </w:r>
          </w:p>
        </w:tc>
        <w:tc>
          <w:tcPr>
            <w:tcW w:w="459" w:type="dxa"/>
          </w:tcPr>
          <w:p>
            <w:pPr>
              <w:pStyle w:val="TableParagraph"/>
              <w:spacing w:before="12"/>
              <w:ind w:left="50"/>
              <w:rPr>
                <w:sz w:val="16"/>
              </w:rPr>
            </w:pPr>
            <w:r>
              <w:rPr>
                <w:spacing w:val="-4"/>
                <w:sz w:val="16"/>
              </w:rPr>
              <w:t>0.60</w:t>
            </w:r>
          </w:p>
        </w:tc>
        <w:tc>
          <w:tcPr>
            <w:tcW w:w="656" w:type="dxa"/>
          </w:tcPr>
          <w:p>
            <w:pPr>
              <w:pStyle w:val="TableParagraph"/>
              <w:spacing w:before="12"/>
              <w:ind w:right="4"/>
              <w:jc w:val="center"/>
              <w:rPr>
                <w:sz w:val="16"/>
              </w:rPr>
            </w:pPr>
            <w:r>
              <w:rPr>
                <w:spacing w:val="-4"/>
                <w:sz w:val="16"/>
              </w:rPr>
              <w:t>3.80</w:t>
            </w:r>
          </w:p>
        </w:tc>
        <w:tc>
          <w:tcPr>
            <w:tcW w:w="465" w:type="dxa"/>
          </w:tcPr>
          <w:p>
            <w:pPr>
              <w:pStyle w:val="TableParagraph"/>
              <w:spacing w:before="12"/>
              <w:ind w:right="39"/>
              <w:jc w:val="center"/>
              <w:rPr>
                <w:sz w:val="16"/>
              </w:rPr>
            </w:pPr>
            <w:r>
              <w:rPr>
                <w:spacing w:val="-4"/>
                <w:sz w:val="16"/>
              </w:rPr>
              <w:t>0.41</w:t>
            </w:r>
          </w:p>
        </w:tc>
        <w:tc>
          <w:tcPr>
            <w:tcW w:w="1096" w:type="dxa"/>
          </w:tcPr>
          <w:p>
            <w:pPr>
              <w:pStyle w:val="TableParagraph"/>
              <w:spacing w:before="12"/>
              <w:ind w:right="185"/>
              <w:jc w:val="right"/>
              <w:rPr>
                <w:sz w:val="16"/>
              </w:rPr>
            </w:pPr>
            <w:r>
              <w:rPr>
                <w:spacing w:val="-4"/>
                <w:sz w:val="16"/>
              </w:rPr>
              <w:t>3.68</w:t>
            </w:r>
          </w:p>
        </w:tc>
        <w:tc>
          <w:tcPr>
            <w:tcW w:w="3139" w:type="dxa"/>
          </w:tcPr>
          <w:p>
            <w:pPr>
              <w:pStyle w:val="TableParagraph"/>
              <w:spacing w:before="12"/>
              <w:ind w:left="72"/>
              <w:rPr>
                <w:sz w:val="16"/>
              </w:rPr>
            </w:pPr>
            <w:r>
              <w:rPr>
                <w:sz w:val="16"/>
              </w:rPr>
              <w:t>Order</w:t>
            </w:r>
            <w:r>
              <w:rPr>
                <w:spacing w:val="-5"/>
                <w:sz w:val="16"/>
              </w:rPr>
              <w:t> </w:t>
            </w:r>
            <w:r>
              <w:rPr>
                <w:sz w:val="16"/>
              </w:rPr>
              <w:t>of</w:t>
            </w:r>
            <w:r>
              <w:rPr>
                <w:spacing w:val="-5"/>
                <w:sz w:val="16"/>
              </w:rPr>
              <w:t> </w:t>
            </w:r>
            <w:r>
              <w:rPr>
                <w:sz w:val="16"/>
              </w:rPr>
              <w:t>components</w:t>
            </w:r>
            <w:r>
              <w:rPr>
                <w:spacing w:val="-5"/>
                <w:sz w:val="16"/>
              </w:rPr>
              <w:t> </w:t>
            </w:r>
            <w:r>
              <w:rPr>
                <w:sz w:val="16"/>
              </w:rPr>
              <w:t>are</w:t>
            </w:r>
            <w:r>
              <w:rPr>
                <w:spacing w:val="-6"/>
                <w:sz w:val="16"/>
              </w:rPr>
              <w:t> </w:t>
            </w:r>
            <w:r>
              <w:rPr>
                <w:sz w:val="16"/>
              </w:rPr>
              <w:t>clearly</w:t>
            </w:r>
            <w:r>
              <w:rPr>
                <w:spacing w:val="-6"/>
                <w:sz w:val="16"/>
              </w:rPr>
              <w:t> </w:t>
            </w:r>
            <w:r>
              <w:rPr>
                <w:spacing w:val="-2"/>
                <w:sz w:val="16"/>
              </w:rPr>
              <w:t>presented</w:t>
            </w:r>
          </w:p>
        </w:tc>
      </w:tr>
      <w:tr>
        <w:trPr>
          <w:trHeight w:val="240" w:hRule="atLeast"/>
        </w:trPr>
        <w:tc>
          <w:tcPr>
            <w:tcW w:w="2582" w:type="dxa"/>
          </w:tcPr>
          <w:p>
            <w:pPr>
              <w:pStyle w:val="TableParagraph"/>
              <w:rPr>
                <w:sz w:val="16"/>
              </w:rPr>
            </w:pP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spacing w:before="12"/>
              <w:ind w:left="72"/>
              <w:rPr>
                <w:sz w:val="16"/>
              </w:rPr>
            </w:pPr>
            <w:r>
              <w:rPr>
                <w:sz w:val="16"/>
              </w:rPr>
              <w:t>Report</w:t>
            </w:r>
            <w:r>
              <w:rPr>
                <w:spacing w:val="36"/>
                <w:sz w:val="16"/>
              </w:rPr>
              <w:t> </w:t>
            </w:r>
            <w:r>
              <w:rPr>
                <w:sz w:val="16"/>
              </w:rPr>
              <w:t>has</w:t>
            </w:r>
            <w:r>
              <w:rPr>
                <w:spacing w:val="36"/>
                <w:sz w:val="16"/>
              </w:rPr>
              <w:t> </w:t>
            </w:r>
            <w:r>
              <w:rPr>
                <w:sz w:val="16"/>
              </w:rPr>
              <w:t>explanations</w:t>
            </w:r>
            <w:r>
              <w:rPr>
                <w:spacing w:val="36"/>
                <w:sz w:val="16"/>
              </w:rPr>
              <w:t> </w:t>
            </w:r>
            <w:r>
              <w:rPr>
                <w:sz w:val="16"/>
              </w:rPr>
              <w:t>that</w:t>
            </w:r>
            <w:r>
              <w:rPr>
                <w:spacing w:val="35"/>
                <w:sz w:val="16"/>
              </w:rPr>
              <w:t> </w:t>
            </w:r>
            <w:r>
              <w:rPr>
                <w:sz w:val="16"/>
              </w:rPr>
              <w:t>describes</w:t>
            </w:r>
            <w:r>
              <w:rPr>
                <w:spacing w:val="38"/>
                <w:sz w:val="16"/>
              </w:rPr>
              <w:t> </w:t>
            </w:r>
            <w:r>
              <w:rPr>
                <w:spacing w:val="-4"/>
                <w:sz w:val="16"/>
              </w:rPr>
              <w:t>what</w:t>
            </w:r>
          </w:p>
        </w:tc>
      </w:tr>
      <w:tr>
        <w:trPr>
          <w:trHeight w:val="240" w:hRule="atLeast"/>
        </w:trPr>
        <w:tc>
          <w:tcPr>
            <w:tcW w:w="2582" w:type="dxa"/>
          </w:tcPr>
          <w:p>
            <w:pPr>
              <w:pStyle w:val="TableParagraph"/>
              <w:spacing w:before="12"/>
              <w:ind w:left="52"/>
              <w:rPr>
                <w:sz w:val="16"/>
              </w:rPr>
            </w:pPr>
            <w:r>
              <w:rPr>
                <w:sz w:val="16"/>
              </w:rPr>
              <w:t>U2</w:t>
            </w:r>
            <w:r>
              <w:rPr>
                <w:spacing w:val="-2"/>
                <w:sz w:val="16"/>
              </w:rPr>
              <w:t> </w:t>
            </w:r>
            <w:r>
              <w:rPr>
                <w:sz w:val="16"/>
              </w:rPr>
              <w:t>clear</w:t>
            </w:r>
            <w:r>
              <w:rPr>
                <w:spacing w:val="-4"/>
                <w:sz w:val="16"/>
              </w:rPr>
              <w:t> </w:t>
            </w:r>
            <w:r>
              <w:rPr>
                <w:sz w:val="16"/>
              </w:rPr>
              <w:t>notes</w:t>
            </w:r>
            <w:r>
              <w:rPr>
                <w:spacing w:val="-4"/>
                <w:sz w:val="16"/>
              </w:rPr>
              <w:t> </w:t>
            </w:r>
            <w:r>
              <w:rPr>
                <w:sz w:val="16"/>
              </w:rPr>
              <w:t>to</w:t>
            </w:r>
            <w:r>
              <w:rPr>
                <w:spacing w:val="-4"/>
                <w:sz w:val="16"/>
              </w:rPr>
              <w:t> </w:t>
            </w:r>
            <w:r>
              <w:rPr>
                <w:sz w:val="16"/>
              </w:rPr>
              <w:t>the</w:t>
            </w:r>
            <w:r>
              <w:rPr>
                <w:spacing w:val="-4"/>
                <w:sz w:val="16"/>
              </w:rPr>
              <w:t> </w:t>
            </w:r>
            <w:r>
              <w:rPr>
                <w:sz w:val="16"/>
              </w:rPr>
              <w:t>balance</w:t>
            </w:r>
            <w:r>
              <w:rPr>
                <w:spacing w:val="-4"/>
                <w:sz w:val="16"/>
              </w:rPr>
              <w:t> </w:t>
            </w:r>
            <w:r>
              <w:rPr>
                <w:spacing w:val="-2"/>
                <w:sz w:val="16"/>
              </w:rPr>
              <w:t>sheet</w:t>
            </w:r>
          </w:p>
        </w:tc>
        <w:tc>
          <w:tcPr>
            <w:tcW w:w="610" w:type="dxa"/>
          </w:tcPr>
          <w:p>
            <w:pPr>
              <w:pStyle w:val="TableParagraph"/>
              <w:spacing w:before="12"/>
              <w:ind w:left="3" w:right="3"/>
              <w:jc w:val="center"/>
              <w:rPr>
                <w:sz w:val="16"/>
              </w:rPr>
            </w:pPr>
            <w:r>
              <w:rPr>
                <w:spacing w:val="-4"/>
                <w:sz w:val="16"/>
              </w:rPr>
              <w:t>3.30</w:t>
            </w:r>
          </w:p>
        </w:tc>
        <w:tc>
          <w:tcPr>
            <w:tcW w:w="459" w:type="dxa"/>
          </w:tcPr>
          <w:p>
            <w:pPr>
              <w:pStyle w:val="TableParagraph"/>
              <w:spacing w:before="12"/>
              <w:ind w:left="50"/>
              <w:rPr>
                <w:sz w:val="16"/>
              </w:rPr>
            </w:pPr>
            <w:r>
              <w:rPr>
                <w:spacing w:val="-4"/>
                <w:sz w:val="16"/>
              </w:rPr>
              <w:t>0.73</w:t>
            </w:r>
          </w:p>
        </w:tc>
        <w:tc>
          <w:tcPr>
            <w:tcW w:w="656" w:type="dxa"/>
          </w:tcPr>
          <w:p>
            <w:pPr>
              <w:pStyle w:val="TableParagraph"/>
              <w:spacing w:before="12"/>
              <w:ind w:right="4"/>
              <w:jc w:val="center"/>
              <w:rPr>
                <w:sz w:val="16"/>
              </w:rPr>
            </w:pPr>
            <w:r>
              <w:rPr>
                <w:spacing w:val="-4"/>
                <w:sz w:val="16"/>
              </w:rPr>
              <w:t>3.25</w:t>
            </w:r>
          </w:p>
        </w:tc>
        <w:tc>
          <w:tcPr>
            <w:tcW w:w="465" w:type="dxa"/>
          </w:tcPr>
          <w:p>
            <w:pPr>
              <w:pStyle w:val="TableParagraph"/>
              <w:spacing w:before="12"/>
              <w:ind w:right="39"/>
              <w:jc w:val="center"/>
              <w:rPr>
                <w:sz w:val="16"/>
              </w:rPr>
            </w:pPr>
            <w:r>
              <w:rPr>
                <w:spacing w:val="-4"/>
                <w:sz w:val="16"/>
              </w:rPr>
              <w:t>0.64</w:t>
            </w:r>
          </w:p>
        </w:tc>
        <w:tc>
          <w:tcPr>
            <w:tcW w:w="1096" w:type="dxa"/>
          </w:tcPr>
          <w:p>
            <w:pPr>
              <w:pStyle w:val="TableParagraph"/>
              <w:spacing w:before="12"/>
              <w:ind w:right="185"/>
              <w:jc w:val="right"/>
              <w:rPr>
                <w:sz w:val="16"/>
              </w:rPr>
            </w:pPr>
            <w:r>
              <w:rPr>
                <w:spacing w:val="-4"/>
                <w:sz w:val="16"/>
              </w:rPr>
              <w:t>3.28</w:t>
            </w:r>
          </w:p>
        </w:tc>
        <w:tc>
          <w:tcPr>
            <w:tcW w:w="3139" w:type="dxa"/>
          </w:tcPr>
          <w:p>
            <w:pPr>
              <w:pStyle w:val="TableParagraph"/>
              <w:spacing w:before="12"/>
              <w:ind w:left="72"/>
              <w:rPr>
                <w:sz w:val="16"/>
              </w:rPr>
            </w:pPr>
            <w:r>
              <w:rPr>
                <w:spacing w:val="-2"/>
                <w:sz w:val="16"/>
              </w:rPr>
              <w:t>happens</w:t>
            </w:r>
          </w:p>
        </w:tc>
      </w:tr>
      <w:tr>
        <w:trPr>
          <w:trHeight w:val="240" w:hRule="atLeast"/>
        </w:trPr>
        <w:tc>
          <w:tcPr>
            <w:tcW w:w="2582" w:type="dxa"/>
          </w:tcPr>
          <w:p>
            <w:pPr>
              <w:pStyle w:val="TableParagraph"/>
              <w:spacing w:before="12"/>
              <w:ind w:left="52"/>
              <w:rPr>
                <w:sz w:val="16"/>
              </w:rPr>
            </w:pPr>
            <w:r>
              <w:rPr>
                <w:sz w:val="16"/>
              </w:rPr>
              <w:t>U3</w:t>
            </w:r>
            <w:r>
              <w:rPr>
                <w:spacing w:val="-4"/>
                <w:sz w:val="16"/>
              </w:rPr>
              <w:t> </w:t>
            </w:r>
            <w:r>
              <w:rPr>
                <w:sz w:val="16"/>
              </w:rPr>
              <w:t>use</w:t>
            </w:r>
            <w:r>
              <w:rPr>
                <w:spacing w:val="-4"/>
                <w:sz w:val="16"/>
              </w:rPr>
              <w:t> </w:t>
            </w:r>
            <w:r>
              <w:rPr>
                <w:sz w:val="16"/>
              </w:rPr>
              <w:t>of</w:t>
            </w:r>
            <w:r>
              <w:rPr>
                <w:spacing w:val="-4"/>
                <w:sz w:val="16"/>
              </w:rPr>
              <w:t> </w:t>
            </w:r>
            <w:r>
              <w:rPr>
                <w:sz w:val="16"/>
              </w:rPr>
              <w:t>Graphs</w:t>
            </w:r>
            <w:r>
              <w:rPr>
                <w:spacing w:val="-2"/>
                <w:sz w:val="16"/>
              </w:rPr>
              <w:t> </w:t>
            </w:r>
            <w:r>
              <w:rPr>
                <w:sz w:val="16"/>
              </w:rPr>
              <w:t>and</w:t>
            </w:r>
            <w:r>
              <w:rPr>
                <w:spacing w:val="-1"/>
                <w:sz w:val="16"/>
              </w:rPr>
              <w:t> </w:t>
            </w:r>
            <w:r>
              <w:rPr>
                <w:spacing w:val="-2"/>
                <w:sz w:val="16"/>
              </w:rPr>
              <w:t>tables</w:t>
            </w:r>
          </w:p>
        </w:tc>
        <w:tc>
          <w:tcPr>
            <w:tcW w:w="610" w:type="dxa"/>
          </w:tcPr>
          <w:p>
            <w:pPr>
              <w:pStyle w:val="TableParagraph"/>
              <w:spacing w:before="12"/>
              <w:ind w:left="3" w:right="3"/>
              <w:jc w:val="center"/>
              <w:rPr>
                <w:sz w:val="16"/>
              </w:rPr>
            </w:pPr>
            <w:r>
              <w:rPr>
                <w:spacing w:val="-4"/>
                <w:sz w:val="16"/>
              </w:rPr>
              <w:t>1.00</w:t>
            </w:r>
          </w:p>
        </w:tc>
        <w:tc>
          <w:tcPr>
            <w:tcW w:w="459" w:type="dxa"/>
          </w:tcPr>
          <w:p>
            <w:pPr>
              <w:pStyle w:val="TableParagraph"/>
              <w:spacing w:before="12"/>
              <w:ind w:left="50"/>
              <w:rPr>
                <w:sz w:val="16"/>
              </w:rPr>
            </w:pPr>
            <w:r>
              <w:rPr>
                <w:spacing w:val="-4"/>
                <w:sz w:val="16"/>
              </w:rPr>
              <w:t>0.00</w:t>
            </w:r>
          </w:p>
        </w:tc>
        <w:tc>
          <w:tcPr>
            <w:tcW w:w="656" w:type="dxa"/>
          </w:tcPr>
          <w:p>
            <w:pPr>
              <w:pStyle w:val="TableParagraph"/>
              <w:spacing w:before="12"/>
              <w:ind w:right="4"/>
              <w:jc w:val="center"/>
              <w:rPr>
                <w:sz w:val="16"/>
              </w:rPr>
            </w:pPr>
            <w:r>
              <w:rPr>
                <w:spacing w:val="-4"/>
                <w:sz w:val="16"/>
              </w:rPr>
              <w:t>1.00</w:t>
            </w:r>
          </w:p>
        </w:tc>
        <w:tc>
          <w:tcPr>
            <w:tcW w:w="465" w:type="dxa"/>
          </w:tcPr>
          <w:p>
            <w:pPr>
              <w:pStyle w:val="TableParagraph"/>
              <w:spacing w:before="12"/>
              <w:ind w:right="39"/>
              <w:jc w:val="center"/>
              <w:rPr>
                <w:sz w:val="16"/>
              </w:rPr>
            </w:pPr>
            <w:r>
              <w:rPr>
                <w:spacing w:val="-4"/>
                <w:sz w:val="16"/>
              </w:rPr>
              <w:t>0.00</w:t>
            </w:r>
          </w:p>
        </w:tc>
        <w:tc>
          <w:tcPr>
            <w:tcW w:w="1096" w:type="dxa"/>
          </w:tcPr>
          <w:p>
            <w:pPr>
              <w:pStyle w:val="TableParagraph"/>
              <w:spacing w:before="12"/>
              <w:ind w:right="185"/>
              <w:jc w:val="right"/>
              <w:rPr>
                <w:sz w:val="16"/>
              </w:rPr>
            </w:pPr>
            <w:r>
              <w:rPr>
                <w:spacing w:val="-4"/>
                <w:sz w:val="16"/>
              </w:rPr>
              <w:t>1.00</w:t>
            </w:r>
          </w:p>
        </w:tc>
        <w:tc>
          <w:tcPr>
            <w:tcW w:w="3139" w:type="dxa"/>
          </w:tcPr>
          <w:p>
            <w:pPr>
              <w:pStyle w:val="TableParagraph"/>
              <w:spacing w:before="12"/>
              <w:ind w:left="72"/>
              <w:rPr>
                <w:sz w:val="16"/>
              </w:rPr>
            </w:pPr>
            <w:r>
              <w:rPr>
                <w:sz w:val="16"/>
              </w:rPr>
              <w:t>No</w:t>
            </w:r>
            <w:r>
              <w:rPr>
                <w:spacing w:val="-5"/>
                <w:sz w:val="16"/>
              </w:rPr>
              <w:t> </w:t>
            </w:r>
            <w:r>
              <w:rPr>
                <w:sz w:val="16"/>
              </w:rPr>
              <w:t>graphs</w:t>
            </w:r>
            <w:r>
              <w:rPr>
                <w:spacing w:val="-4"/>
                <w:sz w:val="16"/>
              </w:rPr>
              <w:t> </w:t>
            </w:r>
            <w:r>
              <w:rPr>
                <w:sz w:val="16"/>
              </w:rPr>
              <w:t>are</w:t>
            </w:r>
            <w:r>
              <w:rPr>
                <w:spacing w:val="-5"/>
                <w:sz w:val="16"/>
              </w:rPr>
              <w:t> </w:t>
            </w:r>
            <w:r>
              <w:rPr>
                <w:sz w:val="16"/>
              </w:rPr>
              <w:t>presented</w:t>
            </w:r>
            <w:r>
              <w:rPr>
                <w:spacing w:val="-4"/>
                <w:sz w:val="16"/>
              </w:rPr>
              <w:t> </w:t>
            </w:r>
            <w:r>
              <w:rPr>
                <w:sz w:val="16"/>
              </w:rPr>
              <w:t>in</w:t>
            </w:r>
            <w:r>
              <w:rPr>
                <w:spacing w:val="-4"/>
                <w:sz w:val="16"/>
              </w:rPr>
              <w:t> </w:t>
            </w:r>
            <w:r>
              <w:rPr>
                <w:sz w:val="16"/>
              </w:rPr>
              <w:t>annual</w:t>
            </w:r>
            <w:r>
              <w:rPr>
                <w:spacing w:val="-4"/>
                <w:sz w:val="16"/>
              </w:rPr>
              <w:t> </w:t>
            </w:r>
            <w:r>
              <w:rPr>
                <w:spacing w:val="-2"/>
                <w:sz w:val="16"/>
              </w:rPr>
              <w:t>reports</w:t>
            </w:r>
          </w:p>
        </w:tc>
      </w:tr>
      <w:tr>
        <w:trPr>
          <w:trHeight w:val="240" w:hRule="atLeast"/>
        </w:trPr>
        <w:tc>
          <w:tcPr>
            <w:tcW w:w="2582" w:type="dxa"/>
          </w:tcPr>
          <w:p>
            <w:pPr>
              <w:pStyle w:val="TableParagraph"/>
              <w:spacing w:before="12"/>
              <w:ind w:left="52"/>
              <w:rPr>
                <w:sz w:val="16"/>
              </w:rPr>
            </w:pPr>
            <w:r>
              <w:rPr>
                <w:sz w:val="16"/>
              </w:rPr>
              <w:t>U4</w:t>
            </w:r>
            <w:r>
              <w:rPr>
                <w:spacing w:val="-7"/>
                <w:sz w:val="16"/>
              </w:rPr>
              <w:t> </w:t>
            </w:r>
            <w:r>
              <w:rPr>
                <w:sz w:val="16"/>
              </w:rPr>
              <w:t>The</w:t>
            </w:r>
            <w:r>
              <w:rPr>
                <w:spacing w:val="-4"/>
                <w:sz w:val="16"/>
              </w:rPr>
              <w:t> </w:t>
            </w:r>
            <w:r>
              <w:rPr>
                <w:sz w:val="16"/>
              </w:rPr>
              <w:t>language</w:t>
            </w:r>
            <w:r>
              <w:rPr>
                <w:spacing w:val="-5"/>
                <w:sz w:val="16"/>
              </w:rPr>
              <w:t> </w:t>
            </w:r>
            <w:r>
              <w:rPr>
                <w:sz w:val="16"/>
              </w:rPr>
              <w:t>is</w:t>
            </w:r>
            <w:r>
              <w:rPr>
                <w:spacing w:val="-3"/>
                <w:sz w:val="16"/>
              </w:rPr>
              <w:t> </w:t>
            </w:r>
            <w:r>
              <w:rPr>
                <w:spacing w:val="-4"/>
                <w:sz w:val="16"/>
              </w:rPr>
              <w:t>easy</w:t>
            </w:r>
          </w:p>
        </w:tc>
        <w:tc>
          <w:tcPr>
            <w:tcW w:w="610" w:type="dxa"/>
          </w:tcPr>
          <w:p>
            <w:pPr>
              <w:pStyle w:val="TableParagraph"/>
              <w:spacing w:before="12"/>
              <w:ind w:left="3" w:right="3"/>
              <w:jc w:val="center"/>
              <w:rPr>
                <w:sz w:val="16"/>
              </w:rPr>
            </w:pPr>
            <w:r>
              <w:rPr>
                <w:spacing w:val="-4"/>
                <w:sz w:val="16"/>
              </w:rPr>
              <w:t>3.40</w:t>
            </w:r>
          </w:p>
        </w:tc>
        <w:tc>
          <w:tcPr>
            <w:tcW w:w="459" w:type="dxa"/>
          </w:tcPr>
          <w:p>
            <w:pPr>
              <w:pStyle w:val="TableParagraph"/>
              <w:spacing w:before="12"/>
              <w:ind w:left="50"/>
              <w:rPr>
                <w:sz w:val="16"/>
              </w:rPr>
            </w:pPr>
            <w:r>
              <w:rPr>
                <w:spacing w:val="-4"/>
                <w:sz w:val="16"/>
              </w:rPr>
              <w:t>0.99</w:t>
            </w:r>
          </w:p>
        </w:tc>
        <w:tc>
          <w:tcPr>
            <w:tcW w:w="656" w:type="dxa"/>
          </w:tcPr>
          <w:p>
            <w:pPr>
              <w:pStyle w:val="TableParagraph"/>
              <w:spacing w:before="12"/>
              <w:ind w:right="4"/>
              <w:jc w:val="center"/>
              <w:rPr>
                <w:sz w:val="16"/>
              </w:rPr>
            </w:pPr>
            <w:r>
              <w:rPr>
                <w:spacing w:val="-4"/>
                <w:sz w:val="16"/>
              </w:rPr>
              <w:t>3.65</w:t>
            </w:r>
          </w:p>
        </w:tc>
        <w:tc>
          <w:tcPr>
            <w:tcW w:w="465" w:type="dxa"/>
          </w:tcPr>
          <w:p>
            <w:pPr>
              <w:pStyle w:val="TableParagraph"/>
              <w:spacing w:before="12"/>
              <w:ind w:right="39"/>
              <w:jc w:val="center"/>
              <w:rPr>
                <w:sz w:val="16"/>
              </w:rPr>
            </w:pPr>
            <w:r>
              <w:rPr>
                <w:spacing w:val="-4"/>
                <w:sz w:val="16"/>
              </w:rPr>
              <w:t>0.49</w:t>
            </w:r>
          </w:p>
        </w:tc>
        <w:tc>
          <w:tcPr>
            <w:tcW w:w="1096" w:type="dxa"/>
          </w:tcPr>
          <w:p>
            <w:pPr>
              <w:pStyle w:val="TableParagraph"/>
              <w:spacing w:before="12"/>
              <w:ind w:right="185"/>
              <w:jc w:val="right"/>
              <w:rPr>
                <w:sz w:val="16"/>
              </w:rPr>
            </w:pPr>
            <w:r>
              <w:rPr>
                <w:spacing w:val="-4"/>
                <w:sz w:val="16"/>
              </w:rPr>
              <w:t>3.53</w:t>
            </w:r>
          </w:p>
        </w:tc>
        <w:tc>
          <w:tcPr>
            <w:tcW w:w="3139" w:type="dxa"/>
          </w:tcPr>
          <w:p>
            <w:pPr>
              <w:pStyle w:val="TableParagraph"/>
              <w:spacing w:before="12"/>
              <w:ind w:left="72"/>
              <w:rPr>
                <w:sz w:val="16"/>
              </w:rPr>
            </w:pPr>
            <w:r>
              <w:rPr>
                <w:sz w:val="16"/>
              </w:rPr>
              <w:t>Not</w:t>
            </w:r>
            <w:r>
              <w:rPr>
                <w:spacing w:val="-4"/>
                <w:sz w:val="16"/>
              </w:rPr>
              <w:t> </w:t>
            </w:r>
            <w:r>
              <w:rPr>
                <w:sz w:val="16"/>
              </w:rPr>
              <w:t>much</w:t>
            </w:r>
            <w:r>
              <w:rPr>
                <w:spacing w:val="-3"/>
                <w:sz w:val="16"/>
              </w:rPr>
              <w:t> </w:t>
            </w:r>
            <w:r>
              <w:rPr>
                <w:spacing w:val="-2"/>
                <w:sz w:val="16"/>
              </w:rPr>
              <w:t>jargon</w:t>
            </w:r>
          </w:p>
        </w:tc>
      </w:tr>
      <w:tr>
        <w:trPr>
          <w:trHeight w:val="238" w:hRule="atLeast"/>
        </w:trPr>
        <w:tc>
          <w:tcPr>
            <w:tcW w:w="2582" w:type="dxa"/>
          </w:tcPr>
          <w:p>
            <w:pPr>
              <w:pStyle w:val="TableParagraph"/>
              <w:spacing w:before="12"/>
              <w:ind w:left="52"/>
              <w:rPr>
                <w:sz w:val="16"/>
              </w:rPr>
            </w:pPr>
            <w:r>
              <w:rPr>
                <w:sz w:val="16"/>
              </w:rPr>
              <w:t>U5</w:t>
            </w:r>
            <w:r>
              <w:rPr>
                <w:spacing w:val="-4"/>
                <w:sz w:val="16"/>
              </w:rPr>
              <w:t> </w:t>
            </w:r>
            <w:r>
              <w:rPr>
                <w:sz w:val="16"/>
              </w:rPr>
              <w:t>Has</w:t>
            </w:r>
            <w:r>
              <w:rPr>
                <w:spacing w:val="-7"/>
                <w:sz w:val="16"/>
              </w:rPr>
              <w:t> </w:t>
            </w:r>
            <w:r>
              <w:rPr>
                <w:sz w:val="16"/>
              </w:rPr>
              <w:t>comprehensive</w:t>
            </w:r>
            <w:r>
              <w:rPr>
                <w:spacing w:val="-6"/>
                <w:sz w:val="16"/>
              </w:rPr>
              <w:t> </w:t>
            </w:r>
            <w:r>
              <w:rPr>
                <w:spacing w:val="-2"/>
                <w:sz w:val="16"/>
              </w:rPr>
              <w:t>glossary</w:t>
            </w:r>
          </w:p>
        </w:tc>
        <w:tc>
          <w:tcPr>
            <w:tcW w:w="610" w:type="dxa"/>
          </w:tcPr>
          <w:p>
            <w:pPr>
              <w:pStyle w:val="TableParagraph"/>
              <w:spacing w:before="12"/>
              <w:ind w:left="3" w:right="3"/>
              <w:jc w:val="center"/>
              <w:rPr>
                <w:sz w:val="16"/>
              </w:rPr>
            </w:pPr>
            <w:r>
              <w:rPr>
                <w:spacing w:val="-4"/>
                <w:sz w:val="16"/>
              </w:rPr>
              <w:t>1.00</w:t>
            </w:r>
          </w:p>
        </w:tc>
        <w:tc>
          <w:tcPr>
            <w:tcW w:w="459" w:type="dxa"/>
          </w:tcPr>
          <w:p>
            <w:pPr>
              <w:pStyle w:val="TableParagraph"/>
              <w:spacing w:before="12"/>
              <w:ind w:left="50"/>
              <w:rPr>
                <w:sz w:val="16"/>
              </w:rPr>
            </w:pPr>
            <w:r>
              <w:rPr>
                <w:spacing w:val="-4"/>
                <w:sz w:val="16"/>
              </w:rPr>
              <w:t>0.00</w:t>
            </w:r>
          </w:p>
        </w:tc>
        <w:tc>
          <w:tcPr>
            <w:tcW w:w="656" w:type="dxa"/>
          </w:tcPr>
          <w:p>
            <w:pPr>
              <w:pStyle w:val="TableParagraph"/>
              <w:spacing w:before="12"/>
              <w:ind w:right="4"/>
              <w:jc w:val="center"/>
              <w:rPr>
                <w:sz w:val="16"/>
              </w:rPr>
            </w:pPr>
            <w:r>
              <w:rPr>
                <w:spacing w:val="-4"/>
                <w:sz w:val="16"/>
              </w:rPr>
              <w:t>1.00</w:t>
            </w:r>
          </w:p>
        </w:tc>
        <w:tc>
          <w:tcPr>
            <w:tcW w:w="465" w:type="dxa"/>
          </w:tcPr>
          <w:p>
            <w:pPr>
              <w:pStyle w:val="TableParagraph"/>
              <w:spacing w:before="12"/>
              <w:ind w:right="39"/>
              <w:jc w:val="center"/>
              <w:rPr>
                <w:sz w:val="16"/>
              </w:rPr>
            </w:pPr>
            <w:r>
              <w:rPr>
                <w:spacing w:val="-4"/>
                <w:sz w:val="16"/>
              </w:rPr>
              <w:t>0.00</w:t>
            </w:r>
          </w:p>
        </w:tc>
        <w:tc>
          <w:tcPr>
            <w:tcW w:w="1096" w:type="dxa"/>
          </w:tcPr>
          <w:p>
            <w:pPr>
              <w:pStyle w:val="TableParagraph"/>
              <w:spacing w:before="12"/>
              <w:ind w:right="185"/>
              <w:jc w:val="right"/>
              <w:rPr>
                <w:sz w:val="16"/>
              </w:rPr>
            </w:pPr>
            <w:r>
              <w:rPr>
                <w:spacing w:val="-4"/>
                <w:sz w:val="16"/>
              </w:rPr>
              <w:t>1.00</w:t>
            </w:r>
          </w:p>
        </w:tc>
        <w:tc>
          <w:tcPr>
            <w:tcW w:w="3139" w:type="dxa"/>
          </w:tcPr>
          <w:p>
            <w:pPr>
              <w:pStyle w:val="TableParagraph"/>
              <w:spacing w:before="12"/>
              <w:ind w:left="72"/>
              <w:rPr>
                <w:sz w:val="16"/>
              </w:rPr>
            </w:pPr>
            <w:r>
              <w:rPr>
                <w:sz w:val="16"/>
              </w:rPr>
              <w:t>No</w:t>
            </w:r>
            <w:r>
              <w:rPr>
                <w:spacing w:val="-3"/>
                <w:sz w:val="16"/>
              </w:rPr>
              <w:t> </w:t>
            </w:r>
            <w:r>
              <w:rPr>
                <w:sz w:val="16"/>
              </w:rPr>
              <w:t>glossary</w:t>
            </w:r>
            <w:r>
              <w:rPr>
                <w:spacing w:val="-4"/>
                <w:sz w:val="16"/>
              </w:rPr>
              <w:t> </w:t>
            </w:r>
            <w:r>
              <w:rPr>
                <w:sz w:val="16"/>
              </w:rPr>
              <w:t>is</w:t>
            </w:r>
            <w:r>
              <w:rPr>
                <w:spacing w:val="-1"/>
                <w:sz w:val="16"/>
              </w:rPr>
              <w:t> </w:t>
            </w:r>
            <w:r>
              <w:rPr>
                <w:sz w:val="16"/>
              </w:rPr>
              <w:t>in </w:t>
            </w:r>
            <w:r>
              <w:rPr>
                <w:spacing w:val="-2"/>
                <w:sz w:val="16"/>
              </w:rPr>
              <w:t>report</w:t>
            </w:r>
          </w:p>
        </w:tc>
      </w:tr>
      <w:tr>
        <w:trPr>
          <w:trHeight w:val="239" w:hRule="atLeast"/>
        </w:trPr>
        <w:tc>
          <w:tcPr>
            <w:tcW w:w="2582" w:type="dxa"/>
          </w:tcPr>
          <w:p>
            <w:pPr>
              <w:pStyle w:val="TableParagraph"/>
              <w:rPr>
                <w:sz w:val="16"/>
              </w:rPr>
            </w:pPr>
          </w:p>
        </w:tc>
        <w:tc>
          <w:tcPr>
            <w:tcW w:w="610" w:type="dxa"/>
          </w:tcPr>
          <w:p>
            <w:pPr>
              <w:pStyle w:val="TableParagraph"/>
              <w:spacing w:before="13"/>
              <w:ind w:left="3" w:right="3"/>
              <w:jc w:val="center"/>
              <w:rPr>
                <w:b/>
                <w:sz w:val="16"/>
              </w:rPr>
            </w:pPr>
            <w:r>
              <w:rPr>
                <w:b/>
                <w:spacing w:val="-4"/>
                <w:sz w:val="16"/>
              </w:rPr>
              <w:t>2.45</w:t>
            </w:r>
          </w:p>
        </w:tc>
        <w:tc>
          <w:tcPr>
            <w:tcW w:w="459" w:type="dxa"/>
          </w:tcPr>
          <w:p>
            <w:pPr>
              <w:pStyle w:val="TableParagraph"/>
              <w:rPr>
                <w:sz w:val="16"/>
              </w:rPr>
            </w:pPr>
          </w:p>
        </w:tc>
        <w:tc>
          <w:tcPr>
            <w:tcW w:w="656" w:type="dxa"/>
          </w:tcPr>
          <w:p>
            <w:pPr>
              <w:pStyle w:val="TableParagraph"/>
              <w:spacing w:before="13"/>
              <w:ind w:right="4"/>
              <w:jc w:val="center"/>
              <w:rPr>
                <w:b/>
                <w:i/>
                <w:sz w:val="16"/>
              </w:rPr>
            </w:pPr>
            <w:r>
              <w:rPr>
                <w:b/>
                <w:i/>
                <w:spacing w:val="-4"/>
                <w:sz w:val="16"/>
              </w:rPr>
              <w:t>2.54</w:t>
            </w:r>
          </w:p>
        </w:tc>
        <w:tc>
          <w:tcPr>
            <w:tcW w:w="465" w:type="dxa"/>
          </w:tcPr>
          <w:p>
            <w:pPr>
              <w:pStyle w:val="TableParagraph"/>
              <w:rPr>
                <w:sz w:val="16"/>
              </w:rPr>
            </w:pPr>
          </w:p>
        </w:tc>
        <w:tc>
          <w:tcPr>
            <w:tcW w:w="1096" w:type="dxa"/>
          </w:tcPr>
          <w:p>
            <w:pPr>
              <w:pStyle w:val="TableParagraph"/>
              <w:spacing w:before="13"/>
              <w:ind w:right="185"/>
              <w:jc w:val="right"/>
              <w:rPr>
                <w:b/>
                <w:i/>
                <w:sz w:val="16"/>
              </w:rPr>
            </w:pPr>
            <w:r>
              <w:rPr>
                <w:b/>
                <w:i/>
                <w:spacing w:val="-4"/>
                <w:sz w:val="16"/>
              </w:rPr>
              <w:t>2.50</w:t>
            </w:r>
          </w:p>
        </w:tc>
        <w:tc>
          <w:tcPr>
            <w:tcW w:w="3139" w:type="dxa"/>
          </w:tcPr>
          <w:p>
            <w:pPr>
              <w:pStyle w:val="TableParagraph"/>
              <w:rPr>
                <w:sz w:val="16"/>
              </w:rPr>
            </w:pPr>
          </w:p>
        </w:tc>
      </w:tr>
      <w:tr>
        <w:trPr>
          <w:trHeight w:val="231" w:hRule="atLeast"/>
        </w:trPr>
        <w:tc>
          <w:tcPr>
            <w:tcW w:w="2582" w:type="dxa"/>
          </w:tcPr>
          <w:p>
            <w:pPr>
              <w:pStyle w:val="TableParagraph"/>
              <w:spacing w:before="14"/>
              <w:ind w:left="52"/>
              <w:rPr>
                <w:b/>
                <w:i/>
                <w:sz w:val="16"/>
              </w:rPr>
            </w:pPr>
            <w:r>
              <w:rPr>
                <w:b/>
                <w:i/>
                <w:sz w:val="16"/>
              </w:rPr>
              <w:t>PDS</w:t>
            </w:r>
            <w:r>
              <w:rPr>
                <w:b/>
                <w:i/>
                <w:spacing w:val="-1"/>
                <w:sz w:val="16"/>
              </w:rPr>
              <w:t> </w:t>
            </w:r>
            <w:r>
              <w:rPr>
                <w:b/>
                <w:i/>
                <w:sz w:val="16"/>
              </w:rPr>
              <w:t>for</w:t>
            </w:r>
            <w:r>
              <w:rPr>
                <w:b/>
                <w:i/>
                <w:spacing w:val="-1"/>
                <w:sz w:val="16"/>
              </w:rPr>
              <w:t> </w:t>
            </w:r>
            <w:r>
              <w:rPr>
                <w:b/>
                <w:i/>
                <w:spacing w:val="-2"/>
                <w:sz w:val="16"/>
              </w:rPr>
              <w:t>Understandability</w:t>
            </w:r>
          </w:p>
        </w:tc>
        <w:tc>
          <w:tcPr>
            <w:tcW w:w="610" w:type="dxa"/>
          </w:tcPr>
          <w:p>
            <w:pPr>
              <w:pStyle w:val="TableParagraph"/>
              <w:spacing w:before="14"/>
              <w:ind w:left="3" w:right="4"/>
              <w:jc w:val="center"/>
              <w:rPr>
                <w:sz w:val="16"/>
              </w:rPr>
            </w:pPr>
            <w:r>
              <w:rPr>
                <w:b/>
                <w:spacing w:val="-5"/>
                <w:sz w:val="16"/>
              </w:rPr>
              <w:t>49</w:t>
            </w:r>
            <w:r>
              <w:rPr>
                <w:spacing w:val="-5"/>
                <w:sz w:val="16"/>
              </w:rPr>
              <w:t>%</w:t>
            </w:r>
          </w:p>
        </w:tc>
        <w:tc>
          <w:tcPr>
            <w:tcW w:w="459" w:type="dxa"/>
          </w:tcPr>
          <w:p>
            <w:pPr>
              <w:pStyle w:val="TableParagraph"/>
              <w:rPr>
                <w:sz w:val="16"/>
              </w:rPr>
            </w:pPr>
          </w:p>
        </w:tc>
        <w:tc>
          <w:tcPr>
            <w:tcW w:w="656" w:type="dxa"/>
          </w:tcPr>
          <w:p>
            <w:pPr>
              <w:pStyle w:val="TableParagraph"/>
              <w:spacing w:before="14"/>
              <w:ind w:left="3" w:right="4"/>
              <w:jc w:val="center"/>
              <w:rPr>
                <w:sz w:val="16"/>
              </w:rPr>
            </w:pPr>
            <w:r>
              <w:rPr>
                <w:b/>
                <w:i/>
                <w:spacing w:val="-2"/>
                <w:sz w:val="16"/>
              </w:rPr>
              <w:t>50.80</w:t>
            </w:r>
            <w:r>
              <w:rPr>
                <w:spacing w:val="-2"/>
                <w:sz w:val="16"/>
              </w:rPr>
              <w:t>%</w:t>
            </w:r>
          </w:p>
        </w:tc>
        <w:tc>
          <w:tcPr>
            <w:tcW w:w="465" w:type="dxa"/>
          </w:tcPr>
          <w:p>
            <w:pPr>
              <w:pStyle w:val="TableParagraph"/>
              <w:rPr>
                <w:sz w:val="16"/>
              </w:rPr>
            </w:pPr>
          </w:p>
        </w:tc>
        <w:tc>
          <w:tcPr>
            <w:tcW w:w="1096" w:type="dxa"/>
          </w:tcPr>
          <w:p>
            <w:pPr>
              <w:pStyle w:val="TableParagraph"/>
              <w:spacing w:before="14"/>
              <w:ind w:right="76"/>
              <w:jc w:val="right"/>
              <w:rPr>
                <w:sz w:val="16"/>
              </w:rPr>
            </w:pPr>
            <w:r>
              <w:rPr>
                <w:b/>
                <w:i/>
                <w:spacing w:val="-2"/>
                <w:sz w:val="16"/>
              </w:rPr>
              <w:t>49.90</w:t>
            </w:r>
            <w:r>
              <w:rPr>
                <w:spacing w:val="-2"/>
                <w:sz w:val="16"/>
              </w:rPr>
              <w:t>%</w:t>
            </w:r>
          </w:p>
        </w:tc>
        <w:tc>
          <w:tcPr>
            <w:tcW w:w="3139" w:type="dxa"/>
          </w:tcPr>
          <w:p>
            <w:pPr>
              <w:pStyle w:val="TableParagraph"/>
              <w:spacing w:before="14"/>
              <w:ind w:left="72"/>
              <w:rPr>
                <w:b/>
                <w:sz w:val="16"/>
              </w:rPr>
            </w:pPr>
            <w:r>
              <w:rPr>
                <w:b/>
                <w:spacing w:val="-4"/>
                <w:sz w:val="16"/>
              </w:rPr>
              <w:t>Poor</w:t>
            </w:r>
          </w:p>
        </w:tc>
      </w:tr>
      <w:tr>
        <w:trPr>
          <w:trHeight w:val="250" w:hRule="atLeast"/>
        </w:trPr>
        <w:tc>
          <w:tcPr>
            <w:tcW w:w="2582" w:type="dxa"/>
          </w:tcPr>
          <w:p>
            <w:pPr>
              <w:pStyle w:val="TableParagraph"/>
              <w:spacing w:before="23"/>
              <w:ind w:left="52"/>
              <w:rPr>
                <w:sz w:val="16"/>
              </w:rPr>
            </w:pPr>
            <w:r>
              <w:rPr>
                <w:sz w:val="16"/>
              </w:rPr>
              <w:t>F1</w:t>
            </w:r>
            <w:r>
              <w:rPr>
                <w:spacing w:val="-5"/>
                <w:sz w:val="16"/>
              </w:rPr>
              <w:t> </w:t>
            </w:r>
            <w:r>
              <w:rPr>
                <w:sz w:val="16"/>
              </w:rPr>
              <w:t>It</w:t>
            </w:r>
            <w:r>
              <w:rPr>
                <w:spacing w:val="-5"/>
                <w:sz w:val="16"/>
              </w:rPr>
              <w:t> </w:t>
            </w:r>
            <w:r>
              <w:rPr>
                <w:sz w:val="16"/>
              </w:rPr>
              <w:t>explains</w:t>
            </w:r>
            <w:r>
              <w:rPr>
                <w:spacing w:val="-6"/>
                <w:sz w:val="16"/>
              </w:rPr>
              <w:t> </w:t>
            </w:r>
            <w:r>
              <w:rPr>
                <w:sz w:val="16"/>
              </w:rPr>
              <w:t>the</w:t>
            </w:r>
            <w:r>
              <w:rPr>
                <w:spacing w:val="-7"/>
                <w:sz w:val="16"/>
              </w:rPr>
              <w:t> </w:t>
            </w:r>
            <w:r>
              <w:rPr>
                <w:sz w:val="16"/>
              </w:rPr>
              <w:t>assumptions</w:t>
            </w:r>
            <w:r>
              <w:rPr>
                <w:spacing w:val="-7"/>
                <w:sz w:val="16"/>
              </w:rPr>
              <w:t> </w:t>
            </w:r>
            <w:r>
              <w:rPr>
                <w:spacing w:val="-10"/>
                <w:sz w:val="16"/>
              </w:rPr>
              <w:t>…</w:t>
            </w:r>
          </w:p>
        </w:tc>
        <w:tc>
          <w:tcPr>
            <w:tcW w:w="610" w:type="dxa"/>
          </w:tcPr>
          <w:p>
            <w:pPr>
              <w:pStyle w:val="TableParagraph"/>
              <w:spacing w:before="23"/>
              <w:ind w:left="3" w:right="3"/>
              <w:jc w:val="center"/>
              <w:rPr>
                <w:sz w:val="16"/>
              </w:rPr>
            </w:pPr>
            <w:r>
              <w:rPr>
                <w:spacing w:val="-4"/>
                <w:sz w:val="16"/>
              </w:rPr>
              <w:t>2.20</w:t>
            </w:r>
          </w:p>
        </w:tc>
        <w:tc>
          <w:tcPr>
            <w:tcW w:w="459" w:type="dxa"/>
          </w:tcPr>
          <w:p>
            <w:pPr>
              <w:pStyle w:val="TableParagraph"/>
              <w:spacing w:before="23"/>
              <w:ind w:left="50"/>
              <w:rPr>
                <w:sz w:val="16"/>
              </w:rPr>
            </w:pPr>
            <w:r>
              <w:rPr>
                <w:spacing w:val="-4"/>
                <w:sz w:val="16"/>
              </w:rPr>
              <w:t>0.62</w:t>
            </w:r>
          </w:p>
        </w:tc>
        <w:tc>
          <w:tcPr>
            <w:tcW w:w="656" w:type="dxa"/>
          </w:tcPr>
          <w:p>
            <w:pPr>
              <w:pStyle w:val="TableParagraph"/>
              <w:spacing w:before="23"/>
              <w:ind w:right="4"/>
              <w:jc w:val="center"/>
              <w:rPr>
                <w:sz w:val="16"/>
              </w:rPr>
            </w:pPr>
            <w:r>
              <w:rPr>
                <w:spacing w:val="-4"/>
                <w:sz w:val="16"/>
              </w:rPr>
              <w:t>2.65</w:t>
            </w:r>
          </w:p>
        </w:tc>
        <w:tc>
          <w:tcPr>
            <w:tcW w:w="465" w:type="dxa"/>
          </w:tcPr>
          <w:p>
            <w:pPr>
              <w:pStyle w:val="TableParagraph"/>
              <w:spacing w:before="23"/>
              <w:ind w:right="39"/>
              <w:jc w:val="center"/>
              <w:rPr>
                <w:sz w:val="16"/>
              </w:rPr>
            </w:pPr>
            <w:r>
              <w:rPr>
                <w:spacing w:val="-4"/>
                <w:sz w:val="16"/>
              </w:rPr>
              <w:t>0.88</w:t>
            </w:r>
          </w:p>
        </w:tc>
        <w:tc>
          <w:tcPr>
            <w:tcW w:w="1096" w:type="dxa"/>
          </w:tcPr>
          <w:p>
            <w:pPr>
              <w:pStyle w:val="TableParagraph"/>
              <w:spacing w:before="23"/>
              <w:ind w:right="185"/>
              <w:jc w:val="right"/>
              <w:rPr>
                <w:sz w:val="16"/>
              </w:rPr>
            </w:pPr>
            <w:r>
              <w:rPr>
                <w:spacing w:val="-4"/>
                <w:sz w:val="16"/>
              </w:rPr>
              <w:t>2.43</w:t>
            </w:r>
          </w:p>
        </w:tc>
        <w:tc>
          <w:tcPr>
            <w:tcW w:w="3139" w:type="dxa"/>
          </w:tcPr>
          <w:p>
            <w:pPr>
              <w:pStyle w:val="TableParagraph"/>
              <w:spacing w:before="23"/>
              <w:ind w:left="72"/>
              <w:rPr>
                <w:sz w:val="16"/>
              </w:rPr>
            </w:pPr>
            <w:r>
              <w:rPr>
                <w:sz w:val="16"/>
              </w:rPr>
              <w:t>General</w:t>
            </w:r>
            <w:r>
              <w:rPr>
                <w:spacing w:val="-9"/>
                <w:sz w:val="16"/>
              </w:rPr>
              <w:t> </w:t>
            </w:r>
            <w:r>
              <w:rPr>
                <w:spacing w:val="-2"/>
                <w:sz w:val="16"/>
              </w:rPr>
              <w:t>explanation</w:t>
            </w:r>
          </w:p>
        </w:tc>
      </w:tr>
      <w:tr>
        <w:trPr>
          <w:trHeight w:val="240" w:hRule="atLeast"/>
        </w:trPr>
        <w:tc>
          <w:tcPr>
            <w:tcW w:w="2582" w:type="dxa"/>
          </w:tcPr>
          <w:p>
            <w:pPr>
              <w:pStyle w:val="TableParagraph"/>
              <w:spacing w:before="12"/>
              <w:ind w:left="52"/>
              <w:rPr>
                <w:sz w:val="16"/>
              </w:rPr>
            </w:pPr>
            <w:r>
              <w:rPr>
                <w:sz w:val="16"/>
              </w:rPr>
              <w:t>F2</w:t>
            </w:r>
            <w:r>
              <w:rPr>
                <w:spacing w:val="44"/>
                <w:sz w:val="16"/>
              </w:rPr>
              <w:t> </w:t>
            </w:r>
            <w:r>
              <w:rPr>
                <w:sz w:val="16"/>
              </w:rPr>
              <w:t>It</w:t>
            </w:r>
            <w:r>
              <w:rPr>
                <w:spacing w:val="42"/>
                <w:sz w:val="16"/>
              </w:rPr>
              <w:t> </w:t>
            </w:r>
            <w:r>
              <w:rPr>
                <w:sz w:val="16"/>
              </w:rPr>
              <w:t>explains</w:t>
            </w:r>
            <w:r>
              <w:rPr>
                <w:spacing w:val="41"/>
                <w:sz w:val="16"/>
              </w:rPr>
              <w:t> </w:t>
            </w:r>
            <w:r>
              <w:rPr>
                <w:sz w:val="16"/>
              </w:rPr>
              <w:t>choice</w:t>
            </w:r>
            <w:r>
              <w:rPr>
                <w:spacing w:val="39"/>
                <w:sz w:val="16"/>
              </w:rPr>
              <w:t> </w:t>
            </w:r>
            <w:r>
              <w:rPr>
                <w:sz w:val="16"/>
              </w:rPr>
              <w:t>of</w:t>
            </w:r>
            <w:r>
              <w:rPr>
                <w:spacing w:val="43"/>
                <w:sz w:val="16"/>
              </w:rPr>
              <w:t> </w:t>
            </w:r>
            <w:r>
              <w:rPr>
                <w:spacing w:val="-2"/>
                <w:sz w:val="16"/>
              </w:rPr>
              <w:t>accounting</w:t>
            </w: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rPr>
                <w:sz w:val="16"/>
              </w:rPr>
            </w:pPr>
          </w:p>
        </w:tc>
      </w:tr>
      <w:tr>
        <w:trPr>
          <w:trHeight w:val="240" w:hRule="atLeast"/>
        </w:trPr>
        <w:tc>
          <w:tcPr>
            <w:tcW w:w="2582" w:type="dxa"/>
          </w:tcPr>
          <w:p>
            <w:pPr>
              <w:pStyle w:val="TableParagraph"/>
              <w:spacing w:before="12"/>
              <w:ind w:left="52"/>
              <w:rPr>
                <w:sz w:val="16"/>
              </w:rPr>
            </w:pPr>
            <w:r>
              <w:rPr>
                <w:spacing w:val="-2"/>
                <w:sz w:val="16"/>
              </w:rPr>
              <w:t>principles</w:t>
            </w:r>
          </w:p>
        </w:tc>
        <w:tc>
          <w:tcPr>
            <w:tcW w:w="610" w:type="dxa"/>
          </w:tcPr>
          <w:p>
            <w:pPr>
              <w:pStyle w:val="TableParagraph"/>
              <w:spacing w:before="12"/>
              <w:ind w:left="3" w:right="3"/>
              <w:jc w:val="center"/>
              <w:rPr>
                <w:sz w:val="16"/>
              </w:rPr>
            </w:pPr>
            <w:r>
              <w:rPr>
                <w:spacing w:val="-4"/>
                <w:sz w:val="16"/>
              </w:rPr>
              <w:t>2.45</w:t>
            </w:r>
          </w:p>
        </w:tc>
        <w:tc>
          <w:tcPr>
            <w:tcW w:w="459" w:type="dxa"/>
          </w:tcPr>
          <w:p>
            <w:pPr>
              <w:pStyle w:val="TableParagraph"/>
              <w:spacing w:before="12"/>
              <w:ind w:left="50"/>
              <w:rPr>
                <w:sz w:val="16"/>
              </w:rPr>
            </w:pPr>
            <w:r>
              <w:rPr>
                <w:spacing w:val="-4"/>
                <w:sz w:val="16"/>
              </w:rPr>
              <w:t>0.83</w:t>
            </w:r>
          </w:p>
        </w:tc>
        <w:tc>
          <w:tcPr>
            <w:tcW w:w="656" w:type="dxa"/>
          </w:tcPr>
          <w:p>
            <w:pPr>
              <w:pStyle w:val="TableParagraph"/>
              <w:spacing w:before="12"/>
              <w:ind w:right="4"/>
              <w:jc w:val="center"/>
              <w:rPr>
                <w:sz w:val="16"/>
              </w:rPr>
            </w:pPr>
            <w:r>
              <w:rPr>
                <w:spacing w:val="-4"/>
                <w:sz w:val="16"/>
              </w:rPr>
              <w:t>2.55</w:t>
            </w:r>
          </w:p>
        </w:tc>
        <w:tc>
          <w:tcPr>
            <w:tcW w:w="465" w:type="dxa"/>
          </w:tcPr>
          <w:p>
            <w:pPr>
              <w:pStyle w:val="TableParagraph"/>
              <w:spacing w:before="12"/>
              <w:ind w:right="39"/>
              <w:jc w:val="center"/>
              <w:rPr>
                <w:sz w:val="16"/>
              </w:rPr>
            </w:pPr>
            <w:r>
              <w:rPr>
                <w:spacing w:val="-4"/>
                <w:sz w:val="16"/>
              </w:rPr>
              <w:t>0.83</w:t>
            </w:r>
          </w:p>
        </w:tc>
        <w:tc>
          <w:tcPr>
            <w:tcW w:w="1096" w:type="dxa"/>
          </w:tcPr>
          <w:p>
            <w:pPr>
              <w:pStyle w:val="TableParagraph"/>
              <w:spacing w:before="12"/>
              <w:ind w:right="185"/>
              <w:jc w:val="right"/>
              <w:rPr>
                <w:sz w:val="16"/>
              </w:rPr>
            </w:pPr>
            <w:r>
              <w:rPr>
                <w:spacing w:val="-4"/>
                <w:sz w:val="16"/>
              </w:rPr>
              <w:t>2.50</w:t>
            </w:r>
          </w:p>
        </w:tc>
        <w:tc>
          <w:tcPr>
            <w:tcW w:w="3139" w:type="dxa"/>
          </w:tcPr>
          <w:p>
            <w:pPr>
              <w:pStyle w:val="TableParagraph"/>
              <w:spacing w:before="12"/>
              <w:ind w:left="72"/>
              <w:rPr>
                <w:sz w:val="16"/>
              </w:rPr>
            </w:pPr>
            <w:r>
              <w:rPr>
                <w:sz w:val="16"/>
              </w:rPr>
              <w:t>Explained</w:t>
            </w:r>
            <w:r>
              <w:rPr>
                <w:spacing w:val="-9"/>
                <w:sz w:val="16"/>
              </w:rPr>
              <w:t> </w:t>
            </w:r>
            <w:r>
              <w:rPr>
                <w:spacing w:val="-5"/>
                <w:sz w:val="16"/>
              </w:rPr>
              <w:t>why</w:t>
            </w:r>
          </w:p>
        </w:tc>
      </w:tr>
      <w:tr>
        <w:trPr>
          <w:trHeight w:val="240" w:hRule="atLeast"/>
        </w:trPr>
        <w:tc>
          <w:tcPr>
            <w:tcW w:w="2582" w:type="dxa"/>
          </w:tcPr>
          <w:p>
            <w:pPr>
              <w:pStyle w:val="TableParagraph"/>
              <w:spacing w:before="12"/>
              <w:ind w:left="52"/>
              <w:rPr>
                <w:sz w:val="16"/>
              </w:rPr>
            </w:pPr>
            <w:r>
              <w:rPr>
                <w:sz w:val="16"/>
              </w:rPr>
              <w:t>F3</w:t>
            </w:r>
            <w:r>
              <w:rPr>
                <w:spacing w:val="-5"/>
                <w:sz w:val="16"/>
              </w:rPr>
              <w:t> </w:t>
            </w:r>
            <w:r>
              <w:rPr>
                <w:sz w:val="16"/>
              </w:rPr>
              <w:t>highlights</w:t>
            </w:r>
            <w:r>
              <w:rPr>
                <w:spacing w:val="-8"/>
                <w:sz w:val="16"/>
              </w:rPr>
              <w:t> </w:t>
            </w:r>
            <w:r>
              <w:rPr>
                <w:sz w:val="16"/>
              </w:rPr>
              <w:t>the</w:t>
            </w:r>
            <w:r>
              <w:rPr>
                <w:spacing w:val="-7"/>
                <w:sz w:val="16"/>
              </w:rPr>
              <w:t> </w:t>
            </w:r>
            <w:r>
              <w:rPr>
                <w:sz w:val="16"/>
              </w:rPr>
              <w:t>positive</w:t>
            </w:r>
            <w:r>
              <w:rPr>
                <w:spacing w:val="-7"/>
                <w:sz w:val="16"/>
              </w:rPr>
              <w:t> </w:t>
            </w:r>
            <w:r>
              <w:rPr>
                <w:sz w:val="16"/>
              </w:rPr>
              <w:t>and</w:t>
            </w:r>
            <w:r>
              <w:rPr>
                <w:spacing w:val="-8"/>
                <w:sz w:val="16"/>
              </w:rPr>
              <w:t> </w:t>
            </w:r>
            <w:r>
              <w:rPr>
                <w:spacing w:val="-2"/>
                <w:sz w:val="16"/>
              </w:rPr>
              <w:t>negative</w:t>
            </w: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rPr>
                <w:sz w:val="16"/>
              </w:rPr>
            </w:pPr>
          </w:p>
        </w:tc>
      </w:tr>
      <w:tr>
        <w:trPr>
          <w:trHeight w:val="240" w:hRule="atLeast"/>
        </w:trPr>
        <w:tc>
          <w:tcPr>
            <w:tcW w:w="2582" w:type="dxa"/>
          </w:tcPr>
          <w:p>
            <w:pPr>
              <w:pStyle w:val="TableParagraph"/>
              <w:spacing w:before="12"/>
              <w:ind w:left="52"/>
              <w:rPr>
                <w:sz w:val="16"/>
              </w:rPr>
            </w:pPr>
            <w:r>
              <w:rPr>
                <w:spacing w:val="-2"/>
                <w:sz w:val="16"/>
              </w:rPr>
              <w:t>events</w:t>
            </w:r>
          </w:p>
        </w:tc>
        <w:tc>
          <w:tcPr>
            <w:tcW w:w="610" w:type="dxa"/>
          </w:tcPr>
          <w:p>
            <w:pPr>
              <w:pStyle w:val="TableParagraph"/>
              <w:spacing w:before="12"/>
              <w:ind w:left="3" w:right="3"/>
              <w:jc w:val="center"/>
              <w:rPr>
                <w:sz w:val="16"/>
              </w:rPr>
            </w:pPr>
            <w:r>
              <w:rPr>
                <w:spacing w:val="-4"/>
                <w:sz w:val="16"/>
              </w:rPr>
              <w:t>2.70</w:t>
            </w:r>
          </w:p>
        </w:tc>
        <w:tc>
          <w:tcPr>
            <w:tcW w:w="459" w:type="dxa"/>
          </w:tcPr>
          <w:p>
            <w:pPr>
              <w:pStyle w:val="TableParagraph"/>
              <w:spacing w:before="12"/>
              <w:ind w:left="50"/>
              <w:rPr>
                <w:sz w:val="16"/>
              </w:rPr>
            </w:pPr>
            <w:r>
              <w:rPr>
                <w:spacing w:val="-4"/>
                <w:sz w:val="16"/>
              </w:rPr>
              <w:t>0.66</w:t>
            </w:r>
          </w:p>
        </w:tc>
        <w:tc>
          <w:tcPr>
            <w:tcW w:w="656" w:type="dxa"/>
          </w:tcPr>
          <w:p>
            <w:pPr>
              <w:pStyle w:val="TableParagraph"/>
              <w:spacing w:before="12"/>
              <w:ind w:right="4"/>
              <w:jc w:val="center"/>
              <w:rPr>
                <w:sz w:val="16"/>
              </w:rPr>
            </w:pPr>
            <w:r>
              <w:rPr>
                <w:spacing w:val="-4"/>
                <w:sz w:val="16"/>
              </w:rPr>
              <w:t>2.75</w:t>
            </w:r>
          </w:p>
        </w:tc>
        <w:tc>
          <w:tcPr>
            <w:tcW w:w="465" w:type="dxa"/>
          </w:tcPr>
          <w:p>
            <w:pPr>
              <w:pStyle w:val="TableParagraph"/>
              <w:spacing w:before="12"/>
              <w:ind w:right="39"/>
              <w:jc w:val="center"/>
              <w:rPr>
                <w:sz w:val="16"/>
              </w:rPr>
            </w:pPr>
            <w:r>
              <w:rPr>
                <w:spacing w:val="-4"/>
                <w:sz w:val="16"/>
              </w:rPr>
              <w:t>0.44</w:t>
            </w:r>
          </w:p>
        </w:tc>
        <w:tc>
          <w:tcPr>
            <w:tcW w:w="1096" w:type="dxa"/>
          </w:tcPr>
          <w:p>
            <w:pPr>
              <w:pStyle w:val="TableParagraph"/>
              <w:spacing w:before="12"/>
              <w:ind w:right="185"/>
              <w:jc w:val="right"/>
              <w:rPr>
                <w:sz w:val="16"/>
              </w:rPr>
            </w:pPr>
            <w:r>
              <w:rPr>
                <w:spacing w:val="-4"/>
                <w:sz w:val="16"/>
              </w:rPr>
              <w:t>2.73</w:t>
            </w:r>
          </w:p>
        </w:tc>
        <w:tc>
          <w:tcPr>
            <w:tcW w:w="3139" w:type="dxa"/>
          </w:tcPr>
          <w:p>
            <w:pPr>
              <w:pStyle w:val="TableParagraph"/>
              <w:spacing w:before="12"/>
              <w:ind w:left="72"/>
              <w:rPr>
                <w:sz w:val="16"/>
              </w:rPr>
            </w:pPr>
            <w:r>
              <w:rPr>
                <w:sz w:val="16"/>
              </w:rPr>
              <w:t>Emphasised</w:t>
            </w:r>
            <w:r>
              <w:rPr>
                <w:spacing w:val="-7"/>
                <w:sz w:val="16"/>
              </w:rPr>
              <w:t> </w:t>
            </w:r>
            <w:r>
              <w:rPr>
                <w:sz w:val="16"/>
              </w:rPr>
              <w:t>positive</w:t>
            </w:r>
            <w:r>
              <w:rPr>
                <w:spacing w:val="-8"/>
                <w:sz w:val="16"/>
              </w:rPr>
              <w:t> </w:t>
            </w:r>
            <w:r>
              <w:rPr>
                <w:sz w:val="16"/>
              </w:rPr>
              <w:t>and</w:t>
            </w:r>
            <w:r>
              <w:rPr>
                <w:spacing w:val="-7"/>
                <w:sz w:val="16"/>
              </w:rPr>
              <w:t> </w:t>
            </w:r>
            <w:r>
              <w:rPr>
                <w:sz w:val="16"/>
              </w:rPr>
              <w:t>negative</w:t>
            </w:r>
            <w:r>
              <w:rPr>
                <w:spacing w:val="-7"/>
                <w:sz w:val="16"/>
              </w:rPr>
              <w:t> </w:t>
            </w:r>
            <w:r>
              <w:rPr>
                <w:spacing w:val="-2"/>
                <w:sz w:val="16"/>
              </w:rPr>
              <w:t>events</w:t>
            </w:r>
          </w:p>
        </w:tc>
      </w:tr>
      <w:tr>
        <w:trPr>
          <w:trHeight w:val="480" w:hRule="atLeast"/>
        </w:trPr>
        <w:tc>
          <w:tcPr>
            <w:tcW w:w="2582" w:type="dxa"/>
          </w:tcPr>
          <w:p>
            <w:pPr>
              <w:pStyle w:val="TableParagraph"/>
              <w:spacing w:before="68"/>
              <w:rPr>
                <w:sz w:val="16"/>
              </w:rPr>
            </w:pPr>
          </w:p>
          <w:p>
            <w:pPr>
              <w:pStyle w:val="TableParagraph"/>
              <w:ind w:left="52"/>
              <w:rPr>
                <w:sz w:val="16"/>
              </w:rPr>
            </w:pPr>
            <w:r>
              <w:rPr>
                <w:spacing w:val="-2"/>
                <w:sz w:val="16"/>
              </w:rPr>
              <w:t>F4 has</w:t>
            </w:r>
            <w:r>
              <w:rPr>
                <w:spacing w:val="-5"/>
                <w:sz w:val="16"/>
              </w:rPr>
              <w:t> </w:t>
            </w:r>
            <w:r>
              <w:rPr>
                <w:spacing w:val="-2"/>
                <w:sz w:val="16"/>
              </w:rPr>
              <w:t>auditor‟s report</w:t>
            </w:r>
          </w:p>
        </w:tc>
        <w:tc>
          <w:tcPr>
            <w:tcW w:w="610" w:type="dxa"/>
          </w:tcPr>
          <w:p>
            <w:pPr>
              <w:pStyle w:val="TableParagraph"/>
              <w:spacing w:before="68"/>
              <w:rPr>
                <w:sz w:val="16"/>
              </w:rPr>
            </w:pPr>
          </w:p>
          <w:p>
            <w:pPr>
              <w:pStyle w:val="TableParagraph"/>
              <w:ind w:left="3" w:right="3"/>
              <w:jc w:val="center"/>
              <w:rPr>
                <w:sz w:val="16"/>
              </w:rPr>
            </w:pPr>
            <w:r>
              <w:rPr>
                <w:spacing w:val="-4"/>
                <w:sz w:val="16"/>
              </w:rPr>
              <w:t>5.00</w:t>
            </w:r>
          </w:p>
        </w:tc>
        <w:tc>
          <w:tcPr>
            <w:tcW w:w="459" w:type="dxa"/>
          </w:tcPr>
          <w:p>
            <w:pPr>
              <w:pStyle w:val="TableParagraph"/>
              <w:spacing w:before="68"/>
              <w:rPr>
                <w:sz w:val="16"/>
              </w:rPr>
            </w:pPr>
          </w:p>
          <w:p>
            <w:pPr>
              <w:pStyle w:val="TableParagraph"/>
              <w:ind w:left="50"/>
              <w:rPr>
                <w:sz w:val="16"/>
              </w:rPr>
            </w:pPr>
            <w:r>
              <w:rPr>
                <w:spacing w:val="-4"/>
                <w:sz w:val="16"/>
              </w:rPr>
              <w:t>0.32</w:t>
            </w:r>
          </w:p>
        </w:tc>
        <w:tc>
          <w:tcPr>
            <w:tcW w:w="656" w:type="dxa"/>
          </w:tcPr>
          <w:p>
            <w:pPr>
              <w:pStyle w:val="TableParagraph"/>
              <w:spacing w:before="68"/>
              <w:rPr>
                <w:sz w:val="16"/>
              </w:rPr>
            </w:pPr>
          </w:p>
          <w:p>
            <w:pPr>
              <w:pStyle w:val="TableParagraph"/>
              <w:ind w:right="4"/>
              <w:jc w:val="center"/>
              <w:rPr>
                <w:sz w:val="16"/>
              </w:rPr>
            </w:pPr>
            <w:r>
              <w:rPr>
                <w:spacing w:val="-4"/>
                <w:sz w:val="16"/>
              </w:rPr>
              <w:t>5.00</w:t>
            </w:r>
          </w:p>
        </w:tc>
        <w:tc>
          <w:tcPr>
            <w:tcW w:w="465" w:type="dxa"/>
          </w:tcPr>
          <w:p>
            <w:pPr>
              <w:pStyle w:val="TableParagraph"/>
              <w:spacing w:before="68"/>
              <w:rPr>
                <w:sz w:val="16"/>
              </w:rPr>
            </w:pPr>
          </w:p>
          <w:p>
            <w:pPr>
              <w:pStyle w:val="TableParagraph"/>
              <w:ind w:right="39"/>
              <w:jc w:val="center"/>
              <w:rPr>
                <w:sz w:val="16"/>
              </w:rPr>
            </w:pPr>
            <w:r>
              <w:rPr>
                <w:spacing w:val="-4"/>
                <w:sz w:val="16"/>
              </w:rPr>
              <w:t>0.00</w:t>
            </w:r>
          </w:p>
        </w:tc>
        <w:tc>
          <w:tcPr>
            <w:tcW w:w="1096" w:type="dxa"/>
          </w:tcPr>
          <w:p>
            <w:pPr>
              <w:pStyle w:val="TableParagraph"/>
              <w:spacing w:before="68"/>
              <w:rPr>
                <w:sz w:val="16"/>
              </w:rPr>
            </w:pPr>
          </w:p>
          <w:p>
            <w:pPr>
              <w:pStyle w:val="TableParagraph"/>
              <w:ind w:right="185"/>
              <w:jc w:val="right"/>
              <w:rPr>
                <w:sz w:val="16"/>
              </w:rPr>
            </w:pPr>
            <w:r>
              <w:rPr>
                <w:spacing w:val="-4"/>
                <w:sz w:val="16"/>
              </w:rPr>
              <w:t>5.00</w:t>
            </w:r>
          </w:p>
        </w:tc>
        <w:tc>
          <w:tcPr>
            <w:tcW w:w="3139" w:type="dxa"/>
          </w:tcPr>
          <w:p>
            <w:pPr>
              <w:pStyle w:val="TableParagraph"/>
              <w:spacing w:before="12"/>
              <w:ind w:left="72"/>
              <w:rPr>
                <w:sz w:val="16"/>
              </w:rPr>
            </w:pPr>
            <w:r>
              <w:rPr>
                <w:sz w:val="16"/>
              </w:rPr>
              <w:t>Unqualified</w:t>
            </w:r>
            <w:r>
              <w:rPr>
                <w:spacing w:val="65"/>
                <w:sz w:val="16"/>
              </w:rPr>
              <w:t> </w:t>
            </w:r>
            <w:r>
              <w:rPr>
                <w:sz w:val="16"/>
              </w:rPr>
              <w:t>opinion,</w:t>
            </w:r>
            <w:r>
              <w:rPr>
                <w:spacing w:val="63"/>
                <w:sz w:val="16"/>
              </w:rPr>
              <w:t> </w:t>
            </w:r>
            <w:r>
              <w:rPr>
                <w:sz w:val="16"/>
              </w:rPr>
              <w:t>financial</w:t>
            </w:r>
            <w:r>
              <w:rPr>
                <w:spacing w:val="66"/>
                <w:sz w:val="16"/>
              </w:rPr>
              <w:t> </w:t>
            </w:r>
            <w:r>
              <w:rPr>
                <w:sz w:val="16"/>
              </w:rPr>
              <w:t>figures</w:t>
            </w:r>
            <w:r>
              <w:rPr>
                <w:spacing w:val="65"/>
                <w:sz w:val="16"/>
              </w:rPr>
              <w:t> </w:t>
            </w:r>
            <w:r>
              <w:rPr>
                <w:spacing w:val="-4"/>
                <w:sz w:val="16"/>
              </w:rPr>
              <w:t>plus</w:t>
            </w:r>
          </w:p>
          <w:p>
            <w:pPr>
              <w:pStyle w:val="TableParagraph"/>
              <w:spacing w:before="56"/>
              <w:ind w:left="72"/>
              <w:rPr>
                <w:sz w:val="16"/>
              </w:rPr>
            </w:pPr>
            <w:r>
              <w:rPr>
                <w:spacing w:val="-2"/>
                <w:sz w:val="16"/>
              </w:rPr>
              <w:t>controls</w:t>
            </w:r>
          </w:p>
        </w:tc>
      </w:tr>
      <w:tr>
        <w:trPr>
          <w:trHeight w:val="240" w:hRule="atLeast"/>
        </w:trPr>
        <w:tc>
          <w:tcPr>
            <w:tcW w:w="2582" w:type="dxa"/>
          </w:tcPr>
          <w:p>
            <w:pPr>
              <w:pStyle w:val="TableParagraph"/>
              <w:spacing w:before="12"/>
              <w:ind w:left="52"/>
              <w:rPr>
                <w:sz w:val="16"/>
              </w:rPr>
            </w:pPr>
            <w:r>
              <w:rPr>
                <w:sz w:val="16"/>
              </w:rPr>
              <w:t>F5</w:t>
            </w:r>
            <w:r>
              <w:rPr>
                <w:spacing w:val="31"/>
                <w:sz w:val="16"/>
              </w:rPr>
              <w:t> </w:t>
            </w:r>
            <w:r>
              <w:rPr>
                <w:sz w:val="16"/>
              </w:rPr>
              <w:t>It</w:t>
            </w:r>
            <w:r>
              <w:rPr>
                <w:spacing w:val="29"/>
                <w:sz w:val="16"/>
              </w:rPr>
              <w:t> </w:t>
            </w:r>
            <w:r>
              <w:rPr>
                <w:sz w:val="16"/>
              </w:rPr>
              <w:t>discloses</w:t>
            </w:r>
            <w:r>
              <w:rPr>
                <w:spacing w:val="29"/>
                <w:sz w:val="16"/>
              </w:rPr>
              <w:t> </w:t>
            </w:r>
            <w:r>
              <w:rPr>
                <w:sz w:val="16"/>
              </w:rPr>
              <w:t>corporate</w:t>
            </w:r>
            <w:r>
              <w:rPr>
                <w:spacing w:val="27"/>
                <w:sz w:val="16"/>
              </w:rPr>
              <w:t> </w:t>
            </w:r>
            <w:r>
              <w:rPr>
                <w:spacing w:val="-2"/>
                <w:sz w:val="16"/>
              </w:rPr>
              <w:t>governance</w:t>
            </w: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spacing w:before="12"/>
              <w:ind w:left="72"/>
              <w:rPr>
                <w:sz w:val="16"/>
              </w:rPr>
            </w:pPr>
            <w:r>
              <w:rPr>
                <w:sz w:val="16"/>
              </w:rPr>
              <w:t>Apart</w:t>
            </w:r>
            <w:r>
              <w:rPr>
                <w:spacing w:val="67"/>
                <w:sz w:val="16"/>
              </w:rPr>
              <w:t> </w:t>
            </w:r>
            <w:r>
              <w:rPr>
                <w:sz w:val="16"/>
              </w:rPr>
              <w:t>subsection</w:t>
            </w:r>
            <w:r>
              <w:rPr>
                <w:spacing w:val="67"/>
                <w:sz w:val="16"/>
              </w:rPr>
              <w:t> </w:t>
            </w:r>
            <w:r>
              <w:rPr>
                <w:sz w:val="16"/>
              </w:rPr>
              <w:t>for</w:t>
            </w:r>
            <w:r>
              <w:rPr>
                <w:spacing w:val="66"/>
                <w:sz w:val="16"/>
              </w:rPr>
              <w:t> </w:t>
            </w:r>
            <w:r>
              <w:rPr>
                <w:sz w:val="16"/>
              </w:rPr>
              <w:t>corporate</w:t>
            </w:r>
            <w:r>
              <w:rPr>
                <w:spacing w:val="65"/>
                <w:sz w:val="16"/>
              </w:rPr>
              <w:t> </w:t>
            </w:r>
            <w:r>
              <w:rPr>
                <w:spacing w:val="-2"/>
                <w:sz w:val="16"/>
              </w:rPr>
              <w:t>governance</w:t>
            </w:r>
          </w:p>
        </w:tc>
      </w:tr>
      <w:tr>
        <w:trPr>
          <w:trHeight w:val="238" w:hRule="atLeast"/>
        </w:trPr>
        <w:tc>
          <w:tcPr>
            <w:tcW w:w="2582" w:type="dxa"/>
          </w:tcPr>
          <w:p>
            <w:pPr>
              <w:pStyle w:val="TableParagraph"/>
              <w:spacing w:before="12"/>
              <w:ind w:left="52"/>
              <w:rPr>
                <w:sz w:val="16"/>
              </w:rPr>
            </w:pPr>
            <w:r>
              <w:rPr>
                <w:spacing w:val="-2"/>
                <w:sz w:val="16"/>
              </w:rPr>
              <w:t>issues</w:t>
            </w:r>
          </w:p>
        </w:tc>
        <w:tc>
          <w:tcPr>
            <w:tcW w:w="610" w:type="dxa"/>
          </w:tcPr>
          <w:p>
            <w:pPr>
              <w:pStyle w:val="TableParagraph"/>
              <w:spacing w:before="12"/>
              <w:ind w:left="3" w:right="3"/>
              <w:jc w:val="center"/>
              <w:rPr>
                <w:sz w:val="16"/>
              </w:rPr>
            </w:pPr>
            <w:r>
              <w:rPr>
                <w:spacing w:val="-4"/>
                <w:sz w:val="16"/>
              </w:rPr>
              <w:t>2.70</w:t>
            </w:r>
          </w:p>
        </w:tc>
        <w:tc>
          <w:tcPr>
            <w:tcW w:w="459" w:type="dxa"/>
          </w:tcPr>
          <w:p>
            <w:pPr>
              <w:pStyle w:val="TableParagraph"/>
              <w:spacing w:before="12"/>
              <w:ind w:left="50"/>
              <w:rPr>
                <w:sz w:val="16"/>
              </w:rPr>
            </w:pPr>
            <w:r>
              <w:rPr>
                <w:spacing w:val="-4"/>
                <w:sz w:val="16"/>
              </w:rPr>
              <w:t>0.73</w:t>
            </w:r>
          </w:p>
        </w:tc>
        <w:tc>
          <w:tcPr>
            <w:tcW w:w="656" w:type="dxa"/>
          </w:tcPr>
          <w:p>
            <w:pPr>
              <w:pStyle w:val="TableParagraph"/>
              <w:spacing w:before="12"/>
              <w:ind w:right="4"/>
              <w:jc w:val="center"/>
              <w:rPr>
                <w:sz w:val="16"/>
              </w:rPr>
            </w:pPr>
            <w:r>
              <w:rPr>
                <w:spacing w:val="-4"/>
                <w:sz w:val="16"/>
              </w:rPr>
              <w:t>2.60</w:t>
            </w:r>
          </w:p>
        </w:tc>
        <w:tc>
          <w:tcPr>
            <w:tcW w:w="465" w:type="dxa"/>
          </w:tcPr>
          <w:p>
            <w:pPr>
              <w:pStyle w:val="TableParagraph"/>
              <w:spacing w:before="12"/>
              <w:ind w:right="39"/>
              <w:jc w:val="center"/>
              <w:rPr>
                <w:sz w:val="16"/>
              </w:rPr>
            </w:pPr>
            <w:r>
              <w:rPr>
                <w:spacing w:val="-4"/>
                <w:sz w:val="16"/>
              </w:rPr>
              <w:t>0.50</w:t>
            </w:r>
          </w:p>
        </w:tc>
        <w:tc>
          <w:tcPr>
            <w:tcW w:w="1096" w:type="dxa"/>
          </w:tcPr>
          <w:p>
            <w:pPr>
              <w:pStyle w:val="TableParagraph"/>
              <w:spacing w:before="12"/>
              <w:ind w:right="185"/>
              <w:jc w:val="right"/>
              <w:rPr>
                <w:sz w:val="16"/>
              </w:rPr>
            </w:pPr>
            <w:r>
              <w:rPr>
                <w:spacing w:val="-4"/>
                <w:sz w:val="16"/>
              </w:rPr>
              <w:t>2.65</w:t>
            </w:r>
          </w:p>
        </w:tc>
        <w:tc>
          <w:tcPr>
            <w:tcW w:w="3139" w:type="dxa"/>
          </w:tcPr>
          <w:p>
            <w:pPr>
              <w:pStyle w:val="TableParagraph"/>
              <w:spacing w:before="12"/>
              <w:ind w:left="72"/>
              <w:rPr>
                <w:sz w:val="16"/>
              </w:rPr>
            </w:pPr>
            <w:r>
              <w:rPr>
                <w:spacing w:val="-2"/>
                <w:sz w:val="16"/>
              </w:rPr>
              <w:t>information</w:t>
            </w:r>
          </w:p>
        </w:tc>
      </w:tr>
      <w:tr>
        <w:trPr>
          <w:trHeight w:val="239" w:hRule="atLeast"/>
        </w:trPr>
        <w:tc>
          <w:tcPr>
            <w:tcW w:w="2582" w:type="dxa"/>
          </w:tcPr>
          <w:p>
            <w:pPr>
              <w:pStyle w:val="TableParagraph"/>
              <w:rPr>
                <w:sz w:val="16"/>
              </w:rPr>
            </w:pPr>
          </w:p>
        </w:tc>
        <w:tc>
          <w:tcPr>
            <w:tcW w:w="610" w:type="dxa"/>
          </w:tcPr>
          <w:p>
            <w:pPr>
              <w:pStyle w:val="TableParagraph"/>
              <w:spacing w:before="13"/>
              <w:ind w:left="3" w:right="3"/>
              <w:jc w:val="center"/>
              <w:rPr>
                <w:b/>
                <w:sz w:val="16"/>
              </w:rPr>
            </w:pPr>
            <w:r>
              <w:rPr>
                <w:b/>
                <w:spacing w:val="-4"/>
                <w:sz w:val="16"/>
              </w:rPr>
              <w:t>3.01</w:t>
            </w:r>
          </w:p>
        </w:tc>
        <w:tc>
          <w:tcPr>
            <w:tcW w:w="459" w:type="dxa"/>
          </w:tcPr>
          <w:p>
            <w:pPr>
              <w:pStyle w:val="TableParagraph"/>
              <w:rPr>
                <w:sz w:val="16"/>
              </w:rPr>
            </w:pPr>
          </w:p>
        </w:tc>
        <w:tc>
          <w:tcPr>
            <w:tcW w:w="656" w:type="dxa"/>
          </w:tcPr>
          <w:p>
            <w:pPr>
              <w:pStyle w:val="TableParagraph"/>
              <w:spacing w:before="13"/>
              <w:ind w:left="2" w:right="4"/>
              <w:jc w:val="center"/>
              <w:rPr>
                <w:b/>
                <w:i/>
                <w:sz w:val="16"/>
              </w:rPr>
            </w:pPr>
            <w:r>
              <w:rPr>
                <w:b/>
                <w:i/>
                <w:spacing w:val="-4"/>
                <w:sz w:val="16"/>
              </w:rPr>
              <w:t>3.11</w:t>
            </w:r>
          </w:p>
        </w:tc>
        <w:tc>
          <w:tcPr>
            <w:tcW w:w="465" w:type="dxa"/>
          </w:tcPr>
          <w:p>
            <w:pPr>
              <w:pStyle w:val="TableParagraph"/>
              <w:rPr>
                <w:sz w:val="16"/>
              </w:rPr>
            </w:pPr>
          </w:p>
        </w:tc>
        <w:tc>
          <w:tcPr>
            <w:tcW w:w="1096" w:type="dxa"/>
          </w:tcPr>
          <w:p>
            <w:pPr>
              <w:pStyle w:val="TableParagraph"/>
              <w:spacing w:before="13"/>
              <w:ind w:right="185"/>
              <w:jc w:val="right"/>
              <w:rPr>
                <w:b/>
                <w:i/>
                <w:sz w:val="16"/>
              </w:rPr>
            </w:pPr>
            <w:r>
              <w:rPr>
                <w:b/>
                <w:i/>
                <w:spacing w:val="-4"/>
                <w:sz w:val="16"/>
              </w:rPr>
              <w:t>3.06</w:t>
            </w:r>
          </w:p>
        </w:tc>
        <w:tc>
          <w:tcPr>
            <w:tcW w:w="3139" w:type="dxa"/>
          </w:tcPr>
          <w:p>
            <w:pPr>
              <w:pStyle w:val="TableParagraph"/>
              <w:rPr>
                <w:sz w:val="16"/>
              </w:rPr>
            </w:pPr>
          </w:p>
        </w:tc>
      </w:tr>
      <w:tr>
        <w:trPr>
          <w:trHeight w:val="231" w:hRule="atLeast"/>
        </w:trPr>
        <w:tc>
          <w:tcPr>
            <w:tcW w:w="2582" w:type="dxa"/>
          </w:tcPr>
          <w:p>
            <w:pPr>
              <w:pStyle w:val="TableParagraph"/>
              <w:spacing w:before="14"/>
              <w:ind w:left="52"/>
              <w:rPr>
                <w:b/>
                <w:i/>
                <w:sz w:val="16"/>
              </w:rPr>
            </w:pPr>
            <w:r>
              <w:rPr>
                <w:b/>
                <w:i/>
                <w:sz w:val="16"/>
              </w:rPr>
              <w:t>PDS</w:t>
            </w:r>
            <w:r>
              <w:rPr>
                <w:b/>
                <w:i/>
                <w:spacing w:val="-3"/>
                <w:sz w:val="16"/>
              </w:rPr>
              <w:t> </w:t>
            </w:r>
            <w:r>
              <w:rPr>
                <w:b/>
                <w:i/>
                <w:sz w:val="16"/>
              </w:rPr>
              <w:t>for</w:t>
            </w:r>
            <w:r>
              <w:rPr>
                <w:b/>
                <w:i/>
                <w:spacing w:val="-4"/>
                <w:sz w:val="16"/>
              </w:rPr>
              <w:t> </w:t>
            </w:r>
            <w:r>
              <w:rPr>
                <w:b/>
                <w:i/>
                <w:sz w:val="16"/>
              </w:rPr>
              <w:t>Faithful</w:t>
            </w:r>
            <w:r>
              <w:rPr>
                <w:b/>
                <w:i/>
                <w:spacing w:val="-3"/>
                <w:sz w:val="16"/>
              </w:rPr>
              <w:t> </w:t>
            </w:r>
            <w:r>
              <w:rPr>
                <w:b/>
                <w:i/>
                <w:spacing w:val="-2"/>
                <w:sz w:val="16"/>
              </w:rPr>
              <w:t>Repres.(%)</w:t>
            </w:r>
          </w:p>
        </w:tc>
        <w:tc>
          <w:tcPr>
            <w:tcW w:w="610" w:type="dxa"/>
          </w:tcPr>
          <w:p>
            <w:pPr>
              <w:pStyle w:val="TableParagraph"/>
              <w:spacing w:before="14"/>
              <w:ind w:left="3" w:right="4"/>
              <w:jc w:val="center"/>
              <w:rPr>
                <w:sz w:val="16"/>
              </w:rPr>
            </w:pPr>
            <w:r>
              <w:rPr>
                <w:b/>
                <w:spacing w:val="-2"/>
                <w:sz w:val="16"/>
              </w:rPr>
              <w:t>60.2</w:t>
            </w:r>
            <w:r>
              <w:rPr>
                <w:spacing w:val="-2"/>
                <w:sz w:val="16"/>
              </w:rPr>
              <w:t>%</w:t>
            </w:r>
          </w:p>
        </w:tc>
        <w:tc>
          <w:tcPr>
            <w:tcW w:w="459" w:type="dxa"/>
          </w:tcPr>
          <w:p>
            <w:pPr>
              <w:pStyle w:val="TableParagraph"/>
              <w:rPr>
                <w:sz w:val="16"/>
              </w:rPr>
            </w:pPr>
          </w:p>
        </w:tc>
        <w:tc>
          <w:tcPr>
            <w:tcW w:w="656" w:type="dxa"/>
          </w:tcPr>
          <w:p>
            <w:pPr>
              <w:pStyle w:val="TableParagraph"/>
              <w:spacing w:before="14"/>
              <w:ind w:left="3" w:right="4"/>
              <w:jc w:val="center"/>
              <w:rPr>
                <w:sz w:val="16"/>
              </w:rPr>
            </w:pPr>
            <w:r>
              <w:rPr>
                <w:b/>
                <w:i/>
                <w:spacing w:val="-2"/>
                <w:sz w:val="16"/>
              </w:rPr>
              <w:t>62.20</w:t>
            </w:r>
            <w:r>
              <w:rPr>
                <w:spacing w:val="-2"/>
                <w:sz w:val="16"/>
              </w:rPr>
              <w:t>%</w:t>
            </w:r>
          </w:p>
        </w:tc>
        <w:tc>
          <w:tcPr>
            <w:tcW w:w="465" w:type="dxa"/>
          </w:tcPr>
          <w:p>
            <w:pPr>
              <w:pStyle w:val="TableParagraph"/>
              <w:rPr>
                <w:sz w:val="16"/>
              </w:rPr>
            </w:pPr>
          </w:p>
        </w:tc>
        <w:tc>
          <w:tcPr>
            <w:tcW w:w="1096" w:type="dxa"/>
          </w:tcPr>
          <w:p>
            <w:pPr>
              <w:pStyle w:val="TableParagraph"/>
              <w:spacing w:before="14"/>
              <w:ind w:right="76"/>
              <w:jc w:val="right"/>
              <w:rPr>
                <w:sz w:val="16"/>
              </w:rPr>
            </w:pPr>
            <w:r>
              <w:rPr>
                <w:b/>
                <w:i/>
                <w:spacing w:val="-2"/>
                <w:sz w:val="16"/>
              </w:rPr>
              <w:t>61.20</w:t>
            </w:r>
            <w:r>
              <w:rPr>
                <w:spacing w:val="-2"/>
                <w:sz w:val="16"/>
              </w:rPr>
              <w:t>%</w:t>
            </w:r>
          </w:p>
        </w:tc>
        <w:tc>
          <w:tcPr>
            <w:tcW w:w="3139" w:type="dxa"/>
          </w:tcPr>
          <w:p>
            <w:pPr>
              <w:pStyle w:val="TableParagraph"/>
              <w:spacing w:before="14"/>
              <w:ind w:left="72"/>
              <w:rPr>
                <w:b/>
                <w:sz w:val="16"/>
              </w:rPr>
            </w:pPr>
            <w:r>
              <w:rPr>
                <w:b/>
                <w:spacing w:val="-4"/>
                <w:sz w:val="16"/>
              </w:rPr>
              <w:t>Good</w:t>
            </w:r>
          </w:p>
        </w:tc>
      </w:tr>
      <w:tr>
        <w:trPr>
          <w:trHeight w:val="250" w:hRule="atLeast"/>
        </w:trPr>
        <w:tc>
          <w:tcPr>
            <w:tcW w:w="2582" w:type="dxa"/>
          </w:tcPr>
          <w:p>
            <w:pPr>
              <w:pStyle w:val="TableParagraph"/>
              <w:spacing w:before="23"/>
              <w:ind w:left="52"/>
              <w:rPr>
                <w:sz w:val="16"/>
              </w:rPr>
            </w:pPr>
            <w:r>
              <w:rPr>
                <w:sz w:val="16"/>
              </w:rPr>
              <w:t>C1</w:t>
            </w:r>
            <w:r>
              <w:rPr>
                <w:spacing w:val="-5"/>
                <w:sz w:val="16"/>
              </w:rPr>
              <w:t> </w:t>
            </w:r>
            <w:r>
              <w:rPr>
                <w:sz w:val="16"/>
              </w:rPr>
              <w:t>The</w:t>
            </w:r>
            <w:r>
              <w:rPr>
                <w:spacing w:val="-3"/>
                <w:sz w:val="16"/>
              </w:rPr>
              <w:t> </w:t>
            </w:r>
            <w:r>
              <w:rPr>
                <w:sz w:val="16"/>
              </w:rPr>
              <w:t>notes</w:t>
            </w:r>
            <w:r>
              <w:rPr>
                <w:spacing w:val="-2"/>
                <w:sz w:val="16"/>
              </w:rPr>
              <w:t> </w:t>
            </w:r>
            <w:r>
              <w:rPr>
                <w:sz w:val="16"/>
              </w:rPr>
              <w:t>to</w:t>
            </w:r>
            <w:r>
              <w:rPr>
                <w:spacing w:val="-4"/>
                <w:sz w:val="16"/>
              </w:rPr>
              <w:t> </w:t>
            </w:r>
            <w:r>
              <w:rPr>
                <w:spacing w:val="-2"/>
                <w:sz w:val="16"/>
              </w:rPr>
              <w:t>changes…explain..</w:t>
            </w:r>
          </w:p>
        </w:tc>
        <w:tc>
          <w:tcPr>
            <w:tcW w:w="610" w:type="dxa"/>
          </w:tcPr>
          <w:p>
            <w:pPr>
              <w:pStyle w:val="TableParagraph"/>
              <w:spacing w:before="23"/>
              <w:ind w:left="3" w:right="3"/>
              <w:jc w:val="center"/>
              <w:rPr>
                <w:sz w:val="16"/>
              </w:rPr>
            </w:pPr>
            <w:r>
              <w:rPr>
                <w:spacing w:val="-4"/>
                <w:sz w:val="16"/>
              </w:rPr>
              <w:t>2.45</w:t>
            </w:r>
          </w:p>
        </w:tc>
        <w:tc>
          <w:tcPr>
            <w:tcW w:w="459" w:type="dxa"/>
          </w:tcPr>
          <w:p>
            <w:pPr>
              <w:pStyle w:val="TableParagraph"/>
              <w:spacing w:before="23"/>
              <w:ind w:left="50"/>
              <w:rPr>
                <w:sz w:val="16"/>
              </w:rPr>
            </w:pPr>
            <w:r>
              <w:rPr>
                <w:spacing w:val="-4"/>
                <w:sz w:val="16"/>
              </w:rPr>
              <w:t>0.76</w:t>
            </w:r>
          </w:p>
        </w:tc>
        <w:tc>
          <w:tcPr>
            <w:tcW w:w="656" w:type="dxa"/>
          </w:tcPr>
          <w:p>
            <w:pPr>
              <w:pStyle w:val="TableParagraph"/>
              <w:spacing w:before="23"/>
              <w:ind w:right="4"/>
              <w:jc w:val="center"/>
              <w:rPr>
                <w:sz w:val="16"/>
              </w:rPr>
            </w:pPr>
            <w:r>
              <w:rPr>
                <w:spacing w:val="-4"/>
                <w:sz w:val="16"/>
              </w:rPr>
              <w:t>2.50</w:t>
            </w:r>
          </w:p>
        </w:tc>
        <w:tc>
          <w:tcPr>
            <w:tcW w:w="465" w:type="dxa"/>
          </w:tcPr>
          <w:p>
            <w:pPr>
              <w:pStyle w:val="TableParagraph"/>
              <w:spacing w:before="23"/>
              <w:ind w:right="39"/>
              <w:jc w:val="center"/>
              <w:rPr>
                <w:sz w:val="16"/>
              </w:rPr>
            </w:pPr>
            <w:r>
              <w:rPr>
                <w:spacing w:val="-4"/>
                <w:sz w:val="16"/>
              </w:rPr>
              <w:t>0.76</w:t>
            </w:r>
          </w:p>
        </w:tc>
        <w:tc>
          <w:tcPr>
            <w:tcW w:w="1096" w:type="dxa"/>
          </w:tcPr>
          <w:p>
            <w:pPr>
              <w:pStyle w:val="TableParagraph"/>
              <w:spacing w:before="23"/>
              <w:ind w:right="185"/>
              <w:jc w:val="right"/>
              <w:rPr>
                <w:sz w:val="16"/>
              </w:rPr>
            </w:pPr>
            <w:r>
              <w:rPr>
                <w:spacing w:val="-4"/>
                <w:sz w:val="16"/>
              </w:rPr>
              <w:t>2.48</w:t>
            </w:r>
          </w:p>
        </w:tc>
        <w:tc>
          <w:tcPr>
            <w:tcW w:w="3139" w:type="dxa"/>
          </w:tcPr>
          <w:p>
            <w:pPr>
              <w:pStyle w:val="TableParagraph"/>
              <w:spacing w:before="23"/>
              <w:ind w:left="72"/>
              <w:rPr>
                <w:sz w:val="16"/>
              </w:rPr>
            </w:pPr>
            <w:r>
              <w:rPr>
                <w:sz w:val="16"/>
              </w:rPr>
              <w:t>Minimum</w:t>
            </w:r>
            <w:r>
              <w:rPr>
                <w:spacing w:val="-8"/>
                <w:sz w:val="16"/>
              </w:rPr>
              <w:t> </w:t>
            </w:r>
            <w:r>
              <w:rPr>
                <w:spacing w:val="-2"/>
                <w:sz w:val="16"/>
              </w:rPr>
              <w:t>explanation</w:t>
            </w:r>
          </w:p>
        </w:tc>
      </w:tr>
      <w:tr>
        <w:trPr>
          <w:trHeight w:val="720" w:hRule="atLeast"/>
        </w:trPr>
        <w:tc>
          <w:tcPr>
            <w:tcW w:w="2582" w:type="dxa"/>
          </w:tcPr>
          <w:p>
            <w:pPr>
              <w:pStyle w:val="TableParagraph"/>
              <w:spacing w:before="12"/>
              <w:ind w:left="52"/>
              <w:rPr>
                <w:sz w:val="16"/>
              </w:rPr>
            </w:pPr>
            <w:r>
              <w:rPr>
                <w:sz w:val="16"/>
              </w:rPr>
              <w:t>C2</w:t>
            </w:r>
            <w:r>
              <w:rPr>
                <w:spacing w:val="-5"/>
                <w:sz w:val="16"/>
              </w:rPr>
              <w:t> </w:t>
            </w:r>
            <w:r>
              <w:rPr>
                <w:sz w:val="16"/>
              </w:rPr>
              <w:t>The</w:t>
            </w:r>
            <w:r>
              <w:rPr>
                <w:spacing w:val="-3"/>
                <w:sz w:val="16"/>
              </w:rPr>
              <w:t> </w:t>
            </w:r>
            <w:r>
              <w:rPr>
                <w:sz w:val="16"/>
              </w:rPr>
              <w:t>notes</w:t>
            </w:r>
            <w:r>
              <w:rPr>
                <w:spacing w:val="-2"/>
                <w:sz w:val="16"/>
              </w:rPr>
              <w:t> </w:t>
            </w:r>
            <w:r>
              <w:rPr>
                <w:sz w:val="16"/>
              </w:rPr>
              <w:t>to</w:t>
            </w:r>
            <w:r>
              <w:rPr>
                <w:spacing w:val="-2"/>
                <w:sz w:val="16"/>
              </w:rPr>
              <w:t> revisions</w:t>
            </w:r>
          </w:p>
          <w:p>
            <w:pPr>
              <w:pStyle w:val="TableParagraph"/>
              <w:spacing w:before="56"/>
              <w:ind w:left="52"/>
              <w:rPr>
                <w:sz w:val="16"/>
              </w:rPr>
            </w:pPr>
            <w:r>
              <w:rPr>
                <w:sz w:val="16"/>
              </w:rPr>
              <w:t>C3</w:t>
            </w:r>
            <w:r>
              <w:rPr>
                <w:spacing w:val="35"/>
                <w:sz w:val="16"/>
              </w:rPr>
              <w:t>  </w:t>
            </w:r>
            <w:r>
              <w:rPr>
                <w:sz w:val="16"/>
              </w:rPr>
              <w:t>info</w:t>
            </w:r>
            <w:r>
              <w:rPr>
                <w:spacing w:val="36"/>
                <w:sz w:val="16"/>
              </w:rPr>
              <w:t>  </w:t>
            </w:r>
            <w:r>
              <w:rPr>
                <w:sz w:val="16"/>
              </w:rPr>
              <w:t>on</w:t>
            </w:r>
            <w:r>
              <w:rPr>
                <w:spacing w:val="35"/>
                <w:sz w:val="16"/>
              </w:rPr>
              <w:t>  </w:t>
            </w:r>
            <w:r>
              <w:rPr>
                <w:sz w:val="16"/>
              </w:rPr>
              <w:t>previous</w:t>
            </w:r>
            <w:r>
              <w:rPr>
                <w:spacing w:val="36"/>
                <w:sz w:val="16"/>
              </w:rPr>
              <w:t>  </w:t>
            </w:r>
            <w:r>
              <w:rPr>
                <w:spacing w:val="-2"/>
                <w:sz w:val="16"/>
              </w:rPr>
              <w:t>accounting</w:t>
            </w:r>
          </w:p>
          <w:p>
            <w:pPr>
              <w:pStyle w:val="TableParagraph"/>
              <w:spacing w:before="56"/>
              <w:ind w:left="52"/>
              <w:rPr>
                <w:sz w:val="16"/>
              </w:rPr>
            </w:pPr>
            <w:r>
              <w:rPr>
                <w:spacing w:val="-4"/>
                <w:sz w:val="16"/>
              </w:rPr>
              <w:t>period‟s</w:t>
            </w:r>
            <w:r>
              <w:rPr>
                <w:spacing w:val="-2"/>
                <w:sz w:val="16"/>
              </w:rPr>
              <w:t> figures</w:t>
            </w:r>
          </w:p>
        </w:tc>
        <w:tc>
          <w:tcPr>
            <w:tcW w:w="610" w:type="dxa"/>
          </w:tcPr>
          <w:p>
            <w:pPr>
              <w:pStyle w:val="TableParagraph"/>
              <w:spacing w:before="12"/>
              <w:ind w:left="164"/>
              <w:rPr>
                <w:sz w:val="16"/>
              </w:rPr>
            </w:pPr>
            <w:r>
              <w:rPr>
                <w:spacing w:val="-4"/>
                <w:sz w:val="16"/>
              </w:rPr>
              <w:t>2.90</w:t>
            </w:r>
          </w:p>
          <w:p>
            <w:pPr>
              <w:pStyle w:val="TableParagraph"/>
              <w:spacing w:before="112"/>
              <w:rPr>
                <w:sz w:val="16"/>
              </w:rPr>
            </w:pPr>
          </w:p>
          <w:p>
            <w:pPr>
              <w:pStyle w:val="TableParagraph"/>
              <w:ind w:left="164"/>
              <w:rPr>
                <w:sz w:val="16"/>
              </w:rPr>
            </w:pPr>
            <w:r>
              <w:rPr>
                <w:spacing w:val="-4"/>
                <w:sz w:val="16"/>
              </w:rPr>
              <w:t>1.25</w:t>
            </w:r>
          </w:p>
        </w:tc>
        <w:tc>
          <w:tcPr>
            <w:tcW w:w="459" w:type="dxa"/>
          </w:tcPr>
          <w:p>
            <w:pPr>
              <w:pStyle w:val="TableParagraph"/>
              <w:spacing w:before="12"/>
              <w:ind w:left="50"/>
              <w:rPr>
                <w:sz w:val="16"/>
              </w:rPr>
            </w:pPr>
            <w:r>
              <w:rPr>
                <w:spacing w:val="-4"/>
                <w:sz w:val="16"/>
              </w:rPr>
              <w:t>0.97</w:t>
            </w:r>
          </w:p>
          <w:p>
            <w:pPr>
              <w:pStyle w:val="TableParagraph"/>
              <w:spacing w:before="112"/>
              <w:rPr>
                <w:sz w:val="16"/>
              </w:rPr>
            </w:pPr>
          </w:p>
          <w:p>
            <w:pPr>
              <w:pStyle w:val="TableParagraph"/>
              <w:ind w:left="50"/>
              <w:rPr>
                <w:sz w:val="16"/>
              </w:rPr>
            </w:pPr>
            <w:r>
              <w:rPr>
                <w:spacing w:val="-4"/>
                <w:sz w:val="16"/>
              </w:rPr>
              <w:t>0.44</w:t>
            </w:r>
          </w:p>
        </w:tc>
        <w:tc>
          <w:tcPr>
            <w:tcW w:w="656" w:type="dxa"/>
          </w:tcPr>
          <w:p>
            <w:pPr>
              <w:pStyle w:val="TableParagraph"/>
              <w:spacing w:before="12"/>
              <w:ind w:left="184"/>
              <w:rPr>
                <w:sz w:val="16"/>
              </w:rPr>
            </w:pPr>
            <w:r>
              <w:rPr>
                <w:spacing w:val="-4"/>
                <w:sz w:val="16"/>
              </w:rPr>
              <w:t>3.00</w:t>
            </w:r>
          </w:p>
          <w:p>
            <w:pPr>
              <w:pStyle w:val="TableParagraph"/>
              <w:spacing w:before="112"/>
              <w:rPr>
                <w:sz w:val="16"/>
              </w:rPr>
            </w:pPr>
          </w:p>
          <w:p>
            <w:pPr>
              <w:pStyle w:val="TableParagraph"/>
              <w:ind w:left="184"/>
              <w:rPr>
                <w:sz w:val="16"/>
              </w:rPr>
            </w:pPr>
            <w:r>
              <w:rPr>
                <w:spacing w:val="-4"/>
                <w:sz w:val="16"/>
              </w:rPr>
              <w:t>1.05</w:t>
            </w:r>
          </w:p>
        </w:tc>
        <w:tc>
          <w:tcPr>
            <w:tcW w:w="465" w:type="dxa"/>
          </w:tcPr>
          <w:p>
            <w:pPr>
              <w:pStyle w:val="TableParagraph"/>
              <w:spacing w:before="12"/>
              <w:ind w:left="71"/>
              <w:rPr>
                <w:sz w:val="16"/>
              </w:rPr>
            </w:pPr>
            <w:r>
              <w:rPr>
                <w:spacing w:val="-4"/>
                <w:sz w:val="16"/>
              </w:rPr>
              <w:t>0.65</w:t>
            </w:r>
          </w:p>
          <w:p>
            <w:pPr>
              <w:pStyle w:val="TableParagraph"/>
              <w:spacing w:before="112"/>
              <w:rPr>
                <w:sz w:val="16"/>
              </w:rPr>
            </w:pPr>
          </w:p>
          <w:p>
            <w:pPr>
              <w:pStyle w:val="TableParagraph"/>
              <w:ind w:left="71"/>
              <w:rPr>
                <w:sz w:val="16"/>
              </w:rPr>
            </w:pPr>
            <w:r>
              <w:rPr>
                <w:spacing w:val="-4"/>
                <w:sz w:val="16"/>
              </w:rPr>
              <w:t>0.22</w:t>
            </w:r>
          </w:p>
        </w:tc>
        <w:tc>
          <w:tcPr>
            <w:tcW w:w="1096" w:type="dxa"/>
          </w:tcPr>
          <w:p>
            <w:pPr>
              <w:pStyle w:val="TableParagraph"/>
              <w:spacing w:before="12"/>
              <w:ind w:left="626"/>
              <w:rPr>
                <w:sz w:val="16"/>
              </w:rPr>
            </w:pPr>
            <w:r>
              <w:rPr>
                <w:spacing w:val="-4"/>
                <w:sz w:val="16"/>
              </w:rPr>
              <w:t>2.95</w:t>
            </w:r>
          </w:p>
          <w:p>
            <w:pPr>
              <w:pStyle w:val="TableParagraph"/>
              <w:spacing w:before="112"/>
              <w:rPr>
                <w:sz w:val="16"/>
              </w:rPr>
            </w:pPr>
          </w:p>
          <w:p>
            <w:pPr>
              <w:pStyle w:val="TableParagraph"/>
              <w:ind w:left="626"/>
              <w:rPr>
                <w:sz w:val="16"/>
              </w:rPr>
            </w:pPr>
            <w:r>
              <w:rPr>
                <w:spacing w:val="-4"/>
                <w:sz w:val="16"/>
              </w:rPr>
              <w:t>1.15</w:t>
            </w:r>
          </w:p>
        </w:tc>
        <w:tc>
          <w:tcPr>
            <w:tcW w:w="3139" w:type="dxa"/>
          </w:tcPr>
          <w:p>
            <w:pPr>
              <w:pStyle w:val="TableParagraph"/>
              <w:spacing w:before="12"/>
              <w:ind w:left="72"/>
              <w:rPr>
                <w:sz w:val="16"/>
              </w:rPr>
            </w:pPr>
            <w:r>
              <w:rPr>
                <w:sz w:val="16"/>
              </w:rPr>
              <w:t>No</w:t>
            </w:r>
            <w:r>
              <w:rPr>
                <w:spacing w:val="-7"/>
                <w:sz w:val="16"/>
              </w:rPr>
              <w:t> </w:t>
            </w:r>
            <w:r>
              <w:rPr>
                <w:sz w:val="16"/>
              </w:rPr>
              <w:t>revision</w:t>
            </w:r>
            <w:r>
              <w:rPr>
                <w:spacing w:val="-4"/>
                <w:sz w:val="16"/>
              </w:rPr>
              <w:t> </w:t>
            </w:r>
            <w:r>
              <w:rPr>
                <w:sz w:val="16"/>
              </w:rPr>
              <w:t>/clear</w:t>
            </w:r>
            <w:r>
              <w:rPr>
                <w:spacing w:val="-4"/>
                <w:sz w:val="16"/>
              </w:rPr>
              <w:t> notes</w:t>
            </w:r>
          </w:p>
          <w:p>
            <w:pPr>
              <w:pStyle w:val="TableParagraph"/>
              <w:spacing w:before="56"/>
              <w:ind w:left="72"/>
              <w:rPr>
                <w:sz w:val="16"/>
              </w:rPr>
            </w:pPr>
            <w:r>
              <w:rPr>
                <w:sz w:val="16"/>
              </w:rPr>
              <w:t>No</w:t>
            </w:r>
            <w:r>
              <w:rPr>
                <w:spacing w:val="13"/>
                <w:sz w:val="16"/>
              </w:rPr>
              <w:t> </w:t>
            </w:r>
            <w:r>
              <w:rPr>
                <w:sz w:val="16"/>
              </w:rPr>
              <w:t>adjustments</w:t>
            </w:r>
            <w:r>
              <w:rPr>
                <w:spacing w:val="13"/>
                <w:sz w:val="16"/>
              </w:rPr>
              <w:t> </w:t>
            </w:r>
            <w:r>
              <w:rPr>
                <w:sz w:val="16"/>
              </w:rPr>
              <w:t>in</w:t>
            </w:r>
            <w:r>
              <w:rPr>
                <w:spacing w:val="14"/>
                <w:sz w:val="16"/>
              </w:rPr>
              <w:t> </w:t>
            </w:r>
            <w:r>
              <w:rPr>
                <w:sz w:val="16"/>
              </w:rPr>
              <w:t>previous</w:t>
            </w:r>
            <w:r>
              <w:rPr>
                <w:spacing w:val="13"/>
                <w:sz w:val="16"/>
              </w:rPr>
              <w:t> </w:t>
            </w:r>
            <w:r>
              <w:rPr>
                <w:sz w:val="16"/>
              </w:rPr>
              <w:t>accounting</w:t>
            </w:r>
            <w:r>
              <w:rPr>
                <w:spacing w:val="14"/>
                <w:sz w:val="16"/>
              </w:rPr>
              <w:t> </w:t>
            </w:r>
            <w:r>
              <w:rPr>
                <w:spacing w:val="-2"/>
                <w:sz w:val="16"/>
              </w:rPr>
              <w:t>years‟</w:t>
            </w:r>
          </w:p>
          <w:p>
            <w:pPr>
              <w:pStyle w:val="TableParagraph"/>
              <w:spacing w:before="56"/>
              <w:ind w:left="72"/>
              <w:rPr>
                <w:sz w:val="16"/>
              </w:rPr>
            </w:pPr>
            <w:r>
              <w:rPr>
                <w:spacing w:val="-2"/>
                <w:sz w:val="16"/>
              </w:rPr>
              <w:t>figures</w:t>
            </w:r>
          </w:p>
        </w:tc>
      </w:tr>
      <w:tr>
        <w:trPr>
          <w:trHeight w:val="240" w:hRule="atLeast"/>
        </w:trPr>
        <w:tc>
          <w:tcPr>
            <w:tcW w:w="2582" w:type="dxa"/>
          </w:tcPr>
          <w:p>
            <w:pPr>
              <w:pStyle w:val="TableParagraph"/>
              <w:spacing w:before="12"/>
              <w:ind w:left="52"/>
              <w:rPr>
                <w:sz w:val="16"/>
              </w:rPr>
            </w:pPr>
            <w:r>
              <w:rPr>
                <w:sz w:val="16"/>
              </w:rPr>
              <w:t>C4</w:t>
            </w:r>
            <w:r>
              <w:rPr>
                <w:spacing w:val="60"/>
                <w:sz w:val="16"/>
              </w:rPr>
              <w:t> </w:t>
            </w:r>
            <w:r>
              <w:rPr>
                <w:sz w:val="16"/>
              </w:rPr>
              <w:t>The</w:t>
            </w:r>
            <w:r>
              <w:rPr>
                <w:spacing w:val="58"/>
                <w:sz w:val="16"/>
              </w:rPr>
              <w:t> </w:t>
            </w:r>
            <w:r>
              <w:rPr>
                <w:sz w:val="16"/>
              </w:rPr>
              <w:t>results</w:t>
            </w:r>
            <w:r>
              <w:rPr>
                <w:spacing w:val="59"/>
                <w:sz w:val="16"/>
              </w:rPr>
              <w:t> </w:t>
            </w:r>
            <w:r>
              <w:rPr>
                <w:sz w:val="16"/>
              </w:rPr>
              <w:t>are</w:t>
            </w:r>
            <w:r>
              <w:rPr>
                <w:spacing w:val="58"/>
                <w:sz w:val="16"/>
              </w:rPr>
              <w:t> </w:t>
            </w:r>
            <w:r>
              <w:rPr>
                <w:sz w:val="16"/>
              </w:rPr>
              <w:t>compared</w:t>
            </w:r>
            <w:r>
              <w:rPr>
                <w:spacing w:val="61"/>
                <w:sz w:val="16"/>
              </w:rPr>
              <w:t> </w:t>
            </w:r>
            <w:r>
              <w:rPr>
                <w:spacing w:val="-4"/>
                <w:sz w:val="16"/>
              </w:rPr>
              <w:t>with</w:t>
            </w: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spacing w:before="12"/>
              <w:ind w:left="72"/>
              <w:rPr>
                <w:sz w:val="16"/>
              </w:rPr>
            </w:pPr>
            <w:r>
              <w:rPr>
                <w:sz w:val="16"/>
              </w:rPr>
              <w:t>Information</w:t>
            </w:r>
            <w:r>
              <w:rPr>
                <w:spacing w:val="17"/>
                <w:sz w:val="16"/>
              </w:rPr>
              <w:t> </w:t>
            </w:r>
            <w:r>
              <w:rPr>
                <w:sz w:val="16"/>
              </w:rPr>
              <w:t>compared</w:t>
            </w:r>
            <w:r>
              <w:rPr>
                <w:spacing w:val="16"/>
                <w:sz w:val="16"/>
              </w:rPr>
              <w:t> </w:t>
            </w:r>
            <w:r>
              <w:rPr>
                <w:sz w:val="16"/>
              </w:rPr>
              <w:t>with</w:t>
            </w:r>
            <w:r>
              <w:rPr>
                <w:spacing w:val="16"/>
                <w:sz w:val="16"/>
              </w:rPr>
              <w:t> </w:t>
            </w:r>
            <w:r>
              <w:rPr>
                <w:sz w:val="16"/>
              </w:rPr>
              <w:t>only</w:t>
            </w:r>
            <w:r>
              <w:rPr>
                <w:spacing w:val="13"/>
                <w:sz w:val="16"/>
              </w:rPr>
              <w:t> </w:t>
            </w:r>
            <w:r>
              <w:rPr>
                <w:sz w:val="16"/>
              </w:rPr>
              <w:t>the</w:t>
            </w:r>
            <w:r>
              <w:rPr>
                <w:spacing w:val="15"/>
                <w:sz w:val="16"/>
              </w:rPr>
              <w:t> </w:t>
            </w:r>
            <w:r>
              <w:rPr>
                <w:spacing w:val="-2"/>
                <w:sz w:val="16"/>
              </w:rPr>
              <w:t>previous</w:t>
            </w:r>
          </w:p>
        </w:tc>
      </w:tr>
      <w:tr>
        <w:trPr>
          <w:trHeight w:val="240" w:hRule="atLeast"/>
        </w:trPr>
        <w:tc>
          <w:tcPr>
            <w:tcW w:w="2582" w:type="dxa"/>
          </w:tcPr>
          <w:p>
            <w:pPr>
              <w:pStyle w:val="TableParagraph"/>
              <w:spacing w:before="12"/>
              <w:ind w:left="52"/>
              <w:rPr>
                <w:sz w:val="16"/>
              </w:rPr>
            </w:pPr>
            <w:r>
              <w:rPr>
                <w:spacing w:val="-2"/>
                <w:sz w:val="16"/>
              </w:rPr>
              <w:t>previous</w:t>
            </w:r>
          </w:p>
        </w:tc>
        <w:tc>
          <w:tcPr>
            <w:tcW w:w="610" w:type="dxa"/>
          </w:tcPr>
          <w:p>
            <w:pPr>
              <w:pStyle w:val="TableParagraph"/>
              <w:spacing w:before="12"/>
              <w:ind w:left="3" w:right="3"/>
              <w:jc w:val="center"/>
              <w:rPr>
                <w:sz w:val="16"/>
              </w:rPr>
            </w:pPr>
            <w:r>
              <w:rPr>
                <w:spacing w:val="-4"/>
                <w:sz w:val="16"/>
              </w:rPr>
              <w:t>1.95</w:t>
            </w:r>
          </w:p>
        </w:tc>
        <w:tc>
          <w:tcPr>
            <w:tcW w:w="459" w:type="dxa"/>
          </w:tcPr>
          <w:p>
            <w:pPr>
              <w:pStyle w:val="TableParagraph"/>
              <w:spacing w:before="12"/>
              <w:ind w:left="50"/>
              <w:rPr>
                <w:sz w:val="16"/>
              </w:rPr>
            </w:pPr>
            <w:r>
              <w:rPr>
                <w:spacing w:val="-4"/>
                <w:sz w:val="16"/>
              </w:rPr>
              <w:t>0.22</w:t>
            </w:r>
          </w:p>
        </w:tc>
        <w:tc>
          <w:tcPr>
            <w:tcW w:w="656" w:type="dxa"/>
          </w:tcPr>
          <w:p>
            <w:pPr>
              <w:pStyle w:val="TableParagraph"/>
              <w:spacing w:before="12"/>
              <w:ind w:right="4"/>
              <w:jc w:val="center"/>
              <w:rPr>
                <w:sz w:val="16"/>
              </w:rPr>
            </w:pPr>
            <w:r>
              <w:rPr>
                <w:spacing w:val="-4"/>
                <w:sz w:val="16"/>
              </w:rPr>
              <w:t>2.15</w:t>
            </w:r>
          </w:p>
        </w:tc>
        <w:tc>
          <w:tcPr>
            <w:tcW w:w="465" w:type="dxa"/>
          </w:tcPr>
          <w:p>
            <w:pPr>
              <w:pStyle w:val="TableParagraph"/>
              <w:spacing w:before="12"/>
              <w:ind w:right="39"/>
              <w:jc w:val="center"/>
              <w:rPr>
                <w:sz w:val="16"/>
              </w:rPr>
            </w:pPr>
            <w:r>
              <w:rPr>
                <w:spacing w:val="-4"/>
                <w:sz w:val="16"/>
              </w:rPr>
              <w:t>0.49</w:t>
            </w:r>
          </w:p>
        </w:tc>
        <w:tc>
          <w:tcPr>
            <w:tcW w:w="1096" w:type="dxa"/>
          </w:tcPr>
          <w:p>
            <w:pPr>
              <w:pStyle w:val="TableParagraph"/>
              <w:spacing w:before="12"/>
              <w:ind w:right="185"/>
              <w:jc w:val="right"/>
              <w:rPr>
                <w:sz w:val="16"/>
              </w:rPr>
            </w:pPr>
            <w:r>
              <w:rPr>
                <w:spacing w:val="-4"/>
                <w:sz w:val="16"/>
              </w:rPr>
              <w:t>2.05</w:t>
            </w:r>
          </w:p>
        </w:tc>
        <w:tc>
          <w:tcPr>
            <w:tcW w:w="3139" w:type="dxa"/>
          </w:tcPr>
          <w:p>
            <w:pPr>
              <w:pStyle w:val="TableParagraph"/>
              <w:spacing w:before="12"/>
              <w:ind w:left="72"/>
              <w:rPr>
                <w:sz w:val="16"/>
              </w:rPr>
            </w:pPr>
            <w:r>
              <w:rPr>
                <w:spacing w:val="-4"/>
                <w:sz w:val="16"/>
              </w:rPr>
              <w:t>year</w:t>
            </w:r>
          </w:p>
        </w:tc>
      </w:tr>
      <w:tr>
        <w:trPr>
          <w:trHeight w:val="480" w:hRule="atLeast"/>
        </w:trPr>
        <w:tc>
          <w:tcPr>
            <w:tcW w:w="2582" w:type="dxa"/>
          </w:tcPr>
          <w:p>
            <w:pPr>
              <w:pStyle w:val="TableParagraph"/>
              <w:spacing w:before="12"/>
              <w:ind w:left="52"/>
              <w:rPr>
                <w:sz w:val="16"/>
              </w:rPr>
            </w:pPr>
            <w:r>
              <w:rPr>
                <w:sz w:val="16"/>
              </w:rPr>
              <w:t>C5</w:t>
            </w:r>
            <w:r>
              <w:rPr>
                <w:spacing w:val="-1"/>
                <w:sz w:val="16"/>
              </w:rPr>
              <w:t> </w:t>
            </w:r>
            <w:r>
              <w:rPr>
                <w:sz w:val="16"/>
              </w:rPr>
              <w:t>Information is</w:t>
            </w:r>
            <w:r>
              <w:rPr>
                <w:spacing w:val="-1"/>
                <w:sz w:val="16"/>
              </w:rPr>
              <w:t> </w:t>
            </w:r>
            <w:r>
              <w:rPr>
                <w:sz w:val="16"/>
              </w:rPr>
              <w:t>comparable</w:t>
            </w:r>
            <w:r>
              <w:rPr>
                <w:spacing w:val="-1"/>
                <w:sz w:val="16"/>
              </w:rPr>
              <w:t> </w:t>
            </w:r>
            <w:r>
              <w:rPr>
                <w:sz w:val="16"/>
              </w:rPr>
              <w:t>to </w:t>
            </w:r>
            <w:r>
              <w:rPr>
                <w:spacing w:val="-4"/>
                <w:sz w:val="16"/>
              </w:rPr>
              <w:t>other</w:t>
            </w:r>
          </w:p>
          <w:p>
            <w:pPr>
              <w:pStyle w:val="TableParagraph"/>
              <w:spacing w:before="56"/>
              <w:ind w:left="52"/>
              <w:rPr>
                <w:sz w:val="16"/>
              </w:rPr>
            </w:pPr>
            <w:r>
              <w:rPr>
                <w:spacing w:val="-2"/>
                <w:sz w:val="16"/>
              </w:rPr>
              <w:t>firms‟</w:t>
            </w:r>
          </w:p>
        </w:tc>
        <w:tc>
          <w:tcPr>
            <w:tcW w:w="610" w:type="dxa"/>
          </w:tcPr>
          <w:p>
            <w:pPr>
              <w:pStyle w:val="TableParagraph"/>
              <w:spacing w:before="68"/>
              <w:rPr>
                <w:sz w:val="16"/>
              </w:rPr>
            </w:pPr>
          </w:p>
          <w:p>
            <w:pPr>
              <w:pStyle w:val="TableParagraph"/>
              <w:ind w:left="3" w:right="3"/>
              <w:jc w:val="center"/>
              <w:rPr>
                <w:sz w:val="16"/>
              </w:rPr>
            </w:pPr>
            <w:r>
              <w:rPr>
                <w:spacing w:val="-4"/>
                <w:sz w:val="16"/>
              </w:rPr>
              <w:t>1.15</w:t>
            </w:r>
          </w:p>
        </w:tc>
        <w:tc>
          <w:tcPr>
            <w:tcW w:w="459" w:type="dxa"/>
          </w:tcPr>
          <w:p>
            <w:pPr>
              <w:pStyle w:val="TableParagraph"/>
              <w:spacing w:before="68"/>
              <w:rPr>
                <w:sz w:val="16"/>
              </w:rPr>
            </w:pPr>
          </w:p>
          <w:p>
            <w:pPr>
              <w:pStyle w:val="TableParagraph"/>
              <w:ind w:left="50"/>
              <w:rPr>
                <w:sz w:val="16"/>
              </w:rPr>
            </w:pPr>
            <w:r>
              <w:rPr>
                <w:spacing w:val="-4"/>
                <w:sz w:val="16"/>
              </w:rPr>
              <w:t>0.37</w:t>
            </w:r>
          </w:p>
        </w:tc>
        <w:tc>
          <w:tcPr>
            <w:tcW w:w="656" w:type="dxa"/>
          </w:tcPr>
          <w:p>
            <w:pPr>
              <w:pStyle w:val="TableParagraph"/>
              <w:spacing w:before="68"/>
              <w:rPr>
                <w:sz w:val="16"/>
              </w:rPr>
            </w:pPr>
          </w:p>
          <w:p>
            <w:pPr>
              <w:pStyle w:val="TableParagraph"/>
              <w:ind w:right="4"/>
              <w:jc w:val="center"/>
              <w:rPr>
                <w:sz w:val="16"/>
              </w:rPr>
            </w:pPr>
            <w:r>
              <w:rPr>
                <w:spacing w:val="-4"/>
                <w:sz w:val="16"/>
              </w:rPr>
              <w:t>1.10</w:t>
            </w:r>
          </w:p>
        </w:tc>
        <w:tc>
          <w:tcPr>
            <w:tcW w:w="465" w:type="dxa"/>
          </w:tcPr>
          <w:p>
            <w:pPr>
              <w:pStyle w:val="TableParagraph"/>
              <w:spacing w:before="68"/>
              <w:rPr>
                <w:sz w:val="16"/>
              </w:rPr>
            </w:pPr>
          </w:p>
          <w:p>
            <w:pPr>
              <w:pStyle w:val="TableParagraph"/>
              <w:ind w:right="39"/>
              <w:jc w:val="center"/>
              <w:rPr>
                <w:sz w:val="16"/>
              </w:rPr>
            </w:pPr>
            <w:r>
              <w:rPr>
                <w:spacing w:val="-4"/>
                <w:sz w:val="16"/>
              </w:rPr>
              <w:t>0.31</w:t>
            </w:r>
          </w:p>
        </w:tc>
        <w:tc>
          <w:tcPr>
            <w:tcW w:w="1096" w:type="dxa"/>
          </w:tcPr>
          <w:p>
            <w:pPr>
              <w:pStyle w:val="TableParagraph"/>
              <w:spacing w:before="68"/>
              <w:rPr>
                <w:sz w:val="16"/>
              </w:rPr>
            </w:pPr>
          </w:p>
          <w:p>
            <w:pPr>
              <w:pStyle w:val="TableParagraph"/>
              <w:ind w:right="185"/>
              <w:jc w:val="right"/>
              <w:rPr>
                <w:sz w:val="16"/>
              </w:rPr>
            </w:pPr>
            <w:r>
              <w:rPr>
                <w:spacing w:val="-4"/>
                <w:sz w:val="16"/>
              </w:rPr>
              <w:t>1.13</w:t>
            </w:r>
          </w:p>
        </w:tc>
        <w:tc>
          <w:tcPr>
            <w:tcW w:w="3139" w:type="dxa"/>
          </w:tcPr>
          <w:p>
            <w:pPr>
              <w:pStyle w:val="TableParagraph"/>
              <w:spacing w:before="68"/>
              <w:rPr>
                <w:sz w:val="16"/>
              </w:rPr>
            </w:pPr>
          </w:p>
          <w:p>
            <w:pPr>
              <w:pStyle w:val="TableParagraph"/>
              <w:ind w:left="72"/>
              <w:rPr>
                <w:sz w:val="16"/>
              </w:rPr>
            </w:pPr>
            <w:r>
              <w:rPr>
                <w:sz w:val="16"/>
              </w:rPr>
              <w:t>Judgement</w:t>
            </w:r>
            <w:r>
              <w:rPr>
                <w:spacing w:val="-7"/>
                <w:sz w:val="16"/>
              </w:rPr>
              <w:t> </w:t>
            </w:r>
            <w:r>
              <w:rPr>
                <w:sz w:val="16"/>
              </w:rPr>
              <w:t>based</w:t>
            </w:r>
            <w:r>
              <w:rPr>
                <w:spacing w:val="-4"/>
                <w:sz w:val="16"/>
              </w:rPr>
              <w:t> </w:t>
            </w:r>
            <w:r>
              <w:rPr>
                <w:sz w:val="16"/>
              </w:rPr>
              <w:t>on</w:t>
            </w:r>
            <w:r>
              <w:rPr>
                <w:spacing w:val="-7"/>
                <w:sz w:val="16"/>
              </w:rPr>
              <w:t> </w:t>
            </w:r>
            <w:r>
              <w:rPr>
                <w:sz w:val="16"/>
              </w:rPr>
              <w:t>accounting</w:t>
            </w:r>
            <w:r>
              <w:rPr>
                <w:spacing w:val="-7"/>
                <w:sz w:val="16"/>
              </w:rPr>
              <w:t> </w:t>
            </w:r>
            <w:r>
              <w:rPr>
                <w:spacing w:val="-2"/>
                <w:sz w:val="16"/>
              </w:rPr>
              <w:t>policies</w:t>
            </w:r>
          </w:p>
        </w:tc>
      </w:tr>
      <w:tr>
        <w:trPr>
          <w:trHeight w:val="240" w:hRule="atLeast"/>
        </w:trPr>
        <w:tc>
          <w:tcPr>
            <w:tcW w:w="2582" w:type="dxa"/>
          </w:tcPr>
          <w:p>
            <w:pPr>
              <w:pStyle w:val="TableParagraph"/>
              <w:spacing w:before="12"/>
              <w:ind w:left="52"/>
              <w:rPr>
                <w:sz w:val="16"/>
              </w:rPr>
            </w:pPr>
            <w:r>
              <w:rPr>
                <w:sz w:val="16"/>
              </w:rPr>
              <w:t>C6</w:t>
            </w:r>
            <w:r>
              <w:rPr>
                <w:spacing w:val="-4"/>
                <w:sz w:val="16"/>
              </w:rPr>
              <w:t> </w:t>
            </w:r>
            <w:r>
              <w:rPr>
                <w:sz w:val="16"/>
              </w:rPr>
              <w:t>It</w:t>
            </w:r>
            <w:r>
              <w:rPr>
                <w:spacing w:val="-3"/>
                <w:sz w:val="16"/>
              </w:rPr>
              <w:t> </w:t>
            </w:r>
            <w:r>
              <w:rPr>
                <w:sz w:val="16"/>
              </w:rPr>
              <w:t>presents</w:t>
            </w:r>
            <w:r>
              <w:rPr>
                <w:spacing w:val="-4"/>
                <w:sz w:val="16"/>
              </w:rPr>
              <w:t> </w:t>
            </w:r>
            <w:r>
              <w:rPr>
                <w:sz w:val="16"/>
              </w:rPr>
              <w:t>financial</w:t>
            </w:r>
            <w:r>
              <w:rPr>
                <w:spacing w:val="-5"/>
                <w:sz w:val="16"/>
              </w:rPr>
              <w:t> </w:t>
            </w:r>
            <w:r>
              <w:rPr>
                <w:sz w:val="16"/>
              </w:rPr>
              <w:t>index</w:t>
            </w:r>
            <w:r>
              <w:rPr>
                <w:spacing w:val="-3"/>
                <w:sz w:val="16"/>
              </w:rPr>
              <w:t> </w:t>
            </w:r>
            <w:r>
              <w:rPr>
                <w:spacing w:val="-2"/>
                <w:sz w:val="16"/>
              </w:rPr>
              <w:t>numbers</w:t>
            </w: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rPr>
                <w:sz w:val="16"/>
              </w:rPr>
            </w:pPr>
          </w:p>
        </w:tc>
      </w:tr>
      <w:tr>
        <w:trPr>
          <w:trHeight w:val="238" w:hRule="atLeast"/>
        </w:trPr>
        <w:tc>
          <w:tcPr>
            <w:tcW w:w="2582" w:type="dxa"/>
          </w:tcPr>
          <w:p>
            <w:pPr>
              <w:pStyle w:val="TableParagraph"/>
              <w:spacing w:before="12"/>
              <w:ind w:left="52"/>
              <w:rPr>
                <w:sz w:val="16"/>
              </w:rPr>
            </w:pPr>
            <w:r>
              <w:rPr>
                <w:sz w:val="16"/>
              </w:rPr>
              <w:t>and</w:t>
            </w:r>
            <w:r>
              <w:rPr>
                <w:spacing w:val="-1"/>
                <w:sz w:val="16"/>
              </w:rPr>
              <w:t> </w:t>
            </w:r>
            <w:r>
              <w:rPr>
                <w:spacing w:val="-2"/>
                <w:sz w:val="16"/>
              </w:rPr>
              <w:t>ratios</w:t>
            </w:r>
          </w:p>
        </w:tc>
        <w:tc>
          <w:tcPr>
            <w:tcW w:w="610" w:type="dxa"/>
          </w:tcPr>
          <w:p>
            <w:pPr>
              <w:pStyle w:val="TableParagraph"/>
              <w:spacing w:before="12"/>
              <w:ind w:left="3" w:right="3"/>
              <w:jc w:val="center"/>
              <w:rPr>
                <w:sz w:val="16"/>
              </w:rPr>
            </w:pPr>
            <w:r>
              <w:rPr>
                <w:spacing w:val="-4"/>
                <w:sz w:val="16"/>
              </w:rPr>
              <w:t>1.25</w:t>
            </w:r>
          </w:p>
        </w:tc>
        <w:tc>
          <w:tcPr>
            <w:tcW w:w="459" w:type="dxa"/>
          </w:tcPr>
          <w:p>
            <w:pPr>
              <w:pStyle w:val="TableParagraph"/>
              <w:spacing w:before="12"/>
              <w:ind w:left="50"/>
              <w:rPr>
                <w:sz w:val="16"/>
              </w:rPr>
            </w:pPr>
            <w:r>
              <w:rPr>
                <w:spacing w:val="-4"/>
                <w:sz w:val="16"/>
              </w:rPr>
              <w:t>0.44</w:t>
            </w:r>
          </w:p>
        </w:tc>
        <w:tc>
          <w:tcPr>
            <w:tcW w:w="656" w:type="dxa"/>
          </w:tcPr>
          <w:p>
            <w:pPr>
              <w:pStyle w:val="TableParagraph"/>
              <w:spacing w:before="12"/>
              <w:ind w:right="4"/>
              <w:jc w:val="center"/>
              <w:rPr>
                <w:sz w:val="16"/>
              </w:rPr>
            </w:pPr>
            <w:r>
              <w:rPr>
                <w:spacing w:val="-4"/>
                <w:sz w:val="16"/>
              </w:rPr>
              <w:t>1.90</w:t>
            </w:r>
          </w:p>
        </w:tc>
        <w:tc>
          <w:tcPr>
            <w:tcW w:w="465" w:type="dxa"/>
          </w:tcPr>
          <w:p>
            <w:pPr>
              <w:pStyle w:val="TableParagraph"/>
              <w:spacing w:before="12"/>
              <w:ind w:right="39"/>
              <w:jc w:val="center"/>
              <w:rPr>
                <w:sz w:val="16"/>
              </w:rPr>
            </w:pPr>
            <w:r>
              <w:rPr>
                <w:spacing w:val="-4"/>
                <w:sz w:val="16"/>
              </w:rPr>
              <w:t>0.55</w:t>
            </w:r>
          </w:p>
        </w:tc>
        <w:tc>
          <w:tcPr>
            <w:tcW w:w="1096" w:type="dxa"/>
          </w:tcPr>
          <w:p>
            <w:pPr>
              <w:pStyle w:val="TableParagraph"/>
              <w:spacing w:before="12"/>
              <w:ind w:right="185"/>
              <w:jc w:val="right"/>
              <w:rPr>
                <w:sz w:val="16"/>
              </w:rPr>
            </w:pPr>
            <w:r>
              <w:rPr>
                <w:spacing w:val="-4"/>
                <w:sz w:val="16"/>
              </w:rPr>
              <w:t>1.58</w:t>
            </w:r>
          </w:p>
        </w:tc>
        <w:tc>
          <w:tcPr>
            <w:tcW w:w="3139" w:type="dxa"/>
          </w:tcPr>
          <w:p>
            <w:pPr>
              <w:pStyle w:val="TableParagraph"/>
              <w:spacing w:before="12"/>
              <w:ind w:left="72"/>
              <w:rPr>
                <w:sz w:val="16"/>
              </w:rPr>
            </w:pPr>
            <w:r>
              <w:rPr>
                <w:sz w:val="16"/>
              </w:rPr>
              <w:t>1</w:t>
            </w:r>
            <w:r>
              <w:rPr>
                <w:spacing w:val="1"/>
                <w:sz w:val="16"/>
              </w:rPr>
              <w:t> </w:t>
            </w:r>
            <w:r>
              <w:rPr>
                <w:sz w:val="16"/>
              </w:rPr>
              <w:t>to</w:t>
            </w:r>
            <w:r>
              <w:rPr>
                <w:spacing w:val="-3"/>
                <w:sz w:val="16"/>
              </w:rPr>
              <w:t> </w:t>
            </w:r>
            <w:r>
              <w:rPr>
                <w:sz w:val="16"/>
              </w:rPr>
              <w:t>2</w:t>
            </w:r>
            <w:r>
              <w:rPr>
                <w:spacing w:val="1"/>
                <w:sz w:val="16"/>
              </w:rPr>
              <w:t> </w:t>
            </w:r>
            <w:r>
              <w:rPr>
                <w:spacing w:val="-2"/>
                <w:sz w:val="16"/>
              </w:rPr>
              <w:t>ratios</w:t>
            </w:r>
          </w:p>
        </w:tc>
      </w:tr>
      <w:tr>
        <w:trPr>
          <w:trHeight w:val="239" w:hRule="atLeast"/>
        </w:trPr>
        <w:tc>
          <w:tcPr>
            <w:tcW w:w="2582" w:type="dxa"/>
          </w:tcPr>
          <w:p>
            <w:pPr>
              <w:pStyle w:val="TableParagraph"/>
              <w:rPr>
                <w:sz w:val="16"/>
              </w:rPr>
            </w:pPr>
          </w:p>
        </w:tc>
        <w:tc>
          <w:tcPr>
            <w:tcW w:w="610" w:type="dxa"/>
          </w:tcPr>
          <w:p>
            <w:pPr>
              <w:pStyle w:val="TableParagraph"/>
              <w:spacing w:before="13"/>
              <w:ind w:left="3" w:right="3"/>
              <w:jc w:val="center"/>
              <w:rPr>
                <w:b/>
                <w:sz w:val="16"/>
              </w:rPr>
            </w:pPr>
            <w:r>
              <w:rPr>
                <w:b/>
                <w:spacing w:val="-4"/>
                <w:sz w:val="16"/>
              </w:rPr>
              <w:t>1.83</w:t>
            </w:r>
          </w:p>
        </w:tc>
        <w:tc>
          <w:tcPr>
            <w:tcW w:w="459" w:type="dxa"/>
          </w:tcPr>
          <w:p>
            <w:pPr>
              <w:pStyle w:val="TableParagraph"/>
              <w:rPr>
                <w:sz w:val="16"/>
              </w:rPr>
            </w:pPr>
          </w:p>
        </w:tc>
        <w:tc>
          <w:tcPr>
            <w:tcW w:w="656" w:type="dxa"/>
          </w:tcPr>
          <w:p>
            <w:pPr>
              <w:pStyle w:val="TableParagraph"/>
              <w:spacing w:before="13"/>
              <w:ind w:right="4"/>
              <w:jc w:val="center"/>
              <w:rPr>
                <w:b/>
                <w:i/>
                <w:sz w:val="16"/>
              </w:rPr>
            </w:pPr>
            <w:r>
              <w:rPr>
                <w:b/>
                <w:i/>
                <w:spacing w:val="-4"/>
                <w:sz w:val="16"/>
              </w:rPr>
              <w:t>1.95</w:t>
            </w:r>
          </w:p>
        </w:tc>
        <w:tc>
          <w:tcPr>
            <w:tcW w:w="465" w:type="dxa"/>
          </w:tcPr>
          <w:p>
            <w:pPr>
              <w:pStyle w:val="TableParagraph"/>
              <w:rPr>
                <w:sz w:val="16"/>
              </w:rPr>
            </w:pPr>
          </w:p>
        </w:tc>
        <w:tc>
          <w:tcPr>
            <w:tcW w:w="1096" w:type="dxa"/>
          </w:tcPr>
          <w:p>
            <w:pPr>
              <w:pStyle w:val="TableParagraph"/>
              <w:spacing w:before="13"/>
              <w:ind w:right="185"/>
              <w:jc w:val="right"/>
              <w:rPr>
                <w:b/>
                <w:i/>
                <w:sz w:val="16"/>
              </w:rPr>
            </w:pPr>
            <w:r>
              <w:rPr>
                <w:b/>
                <w:i/>
                <w:spacing w:val="-4"/>
                <w:sz w:val="16"/>
              </w:rPr>
              <w:t>1.89</w:t>
            </w:r>
          </w:p>
        </w:tc>
        <w:tc>
          <w:tcPr>
            <w:tcW w:w="3139" w:type="dxa"/>
          </w:tcPr>
          <w:p>
            <w:pPr>
              <w:pStyle w:val="TableParagraph"/>
              <w:rPr>
                <w:sz w:val="16"/>
              </w:rPr>
            </w:pPr>
          </w:p>
        </w:tc>
      </w:tr>
      <w:tr>
        <w:trPr>
          <w:trHeight w:val="242" w:hRule="atLeast"/>
        </w:trPr>
        <w:tc>
          <w:tcPr>
            <w:tcW w:w="2582" w:type="dxa"/>
          </w:tcPr>
          <w:p>
            <w:pPr>
              <w:pStyle w:val="TableParagraph"/>
              <w:spacing w:before="14"/>
              <w:ind w:left="52"/>
              <w:rPr>
                <w:b/>
                <w:i/>
                <w:sz w:val="16"/>
              </w:rPr>
            </w:pPr>
            <w:r>
              <w:rPr>
                <w:b/>
                <w:i/>
                <w:sz w:val="16"/>
              </w:rPr>
              <w:t>PDS</w:t>
            </w:r>
            <w:r>
              <w:rPr>
                <w:b/>
                <w:i/>
                <w:spacing w:val="-2"/>
                <w:sz w:val="16"/>
              </w:rPr>
              <w:t> </w:t>
            </w:r>
            <w:r>
              <w:rPr>
                <w:b/>
                <w:i/>
                <w:sz w:val="16"/>
              </w:rPr>
              <w:t>for</w:t>
            </w:r>
            <w:r>
              <w:rPr>
                <w:b/>
                <w:i/>
                <w:spacing w:val="-2"/>
                <w:sz w:val="16"/>
              </w:rPr>
              <w:t> Comparability.(%)</w:t>
            </w:r>
          </w:p>
        </w:tc>
        <w:tc>
          <w:tcPr>
            <w:tcW w:w="610" w:type="dxa"/>
          </w:tcPr>
          <w:p>
            <w:pPr>
              <w:pStyle w:val="TableParagraph"/>
              <w:spacing w:before="14"/>
              <w:ind w:left="3" w:right="4"/>
              <w:jc w:val="center"/>
              <w:rPr>
                <w:sz w:val="16"/>
              </w:rPr>
            </w:pPr>
            <w:r>
              <w:rPr>
                <w:b/>
                <w:spacing w:val="-2"/>
                <w:sz w:val="16"/>
              </w:rPr>
              <w:t>39.1</w:t>
            </w:r>
            <w:r>
              <w:rPr>
                <w:spacing w:val="-2"/>
                <w:sz w:val="16"/>
              </w:rPr>
              <w:t>%</w:t>
            </w:r>
          </w:p>
        </w:tc>
        <w:tc>
          <w:tcPr>
            <w:tcW w:w="459" w:type="dxa"/>
          </w:tcPr>
          <w:p>
            <w:pPr>
              <w:pStyle w:val="TableParagraph"/>
              <w:rPr>
                <w:sz w:val="16"/>
              </w:rPr>
            </w:pPr>
          </w:p>
        </w:tc>
        <w:tc>
          <w:tcPr>
            <w:tcW w:w="656" w:type="dxa"/>
          </w:tcPr>
          <w:p>
            <w:pPr>
              <w:pStyle w:val="TableParagraph"/>
              <w:spacing w:before="14"/>
              <w:ind w:left="3" w:right="4"/>
              <w:jc w:val="center"/>
              <w:rPr>
                <w:sz w:val="16"/>
              </w:rPr>
            </w:pPr>
            <w:r>
              <w:rPr>
                <w:b/>
                <w:i/>
                <w:spacing w:val="-2"/>
                <w:sz w:val="16"/>
              </w:rPr>
              <w:t>41.79</w:t>
            </w:r>
            <w:r>
              <w:rPr>
                <w:spacing w:val="-2"/>
                <w:sz w:val="16"/>
              </w:rPr>
              <w:t>%</w:t>
            </w:r>
          </w:p>
        </w:tc>
        <w:tc>
          <w:tcPr>
            <w:tcW w:w="465" w:type="dxa"/>
          </w:tcPr>
          <w:p>
            <w:pPr>
              <w:pStyle w:val="TableParagraph"/>
              <w:rPr>
                <w:sz w:val="16"/>
              </w:rPr>
            </w:pPr>
          </w:p>
        </w:tc>
        <w:tc>
          <w:tcPr>
            <w:tcW w:w="1096" w:type="dxa"/>
          </w:tcPr>
          <w:p>
            <w:pPr>
              <w:pStyle w:val="TableParagraph"/>
              <w:spacing w:before="14"/>
              <w:ind w:right="76"/>
              <w:jc w:val="right"/>
              <w:rPr>
                <w:sz w:val="16"/>
              </w:rPr>
            </w:pPr>
            <w:r>
              <w:rPr>
                <w:b/>
                <w:i/>
                <w:spacing w:val="-2"/>
                <w:sz w:val="16"/>
              </w:rPr>
              <w:t>40.45</w:t>
            </w:r>
            <w:r>
              <w:rPr>
                <w:spacing w:val="-2"/>
                <w:sz w:val="16"/>
              </w:rPr>
              <w:t>%</w:t>
            </w:r>
          </w:p>
        </w:tc>
        <w:tc>
          <w:tcPr>
            <w:tcW w:w="3139" w:type="dxa"/>
          </w:tcPr>
          <w:p>
            <w:pPr>
              <w:pStyle w:val="TableParagraph"/>
              <w:spacing w:before="14"/>
              <w:ind w:left="72"/>
              <w:rPr>
                <w:b/>
                <w:sz w:val="16"/>
              </w:rPr>
            </w:pPr>
            <w:r>
              <w:rPr>
                <w:b/>
                <w:spacing w:val="-4"/>
                <w:sz w:val="16"/>
              </w:rPr>
              <w:t>Very</w:t>
            </w:r>
            <w:r>
              <w:rPr>
                <w:b/>
                <w:spacing w:val="-1"/>
                <w:sz w:val="16"/>
              </w:rPr>
              <w:t> </w:t>
            </w:r>
            <w:r>
              <w:rPr>
                <w:b/>
                <w:spacing w:val="-4"/>
                <w:sz w:val="16"/>
              </w:rPr>
              <w:t>poor</w:t>
            </w:r>
          </w:p>
        </w:tc>
      </w:tr>
      <w:tr>
        <w:trPr>
          <w:trHeight w:val="240" w:hRule="atLeast"/>
        </w:trPr>
        <w:tc>
          <w:tcPr>
            <w:tcW w:w="2582" w:type="dxa"/>
          </w:tcPr>
          <w:p>
            <w:pPr>
              <w:pStyle w:val="TableParagraph"/>
              <w:spacing w:before="12"/>
              <w:ind w:left="52"/>
              <w:rPr>
                <w:sz w:val="16"/>
              </w:rPr>
            </w:pPr>
            <w:r>
              <w:rPr>
                <w:sz w:val="16"/>
              </w:rPr>
              <w:t>T1</w:t>
            </w:r>
            <w:r>
              <w:rPr>
                <w:spacing w:val="6"/>
                <w:sz w:val="16"/>
              </w:rPr>
              <w:t> </w:t>
            </w:r>
            <w:r>
              <w:rPr>
                <w:sz w:val="16"/>
              </w:rPr>
              <w:t>days</w:t>
            </w:r>
            <w:r>
              <w:rPr>
                <w:spacing w:val="6"/>
                <w:sz w:val="16"/>
              </w:rPr>
              <w:t> </w:t>
            </w:r>
            <w:r>
              <w:rPr>
                <w:sz w:val="16"/>
              </w:rPr>
              <w:t>the</w:t>
            </w:r>
            <w:r>
              <w:rPr>
                <w:spacing w:val="5"/>
                <w:sz w:val="16"/>
              </w:rPr>
              <w:t> </w:t>
            </w:r>
            <w:r>
              <w:rPr>
                <w:sz w:val="16"/>
              </w:rPr>
              <w:t>auditor</w:t>
            </w:r>
            <w:r>
              <w:rPr>
                <w:spacing w:val="2"/>
                <w:sz w:val="16"/>
              </w:rPr>
              <w:t> </w:t>
            </w:r>
            <w:r>
              <w:rPr>
                <w:sz w:val="16"/>
              </w:rPr>
              <w:t>signs</w:t>
            </w:r>
            <w:r>
              <w:rPr>
                <w:spacing w:val="3"/>
                <w:sz w:val="16"/>
              </w:rPr>
              <w:t> </w:t>
            </w:r>
            <w:r>
              <w:rPr>
                <w:sz w:val="16"/>
              </w:rPr>
              <w:t>the</w:t>
            </w:r>
            <w:r>
              <w:rPr>
                <w:spacing w:val="5"/>
                <w:sz w:val="16"/>
              </w:rPr>
              <w:t> </w:t>
            </w:r>
            <w:r>
              <w:rPr>
                <w:spacing w:val="-2"/>
                <w:sz w:val="16"/>
              </w:rPr>
              <w:t>auditors'</w:t>
            </w: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rPr>
                <w:sz w:val="16"/>
              </w:rPr>
            </w:pPr>
          </w:p>
        </w:tc>
      </w:tr>
      <w:tr>
        <w:trPr>
          <w:trHeight w:val="239" w:hRule="atLeast"/>
        </w:trPr>
        <w:tc>
          <w:tcPr>
            <w:tcW w:w="2582" w:type="dxa"/>
          </w:tcPr>
          <w:p>
            <w:pPr>
              <w:pStyle w:val="TableParagraph"/>
              <w:spacing w:before="12"/>
              <w:ind w:left="52"/>
              <w:rPr>
                <w:sz w:val="16"/>
              </w:rPr>
            </w:pPr>
            <w:r>
              <w:rPr>
                <w:spacing w:val="-2"/>
                <w:sz w:val="16"/>
              </w:rPr>
              <w:t>report</w:t>
            </w:r>
          </w:p>
        </w:tc>
        <w:tc>
          <w:tcPr>
            <w:tcW w:w="610" w:type="dxa"/>
          </w:tcPr>
          <w:p>
            <w:pPr>
              <w:pStyle w:val="TableParagraph"/>
              <w:spacing w:before="12"/>
              <w:ind w:left="3" w:right="3"/>
              <w:jc w:val="center"/>
              <w:rPr>
                <w:sz w:val="16"/>
              </w:rPr>
            </w:pPr>
            <w:r>
              <w:rPr>
                <w:spacing w:val="-4"/>
                <w:sz w:val="16"/>
              </w:rPr>
              <w:t>4.30</w:t>
            </w:r>
          </w:p>
        </w:tc>
        <w:tc>
          <w:tcPr>
            <w:tcW w:w="459" w:type="dxa"/>
          </w:tcPr>
          <w:p>
            <w:pPr>
              <w:pStyle w:val="TableParagraph"/>
              <w:spacing w:before="12"/>
              <w:ind w:left="50"/>
              <w:rPr>
                <w:sz w:val="16"/>
              </w:rPr>
            </w:pPr>
            <w:r>
              <w:rPr>
                <w:spacing w:val="-4"/>
                <w:sz w:val="16"/>
              </w:rPr>
              <w:t>1.42</w:t>
            </w:r>
          </w:p>
        </w:tc>
        <w:tc>
          <w:tcPr>
            <w:tcW w:w="656" w:type="dxa"/>
          </w:tcPr>
          <w:p>
            <w:pPr>
              <w:pStyle w:val="TableParagraph"/>
              <w:spacing w:before="12"/>
              <w:ind w:right="4"/>
              <w:jc w:val="center"/>
              <w:rPr>
                <w:sz w:val="16"/>
              </w:rPr>
            </w:pPr>
            <w:r>
              <w:rPr>
                <w:spacing w:val="-4"/>
                <w:sz w:val="16"/>
              </w:rPr>
              <w:t>3.70</w:t>
            </w:r>
          </w:p>
        </w:tc>
        <w:tc>
          <w:tcPr>
            <w:tcW w:w="465" w:type="dxa"/>
          </w:tcPr>
          <w:p>
            <w:pPr>
              <w:pStyle w:val="TableParagraph"/>
              <w:spacing w:before="12"/>
              <w:ind w:right="39"/>
              <w:jc w:val="center"/>
              <w:rPr>
                <w:sz w:val="16"/>
              </w:rPr>
            </w:pPr>
            <w:r>
              <w:rPr>
                <w:spacing w:val="-4"/>
                <w:sz w:val="16"/>
              </w:rPr>
              <w:t>0.92</w:t>
            </w:r>
          </w:p>
        </w:tc>
        <w:tc>
          <w:tcPr>
            <w:tcW w:w="1096" w:type="dxa"/>
          </w:tcPr>
          <w:p>
            <w:pPr>
              <w:pStyle w:val="TableParagraph"/>
              <w:spacing w:before="12"/>
              <w:ind w:right="185"/>
              <w:jc w:val="right"/>
              <w:rPr>
                <w:sz w:val="16"/>
              </w:rPr>
            </w:pPr>
            <w:r>
              <w:rPr>
                <w:spacing w:val="-4"/>
                <w:sz w:val="16"/>
              </w:rPr>
              <w:t>4.00</w:t>
            </w:r>
          </w:p>
        </w:tc>
        <w:tc>
          <w:tcPr>
            <w:tcW w:w="3139" w:type="dxa"/>
          </w:tcPr>
          <w:p>
            <w:pPr>
              <w:pStyle w:val="TableParagraph"/>
              <w:rPr>
                <w:sz w:val="16"/>
              </w:rPr>
            </w:pPr>
          </w:p>
        </w:tc>
      </w:tr>
      <w:tr>
        <w:trPr>
          <w:trHeight w:val="239" w:hRule="atLeast"/>
        </w:trPr>
        <w:tc>
          <w:tcPr>
            <w:tcW w:w="2582" w:type="dxa"/>
          </w:tcPr>
          <w:p>
            <w:pPr>
              <w:pStyle w:val="TableParagraph"/>
              <w:rPr>
                <w:sz w:val="16"/>
              </w:rPr>
            </w:pPr>
          </w:p>
        </w:tc>
        <w:tc>
          <w:tcPr>
            <w:tcW w:w="610" w:type="dxa"/>
          </w:tcPr>
          <w:p>
            <w:pPr>
              <w:pStyle w:val="TableParagraph"/>
              <w:spacing w:before="13"/>
              <w:ind w:left="3" w:right="4"/>
              <w:jc w:val="center"/>
              <w:rPr>
                <w:sz w:val="16"/>
              </w:rPr>
            </w:pPr>
            <w:r>
              <w:rPr>
                <w:b/>
                <w:spacing w:val="-5"/>
                <w:sz w:val="16"/>
              </w:rPr>
              <w:t>86</w:t>
            </w:r>
            <w:r>
              <w:rPr>
                <w:spacing w:val="-5"/>
                <w:sz w:val="16"/>
              </w:rPr>
              <w:t>%</w:t>
            </w: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spacing w:before="13"/>
              <w:ind w:left="72"/>
              <w:rPr>
                <w:sz w:val="16"/>
              </w:rPr>
            </w:pPr>
            <w:r>
              <w:rPr>
                <w:b/>
                <w:sz w:val="16"/>
              </w:rPr>
              <w:t>Very</w:t>
            </w:r>
            <w:r>
              <w:rPr>
                <w:b/>
                <w:spacing w:val="50"/>
                <w:sz w:val="16"/>
              </w:rPr>
              <w:t> </w:t>
            </w:r>
            <w:r>
              <w:rPr>
                <w:b/>
                <w:sz w:val="16"/>
              </w:rPr>
              <w:t>poor,</w:t>
            </w:r>
            <w:r>
              <w:rPr>
                <w:b/>
                <w:spacing w:val="50"/>
                <w:sz w:val="16"/>
              </w:rPr>
              <w:t> </w:t>
            </w:r>
            <w:r>
              <w:rPr>
                <w:sz w:val="16"/>
              </w:rPr>
              <w:t>because</w:t>
            </w:r>
            <w:r>
              <w:rPr>
                <w:spacing w:val="44"/>
                <w:sz w:val="16"/>
              </w:rPr>
              <w:t> </w:t>
            </w:r>
            <w:r>
              <w:rPr>
                <w:sz w:val="16"/>
              </w:rPr>
              <w:t>80%</w:t>
            </w:r>
            <w:r>
              <w:rPr>
                <w:spacing w:val="45"/>
                <w:sz w:val="16"/>
              </w:rPr>
              <w:t> </w:t>
            </w:r>
            <w:r>
              <w:rPr>
                <w:sz w:val="16"/>
              </w:rPr>
              <w:t>untimely</w:t>
            </w:r>
            <w:r>
              <w:rPr>
                <w:spacing w:val="46"/>
                <w:sz w:val="16"/>
              </w:rPr>
              <w:t> </w:t>
            </w:r>
            <w:r>
              <w:rPr>
                <w:sz w:val="16"/>
              </w:rPr>
              <w:t>is</w:t>
            </w:r>
            <w:r>
              <w:rPr>
                <w:spacing w:val="45"/>
                <w:sz w:val="16"/>
              </w:rPr>
              <w:t> </w:t>
            </w:r>
            <w:r>
              <w:rPr>
                <w:spacing w:val="-5"/>
                <w:sz w:val="16"/>
              </w:rPr>
              <w:t>20%</w:t>
            </w:r>
          </w:p>
        </w:tc>
      </w:tr>
      <w:tr>
        <w:trPr>
          <w:trHeight w:val="240" w:hRule="atLeast"/>
        </w:trPr>
        <w:tc>
          <w:tcPr>
            <w:tcW w:w="2582" w:type="dxa"/>
          </w:tcPr>
          <w:p>
            <w:pPr>
              <w:pStyle w:val="TableParagraph"/>
              <w:spacing w:before="13"/>
              <w:ind w:left="52"/>
              <w:rPr>
                <w:i/>
                <w:sz w:val="16"/>
              </w:rPr>
            </w:pPr>
            <w:r>
              <w:rPr>
                <w:i/>
                <w:sz w:val="16"/>
              </w:rPr>
              <w:t>PDS</w:t>
            </w:r>
            <w:r>
              <w:rPr>
                <w:i/>
                <w:spacing w:val="-4"/>
                <w:sz w:val="16"/>
              </w:rPr>
              <w:t> </w:t>
            </w:r>
            <w:r>
              <w:rPr>
                <w:i/>
                <w:sz w:val="16"/>
              </w:rPr>
              <w:t>for</w:t>
            </w:r>
            <w:r>
              <w:rPr>
                <w:i/>
                <w:spacing w:val="-2"/>
                <w:sz w:val="16"/>
              </w:rPr>
              <w:t> Timeliness</w:t>
            </w:r>
          </w:p>
        </w:tc>
        <w:tc>
          <w:tcPr>
            <w:tcW w:w="610" w:type="dxa"/>
          </w:tcPr>
          <w:p>
            <w:pPr>
              <w:pStyle w:val="TableParagraph"/>
              <w:spacing w:before="13"/>
              <w:ind w:left="3" w:right="3"/>
              <w:jc w:val="center"/>
              <w:rPr>
                <w:sz w:val="16"/>
              </w:rPr>
            </w:pPr>
            <w:r>
              <w:rPr>
                <w:spacing w:val="-2"/>
                <w:sz w:val="16"/>
              </w:rPr>
              <w:t>(14%)</w:t>
            </w:r>
          </w:p>
        </w:tc>
        <w:tc>
          <w:tcPr>
            <w:tcW w:w="459" w:type="dxa"/>
          </w:tcPr>
          <w:p>
            <w:pPr>
              <w:pStyle w:val="TableParagraph"/>
              <w:rPr>
                <w:sz w:val="16"/>
              </w:rPr>
            </w:pPr>
          </w:p>
        </w:tc>
        <w:tc>
          <w:tcPr>
            <w:tcW w:w="656" w:type="dxa"/>
          </w:tcPr>
          <w:p>
            <w:pPr>
              <w:pStyle w:val="TableParagraph"/>
              <w:spacing w:before="13"/>
              <w:ind w:left="3" w:right="4"/>
              <w:jc w:val="center"/>
              <w:rPr>
                <w:sz w:val="16"/>
              </w:rPr>
            </w:pPr>
            <w:r>
              <w:rPr>
                <w:b/>
                <w:i/>
                <w:spacing w:val="-2"/>
                <w:sz w:val="16"/>
              </w:rPr>
              <w:t>74.00</w:t>
            </w:r>
            <w:r>
              <w:rPr>
                <w:spacing w:val="-2"/>
                <w:sz w:val="16"/>
              </w:rPr>
              <w:t>%</w:t>
            </w:r>
          </w:p>
        </w:tc>
        <w:tc>
          <w:tcPr>
            <w:tcW w:w="465" w:type="dxa"/>
          </w:tcPr>
          <w:p>
            <w:pPr>
              <w:pStyle w:val="TableParagraph"/>
              <w:rPr>
                <w:sz w:val="16"/>
              </w:rPr>
            </w:pPr>
          </w:p>
        </w:tc>
        <w:tc>
          <w:tcPr>
            <w:tcW w:w="1096" w:type="dxa"/>
          </w:tcPr>
          <w:p>
            <w:pPr>
              <w:pStyle w:val="TableParagraph"/>
              <w:spacing w:before="13"/>
              <w:ind w:right="177"/>
              <w:jc w:val="right"/>
              <w:rPr>
                <w:sz w:val="16"/>
              </w:rPr>
            </w:pPr>
            <w:r>
              <w:rPr>
                <w:b/>
                <w:i/>
                <w:spacing w:val="-5"/>
                <w:sz w:val="16"/>
              </w:rPr>
              <w:t>80</w:t>
            </w:r>
            <w:r>
              <w:rPr>
                <w:spacing w:val="-5"/>
                <w:sz w:val="16"/>
              </w:rPr>
              <w:t>%</w:t>
            </w:r>
          </w:p>
        </w:tc>
        <w:tc>
          <w:tcPr>
            <w:tcW w:w="3139" w:type="dxa"/>
          </w:tcPr>
          <w:p>
            <w:pPr>
              <w:pStyle w:val="TableParagraph"/>
              <w:spacing w:before="13"/>
              <w:ind w:left="72"/>
              <w:rPr>
                <w:sz w:val="16"/>
              </w:rPr>
            </w:pPr>
            <w:r>
              <w:rPr>
                <w:spacing w:val="-2"/>
                <w:sz w:val="16"/>
              </w:rPr>
              <w:t>timely</w:t>
            </w:r>
          </w:p>
        </w:tc>
      </w:tr>
      <w:tr>
        <w:trPr>
          <w:trHeight w:val="238" w:hRule="atLeast"/>
        </w:trPr>
        <w:tc>
          <w:tcPr>
            <w:tcW w:w="2582" w:type="dxa"/>
          </w:tcPr>
          <w:p>
            <w:pPr>
              <w:pStyle w:val="TableParagraph"/>
              <w:spacing w:before="13"/>
              <w:ind w:left="52"/>
              <w:rPr>
                <w:b/>
                <w:sz w:val="16"/>
              </w:rPr>
            </w:pPr>
            <w:r>
              <w:rPr>
                <w:b/>
                <w:sz w:val="16"/>
              </w:rPr>
              <w:t>Summary</w:t>
            </w:r>
            <w:r>
              <w:rPr>
                <w:b/>
                <w:spacing w:val="-5"/>
                <w:sz w:val="16"/>
              </w:rPr>
              <w:t> </w:t>
            </w:r>
            <w:r>
              <w:rPr>
                <w:b/>
                <w:sz w:val="16"/>
              </w:rPr>
              <w:t>statistics</w:t>
            </w:r>
            <w:r>
              <w:rPr>
                <w:b/>
                <w:spacing w:val="-9"/>
                <w:sz w:val="16"/>
              </w:rPr>
              <w:t> </w:t>
            </w:r>
            <w:r>
              <w:rPr>
                <w:b/>
                <w:sz w:val="16"/>
              </w:rPr>
              <w:t>for</w:t>
            </w:r>
            <w:r>
              <w:rPr>
                <w:b/>
                <w:spacing w:val="-8"/>
                <w:sz w:val="16"/>
              </w:rPr>
              <w:t> </w:t>
            </w:r>
            <w:r>
              <w:rPr>
                <w:b/>
                <w:spacing w:val="-4"/>
                <w:sz w:val="16"/>
              </w:rPr>
              <w:t>2012</w:t>
            </w:r>
          </w:p>
        </w:tc>
        <w:tc>
          <w:tcPr>
            <w:tcW w:w="610" w:type="dxa"/>
          </w:tcPr>
          <w:p>
            <w:pPr>
              <w:pStyle w:val="TableParagraph"/>
              <w:rPr>
                <w:sz w:val="16"/>
              </w:rPr>
            </w:pP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rPr>
                <w:sz w:val="16"/>
              </w:rPr>
            </w:pPr>
          </w:p>
        </w:tc>
      </w:tr>
      <w:tr>
        <w:trPr>
          <w:trHeight w:val="240" w:hRule="atLeast"/>
        </w:trPr>
        <w:tc>
          <w:tcPr>
            <w:tcW w:w="2582" w:type="dxa"/>
          </w:tcPr>
          <w:p>
            <w:pPr>
              <w:pStyle w:val="TableParagraph"/>
              <w:spacing w:before="14"/>
              <w:ind w:left="119"/>
              <w:rPr>
                <w:sz w:val="16"/>
              </w:rPr>
            </w:pPr>
            <w:r>
              <w:rPr>
                <w:spacing w:val="-2"/>
                <w:sz w:val="16"/>
              </w:rPr>
              <w:t>Inter-rater</w:t>
            </w:r>
            <w:r>
              <w:rPr>
                <w:spacing w:val="9"/>
                <w:sz w:val="16"/>
              </w:rPr>
              <w:t> </w:t>
            </w:r>
            <w:r>
              <w:rPr>
                <w:spacing w:val="-2"/>
                <w:sz w:val="16"/>
              </w:rPr>
              <w:t>Correlation</w:t>
            </w:r>
            <w:r>
              <w:rPr>
                <w:spacing w:val="12"/>
                <w:sz w:val="16"/>
              </w:rPr>
              <w:t> </w:t>
            </w:r>
            <w:r>
              <w:rPr>
                <w:spacing w:val="-5"/>
                <w:sz w:val="16"/>
              </w:rPr>
              <w:t>(r)</w:t>
            </w:r>
          </w:p>
        </w:tc>
        <w:tc>
          <w:tcPr>
            <w:tcW w:w="610" w:type="dxa"/>
          </w:tcPr>
          <w:p>
            <w:pPr>
              <w:pStyle w:val="TableParagraph"/>
              <w:spacing w:before="14"/>
              <w:ind w:left="3" w:right="3"/>
              <w:jc w:val="center"/>
              <w:rPr>
                <w:i/>
                <w:sz w:val="16"/>
              </w:rPr>
            </w:pPr>
            <w:r>
              <w:rPr>
                <w:i/>
                <w:spacing w:val="-4"/>
                <w:sz w:val="16"/>
              </w:rPr>
              <w:t>0.96</w:t>
            </w:r>
          </w:p>
        </w:tc>
        <w:tc>
          <w:tcPr>
            <w:tcW w:w="459" w:type="dxa"/>
          </w:tcPr>
          <w:p>
            <w:pPr>
              <w:pStyle w:val="TableParagraph"/>
              <w:rPr>
                <w:sz w:val="16"/>
              </w:rPr>
            </w:pPr>
          </w:p>
        </w:tc>
        <w:tc>
          <w:tcPr>
            <w:tcW w:w="656" w:type="dxa"/>
          </w:tcPr>
          <w:p>
            <w:pPr>
              <w:pStyle w:val="TableParagraph"/>
              <w:rPr>
                <w:sz w:val="16"/>
              </w:rPr>
            </w:pP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spacing w:before="14"/>
              <w:ind w:left="72"/>
              <w:rPr>
                <w:b/>
                <w:i/>
                <w:sz w:val="16"/>
              </w:rPr>
            </w:pPr>
            <w:r>
              <w:rPr>
                <w:b/>
                <w:i/>
                <w:sz w:val="16"/>
              </w:rPr>
              <w:t>High</w:t>
            </w:r>
            <w:r>
              <w:rPr>
                <w:b/>
                <w:i/>
                <w:spacing w:val="-7"/>
                <w:sz w:val="16"/>
              </w:rPr>
              <w:t> </w:t>
            </w:r>
            <w:r>
              <w:rPr>
                <w:b/>
                <w:i/>
                <w:sz w:val="16"/>
              </w:rPr>
              <w:t>inter-rater</w:t>
            </w:r>
            <w:r>
              <w:rPr>
                <w:b/>
                <w:i/>
                <w:spacing w:val="-6"/>
                <w:sz w:val="16"/>
              </w:rPr>
              <w:t> </w:t>
            </w:r>
            <w:r>
              <w:rPr>
                <w:b/>
                <w:i/>
                <w:sz w:val="16"/>
              </w:rPr>
              <w:t>reliability</w:t>
            </w:r>
            <w:r>
              <w:rPr>
                <w:b/>
                <w:i/>
                <w:spacing w:val="-6"/>
                <w:sz w:val="16"/>
              </w:rPr>
              <w:t> </w:t>
            </w:r>
            <w:r>
              <w:rPr>
                <w:b/>
                <w:i/>
                <w:sz w:val="16"/>
              </w:rPr>
              <w:t>or</w:t>
            </w:r>
            <w:r>
              <w:rPr>
                <w:b/>
                <w:i/>
                <w:spacing w:val="-6"/>
                <w:sz w:val="16"/>
              </w:rPr>
              <w:t> </w:t>
            </w:r>
            <w:r>
              <w:rPr>
                <w:b/>
                <w:i/>
                <w:spacing w:val="-2"/>
                <w:sz w:val="16"/>
              </w:rPr>
              <w:t>agreement</w:t>
            </w:r>
          </w:p>
        </w:tc>
      </w:tr>
      <w:tr>
        <w:trPr>
          <w:trHeight w:val="240" w:hRule="atLeast"/>
        </w:trPr>
        <w:tc>
          <w:tcPr>
            <w:tcW w:w="2582" w:type="dxa"/>
          </w:tcPr>
          <w:p>
            <w:pPr>
              <w:pStyle w:val="TableParagraph"/>
              <w:spacing w:before="13"/>
              <w:ind w:left="52"/>
              <w:rPr>
                <w:sz w:val="16"/>
              </w:rPr>
            </w:pPr>
            <w:r>
              <w:rPr>
                <w:sz w:val="16"/>
              </w:rPr>
              <w:t>%</w:t>
            </w:r>
            <w:r>
              <w:rPr>
                <w:spacing w:val="-1"/>
                <w:sz w:val="16"/>
              </w:rPr>
              <w:t> </w:t>
            </w:r>
            <w:r>
              <w:rPr>
                <w:sz w:val="16"/>
              </w:rPr>
              <w:t>of</w:t>
            </w:r>
            <w:r>
              <w:rPr>
                <w:spacing w:val="-3"/>
                <w:sz w:val="16"/>
              </w:rPr>
              <w:t> </w:t>
            </w:r>
            <w:r>
              <w:rPr>
                <w:sz w:val="16"/>
              </w:rPr>
              <w:t>FRQ</w:t>
            </w:r>
            <w:r>
              <w:rPr>
                <w:spacing w:val="-3"/>
                <w:sz w:val="16"/>
              </w:rPr>
              <w:t> </w:t>
            </w:r>
            <w:r>
              <w:rPr>
                <w:sz w:val="16"/>
              </w:rPr>
              <w:t>for</w:t>
            </w:r>
            <w:r>
              <w:rPr>
                <w:spacing w:val="-3"/>
                <w:sz w:val="16"/>
              </w:rPr>
              <w:t> </w:t>
            </w:r>
            <w:r>
              <w:rPr>
                <w:sz w:val="16"/>
              </w:rPr>
              <w:t>2012</w:t>
            </w:r>
            <w:r>
              <w:rPr>
                <w:spacing w:val="-3"/>
                <w:sz w:val="16"/>
              </w:rPr>
              <w:t> </w:t>
            </w:r>
            <w:r>
              <w:rPr>
                <w:sz w:val="16"/>
              </w:rPr>
              <w:t>by</w:t>
            </w:r>
            <w:r>
              <w:rPr>
                <w:spacing w:val="-4"/>
                <w:sz w:val="16"/>
              </w:rPr>
              <w:t> Rater</w:t>
            </w:r>
          </w:p>
        </w:tc>
        <w:tc>
          <w:tcPr>
            <w:tcW w:w="610" w:type="dxa"/>
          </w:tcPr>
          <w:p>
            <w:pPr>
              <w:pStyle w:val="TableParagraph"/>
              <w:spacing w:before="13"/>
              <w:ind w:left="3" w:right="3"/>
              <w:jc w:val="center"/>
              <w:rPr>
                <w:i/>
                <w:sz w:val="16"/>
              </w:rPr>
            </w:pPr>
            <w:r>
              <w:rPr>
                <w:i/>
                <w:spacing w:val="-2"/>
                <w:sz w:val="16"/>
              </w:rPr>
              <w:t>56.91</w:t>
            </w:r>
          </w:p>
        </w:tc>
        <w:tc>
          <w:tcPr>
            <w:tcW w:w="459" w:type="dxa"/>
          </w:tcPr>
          <w:p>
            <w:pPr>
              <w:pStyle w:val="TableParagraph"/>
              <w:rPr>
                <w:sz w:val="16"/>
              </w:rPr>
            </w:pPr>
          </w:p>
        </w:tc>
        <w:tc>
          <w:tcPr>
            <w:tcW w:w="656" w:type="dxa"/>
          </w:tcPr>
          <w:p>
            <w:pPr>
              <w:pStyle w:val="TableParagraph"/>
              <w:spacing w:before="13"/>
              <w:ind w:left="4" w:right="4"/>
              <w:jc w:val="center"/>
              <w:rPr>
                <w:sz w:val="16"/>
              </w:rPr>
            </w:pPr>
            <w:r>
              <w:rPr>
                <w:spacing w:val="-2"/>
                <w:sz w:val="16"/>
              </w:rPr>
              <w:t>56.06</w:t>
            </w:r>
          </w:p>
        </w:tc>
        <w:tc>
          <w:tcPr>
            <w:tcW w:w="465" w:type="dxa"/>
          </w:tcPr>
          <w:p>
            <w:pPr>
              <w:pStyle w:val="TableParagraph"/>
              <w:rPr>
                <w:sz w:val="16"/>
              </w:rPr>
            </w:pPr>
          </w:p>
        </w:tc>
        <w:tc>
          <w:tcPr>
            <w:tcW w:w="1096" w:type="dxa"/>
          </w:tcPr>
          <w:p>
            <w:pPr>
              <w:pStyle w:val="TableParagraph"/>
              <w:rPr>
                <w:sz w:val="16"/>
              </w:rPr>
            </w:pPr>
          </w:p>
        </w:tc>
        <w:tc>
          <w:tcPr>
            <w:tcW w:w="3139" w:type="dxa"/>
          </w:tcPr>
          <w:p>
            <w:pPr>
              <w:pStyle w:val="TableParagraph"/>
              <w:spacing w:before="13"/>
              <w:ind w:left="72"/>
              <w:rPr>
                <w:b/>
                <w:i/>
                <w:sz w:val="16"/>
              </w:rPr>
            </w:pPr>
            <w:r>
              <w:rPr>
                <w:b/>
                <w:i/>
                <w:spacing w:val="-4"/>
                <w:sz w:val="16"/>
              </w:rPr>
              <w:t>Good</w:t>
            </w:r>
          </w:p>
        </w:tc>
      </w:tr>
      <w:tr>
        <w:trPr>
          <w:trHeight w:val="213" w:hRule="atLeast"/>
        </w:trPr>
        <w:tc>
          <w:tcPr>
            <w:tcW w:w="2582" w:type="dxa"/>
            <w:tcBorders>
              <w:bottom w:val="single" w:sz="4" w:space="0" w:color="000000"/>
            </w:tcBorders>
          </w:tcPr>
          <w:p>
            <w:pPr>
              <w:pStyle w:val="TableParagraph"/>
              <w:spacing w:line="180" w:lineRule="exact" w:before="13"/>
              <w:ind w:left="52"/>
              <w:rPr>
                <w:sz w:val="16"/>
              </w:rPr>
            </w:pPr>
            <w:r>
              <w:rPr>
                <w:sz w:val="16"/>
              </w:rPr>
              <w:t>Overall</w:t>
            </w:r>
            <w:r>
              <w:rPr>
                <w:spacing w:val="-5"/>
                <w:sz w:val="16"/>
              </w:rPr>
              <w:t> </w:t>
            </w:r>
            <w:r>
              <w:rPr>
                <w:sz w:val="16"/>
              </w:rPr>
              <w:t>%</w:t>
            </w:r>
            <w:r>
              <w:rPr>
                <w:spacing w:val="-2"/>
                <w:sz w:val="16"/>
              </w:rPr>
              <w:t> </w:t>
            </w:r>
            <w:r>
              <w:rPr>
                <w:sz w:val="16"/>
              </w:rPr>
              <w:t>for</w:t>
            </w:r>
            <w:r>
              <w:rPr>
                <w:spacing w:val="-4"/>
                <w:sz w:val="16"/>
              </w:rPr>
              <w:t> </w:t>
            </w:r>
            <w:r>
              <w:rPr>
                <w:sz w:val="16"/>
              </w:rPr>
              <w:t>FRQ</w:t>
            </w:r>
            <w:r>
              <w:rPr>
                <w:spacing w:val="-4"/>
                <w:sz w:val="16"/>
              </w:rPr>
              <w:t> </w:t>
            </w:r>
            <w:r>
              <w:rPr>
                <w:sz w:val="16"/>
              </w:rPr>
              <w:t>for</w:t>
            </w:r>
            <w:r>
              <w:rPr>
                <w:spacing w:val="-4"/>
                <w:sz w:val="16"/>
              </w:rPr>
              <w:t> 2012</w:t>
            </w:r>
          </w:p>
        </w:tc>
        <w:tc>
          <w:tcPr>
            <w:tcW w:w="610" w:type="dxa"/>
            <w:tcBorders>
              <w:bottom w:val="single" w:sz="4" w:space="0" w:color="000000"/>
            </w:tcBorders>
          </w:tcPr>
          <w:p>
            <w:pPr>
              <w:pStyle w:val="TableParagraph"/>
              <w:spacing w:line="180" w:lineRule="exact" w:before="13"/>
              <w:ind w:left="3" w:right="3"/>
              <w:jc w:val="center"/>
              <w:rPr>
                <w:i/>
                <w:sz w:val="16"/>
              </w:rPr>
            </w:pPr>
            <w:r>
              <w:rPr>
                <w:i/>
                <w:spacing w:val="-2"/>
                <w:sz w:val="16"/>
              </w:rPr>
              <w:t>56.48</w:t>
            </w:r>
          </w:p>
        </w:tc>
        <w:tc>
          <w:tcPr>
            <w:tcW w:w="459" w:type="dxa"/>
            <w:tcBorders>
              <w:bottom w:val="single" w:sz="4" w:space="0" w:color="000000"/>
            </w:tcBorders>
          </w:tcPr>
          <w:p>
            <w:pPr>
              <w:pStyle w:val="TableParagraph"/>
              <w:rPr>
                <w:sz w:val="14"/>
              </w:rPr>
            </w:pPr>
          </w:p>
        </w:tc>
        <w:tc>
          <w:tcPr>
            <w:tcW w:w="656" w:type="dxa"/>
            <w:tcBorders>
              <w:bottom w:val="single" w:sz="4" w:space="0" w:color="000000"/>
            </w:tcBorders>
          </w:tcPr>
          <w:p>
            <w:pPr>
              <w:pStyle w:val="TableParagraph"/>
              <w:rPr>
                <w:sz w:val="14"/>
              </w:rPr>
            </w:pPr>
          </w:p>
        </w:tc>
        <w:tc>
          <w:tcPr>
            <w:tcW w:w="465" w:type="dxa"/>
            <w:tcBorders>
              <w:bottom w:val="single" w:sz="4" w:space="0" w:color="000000"/>
            </w:tcBorders>
          </w:tcPr>
          <w:p>
            <w:pPr>
              <w:pStyle w:val="TableParagraph"/>
              <w:rPr>
                <w:sz w:val="14"/>
              </w:rPr>
            </w:pPr>
          </w:p>
        </w:tc>
        <w:tc>
          <w:tcPr>
            <w:tcW w:w="1096" w:type="dxa"/>
            <w:tcBorders>
              <w:bottom w:val="single" w:sz="4" w:space="0" w:color="000000"/>
            </w:tcBorders>
          </w:tcPr>
          <w:p>
            <w:pPr>
              <w:pStyle w:val="TableParagraph"/>
              <w:spacing w:line="180" w:lineRule="exact" w:before="13"/>
              <w:ind w:right="185"/>
              <w:jc w:val="right"/>
              <w:rPr>
                <w:b/>
                <w:i/>
                <w:sz w:val="16"/>
              </w:rPr>
            </w:pPr>
            <w:r>
              <w:rPr>
                <w:b/>
                <w:i/>
                <w:spacing w:val="-4"/>
                <w:sz w:val="16"/>
              </w:rPr>
              <w:t>2.53</w:t>
            </w:r>
          </w:p>
        </w:tc>
        <w:tc>
          <w:tcPr>
            <w:tcW w:w="3139" w:type="dxa"/>
            <w:tcBorders>
              <w:bottom w:val="single" w:sz="4" w:space="0" w:color="000000"/>
            </w:tcBorders>
          </w:tcPr>
          <w:p>
            <w:pPr>
              <w:pStyle w:val="TableParagraph"/>
              <w:spacing w:line="180" w:lineRule="exact" w:before="13"/>
              <w:ind w:left="72"/>
              <w:rPr>
                <w:b/>
                <w:i/>
                <w:sz w:val="16"/>
              </w:rPr>
            </w:pPr>
            <w:r>
              <w:rPr>
                <w:b/>
                <w:i/>
                <w:spacing w:val="-4"/>
                <w:sz w:val="16"/>
              </w:rPr>
              <w:t>Good</w:t>
            </w:r>
          </w:p>
        </w:tc>
      </w:tr>
    </w:tbl>
    <w:p>
      <w:pPr>
        <w:spacing w:before="50"/>
        <w:ind w:left="143" w:right="0" w:firstLine="0"/>
        <w:jc w:val="left"/>
        <w:rPr>
          <w:sz w:val="16"/>
        </w:rPr>
      </w:pPr>
      <w:r>
        <w:rPr>
          <w:sz w:val="16"/>
        </w:rPr>
        <w:t>Source:</w:t>
      </w:r>
      <w:r>
        <w:rPr>
          <w:spacing w:val="5"/>
          <w:sz w:val="16"/>
        </w:rPr>
        <w:t> </w:t>
      </w:r>
      <w:r>
        <w:rPr>
          <w:sz w:val="16"/>
        </w:rPr>
        <w:t>Field</w:t>
      </w:r>
      <w:r>
        <w:rPr>
          <w:spacing w:val="9"/>
          <w:sz w:val="16"/>
        </w:rPr>
        <w:t> </w:t>
      </w:r>
      <w:r>
        <w:rPr>
          <w:sz w:val="16"/>
        </w:rPr>
        <w:t>data,</w:t>
      </w:r>
      <w:r>
        <w:rPr>
          <w:spacing w:val="7"/>
          <w:sz w:val="16"/>
        </w:rPr>
        <w:t> </w:t>
      </w:r>
      <w:r>
        <w:rPr>
          <w:sz w:val="16"/>
        </w:rPr>
        <w:t>2019</w:t>
      </w:r>
      <w:r>
        <w:rPr>
          <w:spacing w:val="7"/>
          <w:sz w:val="16"/>
        </w:rPr>
        <w:t> </w:t>
      </w:r>
      <w:r>
        <w:rPr>
          <w:sz w:val="16"/>
        </w:rPr>
        <w:t>Notes:</w:t>
      </w:r>
      <w:r>
        <w:rPr>
          <w:spacing w:val="6"/>
          <w:sz w:val="16"/>
        </w:rPr>
        <w:t> </w:t>
      </w:r>
      <w:r>
        <w:rPr>
          <w:sz w:val="16"/>
        </w:rPr>
        <w:t>scale:</w:t>
      </w:r>
      <w:r>
        <w:rPr>
          <w:spacing w:val="8"/>
          <w:sz w:val="16"/>
        </w:rPr>
        <w:t> </w:t>
      </w:r>
      <w:r>
        <w:rPr>
          <w:sz w:val="16"/>
        </w:rPr>
        <w:t>1-</w:t>
      </w:r>
      <w:r>
        <w:rPr>
          <w:spacing w:val="8"/>
          <w:sz w:val="16"/>
        </w:rPr>
        <w:t> </w:t>
      </w:r>
      <w:r>
        <w:rPr>
          <w:sz w:val="16"/>
        </w:rPr>
        <w:t>strongly</w:t>
      </w:r>
      <w:r>
        <w:rPr>
          <w:spacing w:val="5"/>
          <w:sz w:val="16"/>
        </w:rPr>
        <w:t> </w:t>
      </w:r>
      <w:r>
        <w:rPr>
          <w:sz w:val="16"/>
        </w:rPr>
        <w:t>disagree,</w:t>
      </w:r>
      <w:r>
        <w:rPr>
          <w:spacing w:val="10"/>
          <w:sz w:val="16"/>
        </w:rPr>
        <w:t> </w:t>
      </w:r>
      <w:r>
        <w:rPr>
          <w:sz w:val="16"/>
        </w:rPr>
        <w:t>…</w:t>
      </w:r>
      <w:r>
        <w:rPr>
          <w:spacing w:val="6"/>
          <w:sz w:val="16"/>
        </w:rPr>
        <w:t> </w:t>
      </w:r>
      <w:r>
        <w:rPr>
          <w:sz w:val="16"/>
        </w:rPr>
        <w:t>5</w:t>
      </w:r>
      <w:r>
        <w:rPr>
          <w:spacing w:val="8"/>
          <w:sz w:val="16"/>
        </w:rPr>
        <w:t> </w:t>
      </w:r>
      <w:r>
        <w:rPr>
          <w:sz w:val="16"/>
        </w:rPr>
        <w:t>–</w:t>
      </w:r>
      <w:r>
        <w:rPr>
          <w:spacing w:val="10"/>
          <w:sz w:val="16"/>
        </w:rPr>
        <w:t> </w:t>
      </w:r>
      <w:r>
        <w:rPr>
          <w:sz w:val="16"/>
        </w:rPr>
        <w:t>strongly</w:t>
      </w:r>
      <w:r>
        <w:rPr>
          <w:spacing w:val="5"/>
          <w:sz w:val="16"/>
        </w:rPr>
        <w:t> </w:t>
      </w:r>
      <w:r>
        <w:rPr>
          <w:sz w:val="16"/>
        </w:rPr>
        <w:t>agree,</w:t>
      </w:r>
      <w:r>
        <w:rPr>
          <w:spacing w:val="9"/>
          <w:sz w:val="16"/>
        </w:rPr>
        <w:t> </w:t>
      </w:r>
      <w:r>
        <w:rPr>
          <w:sz w:val="16"/>
        </w:rPr>
        <w:t>percentage</w:t>
      </w:r>
      <w:r>
        <w:rPr>
          <w:spacing w:val="7"/>
          <w:sz w:val="16"/>
        </w:rPr>
        <w:t> </w:t>
      </w:r>
      <w:r>
        <w:rPr>
          <w:sz w:val="16"/>
        </w:rPr>
        <w:t>dimension</w:t>
      </w:r>
      <w:r>
        <w:rPr>
          <w:spacing w:val="7"/>
          <w:sz w:val="16"/>
        </w:rPr>
        <w:t> </w:t>
      </w:r>
      <w:r>
        <w:rPr>
          <w:sz w:val="16"/>
        </w:rPr>
        <w:t>score</w:t>
      </w:r>
      <w:r>
        <w:rPr>
          <w:spacing w:val="7"/>
          <w:sz w:val="16"/>
        </w:rPr>
        <w:t> </w:t>
      </w:r>
      <w:r>
        <w:rPr>
          <w:sz w:val="16"/>
        </w:rPr>
        <w:t>(PDS),</w:t>
      </w:r>
      <w:r>
        <w:rPr>
          <w:spacing w:val="9"/>
          <w:sz w:val="16"/>
        </w:rPr>
        <w:t> </w:t>
      </w:r>
      <w:r>
        <w:rPr>
          <w:sz w:val="16"/>
        </w:rPr>
        <w:t>*same</w:t>
      </w:r>
      <w:r>
        <w:rPr>
          <w:spacing w:val="6"/>
          <w:sz w:val="16"/>
        </w:rPr>
        <w:t> </w:t>
      </w:r>
      <w:r>
        <w:rPr>
          <w:sz w:val="16"/>
        </w:rPr>
        <w:t>as</w:t>
      </w:r>
      <w:r>
        <w:rPr>
          <w:spacing w:val="9"/>
          <w:sz w:val="16"/>
        </w:rPr>
        <w:t> </w:t>
      </w:r>
      <w:r>
        <w:rPr>
          <w:spacing w:val="-2"/>
          <w:sz w:val="16"/>
        </w:rPr>
        <w:t>Combined</w:t>
      </w:r>
    </w:p>
    <w:p>
      <w:pPr>
        <w:spacing w:before="56"/>
        <w:ind w:left="143" w:right="0" w:firstLine="0"/>
        <w:jc w:val="left"/>
        <w:rPr>
          <w:sz w:val="16"/>
        </w:rPr>
      </w:pPr>
      <w:r>
        <w:rPr>
          <w:spacing w:val="-2"/>
          <w:sz w:val="16"/>
        </w:rPr>
        <w:t>Raters‟</w:t>
      </w:r>
      <w:r>
        <w:rPr>
          <w:spacing w:val="-11"/>
          <w:sz w:val="16"/>
        </w:rPr>
        <w:t> </w:t>
      </w:r>
      <w:r>
        <w:rPr>
          <w:spacing w:val="-2"/>
          <w:sz w:val="16"/>
        </w:rPr>
        <w:t>Mean</w:t>
      </w:r>
      <w:r>
        <w:rPr>
          <w:spacing w:val="4"/>
          <w:sz w:val="16"/>
        </w:rPr>
        <w:t> </w:t>
      </w:r>
      <w:r>
        <w:rPr>
          <w:spacing w:val="-2"/>
          <w:sz w:val="16"/>
        </w:rPr>
        <w:t>Score</w:t>
      </w:r>
      <w:r>
        <w:rPr>
          <w:spacing w:val="1"/>
          <w:sz w:val="16"/>
        </w:rPr>
        <w:t> </w:t>
      </w:r>
      <w:r>
        <w:rPr>
          <w:spacing w:val="-2"/>
          <w:sz w:val="16"/>
        </w:rPr>
        <w:t>(CRMS),</w:t>
      </w:r>
      <w:r>
        <w:rPr>
          <w:spacing w:val="2"/>
          <w:sz w:val="16"/>
        </w:rPr>
        <w:t> </w:t>
      </w:r>
      <w:r>
        <w:rPr>
          <w:spacing w:val="-2"/>
          <w:sz w:val="16"/>
        </w:rPr>
        <w:t>n=20</w:t>
      </w:r>
      <w:r>
        <w:rPr>
          <w:spacing w:val="4"/>
          <w:sz w:val="16"/>
        </w:rPr>
        <w:t> </w:t>
      </w:r>
      <w:r>
        <w:rPr>
          <w:spacing w:val="-4"/>
          <w:sz w:val="16"/>
        </w:rPr>
        <w:t>firms</w:t>
      </w:r>
    </w:p>
    <w:p>
      <w:pPr>
        <w:spacing w:after="0"/>
        <w:jc w:val="left"/>
        <w:rPr>
          <w:sz w:val="16"/>
        </w:rPr>
        <w:sectPr>
          <w:pgSz w:w="11910" w:h="16160"/>
          <w:pgMar w:header="821" w:footer="486" w:top="1020" w:bottom="680" w:left="1275" w:right="1133"/>
        </w:sectPr>
      </w:pPr>
    </w:p>
    <w:p>
      <w:pPr>
        <w:pStyle w:val="BodyText"/>
        <w:spacing w:before="157"/>
        <w:ind w:left="0"/>
        <w:jc w:val="left"/>
      </w:pPr>
    </w:p>
    <w:p>
      <w:pPr>
        <w:pStyle w:val="BodyText"/>
      </w:pPr>
      <w:r>
        <w:rPr/>
        <w:t>Table</w:t>
      </w:r>
      <w:r>
        <w:rPr>
          <w:spacing w:val="-8"/>
        </w:rPr>
        <w:t> </w:t>
      </w:r>
      <w:r>
        <w:rPr/>
        <w:t>2.</w:t>
      </w:r>
      <w:r>
        <w:rPr>
          <w:spacing w:val="-6"/>
        </w:rPr>
        <w:t> </w:t>
      </w:r>
      <w:r>
        <w:rPr/>
        <w:t>FRQ</w:t>
      </w:r>
      <w:r>
        <w:rPr>
          <w:spacing w:val="-6"/>
        </w:rPr>
        <w:t> </w:t>
      </w:r>
      <w:r>
        <w:rPr/>
        <w:t>rating</w:t>
      </w:r>
      <w:r>
        <w:rPr>
          <w:spacing w:val="-5"/>
        </w:rPr>
        <w:t> </w:t>
      </w:r>
      <w:r>
        <w:rPr/>
        <w:t>for</w:t>
      </w:r>
      <w:r>
        <w:rPr>
          <w:spacing w:val="-6"/>
        </w:rPr>
        <w:t> </w:t>
      </w:r>
      <w:r>
        <w:rPr/>
        <w:t>listed</w:t>
      </w:r>
      <w:r>
        <w:rPr>
          <w:spacing w:val="-4"/>
        </w:rPr>
        <w:t> </w:t>
      </w:r>
      <w:r>
        <w:rPr/>
        <w:t>firms</w:t>
      </w:r>
      <w:r>
        <w:rPr>
          <w:spacing w:val="-5"/>
        </w:rPr>
        <w:t> </w:t>
      </w:r>
      <w:r>
        <w:rPr/>
        <w:t>for</w:t>
      </w:r>
      <w:r>
        <w:rPr>
          <w:spacing w:val="-6"/>
        </w:rPr>
        <w:t> </w:t>
      </w:r>
      <w:r>
        <w:rPr/>
        <w:t>2013</w:t>
      </w:r>
      <w:r>
        <w:rPr>
          <w:spacing w:val="-6"/>
        </w:rPr>
        <w:t> </w:t>
      </w:r>
      <w:r>
        <w:rPr/>
        <w:t>accounting</w:t>
      </w:r>
      <w:r>
        <w:rPr>
          <w:spacing w:val="-5"/>
        </w:rPr>
        <w:t> </w:t>
      </w:r>
      <w:r>
        <w:rPr>
          <w:spacing w:val="-4"/>
        </w:rPr>
        <w:t>year</w:t>
      </w:r>
    </w:p>
    <w:p>
      <w:pPr>
        <w:pStyle w:val="BodyText"/>
        <w:spacing w:before="8"/>
        <w:ind w:left="0"/>
        <w:jc w:val="left"/>
        <w:rPr>
          <w:sz w:val="7"/>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3"/>
        <w:gridCol w:w="628"/>
        <w:gridCol w:w="434"/>
        <w:gridCol w:w="654"/>
        <w:gridCol w:w="556"/>
        <w:gridCol w:w="889"/>
        <w:gridCol w:w="2977"/>
      </w:tblGrid>
      <w:tr>
        <w:trPr>
          <w:trHeight w:val="460" w:hRule="atLeast"/>
        </w:trPr>
        <w:tc>
          <w:tcPr>
            <w:tcW w:w="2943" w:type="dxa"/>
            <w:tcBorders>
              <w:top w:val="single" w:sz="4" w:space="0" w:color="000000"/>
              <w:bottom w:val="single" w:sz="4" w:space="0" w:color="000000"/>
            </w:tcBorders>
          </w:tcPr>
          <w:p>
            <w:pPr>
              <w:pStyle w:val="TableParagraph"/>
              <w:spacing w:before="33"/>
              <w:ind w:left="59"/>
              <w:rPr>
                <w:b/>
                <w:sz w:val="16"/>
              </w:rPr>
            </w:pPr>
            <w:r>
              <w:rPr>
                <w:b/>
                <w:sz w:val="16"/>
              </w:rPr>
              <w:t>FRQ</w:t>
            </w:r>
            <w:r>
              <w:rPr>
                <w:b/>
                <w:spacing w:val="-1"/>
                <w:sz w:val="16"/>
              </w:rPr>
              <w:t> </w:t>
            </w:r>
            <w:r>
              <w:rPr>
                <w:b/>
                <w:spacing w:val="-2"/>
                <w:sz w:val="16"/>
              </w:rPr>
              <w:t>dimensions</w:t>
            </w:r>
          </w:p>
        </w:tc>
        <w:tc>
          <w:tcPr>
            <w:tcW w:w="1062" w:type="dxa"/>
            <w:gridSpan w:val="2"/>
            <w:tcBorders>
              <w:top w:val="single" w:sz="4" w:space="0" w:color="000000"/>
              <w:bottom w:val="single" w:sz="4" w:space="0" w:color="000000"/>
            </w:tcBorders>
          </w:tcPr>
          <w:p>
            <w:pPr>
              <w:pStyle w:val="TableParagraph"/>
              <w:spacing w:before="33"/>
              <w:ind w:left="47"/>
              <w:rPr>
                <w:b/>
                <w:sz w:val="16"/>
              </w:rPr>
            </w:pPr>
            <w:r>
              <w:rPr>
                <w:b/>
                <w:sz w:val="16"/>
              </w:rPr>
              <w:t>Rater</w:t>
            </w:r>
            <w:r>
              <w:rPr>
                <w:b/>
                <w:spacing w:val="-5"/>
                <w:sz w:val="16"/>
              </w:rPr>
              <w:t> </w:t>
            </w:r>
            <w:r>
              <w:rPr>
                <w:b/>
                <w:sz w:val="16"/>
              </w:rPr>
              <w:t>1</w:t>
            </w:r>
            <w:r>
              <w:rPr>
                <w:b/>
                <w:spacing w:val="54"/>
                <w:sz w:val="16"/>
              </w:rPr>
              <w:t> </w:t>
            </w:r>
            <w:r>
              <w:rPr>
                <w:b/>
                <w:spacing w:val="-5"/>
                <w:sz w:val="16"/>
              </w:rPr>
              <w:t>SD</w:t>
            </w:r>
          </w:p>
          <w:p>
            <w:pPr>
              <w:pStyle w:val="TableParagraph"/>
              <w:spacing w:line="177" w:lineRule="exact" w:before="46"/>
              <w:ind w:left="107"/>
              <w:rPr>
                <w:b/>
                <w:sz w:val="16"/>
              </w:rPr>
            </w:pPr>
            <w:r>
              <w:rPr>
                <w:b/>
                <w:spacing w:val="-4"/>
                <w:sz w:val="16"/>
              </w:rPr>
              <w:t>Mean</w:t>
            </w:r>
          </w:p>
        </w:tc>
        <w:tc>
          <w:tcPr>
            <w:tcW w:w="654" w:type="dxa"/>
            <w:tcBorders>
              <w:top w:val="single" w:sz="4" w:space="0" w:color="000000"/>
              <w:bottom w:val="single" w:sz="4" w:space="0" w:color="000000"/>
            </w:tcBorders>
          </w:tcPr>
          <w:p>
            <w:pPr>
              <w:pStyle w:val="TableParagraph"/>
              <w:spacing w:before="33"/>
              <w:ind w:left="73"/>
              <w:rPr>
                <w:b/>
                <w:sz w:val="16"/>
              </w:rPr>
            </w:pPr>
            <w:r>
              <w:rPr>
                <w:b/>
                <w:sz w:val="16"/>
              </w:rPr>
              <w:t>Rater</w:t>
            </w:r>
            <w:r>
              <w:rPr>
                <w:b/>
                <w:spacing w:val="-6"/>
                <w:sz w:val="16"/>
              </w:rPr>
              <w:t> </w:t>
            </w:r>
            <w:r>
              <w:rPr>
                <w:b/>
                <w:spacing w:val="-10"/>
                <w:sz w:val="16"/>
              </w:rPr>
              <w:t>2</w:t>
            </w:r>
          </w:p>
          <w:p>
            <w:pPr>
              <w:pStyle w:val="TableParagraph"/>
              <w:spacing w:line="177" w:lineRule="exact" w:before="46"/>
              <w:ind w:left="130"/>
              <w:rPr>
                <w:b/>
                <w:sz w:val="16"/>
              </w:rPr>
            </w:pPr>
            <w:r>
              <w:rPr>
                <w:b/>
                <w:spacing w:val="-4"/>
                <w:sz w:val="16"/>
              </w:rPr>
              <w:t>Mean</w:t>
            </w:r>
          </w:p>
        </w:tc>
        <w:tc>
          <w:tcPr>
            <w:tcW w:w="1445" w:type="dxa"/>
            <w:gridSpan w:val="2"/>
            <w:tcBorders>
              <w:top w:val="single" w:sz="4" w:space="0" w:color="000000"/>
              <w:bottom w:val="single" w:sz="4" w:space="0" w:color="000000"/>
            </w:tcBorders>
          </w:tcPr>
          <w:p>
            <w:pPr>
              <w:pStyle w:val="TableParagraph"/>
              <w:tabs>
                <w:tab w:pos="503" w:val="left" w:leader="none"/>
              </w:tabs>
              <w:spacing w:before="33"/>
              <w:ind w:left="71"/>
              <w:rPr>
                <w:b/>
                <w:sz w:val="16"/>
              </w:rPr>
            </w:pPr>
            <w:r>
              <w:rPr>
                <w:b/>
                <w:spacing w:val="-5"/>
                <w:sz w:val="16"/>
              </w:rPr>
              <w:t>SD</w:t>
            </w:r>
            <w:r>
              <w:rPr>
                <w:b/>
                <w:sz w:val="16"/>
              </w:rPr>
              <w:tab/>
              <w:t>Joint</w:t>
            </w:r>
            <w:r>
              <w:rPr>
                <w:b/>
                <w:spacing w:val="-6"/>
                <w:sz w:val="16"/>
              </w:rPr>
              <w:t> </w:t>
            </w:r>
            <w:r>
              <w:rPr>
                <w:b/>
                <w:spacing w:val="-2"/>
                <w:sz w:val="16"/>
              </w:rPr>
              <w:t>Raters’</w:t>
            </w:r>
          </w:p>
          <w:p>
            <w:pPr>
              <w:pStyle w:val="TableParagraph"/>
              <w:spacing w:line="177" w:lineRule="exact" w:before="46"/>
              <w:ind w:left="674"/>
              <w:rPr>
                <w:b/>
                <w:sz w:val="16"/>
              </w:rPr>
            </w:pPr>
            <w:r>
              <w:rPr>
                <w:b/>
                <w:spacing w:val="-2"/>
                <w:sz w:val="16"/>
              </w:rPr>
              <w:t>Mean**</w:t>
            </w:r>
          </w:p>
        </w:tc>
        <w:tc>
          <w:tcPr>
            <w:tcW w:w="2977" w:type="dxa"/>
            <w:tcBorders>
              <w:top w:val="single" w:sz="4" w:space="0" w:color="000000"/>
              <w:bottom w:val="single" w:sz="4" w:space="0" w:color="000000"/>
            </w:tcBorders>
          </w:tcPr>
          <w:p>
            <w:pPr>
              <w:pStyle w:val="TableParagraph"/>
              <w:spacing w:before="33"/>
              <w:ind w:left="45"/>
              <w:rPr>
                <w:b/>
                <w:sz w:val="16"/>
              </w:rPr>
            </w:pPr>
            <w:r>
              <w:rPr>
                <w:b/>
                <w:spacing w:val="-2"/>
                <w:sz w:val="16"/>
              </w:rPr>
              <w:t>Remarks</w:t>
            </w:r>
          </w:p>
        </w:tc>
      </w:tr>
      <w:tr>
        <w:trPr>
          <w:trHeight w:val="255" w:hRule="atLeast"/>
        </w:trPr>
        <w:tc>
          <w:tcPr>
            <w:tcW w:w="2943" w:type="dxa"/>
          </w:tcPr>
          <w:p>
            <w:pPr>
              <w:pStyle w:val="TableParagraph"/>
              <w:spacing w:before="28"/>
              <w:ind w:left="59"/>
              <w:rPr>
                <w:sz w:val="16"/>
              </w:rPr>
            </w:pPr>
            <w:r>
              <w:rPr>
                <w:sz w:val="16"/>
              </w:rPr>
              <w:t>R1</w:t>
            </w:r>
            <w:r>
              <w:rPr>
                <w:spacing w:val="-9"/>
                <w:sz w:val="16"/>
              </w:rPr>
              <w:t> </w:t>
            </w:r>
            <w:r>
              <w:rPr>
                <w:sz w:val="16"/>
              </w:rPr>
              <w:t>Forward-looking</w:t>
            </w:r>
            <w:r>
              <w:rPr>
                <w:spacing w:val="-9"/>
                <w:sz w:val="16"/>
              </w:rPr>
              <w:t> </w:t>
            </w:r>
            <w:r>
              <w:rPr>
                <w:spacing w:val="-2"/>
                <w:sz w:val="16"/>
              </w:rPr>
              <w:t>information</w:t>
            </w:r>
          </w:p>
        </w:tc>
        <w:tc>
          <w:tcPr>
            <w:tcW w:w="628" w:type="dxa"/>
          </w:tcPr>
          <w:p>
            <w:pPr>
              <w:pStyle w:val="TableParagraph"/>
              <w:spacing w:before="28"/>
              <w:ind w:left="3" w:right="21"/>
              <w:jc w:val="center"/>
              <w:rPr>
                <w:sz w:val="16"/>
              </w:rPr>
            </w:pPr>
            <w:r>
              <w:rPr>
                <w:spacing w:val="-4"/>
                <w:sz w:val="16"/>
              </w:rPr>
              <w:t>2.40</w:t>
            </w:r>
          </w:p>
        </w:tc>
        <w:tc>
          <w:tcPr>
            <w:tcW w:w="434" w:type="dxa"/>
          </w:tcPr>
          <w:p>
            <w:pPr>
              <w:pStyle w:val="TableParagraph"/>
              <w:spacing w:before="28"/>
              <w:ind w:left="7"/>
              <w:jc w:val="center"/>
              <w:rPr>
                <w:sz w:val="16"/>
              </w:rPr>
            </w:pPr>
            <w:r>
              <w:rPr>
                <w:spacing w:val="-4"/>
                <w:sz w:val="16"/>
              </w:rPr>
              <w:t>0.68</w:t>
            </w:r>
          </w:p>
        </w:tc>
        <w:tc>
          <w:tcPr>
            <w:tcW w:w="654" w:type="dxa"/>
          </w:tcPr>
          <w:p>
            <w:pPr>
              <w:pStyle w:val="TableParagraph"/>
              <w:spacing w:before="28"/>
              <w:ind w:left="2" w:right="2"/>
              <w:jc w:val="center"/>
              <w:rPr>
                <w:sz w:val="16"/>
              </w:rPr>
            </w:pPr>
            <w:r>
              <w:rPr>
                <w:spacing w:val="-4"/>
                <w:sz w:val="16"/>
              </w:rPr>
              <w:t>3.00</w:t>
            </w:r>
          </w:p>
        </w:tc>
        <w:tc>
          <w:tcPr>
            <w:tcW w:w="556" w:type="dxa"/>
          </w:tcPr>
          <w:p>
            <w:pPr>
              <w:pStyle w:val="TableParagraph"/>
              <w:spacing w:before="28"/>
              <w:ind w:right="18"/>
              <w:jc w:val="center"/>
              <w:rPr>
                <w:sz w:val="16"/>
              </w:rPr>
            </w:pPr>
            <w:r>
              <w:rPr>
                <w:spacing w:val="-4"/>
                <w:sz w:val="16"/>
              </w:rPr>
              <w:t>0.00</w:t>
            </w:r>
          </w:p>
        </w:tc>
        <w:tc>
          <w:tcPr>
            <w:tcW w:w="889" w:type="dxa"/>
          </w:tcPr>
          <w:p>
            <w:pPr>
              <w:pStyle w:val="TableParagraph"/>
              <w:spacing w:before="28"/>
              <w:ind w:right="99"/>
              <w:jc w:val="center"/>
              <w:rPr>
                <w:sz w:val="16"/>
              </w:rPr>
            </w:pPr>
            <w:r>
              <w:rPr>
                <w:spacing w:val="-4"/>
                <w:sz w:val="16"/>
              </w:rPr>
              <w:t>2.70</w:t>
            </w:r>
          </w:p>
        </w:tc>
        <w:tc>
          <w:tcPr>
            <w:tcW w:w="2977" w:type="dxa"/>
          </w:tcPr>
          <w:p>
            <w:pPr>
              <w:pStyle w:val="TableParagraph"/>
              <w:spacing w:before="28"/>
              <w:ind w:left="45"/>
              <w:rPr>
                <w:sz w:val="16"/>
              </w:rPr>
            </w:pPr>
            <w:r>
              <w:rPr>
                <w:sz w:val="16"/>
              </w:rPr>
              <w:t>Apart</w:t>
            </w:r>
            <w:r>
              <w:rPr>
                <w:spacing w:val="-6"/>
                <w:sz w:val="16"/>
              </w:rPr>
              <w:t> </w:t>
            </w:r>
            <w:r>
              <w:rPr>
                <w:spacing w:val="-2"/>
                <w:sz w:val="16"/>
              </w:rPr>
              <w:t>subsection</w:t>
            </w:r>
          </w:p>
        </w:tc>
      </w:tr>
      <w:tr>
        <w:trPr>
          <w:trHeight w:val="230" w:hRule="atLeast"/>
        </w:trPr>
        <w:tc>
          <w:tcPr>
            <w:tcW w:w="2943" w:type="dxa"/>
          </w:tcPr>
          <w:p>
            <w:pPr>
              <w:pStyle w:val="TableParagraph"/>
              <w:spacing w:before="7"/>
              <w:ind w:left="59"/>
              <w:rPr>
                <w:sz w:val="16"/>
              </w:rPr>
            </w:pPr>
            <w:r>
              <w:rPr>
                <w:sz w:val="16"/>
              </w:rPr>
              <w:t>R2</w:t>
            </w:r>
            <w:r>
              <w:rPr>
                <w:spacing w:val="-6"/>
                <w:sz w:val="16"/>
              </w:rPr>
              <w:t> </w:t>
            </w:r>
            <w:r>
              <w:rPr>
                <w:sz w:val="16"/>
              </w:rPr>
              <w:t>information</w:t>
            </w:r>
            <w:r>
              <w:rPr>
                <w:spacing w:val="-3"/>
                <w:sz w:val="16"/>
              </w:rPr>
              <w:t> </w:t>
            </w:r>
            <w:r>
              <w:rPr>
                <w:sz w:val="16"/>
              </w:rPr>
              <w:t>for</w:t>
            </w:r>
            <w:r>
              <w:rPr>
                <w:spacing w:val="-5"/>
                <w:sz w:val="16"/>
              </w:rPr>
              <w:t> </w:t>
            </w:r>
            <w:r>
              <w:rPr>
                <w:spacing w:val="-2"/>
                <w:sz w:val="16"/>
              </w:rPr>
              <w:t>business</w:t>
            </w:r>
          </w:p>
        </w:tc>
        <w:tc>
          <w:tcPr>
            <w:tcW w:w="628" w:type="dxa"/>
          </w:tcPr>
          <w:p>
            <w:pPr>
              <w:pStyle w:val="TableParagraph"/>
              <w:rPr>
                <w:sz w:val="16"/>
              </w:rPr>
            </w:pPr>
          </w:p>
        </w:tc>
        <w:tc>
          <w:tcPr>
            <w:tcW w:w="434" w:type="dxa"/>
          </w:tcPr>
          <w:p>
            <w:pPr>
              <w:pStyle w:val="TableParagraph"/>
              <w:rPr>
                <w:sz w:val="16"/>
              </w:rPr>
            </w:pPr>
          </w:p>
        </w:tc>
        <w:tc>
          <w:tcPr>
            <w:tcW w:w="654" w:type="dxa"/>
          </w:tcPr>
          <w:p>
            <w:pPr>
              <w:pStyle w:val="TableParagraph"/>
              <w:rPr>
                <w:sz w:val="16"/>
              </w:rPr>
            </w:pPr>
          </w:p>
        </w:tc>
        <w:tc>
          <w:tcPr>
            <w:tcW w:w="556" w:type="dxa"/>
          </w:tcPr>
          <w:p>
            <w:pPr>
              <w:pStyle w:val="TableParagraph"/>
              <w:rPr>
                <w:sz w:val="16"/>
              </w:rPr>
            </w:pPr>
          </w:p>
        </w:tc>
        <w:tc>
          <w:tcPr>
            <w:tcW w:w="889" w:type="dxa"/>
          </w:tcPr>
          <w:p>
            <w:pPr>
              <w:pStyle w:val="TableParagraph"/>
              <w:rPr>
                <w:sz w:val="16"/>
              </w:rPr>
            </w:pPr>
          </w:p>
        </w:tc>
        <w:tc>
          <w:tcPr>
            <w:tcW w:w="2977" w:type="dxa"/>
          </w:tcPr>
          <w:p>
            <w:pPr>
              <w:pStyle w:val="TableParagraph"/>
              <w:rPr>
                <w:sz w:val="16"/>
              </w:rPr>
            </w:pPr>
          </w:p>
        </w:tc>
      </w:tr>
      <w:tr>
        <w:trPr>
          <w:trHeight w:val="230" w:hRule="atLeast"/>
        </w:trPr>
        <w:tc>
          <w:tcPr>
            <w:tcW w:w="2943" w:type="dxa"/>
          </w:tcPr>
          <w:p>
            <w:pPr>
              <w:pStyle w:val="TableParagraph"/>
              <w:spacing w:before="7"/>
              <w:ind w:left="59"/>
              <w:rPr>
                <w:sz w:val="16"/>
              </w:rPr>
            </w:pPr>
            <w:r>
              <w:rPr>
                <w:spacing w:val="-2"/>
                <w:sz w:val="16"/>
              </w:rPr>
              <w:t>opportunities/risk</w:t>
            </w:r>
          </w:p>
        </w:tc>
        <w:tc>
          <w:tcPr>
            <w:tcW w:w="628" w:type="dxa"/>
          </w:tcPr>
          <w:p>
            <w:pPr>
              <w:pStyle w:val="TableParagraph"/>
              <w:spacing w:before="7"/>
              <w:ind w:left="3" w:right="21"/>
              <w:jc w:val="center"/>
              <w:rPr>
                <w:sz w:val="16"/>
              </w:rPr>
            </w:pPr>
            <w:r>
              <w:rPr>
                <w:spacing w:val="-4"/>
                <w:sz w:val="16"/>
              </w:rPr>
              <w:t>3.45</w:t>
            </w:r>
          </w:p>
        </w:tc>
        <w:tc>
          <w:tcPr>
            <w:tcW w:w="434" w:type="dxa"/>
          </w:tcPr>
          <w:p>
            <w:pPr>
              <w:pStyle w:val="TableParagraph"/>
              <w:spacing w:before="7"/>
              <w:ind w:left="7"/>
              <w:jc w:val="center"/>
              <w:rPr>
                <w:sz w:val="16"/>
              </w:rPr>
            </w:pPr>
            <w:r>
              <w:rPr>
                <w:spacing w:val="-4"/>
                <w:sz w:val="16"/>
              </w:rPr>
              <w:t>0.69</w:t>
            </w:r>
          </w:p>
        </w:tc>
        <w:tc>
          <w:tcPr>
            <w:tcW w:w="654" w:type="dxa"/>
          </w:tcPr>
          <w:p>
            <w:pPr>
              <w:pStyle w:val="TableParagraph"/>
              <w:spacing w:before="7"/>
              <w:ind w:left="2" w:right="2"/>
              <w:jc w:val="center"/>
              <w:rPr>
                <w:sz w:val="16"/>
              </w:rPr>
            </w:pPr>
            <w:r>
              <w:rPr>
                <w:spacing w:val="-4"/>
                <w:sz w:val="16"/>
              </w:rPr>
              <w:t>3.15</w:t>
            </w:r>
          </w:p>
        </w:tc>
        <w:tc>
          <w:tcPr>
            <w:tcW w:w="556" w:type="dxa"/>
          </w:tcPr>
          <w:p>
            <w:pPr>
              <w:pStyle w:val="TableParagraph"/>
              <w:spacing w:before="7"/>
              <w:ind w:right="18"/>
              <w:jc w:val="center"/>
              <w:rPr>
                <w:sz w:val="16"/>
              </w:rPr>
            </w:pPr>
            <w:r>
              <w:rPr>
                <w:spacing w:val="-4"/>
                <w:sz w:val="16"/>
              </w:rPr>
              <w:t>0.37</w:t>
            </w:r>
          </w:p>
        </w:tc>
        <w:tc>
          <w:tcPr>
            <w:tcW w:w="889" w:type="dxa"/>
          </w:tcPr>
          <w:p>
            <w:pPr>
              <w:pStyle w:val="TableParagraph"/>
              <w:spacing w:before="7"/>
              <w:ind w:right="99"/>
              <w:jc w:val="center"/>
              <w:rPr>
                <w:sz w:val="16"/>
              </w:rPr>
            </w:pPr>
            <w:r>
              <w:rPr>
                <w:spacing w:val="-4"/>
                <w:sz w:val="16"/>
              </w:rPr>
              <w:t>3.30</w:t>
            </w:r>
          </w:p>
        </w:tc>
        <w:tc>
          <w:tcPr>
            <w:tcW w:w="2977" w:type="dxa"/>
          </w:tcPr>
          <w:p>
            <w:pPr>
              <w:pStyle w:val="TableParagraph"/>
              <w:spacing w:before="7"/>
              <w:ind w:left="45"/>
              <w:rPr>
                <w:sz w:val="16"/>
              </w:rPr>
            </w:pPr>
            <w:r>
              <w:rPr>
                <w:sz w:val="16"/>
              </w:rPr>
              <w:t>Provide</w:t>
            </w:r>
            <w:r>
              <w:rPr>
                <w:spacing w:val="-8"/>
                <w:sz w:val="16"/>
              </w:rPr>
              <w:t> </w:t>
            </w:r>
            <w:r>
              <w:rPr>
                <w:sz w:val="16"/>
              </w:rPr>
              <w:t>useful</w:t>
            </w:r>
            <w:r>
              <w:rPr>
                <w:spacing w:val="-7"/>
                <w:sz w:val="16"/>
              </w:rPr>
              <w:t> </w:t>
            </w:r>
            <w:r>
              <w:rPr>
                <w:sz w:val="16"/>
              </w:rPr>
              <w:t>non-financial</w:t>
            </w:r>
            <w:r>
              <w:rPr>
                <w:spacing w:val="-9"/>
                <w:sz w:val="16"/>
              </w:rPr>
              <w:t> </w:t>
            </w:r>
            <w:r>
              <w:rPr>
                <w:spacing w:val="-2"/>
                <w:sz w:val="16"/>
              </w:rPr>
              <w:t>information</w:t>
            </w:r>
          </w:p>
        </w:tc>
      </w:tr>
      <w:tr>
        <w:trPr>
          <w:trHeight w:val="229" w:hRule="atLeast"/>
        </w:trPr>
        <w:tc>
          <w:tcPr>
            <w:tcW w:w="2943" w:type="dxa"/>
          </w:tcPr>
          <w:p>
            <w:pPr>
              <w:pStyle w:val="TableParagraph"/>
              <w:spacing w:before="7"/>
              <w:ind w:left="59"/>
              <w:rPr>
                <w:sz w:val="16"/>
              </w:rPr>
            </w:pPr>
            <w:r>
              <w:rPr>
                <w:sz w:val="16"/>
              </w:rPr>
              <w:t>R3</w:t>
            </w:r>
            <w:r>
              <w:rPr>
                <w:spacing w:val="-5"/>
                <w:sz w:val="16"/>
              </w:rPr>
              <w:t> </w:t>
            </w:r>
            <w:r>
              <w:rPr>
                <w:sz w:val="16"/>
              </w:rPr>
              <w:t>uses</w:t>
            </w:r>
            <w:r>
              <w:rPr>
                <w:spacing w:val="-3"/>
                <w:sz w:val="16"/>
              </w:rPr>
              <w:t> </w:t>
            </w:r>
            <w:r>
              <w:rPr>
                <w:sz w:val="16"/>
              </w:rPr>
              <w:t>fair</w:t>
            </w:r>
            <w:r>
              <w:rPr>
                <w:spacing w:val="-4"/>
                <w:sz w:val="16"/>
              </w:rPr>
              <w:t> </w:t>
            </w:r>
            <w:r>
              <w:rPr>
                <w:sz w:val="16"/>
              </w:rPr>
              <w:t>value</w:t>
            </w:r>
            <w:r>
              <w:rPr>
                <w:spacing w:val="-5"/>
                <w:sz w:val="16"/>
              </w:rPr>
              <w:t> </w:t>
            </w:r>
            <w:r>
              <w:rPr>
                <w:sz w:val="16"/>
              </w:rPr>
              <w:t>as</w:t>
            </w:r>
            <w:r>
              <w:rPr>
                <w:spacing w:val="-4"/>
                <w:sz w:val="16"/>
              </w:rPr>
              <w:t> </w:t>
            </w:r>
            <w:r>
              <w:rPr>
                <w:sz w:val="16"/>
              </w:rPr>
              <w:t>measurement</w:t>
            </w:r>
            <w:r>
              <w:rPr>
                <w:spacing w:val="-4"/>
                <w:sz w:val="16"/>
              </w:rPr>
              <w:t> </w:t>
            </w:r>
            <w:r>
              <w:rPr>
                <w:spacing w:val="-2"/>
                <w:sz w:val="16"/>
              </w:rPr>
              <w:t>basis</w:t>
            </w:r>
          </w:p>
        </w:tc>
        <w:tc>
          <w:tcPr>
            <w:tcW w:w="628" w:type="dxa"/>
          </w:tcPr>
          <w:p>
            <w:pPr>
              <w:pStyle w:val="TableParagraph"/>
              <w:spacing w:before="7"/>
              <w:ind w:left="3" w:right="21"/>
              <w:jc w:val="center"/>
              <w:rPr>
                <w:sz w:val="16"/>
              </w:rPr>
            </w:pPr>
            <w:r>
              <w:rPr>
                <w:spacing w:val="-4"/>
                <w:sz w:val="16"/>
              </w:rPr>
              <w:t>1.55</w:t>
            </w:r>
          </w:p>
        </w:tc>
        <w:tc>
          <w:tcPr>
            <w:tcW w:w="434" w:type="dxa"/>
          </w:tcPr>
          <w:p>
            <w:pPr>
              <w:pStyle w:val="TableParagraph"/>
              <w:spacing w:before="7"/>
              <w:ind w:left="7"/>
              <w:jc w:val="center"/>
              <w:rPr>
                <w:sz w:val="16"/>
              </w:rPr>
            </w:pPr>
            <w:r>
              <w:rPr>
                <w:spacing w:val="-4"/>
                <w:sz w:val="16"/>
              </w:rPr>
              <w:t>0.51</w:t>
            </w:r>
          </w:p>
        </w:tc>
        <w:tc>
          <w:tcPr>
            <w:tcW w:w="654" w:type="dxa"/>
          </w:tcPr>
          <w:p>
            <w:pPr>
              <w:pStyle w:val="TableParagraph"/>
              <w:spacing w:before="7"/>
              <w:ind w:left="2" w:right="2"/>
              <w:jc w:val="center"/>
              <w:rPr>
                <w:sz w:val="16"/>
              </w:rPr>
            </w:pPr>
            <w:r>
              <w:rPr>
                <w:spacing w:val="-4"/>
                <w:sz w:val="16"/>
              </w:rPr>
              <w:t>1.00</w:t>
            </w:r>
          </w:p>
        </w:tc>
        <w:tc>
          <w:tcPr>
            <w:tcW w:w="556" w:type="dxa"/>
          </w:tcPr>
          <w:p>
            <w:pPr>
              <w:pStyle w:val="TableParagraph"/>
              <w:spacing w:before="7"/>
              <w:ind w:right="18"/>
              <w:jc w:val="center"/>
              <w:rPr>
                <w:sz w:val="16"/>
              </w:rPr>
            </w:pPr>
            <w:r>
              <w:rPr>
                <w:spacing w:val="-4"/>
                <w:sz w:val="16"/>
              </w:rPr>
              <w:t>0.00</w:t>
            </w:r>
          </w:p>
        </w:tc>
        <w:tc>
          <w:tcPr>
            <w:tcW w:w="889" w:type="dxa"/>
          </w:tcPr>
          <w:p>
            <w:pPr>
              <w:pStyle w:val="TableParagraph"/>
              <w:spacing w:before="7"/>
              <w:ind w:right="99"/>
              <w:jc w:val="center"/>
              <w:rPr>
                <w:sz w:val="16"/>
              </w:rPr>
            </w:pPr>
            <w:r>
              <w:rPr>
                <w:spacing w:val="-4"/>
                <w:sz w:val="16"/>
              </w:rPr>
              <w:t>1.28</w:t>
            </w:r>
          </w:p>
        </w:tc>
        <w:tc>
          <w:tcPr>
            <w:tcW w:w="2977" w:type="dxa"/>
          </w:tcPr>
          <w:p>
            <w:pPr>
              <w:pStyle w:val="TableParagraph"/>
              <w:spacing w:before="7"/>
              <w:ind w:left="45"/>
              <w:rPr>
                <w:sz w:val="16"/>
              </w:rPr>
            </w:pPr>
            <w:r>
              <w:rPr>
                <w:sz w:val="16"/>
              </w:rPr>
              <w:t>Only</w:t>
            </w:r>
            <w:r>
              <w:rPr>
                <w:spacing w:val="-8"/>
                <w:sz w:val="16"/>
              </w:rPr>
              <w:t> </w:t>
            </w:r>
            <w:r>
              <w:rPr>
                <w:sz w:val="16"/>
              </w:rPr>
              <w:t>Historical</w:t>
            </w:r>
            <w:r>
              <w:rPr>
                <w:spacing w:val="-3"/>
                <w:sz w:val="16"/>
              </w:rPr>
              <w:t> </w:t>
            </w:r>
            <w:r>
              <w:rPr>
                <w:sz w:val="16"/>
              </w:rPr>
              <w:t>cost</w:t>
            </w:r>
            <w:r>
              <w:rPr>
                <w:spacing w:val="-4"/>
                <w:sz w:val="16"/>
              </w:rPr>
              <w:t> </w:t>
            </w:r>
            <w:r>
              <w:rPr>
                <w:sz w:val="16"/>
              </w:rPr>
              <w:t>are</w:t>
            </w:r>
            <w:r>
              <w:rPr>
                <w:spacing w:val="-4"/>
                <w:sz w:val="16"/>
              </w:rPr>
              <w:t> used</w:t>
            </w:r>
          </w:p>
        </w:tc>
      </w:tr>
      <w:tr>
        <w:trPr>
          <w:trHeight w:val="228" w:hRule="atLeast"/>
        </w:trPr>
        <w:tc>
          <w:tcPr>
            <w:tcW w:w="2943" w:type="dxa"/>
          </w:tcPr>
          <w:p>
            <w:pPr>
              <w:pStyle w:val="TableParagraph"/>
              <w:spacing w:before="6"/>
              <w:ind w:left="59"/>
              <w:rPr>
                <w:sz w:val="16"/>
              </w:rPr>
            </w:pPr>
            <w:r>
              <w:rPr>
                <w:sz w:val="16"/>
              </w:rPr>
              <w:t>R4</w:t>
            </w:r>
            <w:r>
              <w:rPr>
                <w:spacing w:val="76"/>
                <w:sz w:val="16"/>
              </w:rPr>
              <w:t> </w:t>
            </w:r>
            <w:r>
              <w:rPr>
                <w:sz w:val="16"/>
              </w:rPr>
              <w:t>feedback</w:t>
            </w:r>
            <w:r>
              <w:rPr>
                <w:spacing w:val="-4"/>
                <w:sz w:val="16"/>
              </w:rPr>
              <w:t> </w:t>
            </w:r>
            <w:r>
              <w:rPr>
                <w:sz w:val="16"/>
              </w:rPr>
              <w:t>information</w:t>
            </w:r>
            <w:r>
              <w:rPr>
                <w:spacing w:val="-2"/>
                <w:sz w:val="16"/>
              </w:rPr>
              <w:t> </w:t>
            </w:r>
            <w:r>
              <w:rPr>
                <w:spacing w:val="-5"/>
                <w:sz w:val="16"/>
              </w:rPr>
              <w:t>on</w:t>
            </w:r>
          </w:p>
        </w:tc>
        <w:tc>
          <w:tcPr>
            <w:tcW w:w="628" w:type="dxa"/>
          </w:tcPr>
          <w:p>
            <w:pPr>
              <w:pStyle w:val="TableParagraph"/>
              <w:spacing w:before="6"/>
              <w:ind w:left="3" w:right="21"/>
              <w:jc w:val="center"/>
              <w:rPr>
                <w:sz w:val="16"/>
              </w:rPr>
            </w:pPr>
            <w:r>
              <w:rPr>
                <w:spacing w:val="-4"/>
                <w:sz w:val="16"/>
              </w:rPr>
              <w:t>2.85</w:t>
            </w:r>
          </w:p>
        </w:tc>
        <w:tc>
          <w:tcPr>
            <w:tcW w:w="434" w:type="dxa"/>
          </w:tcPr>
          <w:p>
            <w:pPr>
              <w:pStyle w:val="TableParagraph"/>
              <w:spacing w:before="6"/>
              <w:ind w:left="7"/>
              <w:jc w:val="center"/>
              <w:rPr>
                <w:sz w:val="16"/>
              </w:rPr>
            </w:pPr>
            <w:r>
              <w:rPr>
                <w:spacing w:val="-4"/>
                <w:sz w:val="16"/>
              </w:rPr>
              <w:t>0.67</w:t>
            </w:r>
          </w:p>
        </w:tc>
        <w:tc>
          <w:tcPr>
            <w:tcW w:w="654" w:type="dxa"/>
          </w:tcPr>
          <w:p>
            <w:pPr>
              <w:pStyle w:val="TableParagraph"/>
              <w:spacing w:before="6"/>
              <w:ind w:left="2" w:right="2"/>
              <w:jc w:val="center"/>
              <w:rPr>
                <w:sz w:val="16"/>
              </w:rPr>
            </w:pPr>
            <w:r>
              <w:rPr>
                <w:spacing w:val="-4"/>
                <w:sz w:val="16"/>
              </w:rPr>
              <w:t>3.05</w:t>
            </w:r>
          </w:p>
        </w:tc>
        <w:tc>
          <w:tcPr>
            <w:tcW w:w="556" w:type="dxa"/>
          </w:tcPr>
          <w:p>
            <w:pPr>
              <w:pStyle w:val="TableParagraph"/>
              <w:spacing w:before="6"/>
              <w:ind w:right="18"/>
              <w:jc w:val="center"/>
              <w:rPr>
                <w:sz w:val="16"/>
              </w:rPr>
            </w:pPr>
            <w:r>
              <w:rPr>
                <w:spacing w:val="-4"/>
                <w:sz w:val="16"/>
              </w:rPr>
              <w:t>0.22</w:t>
            </w:r>
          </w:p>
        </w:tc>
        <w:tc>
          <w:tcPr>
            <w:tcW w:w="889" w:type="dxa"/>
          </w:tcPr>
          <w:p>
            <w:pPr>
              <w:pStyle w:val="TableParagraph"/>
              <w:spacing w:before="6"/>
              <w:ind w:right="99"/>
              <w:jc w:val="center"/>
              <w:rPr>
                <w:sz w:val="16"/>
              </w:rPr>
            </w:pPr>
            <w:r>
              <w:rPr>
                <w:spacing w:val="-4"/>
                <w:sz w:val="16"/>
              </w:rPr>
              <w:t>2.95</w:t>
            </w:r>
          </w:p>
        </w:tc>
        <w:tc>
          <w:tcPr>
            <w:tcW w:w="2977" w:type="dxa"/>
          </w:tcPr>
          <w:p>
            <w:pPr>
              <w:pStyle w:val="TableParagraph"/>
              <w:spacing w:before="6"/>
              <w:ind w:left="45"/>
              <w:rPr>
                <w:sz w:val="16"/>
              </w:rPr>
            </w:pPr>
            <w:r>
              <w:rPr>
                <w:sz w:val="16"/>
              </w:rPr>
              <w:t>Feedback</w:t>
            </w:r>
            <w:r>
              <w:rPr>
                <w:spacing w:val="-5"/>
                <w:sz w:val="16"/>
              </w:rPr>
              <w:t> </w:t>
            </w:r>
            <w:r>
              <w:rPr>
                <w:sz w:val="16"/>
              </w:rPr>
              <w:t>is</w:t>
            </w:r>
            <w:r>
              <w:rPr>
                <w:spacing w:val="-5"/>
                <w:sz w:val="16"/>
              </w:rPr>
              <w:t> </w:t>
            </w:r>
            <w:r>
              <w:rPr>
                <w:spacing w:val="-2"/>
                <w:sz w:val="16"/>
              </w:rPr>
              <w:t>present</w:t>
            </w:r>
          </w:p>
        </w:tc>
      </w:tr>
      <w:tr>
        <w:trPr>
          <w:trHeight w:val="229" w:hRule="atLeast"/>
        </w:trPr>
        <w:tc>
          <w:tcPr>
            <w:tcW w:w="2943" w:type="dxa"/>
          </w:tcPr>
          <w:p>
            <w:pPr>
              <w:pStyle w:val="TableParagraph"/>
              <w:rPr>
                <w:sz w:val="16"/>
              </w:rPr>
            </w:pPr>
          </w:p>
        </w:tc>
        <w:tc>
          <w:tcPr>
            <w:tcW w:w="628" w:type="dxa"/>
          </w:tcPr>
          <w:p>
            <w:pPr>
              <w:pStyle w:val="TableParagraph"/>
              <w:spacing w:before="8"/>
              <w:ind w:left="3" w:right="21"/>
              <w:jc w:val="center"/>
              <w:rPr>
                <w:b/>
                <w:i/>
                <w:sz w:val="16"/>
              </w:rPr>
            </w:pPr>
            <w:r>
              <w:rPr>
                <w:b/>
                <w:i/>
                <w:spacing w:val="-4"/>
                <w:sz w:val="16"/>
              </w:rPr>
              <w:t>2.56</w:t>
            </w:r>
          </w:p>
        </w:tc>
        <w:tc>
          <w:tcPr>
            <w:tcW w:w="434" w:type="dxa"/>
          </w:tcPr>
          <w:p>
            <w:pPr>
              <w:pStyle w:val="TableParagraph"/>
              <w:rPr>
                <w:sz w:val="16"/>
              </w:rPr>
            </w:pPr>
          </w:p>
        </w:tc>
        <w:tc>
          <w:tcPr>
            <w:tcW w:w="654" w:type="dxa"/>
          </w:tcPr>
          <w:p>
            <w:pPr>
              <w:pStyle w:val="TableParagraph"/>
              <w:spacing w:before="8"/>
              <w:ind w:left="2" w:right="2"/>
              <w:jc w:val="center"/>
              <w:rPr>
                <w:b/>
                <w:i/>
                <w:sz w:val="16"/>
              </w:rPr>
            </w:pPr>
            <w:r>
              <w:rPr>
                <w:b/>
                <w:i/>
                <w:spacing w:val="-4"/>
                <w:sz w:val="16"/>
              </w:rPr>
              <w:t>2.55</w:t>
            </w:r>
          </w:p>
        </w:tc>
        <w:tc>
          <w:tcPr>
            <w:tcW w:w="556" w:type="dxa"/>
          </w:tcPr>
          <w:p>
            <w:pPr>
              <w:pStyle w:val="TableParagraph"/>
              <w:rPr>
                <w:sz w:val="16"/>
              </w:rPr>
            </w:pPr>
          </w:p>
        </w:tc>
        <w:tc>
          <w:tcPr>
            <w:tcW w:w="889" w:type="dxa"/>
          </w:tcPr>
          <w:p>
            <w:pPr>
              <w:pStyle w:val="TableParagraph"/>
              <w:spacing w:before="8"/>
              <w:ind w:right="99"/>
              <w:jc w:val="center"/>
              <w:rPr>
                <w:b/>
                <w:i/>
                <w:sz w:val="16"/>
              </w:rPr>
            </w:pPr>
            <w:r>
              <w:rPr>
                <w:b/>
                <w:i/>
                <w:spacing w:val="-4"/>
                <w:sz w:val="16"/>
              </w:rPr>
              <w:t>2.56</w:t>
            </w:r>
          </w:p>
        </w:tc>
        <w:tc>
          <w:tcPr>
            <w:tcW w:w="2977" w:type="dxa"/>
          </w:tcPr>
          <w:p>
            <w:pPr>
              <w:pStyle w:val="TableParagraph"/>
              <w:rPr>
                <w:sz w:val="16"/>
              </w:rPr>
            </w:pPr>
          </w:p>
        </w:tc>
      </w:tr>
      <w:tr>
        <w:trPr>
          <w:trHeight w:val="231" w:hRule="atLeast"/>
        </w:trPr>
        <w:tc>
          <w:tcPr>
            <w:tcW w:w="2943" w:type="dxa"/>
          </w:tcPr>
          <w:p>
            <w:pPr>
              <w:pStyle w:val="TableParagraph"/>
              <w:spacing w:before="9"/>
              <w:ind w:left="59"/>
              <w:rPr>
                <w:b/>
                <w:i/>
                <w:sz w:val="16"/>
              </w:rPr>
            </w:pPr>
            <w:r>
              <w:rPr>
                <w:b/>
                <w:i/>
                <w:sz w:val="16"/>
              </w:rPr>
              <w:t>PDS</w:t>
            </w:r>
            <w:r>
              <w:rPr>
                <w:b/>
                <w:i/>
                <w:spacing w:val="-4"/>
                <w:sz w:val="16"/>
              </w:rPr>
              <w:t> </w:t>
            </w:r>
            <w:r>
              <w:rPr>
                <w:b/>
                <w:i/>
                <w:sz w:val="16"/>
              </w:rPr>
              <w:t>for</w:t>
            </w:r>
            <w:r>
              <w:rPr>
                <w:b/>
                <w:i/>
                <w:spacing w:val="-3"/>
                <w:sz w:val="16"/>
              </w:rPr>
              <w:t> </w:t>
            </w:r>
            <w:r>
              <w:rPr>
                <w:b/>
                <w:i/>
                <w:sz w:val="16"/>
              </w:rPr>
              <w:t>relevance</w:t>
            </w:r>
            <w:r>
              <w:rPr>
                <w:b/>
                <w:i/>
                <w:spacing w:val="-5"/>
                <w:sz w:val="16"/>
              </w:rPr>
              <w:t> (%)</w:t>
            </w:r>
          </w:p>
        </w:tc>
        <w:tc>
          <w:tcPr>
            <w:tcW w:w="628" w:type="dxa"/>
          </w:tcPr>
          <w:p>
            <w:pPr>
              <w:pStyle w:val="TableParagraph"/>
              <w:spacing w:before="9"/>
              <w:ind w:right="21"/>
              <w:jc w:val="center"/>
              <w:rPr>
                <w:b/>
                <w:i/>
                <w:sz w:val="16"/>
              </w:rPr>
            </w:pPr>
            <w:r>
              <w:rPr>
                <w:b/>
                <w:i/>
                <w:spacing w:val="-2"/>
                <w:sz w:val="16"/>
              </w:rPr>
              <w:t>51.25%</w:t>
            </w:r>
          </w:p>
        </w:tc>
        <w:tc>
          <w:tcPr>
            <w:tcW w:w="434" w:type="dxa"/>
          </w:tcPr>
          <w:p>
            <w:pPr>
              <w:pStyle w:val="TableParagraph"/>
              <w:rPr>
                <w:sz w:val="16"/>
              </w:rPr>
            </w:pPr>
          </w:p>
        </w:tc>
        <w:tc>
          <w:tcPr>
            <w:tcW w:w="654" w:type="dxa"/>
          </w:tcPr>
          <w:p>
            <w:pPr>
              <w:pStyle w:val="TableParagraph"/>
              <w:spacing w:before="9"/>
              <w:ind w:left="2" w:right="2"/>
              <w:jc w:val="center"/>
              <w:rPr>
                <w:b/>
                <w:i/>
                <w:sz w:val="16"/>
              </w:rPr>
            </w:pPr>
            <w:r>
              <w:rPr>
                <w:b/>
                <w:i/>
                <w:spacing w:val="-2"/>
                <w:sz w:val="16"/>
              </w:rPr>
              <w:t>51.00%</w:t>
            </w:r>
          </w:p>
        </w:tc>
        <w:tc>
          <w:tcPr>
            <w:tcW w:w="556" w:type="dxa"/>
          </w:tcPr>
          <w:p>
            <w:pPr>
              <w:pStyle w:val="TableParagraph"/>
              <w:rPr>
                <w:sz w:val="16"/>
              </w:rPr>
            </w:pPr>
          </w:p>
        </w:tc>
        <w:tc>
          <w:tcPr>
            <w:tcW w:w="889" w:type="dxa"/>
          </w:tcPr>
          <w:p>
            <w:pPr>
              <w:pStyle w:val="TableParagraph"/>
              <w:spacing w:before="9"/>
              <w:ind w:left="1" w:right="99"/>
              <w:jc w:val="center"/>
              <w:rPr>
                <w:b/>
                <w:i/>
                <w:sz w:val="16"/>
              </w:rPr>
            </w:pPr>
            <w:r>
              <w:rPr>
                <w:b/>
                <w:i/>
                <w:spacing w:val="-2"/>
                <w:sz w:val="16"/>
              </w:rPr>
              <w:t>51.13%</w:t>
            </w:r>
          </w:p>
        </w:tc>
        <w:tc>
          <w:tcPr>
            <w:tcW w:w="2977" w:type="dxa"/>
          </w:tcPr>
          <w:p>
            <w:pPr>
              <w:pStyle w:val="TableParagraph"/>
              <w:spacing w:before="9"/>
              <w:ind w:left="45"/>
              <w:rPr>
                <w:b/>
                <w:sz w:val="16"/>
              </w:rPr>
            </w:pPr>
            <w:r>
              <w:rPr>
                <w:b/>
                <w:spacing w:val="-2"/>
                <w:sz w:val="16"/>
              </w:rPr>
              <w:t>Average</w:t>
            </w:r>
            <w:r>
              <w:rPr>
                <w:b/>
                <w:spacing w:val="-3"/>
                <w:sz w:val="16"/>
              </w:rPr>
              <w:t> </w:t>
            </w:r>
            <w:r>
              <w:rPr>
                <w:b/>
                <w:spacing w:val="-2"/>
                <w:sz w:val="16"/>
              </w:rPr>
              <w:t>or moderate</w:t>
            </w:r>
          </w:p>
        </w:tc>
      </w:tr>
      <w:tr>
        <w:trPr>
          <w:trHeight w:val="231" w:hRule="atLeast"/>
        </w:trPr>
        <w:tc>
          <w:tcPr>
            <w:tcW w:w="2943" w:type="dxa"/>
          </w:tcPr>
          <w:p>
            <w:pPr>
              <w:pStyle w:val="TableParagraph"/>
              <w:spacing w:before="8"/>
              <w:ind w:left="59"/>
              <w:rPr>
                <w:sz w:val="16"/>
              </w:rPr>
            </w:pPr>
            <w:r>
              <w:rPr>
                <w:sz w:val="16"/>
              </w:rPr>
              <w:t>U1</w:t>
            </w:r>
            <w:r>
              <w:rPr>
                <w:spacing w:val="-3"/>
                <w:sz w:val="16"/>
              </w:rPr>
              <w:t> </w:t>
            </w:r>
            <w:r>
              <w:rPr>
                <w:sz w:val="16"/>
              </w:rPr>
              <w:t>It</w:t>
            </w:r>
            <w:r>
              <w:rPr>
                <w:spacing w:val="-2"/>
                <w:sz w:val="16"/>
              </w:rPr>
              <w:t> </w:t>
            </w:r>
            <w:r>
              <w:rPr>
                <w:sz w:val="16"/>
              </w:rPr>
              <w:t>is</w:t>
            </w:r>
            <w:r>
              <w:rPr>
                <w:spacing w:val="-3"/>
                <w:sz w:val="16"/>
              </w:rPr>
              <w:t> </w:t>
            </w:r>
            <w:r>
              <w:rPr>
                <w:sz w:val="16"/>
              </w:rPr>
              <w:t>well</w:t>
            </w:r>
            <w:r>
              <w:rPr>
                <w:spacing w:val="-3"/>
                <w:sz w:val="16"/>
              </w:rPr>
              <w:t> </w:t>
            </w:r>
            <w:r>
              <w:rPr>
                <w:spacing w:val="-2"/>
                <w:sz w:val="16"/>
              </w:rPr>
              <w:t>organized</w:t>
            </w:r>
          </w:p>
        </w:tc>
        <w:tc>
          <w:tcPr>
            <w:tcW w:w="628" w:type="dxa"/>
          </w:tcPr>
          <w:p>
            <w:pPr>
              <w:pStyle w:val="TableParagraph"/>
              <w:spacing w:before="8"/>
              <w:ind w:left="3" w:right="21"/>
              <w:jc w:val="center"/>
              <w:rPr>
                <w:sz w:val="16"/>
              </w:rPr>
            </w:pPr>
            <w:r>
              <w:rPr>
                <w:spacing w:val="-4"/>
                <w:sz w:val="16"/>
              </w:rPr>
              <w:t>3.60</w:t>
            </w:r>
          </w:p>
        </w:tc>
        <w:tc>
          <w:tcPr>
            <w:tcW w:w="434" w:type="dxa"/>
          </w:tcPr>
          <w:p>
            <w:pPr>
              <w:pStyle w:val="TableParagraph"/>
              <w:spacing w:before="8"/>
              <w:ind w:left="7"/>
              <w:jc w:val="center"/>
              <w:rPr>
                <w:sz w:val="16"/>
              </w:rPr>
            </w:pPr>
            <w:r>
              <w:rPr>
                <w:spacing w:val="-4"/>
                <w:sz w:val="16"/>
              </w:rPr>
              <w:t>0.60</w:t>
            </w:r>
          </w:p>
        </w:tc>
        <w:tc>
          <w:tcPr>
            <w:tcW w:w="654" w:type="dxa"/>
          </w:tcPr>
          <w:p>
            <w:pPr>
              <w:pStyle w:val="TableParagraph"/>
              <w:spacing w:before="8"/>
              <w:ind w:left="2" w:right="2"/>
              <w:jc w:val="center"/>
              <w:rPr>
                <w:sz w:val="16"/>
              </w:rPr>
            </w:pPr>
            <w:r>
              <w:rPr>
                <w:spacing w:val="-4"/>
                <w:sz w:val="16"/>
              </w:rPr>
              <w:t>3.90</w:t>
            </w:r>
          </w:p>
        </w:tc>
        <w:tc>
          <w:tcPr>
            <w:tcW w:w="556" w:type="dxa"/>
          </w:tcPr>
          <w:p>
            <w:pPr>
              <w:pStyle w:val="TableParagraph"/>
              <w:spacing w:before="8"/>
              <w:ind w:right="18"/>
              <w:jc w:val="center"/>
              <w:rPr>
                <w:sz w:val="16"/>
              </w:rPr>
            </w:pPr>
            <w:r>
              <w:rPr>
                <w:spacing w:val="-4"/>
                <w:sz w:val="16"/>
              </w:rPr>
              <w:t>0.31</w:t>
            </w:r>
          </w:p>
        </w:tc>
        <w:tc>
          <w:tcPr>
            <w:tcW w:w="889" w:type="dxa"/>
          </w:tcPr>
          <w:p>
            <w:pPr>
              <w:pStyle w:val="TableParagraph"/>
              <w:spacing w:before="8"/>
              <w:ind w:right="99"/>
              <w:jc w:val="center"/>
              <w:rPr>
                <w:sz w:val="16"/>
              </w:rPr>
            </w:pPr>
            <w:r>
              <w:rPr>
                <w:spacing w:val="-4"/>
                <w:sz w:val="16"/>
              </w:rPr>
              <w:t>3.75</w:t>
            </w:r>
          </w:p>
        </w:tc>
        <w:tc>
          <w:tcPr>
            <w:tcW w:w="2977" w:type="dxa"/>
          </w:tcPr>
          <w:p>
            <w:pPr>
              <w:pStyle w:val="TableParagraph"/>
              <w:spacing w:before="8"/>
              <w:ind w:left="45"/>
              <w:rPr>
                <w:sz w:val="16"/>
              </w:rPr>
            </w:pPr>
            <w:r>
              <w:rPr>
                <w:sz w:val="16"/>
              </w:rPr>
              <w:t>Order</w:t>
            </w:r>
            <w:r>
              <w:rPr>
                <w:spacing w:val="-5"/>
                <w:sz w:val="16"/>
              </w:rPr>
              <w:t> </w:t>
            </w:r>
            <w:r>
              <w:rPr>
                <w:sz w:val="16"/>
              </w:rPr>
              <w:t>of</w:t>
            </w:r>
            <w:r>
              <w:rPr>
                <w:spacing w:val="-5"/>
                <w:sz w:val="16"/>
              </w:rPr>
              <w:t> </w:t>
            </w:r>
            <w:r>
              <w:rPr>
                <w:sz w:val="16"/>
              </w:rPr>
              <w:t>components</w:t>
            </w:r>
            <w:r>
              <w:rPr>
                <w:spacing w:val="-5"/>
                <w:sz w:val="16"/>
              </w:rPr>
              <w:t> </w:t>
            </w:r>
            <w:r>
              <w:rPr>
                <w:sz w:val="16"/>
              </w:rPr>
              <w:t>are</w:t>
            </w:r>
            <w:r>
              <w:rPr>
                <w:spacing w:val="-6"/>
                <w:sz w:val="16"/>
              </w:rPr>
              <w:t> </w:t>
            </w:r>
            <w:r>
              <w:rPr>
                <w:sz w:val="16"/>
              </w:rPr>
              <w:t>clearly</w:t>
            </w:r>
            <w:r>
              <w:rPr>
                <w:spacing w:val="-6"/>
                <w:sz w:val="16"/>
              </w:rPr>
              <w:t> </w:t>
            </w:r>
            <w:r>
              <w:rPr>
                <w:spacing w:val="-2"/>
                <w:sz w:val="16"/>
              </w:rPr>
              <w:t>presented</w:t>
            </w:r>
          </w:p>
        </w:tc>
      </w:tr>
      <w:tr>
        <w:trPr>
          <w:trHeight w:val="230" w:hRule="atLeast"/>
        </w:trPr>
        <w:tc>
          <w:tcPr>
            <w:tcW w:w="2943" w:type="dxa"/>
          </w:tcPr>
          <w:p>
            <w:pPr>
              <w:pStyle w:val="TableParagraph"/>
              <w:spacing w:before="7"/>
              <w:ind w:left="59"/>
              <w:rPr>
                <w:sz w:val="16"/>
              </w:rPr>
            </w:pPr>
            <w:r>
              <w:rPr>
                <w:sz w:val="16"/>
              </w:rPr>
              <w:t>U2</w:t>
            </w:r>
            <w:r>
              <w:rPr>
                <w:spacing w:val="64"/>
                <w:w w:val="150"/>
                <w:sz w:val="16"/>
              </w:rPr>
              <w:t> </w:t>
            </w:r>
            <w:r>
              <w:rPr>
                <w:sz w:val="16"/>
              </w:rPr>
              <w:t>clear</w:t>
            </w:r>
            <w:r>
              <w:rPr>
                <w:spacing w:val="-5"/>
                <w:sz w:val="16"/>
              </w:rPr>
              <w:t> </w:t>
            </w:r>
            <w:r>
              <w:rPr>
                <w:sz w:val="16"/>
              </w:rPr>
              <w:t>notes</w:t>
            </w:r>
            <w:r>
              <w:rPr>
                <w:spacing w:val="-2"/>
                <w:sz w:val="16"/>
              </w:rPr>
              <w:t> </w:t>
            </w:r>
            <w:r>
              <w:rPr>
                <w:sz w:val="16"/>
              </w:rPr>
              <w:t>to</w:t>
            </w:r>
            <w:r>
              <w:rPr>
                <w:spacing w:val="-2"/>
                <w:sz w:val="16"/>
              </w:rPr>
              <w:t> </w:t>
            </w:r>
            <w:r>
              <w:rPr>
                <w:sz w:val="16"/>
              </w:rPr>
              <w:t>the</w:t>
            </w:r>
            <w:r>
              <w:rPr>
                <w:spacing w:val="-6"/>
                <w:sz w:val="16"/>
              </w:rPr>
              <w:t> </w:t>
            </w:r>
            <w:r>
              <w:rPr>
                <w:sz w:val="16"/>
              </w:rPr>
              <w:t>balance</w:t>
            </w:r>
            <w:r>
              <w:rPr>
                <w:spacing w:val="-3"/>
                <w:sz w:val="16"/>
              </w:rPr>
              <w:t> </w:t>
            </w:r>
            <w:r>
              <w:rPr>
                <w:spacing w:val="-2"/>
                <w:sz w:val="16"/>
              </w:rPr>
              <w:t>sheet</w:t>
            </w:r>
          </w:p>
        </w:tc>
        <w:tc>
          <w:tcPr>
            <w:tcW w:w="628" w:type="dxa"/>
          </w:tcPr>
          <w:p>
            <w:pPr>
              <w:pStyle w:val="TableParagraph"/>
              <w:spacing w:before="7"/>
              <w:ind w:left="3" w:right="21"/>
              <w:jc w:val="center"/>
              <w:rPr>
                <w:sz w:val="16"/>
              </w:rPr>
            </w:pPr>
            <w:r>
              <w:rPr>
                <w:spacing w:val="-4"/>
                <w:sz w:val="16"/>
              </w:rPr>
              <w:t>3.40</w:t>
            </w:r>
          </w:p>
        </w:tc>
        <w:tc>
          <w:tcPr>
            <w:tcW w:w="434" w:type="dxa"/>
          </w:tcPr>
          <w:p>
            <w:pPr>
              <w:pStyle w:val="TableParagraph"/>
              <w:spacing w:before="7"/>
              <w:ind w:left="7"/>
              <w:jc w:val="center"/>
              <w:rPr>
                <w:sz w:val="16"/>
              </w:rPr>
            </w:pPr>
            <w:r>
              <w:rPr>
                <w:spacing w:val="-4"/>
                <w:sz w:val="16"/>
              </w:rPr>
              <w:t>0.68</w:t>
            </w:r>
          </w:p>
        </w:tc>
        <w:tc>
          <w:tcPr>
            <w:tcW w:w="654" w:type="dxa"/>
          </w:tcPr>
          <w:p>
            <w:pPr>
              <w:pStyle w:val="TableParagraph"/>
              <w:spacing w:before="7"/>
              <w:ind w:left="2" w:right="2"/>
              <w:jc w:val="center"/>
              <w:rPr>
                <w:sz w:val="16"/>
              </w:rPr>
            </w:pPr>
            <w:r>
              <w:rPr>
                <w:spacing w:val="-4"/>
                <w:sz w:val="16"/>
              </w:rPr>
              <w:t>3.20</w:t>
            </w:r>
          </w:p>
        </w:tc>
        <w:tc>
          <w:tcPr>
            <w:tcW w:w="556" w:type="dxa"/>
          </w:tcPr>
          <w:p>
            <w:pPr>
              <w:pStyle w:val="TableParagraph"/>
              <w:spacing w:before="7"/>
              <w:ind w:right="18"/>
              <w:jc w:val="center"/>
              <w:rPr>
                <w:sz w:val="16"/>
              </w:rPr>
            </w:pPr>
            <w:r>
              <w:rPr>
                <w:spacing w:val="-4"/>
                <w:sz w:val="16"/>
              </w:rPr>
              <w:t>0.52</w:t>
            </w:r>
          </w:p>
        </w:tc>
        <w:tc>
          <w:tcPr>
            <w:tcW w:w="889" w:type="dxa"/>
          </w:tcPr>
          <w:p>
            <w:pPr>
              <w:pStyle w:val="TableParagraph"/>
              <w:spacing w:before="7"/>
              <w:ind w:right="99"/>
              <w:jc w:val="center"/>
              <w:rPr>
                <w:sz w:val="16"/>
              </w:rPr>
            </w:pPr>
            <w:r>
              <w:rPr>
                <w:spacing w:val="-4"/>
                <w:sz w:val="16"/>
              </w:rPr>
              <w:t>3.30</w:t>
            </w:r>
          </w:p>
        </w:tc>
        <w:tc>
          <w:tcPr>
            <w:tcW w:w="2977" w:type="dxa"/>
          </w:tcPr>
          <w:p>
            <w:pPr>
              <w:pStyle w:val="TableParagraph"/>
              <w:spacing w:before="7"/>
              <w:ind w:left="45"/>
              <w:rPr>
                <w:sz w:val="16"/>
              </w:rPr>
            </w:pPr>
            <w:r>
              <w:rPr>
                <w:sz w:val="16"/>
              </w:rPr>
              <w:t>Report</w:t>
            </w:r>
            <w:r>
              <w:rPr>
                <w:spacing w:val="-4"/>
                <w:sz w:val="16"/>
              </w:rPr>
              <w:t> </w:t>
            </w:r>
            <w:r>
              <w:rPr>
                <w:sz w:val="16"/>
              </w:rPr>
              <w:t>has</w:t>
            </w:r>
            <w:r>
              <w:rPr>
                <w:spacing w:val="-4"/>
                <w:sz w:val="16"/>
              </w:rPr>
              <w:t> </w:t>
            </w:r>
            <w:r>
              <w:rPr>
                <w:sz w:val="16"/>
              </w:rPr>
              <w:t>very</w:t>
            </w:r>
            <w:r>
              <w:rPr>
                <w:spacing w:val="-5"/>
                <w:sz w:val="16"/>
              </w:rPr>
              <w:t> </w:t>
            </w:r>
            <w:r>
              <w:rPr>
                <w:sz w:val="16"/>
              </w:rPr>
              <w:t>short</w:t>
            </w:r>
            <w:r>
              <w:rPr>
                <w:spacing w:val="-2"/>
                <w:sz w:val="16"/>
              </w:rPr>
              <w:t> descriptions</w:t>
            </w:r>
          </w:p>
        </w:tc>
      </w:tr>
      <w:tr>
        <w:trPr>
          <w:trHeight w:val="229" w:hRule="atLeast"/>
        </w:trPr>
        <w:tc>
          <w:tcPr>
            <w:tcW w:w="2943" w:type="dxa"/>
          </w:tcPr>
          <w:p>
            <w:pPr>
              <w:pStyle w:val="TableParagraph"/>
              <w:spacing w:before="8"/>
              <w:ind w:left="59"/>
              <w:rPr>
                <w:sz w:val="16"/>
              </w:rPr>
            </w:pPr>
            <w:r>
              <w:rPr>
                <w:sz w:val="16"/>
              </w:rPr>
              <w:t>U3</w:t>
            </w:r>
            <w:r>
              <w:rPr>
                <w:spacing w:val="-4"/>
                <w:sz w:val="16"/>
              </w:rPr>
              <w:t> </w:t>
            </w:r>
            <w:r>
              <w:rPr>
                <w:sz w:val="16"/>
              </w:rPr>
              <w:t>use</w:t>
            </w:r>
            <w:r>
              <w:rPr>
                <w:spacing w:val="-4"/>
                <w:sz w:val="16"/>
              </w:rPr>
              <w:t> </w:t>
            </w:r>
            <w:r>
              <w:rPr>
                <w:sz w:val="16"/>
              </w:rPr>
              <w:t>of</w:t>
            </w:r>
            <w:r>
              <w:rPr>
                <w:spacing w:val="-4"/>
                <w:sz w:val="16"/>
              </w:rPr>
              <w:t> </w:t>
            </w:r>
            <w:r>
              <w:rPr>
                <w:sz w:val="16"/>
              </w:rPr>
              <w:t>Graphs</w:t>
            </w:r>
            <w:r>
              <w:rPr>
                <w:spacing w:val="-2"/>
                <w:sz w:val="16"/>
              </w:rPr>
              <w:t> </w:t>
            </w:r>
            <w:r>
              <w:rPr>
                <w:sz w:val="16"/>
              </w:rPr>
              <w:t>and</w:t>
            </w:r>
            <w:r>
              <w:rPr>
                <w:spacing w:val="-1"/>
                <w:sz w:val="16"/>
              </w:rPr>
              <w:t> </w:t>
            </w:r>
            <w:r>
              <w:rPr>
                <w:spacing w:val="-2"/>
                <w:sz w:val="16"/>
              </w:rPr>
              <w:t>tables</w:t>
            </w:r>
          </w:p>
        </w:tc>
        <w:tc>
          <w:tcPr>
            <w:tcW w:w="628" w:type="dxa"/>
          </w:tcPr>
          <w:p>
            <w:pPr>
              <w:pStyle w:val="TableParagraph"/>
              <w:spacing w:before="8"/>
              <w:ind w:left="3" w:right="21"/>
              <w:jc w:val="center"/>
              <w:rPr>
                <w:sz w:val="16"/>
              </w:rPr>
            </w:pPr>
            <w:r>
              <w:rPr>
                <w:spacing w:val="-4"/>
                <w:sz w:val="16"/>
              </w:rPr>
              <w:t>1.00</w:t>
            </w:r>
          </w:p>
        </w:tc>
        <w:tc>
          <w:tcPr>
            <w:tcW w:w="434" w:type="dxa"/>
          </w:tcPr>
          <w:p>
            <w:pPr>
              <w:pStyle w:val="TableParagraph"/>
              <w:spacing w:before="8"/>
              <w:ind w:left="7"/>
              <w:jc w:val="center"/>
              <w:rPr>
                <w:sz w:val="16"/>
              </w:rPr>
            </w:pPr>
            <w:r>
              <w:rPr>
                <w:spacing w:val="-4"/>
                <w:sz w:val="16"/>
              </w:rPr>
              <w:t>0.00</w:t>
            </w:r>
          </w:p>
        </w:tc>
        <w:tc>
          <w:tcPr>
            <w:tcW w:w="654" w:type="dxa"/>
          </w:tcPr>
          <w:p>
            <w:pPr>
              <w:pStyle w:val="TableParagraph"/>
              <w:spacing w:before="8"/>
              <w:ind w:left="2" w:right="2"/>
              <w:jc w:val="center"/>
              <w:rPr>
                <w:sz w:val="16"/>
              </w:rPr>
            </w:pPr>
            <w:r>
              <w:rPr>
                <w:spacing w:val="-4"/>
                <w:sz w:val="16"/>
              </w:rPr>
              <w:t>1.00</w:t>
            </w:r>
          </w:p>
        </w:tc>
        <w:tc>
          <w:tcPr>
            <w:tcW w:w="556" w:type="dxa"/>
          </w:tcPr>
          <w:p>
            <w:pPr>
              <w:pStyle w:val="TableParagraph"/>
              <w:spacing w:before="8"/>
              <w:ind w:right="18"/>
              <w:jc w:val="center"/>
              <w:rPr>
                <w:sz w:val="16"/>
              </w:rPr>
            </w:pPr>
            <w:r>
              <w:rPr>
                <w:spacing w:val="-4"/>
                <w:sz w:val="16"/>
              </w:rPr>
              <w:t>0.00</w:t>
            </w:r>
          </w:p>
        </w:tc>
        <w:tc>
          <w:tcPr>
            <w:tcW w:w="889" w:type="dxa"/>
          </w:tcPr>
          <w:p>
            <w:pPr>
              <w:pStyle w:val="TableParagraph"/>
              <w:spacing w:before="8"/>
              <w:ind w:right="99"/>
              <w:jc w:val="center"/>
              <w:rPr>
                <w:sz w:val="16"/>
              </w:rPr>
            </w:pPr>
            <w:r>
              <w:rPr>
                <w:spacing w:val="-4"/>
                <w:sz w:val="16"/>
              </w:rPr>
              <w:t>1.00</w:t>
            </w:r>
          </w:p>
        </w:tc>
        <w:tc>
          <w:tcPr>
            <w:tcW w:w="2977" w:type="dxa"/>
          </w:tcPr>
          <w:p>
            <w:pPr>
              <w:pStyle w:val="TableParagraph"/>
              <w:spacing w:before="8"/>
              <w:ind w:left="45"/>
              <w:rPr>
                <w:sz w:val="16"/>
              </w:rPr>
            </w:pPr>
            <w:r>
              <w:rPr>
                <w:sz w:val="16"/>
              </w:rPr>
              <w:t>No</w:t>
            </w:r>
            <w:r>
              <w:rPr>
                <w:spacing w:val="-5"/>
                <w:sz w:val="16"/>
              </w:rPr>
              <w:t> </w:t>
            </w:r>
            <w:r>
              <w:rPr>
                <w:sz w:val="16"/>
              </w:rPr>
              <w:t>graphs</w:t>
            </w:r>
            <w:r>
              <w:rPr>
                <w:spacing w:val="-4"/>
                <w:sz w:val="16"/>
              </w:rPr>
              <w:t> </w:t>
            </w:r>
            <w:r>
              <w:rPr>
                <w:sz w:val="16"/>
              </w:rPr>
              <w:t>are</w:t>
            </w:r>
            <w:r>
              <w:rPr>
                <w:spacing w:val="-5"/>
                <w:sz w:val="16"/>
              </w:rPr>
              <w:t> </w:t>
            </w:r>
            <w:r>
              <w:rPr>
                <w:sz w:val="16"/>
              </w:rPr>
              <w:t>presented</w:t>
            </w:r>
            <w:r>
              <w:rPr>
                <w:spacing w:val="-4"/>
                <w:sz w:val="16"/>
              </w:rPr>
              <w:t> </w:t>
            </w:r>
            <w:r>
              <w:rPr>
                <w:sz w:val="16"/>
              </w:rPr>
              <w:t>in</w:t>
            </w:r>
            <w:r>
              <w:rPr>
                <w:spacing w:val="-4"/>
                <w:sz w:val="16"/>
              </w:rPr>
              <w:t> </w:t>
            </w:r>
            <w:r>
              <w:rPr>
                <w:sz w:val="16"/>
              </w:rPr>
              <w:t>annual</w:t>
            </w:r>
            <w:r>
              <w:rPr>
                <w:spacing w:val="-4"/>
                <w:sz w:val="16"/>
              </w:rPr>
              <w:t> </w:t>
            </w:r>
            <w:r>
              <w:rPr>
                <w:spacing w:val="-2"/>
                <w:sz w:val="16"/>
              </w:rPr>
              <w:t>reports</w:t>
            </w:r>
          </w:p>
        </w:tc>
      </w:tr>
      <w:tr>
        <w:trPr>
          <w:trHeight w:val="229" w:hRule="atLeast"/>
        </w:trPr>
        <w:tc>
          <w:tcPr>
            <w:tcW w:w="2943" w:type="dxa"/>
          </w:tcPr>
          <w:p>
            <w:pPr>
              <w:pStyle w:val="TableParagraph"/>
              <w:spacing w:before="6"/>
              <w:ind w:left="59"/>
              <w:rPr>
                <w:sz w:val="16"/>
              </w:rPr>
            </w:pPr>
            <w:r>
              <w:rPr>
                <w:sz w:val="16"/>
              </w:rPr>
              <w:t>U4</w:t>
            </w:r>
            <w:r>
              <w:rPr>
                <w:spacing w:val="-7"/>
                <w:sz w:val="16"/>
              </w:rPr>
              <w:t> </w:t>
            </w:r>
            <w:r>
              <w:rPr>
                <w:sz w:val="16"/>
              </w:rPr>
              <w:t>The</w:t>
            </w:r>
            <w:r>
              <w:rPr>
                <w:spacing w:val="-4"/>
                <w:sz w:val="16"/>
              </w:rPr>
              <w:t> </w:t>
            </w:r>
            <w:r>
              <w:rPr>
                <w:sz w:val="16"/>
              </w:rPr>
              <w:t>language</w:t>
            </w:r>
            <w:r>
              <w:rPr>
                <w:spacing w:val="-5"/>
                <w:sz w:val="16"/>
              </w:rPr>
              <w:t> </w:t>
            </w:r>
            <w:r>
              <w:rPr>
                <w:sz w:val="16"/>
              </w:rPr>
              <w:t>is</w:t>
            </w:r>
            <w:r>
              <w:rPr>
                <w:spacing w:val="-3"/>
                <w:sz w:val="16"/>
              </w:rPr>
              <w:t> </w:t>
            </w:r>
            <w:r>
              <w:rPr>
                <w:spacing w:val="-4"/>
                <w:sz w:val="16"/>
              </w:rPr>
              <w:t>easy</w:t>
            </w:r>
          </w:p>
        </w:tc>
        <w:tc>
          <w:tcPr>
            <w:tcW w:w="628" w:type="dxa"/>
          </w:tcPr>
          <w:p>
            <w:pPr>
              <w:pStyle w:val="TableParagraph"/>
              <w:spacing w:before="6"/>
              <w:ind w:left="3" w:right="21"/>
              <w:jc w:val="center"/>
              <w:rPr>
                <w:sz w:val="16"/>
              </w:rPr>
            </w:pPr>
            <w:r>
              <w:rPr>
                <w:spacing w:val="-4"/>
                <w:sz w:val="16"/>
              </w:rPr>
              <w:t>3.35</w:t>
            </w:r>
          </w:p>
        </w:tc>
        <w:tc>
          <w:tcPr>
            <w:tcW w:w="434" w:type="dxa"/>
          </w:tcPr>
          <w:p>
            <w:pPr>
              <w:pStyle w:val="TableParagraph"/>
              <w:spacing w:before="6"/>
              <w:ind w:left="7"/>
              <w:jc w:val="center"/>
              <w:rPr>
                <w:sz w:val="16"/>
              </w:rPr>
            </w:pPr>
            <w:r>
              <w:rPr>
                <w:spacing w:val="-4"/>
                <w:sz w:val="16"/>
              </w:rPr>
              <w:t>0.93</w:t>
            </w:r>
          </w:p>
        </w:tc>
        <w:tc>
          <w:tcPr>
            <w:tcW w:w="654" w:type="dxa"/>
          </w:tcPr>
          <w:p>
            <w:pPr>
              <w:pStyle w:val="TableParagraph"/>
              <w:spacing w:before="6"/>
              <w:ind w:left="2" w:right="2"/>
              <w:jc w:val="center"/>
              <w:rPr>
                <w:sz w:val="16"/>
              </w:rPr>
            </w:pPr>
            <w:r>
              <w:rPr>
                <w:spacing w:val="-4"/>
                <w:sz w:val="16"/>
              </w:rPr>
              <w:t>3.65</w:t>
            </w:r>
          </w:p>
        </w:tc>
        <w:tc>
          <w:tcPr>
            <w:tcW w:w="556" w:type="dxa"/>
          </w:tcPr>
          <w:p>
            <w:pPr>
              <w:pStyle w:val="TableParagraph"/>
              <w:spacing w:before="6"/>
              <w:ind w:right="18"/>
              <w:jc w:val="center"/>
              <w:rPr>
                <w:sz w:val="16"/>
              </w:rPr>
            </w:pPr>
            <w:r>
              <w:rPr>
                <w:spacing w:val="-4"/>
                <w:sz w:val="16"/>
              </w:rPr>
              <w:t>0.49</w:t>
            </w:r>
          </w:p>
        </w:tc>
        <w:tc>
          <w:tcPr>
            <w:tcW w:w="889" w:type="dxa"/>
          </w:tcPr>
          <w:p>
            <w:pPr>
              <w:pStyle w:val="TableParagraph"/>
              <w:spacing w:before="6"/>
              <w:ind w:right="99"/>
              <w:jc w:val="center"/>
              <w:rPr>
                <w:sz w:val="16"/>
              </w:rPr>
            </w:pPr>
            <w:r>
              <w:rPr>
                <w:spacing w:val="-4"/>
                <w:sz w:val="16"/>
              </w:rPr>
              <w:t>3.50</w:t>
            </w:r>
          </w:p>
        </w:tc>
        <w:tc>
          <w:tcPr>
            <w:tcW w:w="2977" w:type="dxa"/>
          </w:tcPr>
          <w:p>
            <w:pPr>
              <w:pStyle w:val="TableParagraph"/>
              <w:spacing w:before="6"/>
              <w:ind w:left="45"/>
              <w:rPr>
                <w:sz w:val="16"/>
              </w:rPr>
            </w:pPr>
            <w:r>
              <w:rPr>
                <w:sz w:val="16"/>
              </w:rPr>
              <w:t>Not</w:t>
            </w:r>
            <w:r>
              <w:rPr>
                <w:spacing w:val="-4"/>
                <w:sz w:val="16"/>
              </w:rPr>
              <w:t> </w:t>
            </w:r>
            <w:r>
              <w:rPr>
                <w:sz w:val="16"/>
              </w:rPr>
              <w:t>much</w:t>
            </w:r>
            <w:r>
              <w:rPr>
                <w:spacing w:val="-3"/>
                <w:sz w:val="16"/>
              </w:rPr>
              <w:t> </w:t>
            </w:r>
            <w:r>
              <w:rPr>
                <w:spacing w:val="-2"/>
                <w:sz w:val="16"/>
              </w:rPr>
              <w:t>jargon</w:t>
            </w:r>
          </w:p>
        </w:tc>
      </w:tr>
      <w:tr>
        <w:trPr>
          <w:trHeight w:val="229" w:hRule="atLeast"/>
        </w:trPr>
        <w:tc>
          <w:tcPr>
            <w:tcW w:w="2943" w:type="dxa"/>
          </w:tcPr>
          <w:p>
            <w:pPr>
              <w:pStyle w:val="TableParagraph"/>
              <w:spacing w:before="7"/>
              <w:ind w:left="59"/>
              <w:rPr>
                <w:sz w:val="16"/>
              </w:rPr>
            </w:pPr>
            <w:r>
              <w:rPr>
                <w:sz w:val="16"/>
              </w:rPr>
              <w:t>U5</w:t>
            </w:r>
            <w:r>
              <w:rPr>
                <w:spacing w:val="-4"/>
                <w:sz w:val="16"/>
              </w:rPr>
              <w:t> </w:t>
            </w:r>
            <w:r>
              <w:rPr>
                <w:sz w:val="16"/>
              </w:rPr>
              <w:t>Has</w:t>
            </w:r>
            <w:r>
              <w:rPr>
                <w:spacing w:val="-7"/>
                <w:sz w:val="16"/>
              </w:rPr>
              <w:t> </w:t>
            </w:r>
            <w:r>
              <w:rPr>
                <w:sz w:val="16"/>
              </w:rPr>
              <w:t>comprehensive</w:t>
            </w:r>
            <w:r>
              <w:rPr>
                <w:spacing w:val="-6"/>
                <w:sz w:val="16"/>
              </w:rPr>
              <w:t> </w:t>
            </w:r>
            <w:r>
              <w:rPr>
                <w:spacing w:val="-2"/>
                <w:sz w:val="16"/>
              </w:rPr>
              <w:t>glossary</w:t>
            </w:r>
          </w:p>
        </w:tc>
        <w:tc>
          <w:tcPr>
            <w:tcW w:w="628" w:type="dxa"/>
          </w:tcPr>
          <w:p>
            <w:pPr>
              <w:pStyle w:val="TableParagraph"/>
              <w:spacing w:before="7"/>
              <w:ind w:left="3" w:right="21"/>
              <w:jc w:val="center"/>
              <w:rPr>
                <w:sz w:val="16"/>
              </w:rPr>
            </w:pPr>
            <w:r>
              <w:rPr>
                <w:spacing w:val="-4"/>
                <w:sz w:val="16"/>
              </w:rPr>
              <w:t>1.05</w:t>
            </w:r>
          </w:p>
        </w:tc>
        <w:tc>
          <w:tcPr>
            <w:tcW w:w="434" w:type="dxa"/>
          </w:tcPr>
          <w:p>
            <w:pPr>
              <w:pStyle w:val="TableParagraph"/>
              <w:spacing w:before="7"/>
              <w:ind w:left="7"/>
              <w:jc w:val="center"/>
              <w:rPr>
                <w:sz w:val="16"/>
              </w:rPr>
            </w:pPr>
            <w:r>
              <w:rPr>
                <w:spacing w:val="-4"/>
                <w:sz w:val="16"/>
              </w:rPr>
              <w:t>0.22</w:t>
            </w:r>
          </w:p>
        </w:tc>
        <w:tc>
          <w:tcPr>
            <w:tcW w:w="654" w:type="dxa"/>
          </w:tcPr>
          <w:p>
            <w:pPr>
              <w:pStyle w:val="TableParagraph"/>
              <w:spacing w:before="7"/>
              <w:ind w:left="2" w:right="2"/>
              <w:jc w:val="center"/>
              <w:rPr>
                <w:sz w:val="16"/>
              </w:rPr>
            </w:pPr>
            <w:r>
              <w:rPr>
                <w:spacing w:val="-4"/>
                <w:sz w:val="16"/>
              </w:rPr>
              <w:t>1.00</w:t>
            </w:r>
          </w:p>
        </w:tc>
        <w:tc>
          <w:tcPr>
            <w:tcW w:w="556" w:type="dxa"/>
          </w:tcPr>
          <w:p>
            <w:pPr>
              <w:pStyle w:val="TableParagraph"/>
              <w:spacing w:before="7"/>
              <w:ind w:right="18"/>
              <w:jc w:val="center"/>
              <w:rPr>
                <w:sz w:val="16"/>
              </w:rPr>
            </w:pPr>
            <w:r>
              <w:rPr>
                <w:spacing w:val="-4"/>
                <w:sz w:val="16"/>
              </w:rPr>
              <w:t>0.00</w:t>
            </w:r>
          </w:p>
        </w:tc>
        <w:tc>
          <w:tcPr>
            <w:tcW w:w="889" w:type="dxa"/>
          </w:tcPr>
          <w:p>
            <w:pPr>
              <w:pStyle w:val="TableParagraph"/>
              <w:spacing w:before="7"/>
              <w:ind w:right="99"/>
              <w:jc w:val="center"/>
              <w:rPr>
                <w:sz w:val="16"/>
              </w:rPr>
            </w:pPr>
            <w:r>
              <w:rPr>
                <w:spacing w:val="-4"/>
                <w:sz w:val="16"/>
              </w:rPr>
              <w:t>1.03</w:t>
            </w:r>
          </w:p>
        </w:tc>
        <w:tc>
          <w:tcPr>
            <w:tcW w:w="2977" w:type="dxa"/>
          </w:tcPr>
          <w:p>
            <w:pPr>
              <w:pStyle w:val="TableParagraph"/>
              <w:spacing w:before="7"/>
              <w:ind w:left="45"/>
              <w:rPr>
                <w:sz w:val="16"/>
              </w:rPr>
            </w:pPr>
            <w:r>
              <w:rPr>
                <w:sz w:val="16"/>
              </w:rPr>
              <w:t>No</w:t>
            </w:r>
            <w:r>
              <w:rPr>
                <w:spacing w:val="-3"/>
                <w:sz w:val="16"/>
              </w:rPr>
              <w:t> </w:t>
            </w:r>
            <w:r>
              <w:rPr>
                <w:sz w:val="16"/>
              </w:rPr>
              <w:t>glossary</w:t>
            </w:r>
            <w:r>
              <w:rPr>
                <w:spacing w:val="-4"/>
                <w:sz w:val="16"/>
              </w:rPr>
              <w:t> </w:t>
            </w:r>
            <w:r>
              <w:rPr>
                <w:sz w:val="16"/>
              </w:rPr>
              <w:t>is</w:t>
            </w:r>
            <w:r>
              <w:rPr>
                <w:spacing w:val="-1"/>
                <w:sz w:val="16"/>
              </w:rPr>
              <w:t> </w:t>
            </w:r>
            <w:r>
              <w:rPr>
                <w:sz w:val="16"/>
              </w:rPr>
              <w:t>in </w:t>
            </w:r>
            <w:r>
              <w:rPr>
                <w:spacing w:val="-2"/>
                <w:sz w:val="16"/>
              </w:rPr>
              <w:t>report</w:t>
            </w:r>
          </w:p>
        </w:tc>
      </w:tr>
      <w:tr>
        <w:trPr>
          <w:trHeight w:val="229" w:hRule="atLeast"/>
        </w:trPr>
        <w:tc>
          <w:tcPr>
            <w:tcW w:w="2943" w:type="dxa"/>
          </w:tcPr>
          <w:p>
            <w:pPr>
              <w:pStyle w:val="TableParagraph"/>
              <w:rPr>
                <w:sz w:val="16"/>
              </w:rPr>
            </w:pPr>
          </w:p>
        </w:tc>
        <w:tc>
          <w:tcPr>
            <w:tcW w:w="628" w:type="dxa"/>
          </w:tcPr>
          <w:p>
            <w:pPr>
              <w:pStyle w:val="TableParagraph"/>
              <w:spacing w:before="8"/>
              <w:ind w:left="3" w:right="21"/>
              <w:jc w:val="center"/>
              <w:rPr>
                <w:b/>
                <w:i/>
                <w:sz w:val="16"/>
              </w:rPr>
            </w:pPr>
            <w:r>
              <w:rPr>
                <w:b/>
                <w:i/>
                <w:spacing w:val="-4"/>
                <w:sz w:val="16"/>
              </w:rPr>
              <w:t>2.48</w:t>
            </w:r>
          </w:p>
        </w:tc>
        <w:tc>
          <w:tcPr>
            <w:tcW w:w="434" w:type="dxa"/>
          </w:tcPr>
          <w:p>
            <w:pPr>
              <w:pStyle w:val="TableParagraph"/>
              <w:rPr>
                <w:sz w:val="16"/>
              </w:rPr>
            </w:pPr>
          </w:p>
        </w:tc>
        <w:tc>
          <w:tcPr>
            <w:tcW w:w="654" w:type="dxa"/>
          </w:tcPr>
          <w:p>
            <w:pPr>
              <w:pStyle w:val="TableParagraph"/>
              <w:spacing w:before="8"/>
              <w:ind w:left="2" w:right="2"/>
              <w:jc w:val="center"/>
              <w:rPr>
                <w:b/>
                <w:i/>
                <w:sz w:val="16"/>
              </w:rPr>
            </w:pPr>
            <w:r>
              <w:rPr>
                <w:b/>
                <w:i/>
                <w:spacing w:val="-4"/>
                <w:sz w:val="16"/>
              </w:rPr>
              <w:t>2.48</w:t>
            </w:r>
          </w:p>
        </w:tc>
        <w:tc>
          <w:tcPr>
            <w:tcW w:w="556" w:type="dxa"/>
          </w:tcPr>
          <w:p>
            <w:pPr>
              <w:pStyle w:val="TableParagraph"/>
              <w:rPr>
                <w:sz w:val="16"/>
              </w:rPr>
            </w:pPr>
          </w:p>
        </w:tc>
        <w:tc>
          <w:tcPr>
            <w:tcW w:w="889" w:type="dxa"/>
          </w:tcPr>
          <w:p>
            <w:pPr>
              <w:pStyle w:val="TableParagraph"/>
              <w:spacing w:before="8"/>
              <w:ind w:right="99"/>
              <w:jc w:val="center"/>
              <w:rPr>
                <w:b/>
                <w:i/>
                <w:sz w:val="16"/>
              </w:rPr>
            </w:pPr>
            <w:r>
              <w:rPr>
                <w:b/>
                <w:i/>
                <w:spacing w:val="-4"/>
                <w:sz w:val="16"/>
              </w:rPr>
              <w:t>2.52</w:t>
            </w:r>
          </w:p>
        </w:tc>
        <w:tc>
          <w:tcPr>
            <w:tcW w:w="2977" w:type="dxa"/>
          </w:tcPr>
          <w:p>
            <w:pPr>
              <w:pStyle w:val="TableParagraph"/>
              <w:rPr>
                <w:sz w:val="16"/>
              </w:rPr>
            </w:pPr>
          </w:p>
        </w:tc>
      </w:tr>
      <w:tr>
        <w:trPr>
          <w:trHeight w:val="221" w:hRule="atLeast"/>
        </w:trPr>
        <w:tc>
          <w:tcPr>
            <w:tcW w:w="2943" w:type="dxa"/>
          </w:tcPr>
          <w:p>
            <w:pPr>
              <w:pStyle w:val="TableParagraph"/>
              <w:spacing w:before="9"/>
              <w:ind w:left="59"/>
              <w:rPr>
                <w:b/>
                <w:i/>
                <w:sz w:val="16"/>
              </w:rPr>
            </w:pPr>
            <w:r>
              <w:rPr>
                <w:b/>
                <w:i/>
                <w:sz w:val="16"/>
              </w:rPr>
              <w:t>PDS</w:t>
            </w:r>
            <w:r>
              <w:rPr>
                <w:b/>
                <w:i/>
                <w:spacing w:val="-1"/>
                <w:sz w:val="16"/>
              </w:rPr>
              <w:t> </w:t>
            </w:r>
            <w:r>
              <w:rPr>
                <w:b/>
                <w:i/>
                <w:sz w:val="16"/>
              </w:rPr>
              <w:t>for</w:t>
            </w:r>
            <w:r>
              <w:rPr>
                <w:b/>
                <w:i/>
                <w:spacing w:val="-1"/>
                <w:sz w:val="16"/>
              </w:rPr>
              <w:t> </w:t>
            </w:r>
            <w:r>
              <w:rPr>
                <w:b/>
                <w:i/>
                <w:spacing w:val="-2"/>
                <w:sz w:val="16"/>
              </w:rPr>
              <w:t>Understandability</w:t>
            </w:r>
          </w:p>
        </w:tc>
        <w:tc>
          <w:tcPr>
            <w:tcW w:w="628" w:type="dxa"/>
          </w:tcPr>
          <w:p>
            <w:pPr>
              <w:pStyle w:val="TableParagraph"/>
              <w:spacing w:before="9"/>
              <w:ind w:right="21"/>
              <w:jc w:val="center"/>
              <w:rPr>
                <w:b/>
                <w:i/>
                <w:sz w:val="16"/>
              </w:rPr>
            </w:pPr>
            <w:r>
              <w:rPr>
                <w:b/>
                <w:i/>
                <w:spacing w:val="-2"/>
                <w:sz w:val="16"/>
              </w:rPr>
              <w:t>49.60%</w:t>
            </w:r>
          </w:p>
        </w:tc>
        <w:tc>
          <w:tcPr>
            <w:tcW w:w="434" w:type="dxa"/>
          </w:tcPr>
          <w:p>
            <w:pPr>
              <w:pStyle w:val="TableParagraph"/>
              <w:rPr>
                <w:sz w:val="14"/>
              </w:rPr>
            </w:pPr>
          </w:p>
        </w:tc>
        <w:tc>
          <w:tcPr>
            <w:tcW w:w="654" w:type="dxa"/>
          </w:tcPr>
          <w:p>
            <w:pPr>
              <w:pStyle w:val="TableParagraph"/>
              <w:spacing w:before="9"/>
              <w:ind w:left="2" w:right="2"/>
              <w:jc w:val="center"/>
              <w:rPr>
                <w:b/>
                <w:i/>
                <w:sz w:val="16"/>
              </w:rPr>
            </w:pPr>
            <w:r>
              <w:rPr>
                <w:b/>
                <w:i/>
                <w:spacing w:val="-2"/>
                <w:sz w:val="16"/>
              </w:rPr>
              <w:t>51.00%</w:t>
            </w:r>
          </w:p>
        </w:tc>
        <w:tc>
          <w:tcPr>
            <w:tcW w:w="556" w:type="dxa"/>
          </w:tcPr>
          <w:p>
            <w:pPr>
              <w:pStyle w:val="TableParagraph"/>
              <w:rPr>
                <w:sz w:val="14"/>
              </w:rPr>
            </w:pPr>
          </w:p>
        </w:tc>
        <w:tc>
          <w:tcPr>
            <w:tcW w:w="889" w:type="dxa"/>
          </w:tcPr>
          <w:p>
            <w:pPr>
              <w:pStyle w:val="TableParagraph"/>
              <w:spacing w:before="9"/>
              <w:ind w:left="1" w:right="99"/>
              <w:jc w:val="center"/>
              <w:rPr>
                <w:b/>
                <w:i/>
                <w:sz w:val="16"/>
              </w:rPr>
            </w:pPr>
            <w:r>
              <w:rPr>
                <w:b/>
                <w:i/>
                <w:spacing w:val="-2"/>
                <w:sz w:val="16"/>
              </w:rPr>
              <w:t>50.30%</w:t>
            </w:r>
          </w:p>
        </w:tc>
        <w:tc>
          <w:tcPr>
            <w:tcW w:w="2977" w:type="dxa"/>
          </w:tcPr>
          <w:p>
            <w:pPr>
              <w:pStyle w:val="TableParagraph"/>
              <w:spacing w:before="9"/>
              <w:ind w:left="45"/>
              <w:rPr>
                <w:b/>
                <w:sz w:val="16"/>
              </w:rPr>
            </w:pPr>
            <w:r>
              <w:rPr>
                <w:b/>
                <w:spacing w:val="-2"/>
                <w:sz w:val="16"/>
              </w:rPr>
              <w:t>Average or moderate</w:t>
            </w:r>
          </w:p>
        </w:tc>
      </w:tr>
      <w:tr>
        <w:trPr>
          <w:trHeight w:val="241" w:hRule="atLeast"/>
        </w:trPr>
        <w:tc>
          <w:tcPr>
            <w:tcW w:w="2943" w:type="dxa"/>
          </w:tcPr>
          <w:p>
            <w:pPr>
              <w:pStyle w:val="TableParagraph"/>
              <w:spacing w:before="19"/>
              <w:ind w:left="59"/>
              <w:rPr>
                <w:sz w:val="16"/>
              </w:rPr>
            </w:pPr>
            <w:r>
              <w:rPr>
                <w:sz w:val="16"/>
              </w:rPr>
              <w:t>F1</w:t>
            </w:r>
            <w:r>
              <w:rPr>
                <w:spacing w:val="-5"/>
                <w:sz w:val="16"/>
              </w:rPr>
              <w:t> </w:t>
            </w:r>
            <w:r>
              <w:rPr>
                <w:sz w:val="16"/>
              </w:rPr>
              <w:t>It</w:t>
            </w:r>
            <w:r>
              <w:rPr>
                <w:spacing w:val="-5"/>
                <w:sz w:val="16"/>
              </w:rPr>
              <w:t> </w:t>
            </w:r>
            <w:r>
              <w:rPr>
                <w:sz w:val="16"/>
              </w:rPr>
              <w:t>explains</w:t>
            </w:r>
            <w:r>
              <w:rPr>
                <w:spacing w:val="-6"/>
                <w:sz w:val="16"/>
              </w:rPr>
              <w:t> </w:t>
            </w:r>
            <w:r>
              <w:rPr>
                <w:sz w:val="16"/>
              </w:rPr>
              <w:t>the</w:t>
            </w:r>
            <w:r>
              <w:rPr>
                <w:spacing w:val="-7"/>
                <w:sz w:val="16"/>
              </w:rPr>
              <w:t> </w:t>
            </w:r>
            <w:r>
              <w:rPr>
                <w:sz w:val="16"/>
              </w:rPr>
              <w:t>assumptions</w:t>
            </w:r>
            <w:r>
              <w:rPr>
                <w:spacing w:val="-7"/>
                <w:sz w:val="16"/>
              </w:rPr>
              <w:t> </w:t>
            </w:r>
            <w:r>
              <w:rPr>
                <w:spacing w:val="-10"/>
                <w:sz w:val="16"/>
              </w:rPr>
              <w:t>…</w:t>
            </w:r>
          </w:p>
        </w:tc>
        <w:tc>
          <w:tcPr>
            <w:tcW w:w="628" w:type="dxa"/>
          </w:tcPr>
          <w:p>
            <w:pPr>
              <w:pStyle w:val="TableParagraph"/>
              <w:spacing w:before="19"/>
              <w:ind w:left="3" w:right="21"/>
              <w:jc w:val="center"/>
              <w:rPr>
                <w:sz w:val="16"/>
              </w:rPr>
            </w:pPr>
            <w:r>
              <w:rPr>
                <w:spacing w:val="-4"/>
                <w:sz w:val="16"/>
              </w:rPr>
              <w:t>2.20</w:t>
            </w:r>
          </w:p>
        </w:tc>
        <w:tc>
          <w:tcPr>
            <w:tcW w:w="434" w:type="dxa"/>
          </w:tcPr>
          <w:p>
            <w:pPr>
              <w:pStyle w:val="TableParagraph"/>
              <w:spacing w:before="19"/>
              <w:ind w:left="7"/>
              <w:jc w:val="center"/>
              <w:rPr>
                <w:sz w:val="16"/>
              </w:rPr>
            </w:pPr>
            <w:r>
              <w:rPr>
                <w:spacing w:val="-4"/>
                <w:sz w:val="16"/>
              </w:rPr>
              <w:t>0.52</w:t>
            </w:r>
          </w:p>
        </w:tc>
        <w:tc>
          <w:tcPr>
            <w:tcW w:w="654" w:type="dxa"/>
          </w:tcPr>
          <w:p>
            <w:pPr>
              <w:pStyle w:val="TableParagraph"/>
              <w:spacing w:before="19"/>
              <w:ind w:left="2" w:right="2"/>
              <w:jc w:val="center"/>
              <w:rPr>
                <w:sz w:val="16"/>
              </w:rPr>
            </w:pPr>
            <w:r>
              <w:rPr>
                <w:spacing w:val="-4"/>
                <w:sz w:val="16"/>
              </w:rPr>
              <w:t>2.65</w:t>
            </w:r>
          </w:p>
        </w:tc>
        <w:tc>
          <w:tcPr>
            <w:tcW w:w="556" w:type="dxa"/>
          </w:tcPr>
          <w:p>
            <w:pPr>
              <w:pStyle w:val="TableParagraph"/>
              <w:spacing w:before="19"/>
              <w:ind w:right="18"/>
              <w:jc w:val="center"/>
              <w:rPr>
                <w:sz w:val="16"/>
              </w:rPr>
            </w:pPr>
            <w:r>
              <w:rPr>
                <w:spacing w:val="-4"/>
                <w:sz w:val="16"/>
              </w:rPr>
              <w:t>0.88</w:t>
            </w:r>
          </w:p>
        </w:tc>
        <w:tc>
          <w:tcPr>
            <w:tcW w:w="889" w:type="dxa"/>
          </w:tcPr>
          <w:p>
            <w:pPr>
              <w:pStyle w:val="TableParagraph"/>
              <w:spacing w:before="19"/>
              <w:ind w:right="99"/>
              <w:jc w:val="center"/>
              <w:rPr>
                <w:sz w:val="16"/>
              </w:rPr>
            </w:pPr>
            <w:r>
              <w:rPr>
                <w:spacing w:val="-4"/>
                <w:sz w:val="16"/>
              </w:rPr>
              <w:t>2.43</w:t>
            </w:r>
          </w:p>
        </w:tc>
        <w:tc>
          <w:tcPr>
            <w:tcW w:w="2977" w:type="dxa"/>
          </w:tcPr>
          <w:p>
            <w:pPr>
              <w:pStyle w:val="TableParagraph"/>
              <w:spacing w:before="19"/>
              <w:ind w:left="45"/>
              <w:rPr>
                <w:sz w:val="16"/>
              </w:rPr>
            </w:pPr>
            <w:r>
              <w:rPr>
                <w:sz w:val="16"/>
              </w:rPr>
              <w:t>General</w:t>
            </w:r>
            <w:r>
              <w:rPr>
                <w:spacing w:val="-9"/>
                <w:sz w:val="16"/>
              </w:rPr>
              <w:t> </w:t>
            </w:r>
            <w:r>
              <w:rPr>
                <w:spacing w:val="-2"/>
                <w:sz w:val="16"/>
              </w:rPr>
              <w:t>explanation</w:t>
            </w:r>
          </w:p>
        </w:tc>
      </w:tr>
      <w:tr>
        <w:trPr>
          <w:trHeight w:val="229" w:hRule="atLeast"/>
        </w:trPr>
        <w:tc>
          <w:tcPr>
            <w:tcW w:w="2943" w:type="dxa"/>
          </w:tcPr>
          <w:p>
            <w:pPr>
              <w:pStyle w:val="TableParagraph"/>
              <w:spacing w:before="7"/>
              <w:ind w:left="59"/>
              <w:rPr>
                <w:sz w:val="16"/>
              </w:rPr>
            </w:pPr>
            <w:r>
              <w:rPr>
                <w:sz w:val="16"/>
              </w:rPr>
              <w:t>F2</w:t>
            </w:r>
            <w:r>
              <w:rPr>
                <w:spacing w:val="38"/>
                <w:sz w:val="16"/>
              </w:rPr>
              <w:t>  </w:t>
            </w:r>
            <w:r>
              <w:rPr>
                <w:sz w:val="16"/>
              </w:rPr>
              <w:t>It</w:t>
            </w:r>
            <w:r>
              <w:rPr>
                <w:spacing w:val="37"/>
                <w:sz w:val="16"/>
              </w:rPr>
              <w:t>  </w:t>
            </w:r>
            <w:r>
              <w:rPr>
                <w:sz w:val="16"/>
              </w:rPr>
              <w:t>explains</w:t>
            </w:r>
            <w:r>
              <w:rPr>
                <w:spacing w:val="35"/>
                <w:sz w:val="16"/>
              </w:rPr>
              <w:t>  </w:t>
            </w:r>
            <w:r>
              <w:rPr>
                <w:sz w:val="16"/>
              </w:rPr>
              <w:t>choice</w:t>
            </w:r>
            <w:r>
              <w:rPr>
                <w:spacing w:val="35"/>
                <w:sz w:val="16"/>
              </w:rPr>
              <w:t>  </w:t>
            </w:r>
            <w:r>
              <w:rPr>
                <w:sz w:val="16"/>
              </w:rPr>
              <w:t>of</w:t>
            </w:r>
            <w:r>
              <w:rPr>
                <w:spacing w:val="36"/>
                <w:sz w:val="16"/>
              </w:rPr>
              <w:t>  </w:t>
            </w:r>
            <w:r>
              <w:rPr>
                <w:spacing w:val="-2"/>
                <w:sz w:val="16"/>
              </w:rPr>
              <w:t>accounting</w:t>
            </w:r>
          </w:p>
        </w:tc>
        <w:tc>
          <w:tcPr>
            <w:tcW w:w="628" w:type="dxa"/>
          </w:tcPr>
          <w:p>
            <w:pPr>
              <w:pStyle w:val="TableParagraph"/>
              <w:rPr>
                <w:sz w:val="16"/>
              </w:rPr>
            </w:pPr>
          </w:p>
        </w:tc>
        <w:tc>
          <w:tcPr>
            <w:tcW w:w="434" w:type="dxa"/>
          </w:tcPr>
          <w:p>
            <w:pPr>
              <w:pStyle w:val="TableParagraph"/>
              <w:rPr>
                <w:sz w:val="16"/>
              </w:rPr>
            </w:pPr>
          </w:p>
        </w:tc>
        <w:tc>
          <w:tcPr>
            <w:tcW w:w="654" w:type="dxa"/>
          </w:tcPr>
          <w:p>
            <w:pPr>
              <w:pStyle w:val="TableParagraph"/>
              <w:rPr>
                <w:sz w:val="16"/>
              </w:rPr>
            </w:pPr>
          </w:p>
        </w:tc>
        <w:tc>
          <w:tcPr>
            <w:tcW w:w="556" w:type="dxa"/>
          </w:tcPr>
          <w:p>
            <w:pPr>
              <w:pStyle w:val="TableParagraph"/>
              <w:rPr>
                <w:sz w:val="16"/>
              </w:rPr>
            </w:pPr>
          </w:p>
        </w:tc>
        <w:tc>
          <w:tcPr>
            <w:tcW w:w="889" w:type="dxa"/>
          </w:tcPr>
          <w:p>
            <w:pPr>
              <w:pStyle w:val="TableParagraph"/>
              <w:rPr>
                <w:sz w:val="16"/>
              </w:rPr>
            </w:pPr>
          </w:p>
        </w:tc>
        <w:tc>
          <w:tcPr>
            <w:tcW w:w="2977" w:type="dxa"/>
          </w:tcPr>
          <w:p>
            <w:pPr>
              <w:pStyle w:val="TableParagraph"/>
              <w:rPr>
                <w:sz w:val="16"/>
              </w:rPr>
            </w:pPr>
          </w:p>
        </w:tc>
      </w:tr>
      <w:tr>
        <w:trPr>
          <w:trHeight w:val="229" w:hRule="atLeast"/>
        </w:trPr>
        <w:tc>
          <w:tcPr>
            <w:tcW w:w="2943" w:type="dxa"/>
          </w:tcPr>
          <w:p>
            <w:pPr>
              <w:pStyle w:val="TableParagraph"/>
              <w:spacing w:before="6"/>
              <w:ind w:left="59"/>
              <w:rPr>
                <w:sz w:val="16"/>
              </w:rPr>
            </w:pPr>
            <w:r>
              <w:rPr>
                <w:spacing w:val="-2"/>
                <w:sz w:val="16"/>
              </w:rPr>
              <w:t>principles</w:t>
            </w:r>
          </w:p>
        </w:tc>
        <w:tc>
          <w:tcPr>
            <w:tcW w:w="628" w:type="dxa"/>
          </w:tcPr>
          <w:p>
            <w:pPr>
              <w:pStyle w:val="TableParagraph"/>
              <w:spacing w:before="6"/>
              <w:ind w:left="3" w:right="21"/>
              <w:jc w:val="center"/>
              <w:rPr>
                <w:sz w:val="16"/>
              </w:rPr>
            </w:pPr>
            <w:r>
              <w:rPr>
                <w:spacing w:val="-4"/>
                <w:sz w:val="16"/>
              </w:rPr>
              <w:t>2.55</w:t>
            </w:r>
          </w:p>
        </w:tc>
        <w:tc>
          <w:tcPr>
            <w:tcW w:w="434" w:type="dxa"/>
          </w:tcPr>
          <w:p>
            <w:pPr>
              <w:pStyle w:val="TableParagraph"/>
              <w:spacing w:before="6"/>
              <w:ind w:left="7"/>
              <w:jc w:val="center"/>
              <w:rPr>
                <w:sz w:val="16"/>
              </w:rPr>
            </w:pPr>
            <w:r>
              <w:rPr>
                <w:spacing w:val="-4"/>
                <w:sz w:val="16"/>
              </w:rPr>
              <w:t>0.94</w:t>
            </w:r>
          </w:p>
        </w:tc>
        <w:tc>
          <w:tcPr>
            <w:tcW w:w="654" w:type="dxa"/>
          </w:tcPr>
          <w:p>
            <w:pPr>
              <w:pStyle w:val="TableParagraph"/>
              <w:spacing w:before="6"/>
              <w:ind w:left="2" w:right="2"/>
              <w:jc w:val="center"/>
              <w:rPr>
                <w:sz w:val="16"/>
              </w:rPr>
            </w:pPr>
            <w:r>
              <w:rPr>
                <w:spacing w:val="-4"/>
                <w:sz w:val="16"/>
              </w:rPr>
              <w:t>2.65</w:t>
            </w:r>
          </w:p>
        </w:tc>
        <w:tc>
          <w:tcPr>
            <w:tcW w:w="556" w:type="dxa"/>
          </w:tcPr>
          <w:p>
            <w:pPr>
              <w:pStyle w:val="TableParagraph"/>
              <w:spacing w:before="6"/>
              <w:ind w:right="18"/>
              <w:jc w:val="center"/>
              <w:rPr>
                <w:sz w:val="16"/>
              </w:rPr>
            </w:pPr>
            <w:r>
              <w:rPr>
                <w:spacing w:val="-4"/>
                <w:sz w:val="16"/>
              </w:rPr>
              <w:t>0.93</w:t>
            </w:r>
          </w:p>
        </w:tc>
        <w:tc>
          <w:tcPr>
            <w:tcW w:w="889" w:type="dxa"/>
          </w:tcPr>
          <w:p>
            <w:pPr>
              <w:pStyle w:val="TableParagraph"/>
              <w:spacing w:before="6"/>
              <w:ind w:right="99"/>
              <w:jc w:val="center"/>
              <w:rPr>
                <w:sz w:val="16"/>
              </w:rPr>
            </w:pPr>
            <w:r>
              <w:rPr>
                <w:spacing w:val="-4"/>
                <w:sz w:val="16"/>
              </w:rPr>
              <w:t>2.60</w:t>
            </w:r>
          </w:p>
        </w:tc>
        <w:tc>
          <w:tcPr>
            <w:tcW w:w="2977" w:type="dxa"/>
          </w:tcPr>
          <w:p>
            <w:pPr>
              <w:pStyle w:val="TableParagraph"/>
              <w:spacing w:before="6"/>
              <w:ind w:left="45"/>
              <w:rPr>
                <w:sz w:val="16"/>
              </w:rPr>
            </w:pPr>
            <w:r>
              <w:rPr>
                <w:sz w:val="16"/>
              </w:rPr>
              <w:t>Explained</w:t>
            </w:r>
            <w:r>
              <w:rPr>
                <w:spacing w:val="-9"/>
                <w:sz w:val="16"/>
              </w:rPr>
              <w:t> </w:t>
            </w:r>
            <w:r>
              <w:rPr>
                <w:spacing w:val="-5"/>
                <w:sz w:val="16"/>
              </w:rPr>
              <w:t>why</w:t>
            </w:r>
          </w:p>
        </w:tc>
      </w:tr>
      <w:tr>
        <w:trPr>
          <w:trHeight w:val="230" w:hRule="atLeast"/>
        </w:trPr>
        <w:tc>
          <w:tcPr>
            <w:tcW w:w="2943" w:type="dxa"/>
          </w:tcPr>
          <w:p>
            <w:pPr>
              <w:pStyle w:val="TableParagraph"/>
              <w:spacing w:before="7"/>
              <w:ind w:left="59"/>
              <w:rPr>
                <w:sz w:val="16"/>
              </w:rPr>
            </w:pPr>
            <w:r>
              <w:rPr>
                <w:sz w:val="16"/>
              </w:rPr>
              <w:t>F3</w:t>
            </w:r>
            <w:r>
              <w:rPr>
                <w:spacing w:val="66"/>
                <w:sz w:val="16"/>
              </w:rPr>
              <w:t> </w:t>
            </w:r>
            <w:r>
              <w:rPr>
                <w:sz w:val="16"/>
              </w:rPr>
              <w:t>highlights</w:t>
            </w:r>
            <w:r>
              <w:rPr>
                <w:spacing w:val="63"/>
                <w:sz w:val="16"/>
              </w:rPr>
              <w:t> </w:t>
            </w:r>
            <w:r>
              <w:rPr>
                <w:sz w:val="16"/>
              </w:rPr>
              <w:t>the</w:t>
            </w:r>
            <w:r>
              <w:rPr>
                <w:spacing w:val="64"/>
                <w:sz w:val="16"/>
              </w:rPr>
              <w:t> </w:t>
            </w:r>
            <w:r>
              <w:rPr>
                <w:sz w:val="16"/>
              </w:rPr>
              <w:t>positive</w:t>
            </w:r>
            <w:r>
              <w:rPr>
                <w:spacing w:val="64"/>
                <w:sz w:val="16"/>
              </w:rPr>
              <w:t> </w:t>
            </w:r>
            <w:r>
              <w:rPr>
                <w:sz w:val="16"/>
              </w:rPr>
              <w:t>and</w:t>
            </w:r>
            <w:r>
              <w:rPr>
                <w:spacing w:val="64"/>
                <w:sz w:val="16"/>
              </w:rPr>
              <w:t> </w:t>
            </w:r>
            <w:r>
              <w:rPr>
                <w:spacing w:val="-2"/>
                <w:sz w:val="16"/>
              </w:rPr>
              <w:t>negative</w:t>
            </w:r>
          </w:p>
        </w:tc>
        <w:tc>
          <w:tcPr>
            <w:tcW w:w="628" w:type="dxa"/>
          </w:tcPr>
          <w:p>
            <w:pPr>
              <w:pStyle w:val="TableParagraph"/>
              <w:rPr>
                <w:sz w:val="16"/>
              </w:rPr>
            </w:pPr>
          </w:p>
        </w:tc>
        <w:tc>
          <w:tcPr>
            <w:tcW w:w="434" w:type="dxa"/>
          </w:tcPr>
          <w:p>
            <w:pPr>
              <w:pStyle w:val="TableParagraph"/>
              <w:rPr>
                <w:sz w:val="16"/>
              </w:rPr>
            </w:pPr>
          </w:p>
        </w:tc>
        <w:tc>
          <w:tcPr>
            <w:tcW w:w="654" w:type="dxa"/>
          </w:tcPr>
          <w:p>
            <w:pPr>
              <w:pStyle w:val="TableParagraph"/>
              <w:rPr>
                <w:sz w:val="16"/>
              </w:rPr>
            </w:pPr>
          </w:p>
        </w:tc>
        <w:tc>
          <w:tcPr>
            <w:tcW w:w="556" w:type="dxa"/>
          </w:tcPr>
          <w:p>
            <w:pPr>
              <w:pStyle w:val="TableParagraph"/>
              <w:rPr>
                <w:sz w:val="16"/>
              </w:rPr>
            </w:pPr>
          </w:p>
        </w:tc>
        <w:tc>
          <w:tcPr>
            <w:tcW w:w="889" w:type="dxa"/>
          </w:tcPr>
          <w:p>
            <w:pPr>
              <w:pStyle w:val="TableParagraph"/>
              <w:rPr>
                <w:sz w:val="16"/>
              </w:rPr>
            </w:pPr>
          </w:p>
        </w:tc>
        <w:tc>
          <w:tcPr>
            <w:tcW w:w="2977" w:type="dxa"/>
          </w:tcPr>
          <w:p>
            <w:pPr>
              <w:pStyle w:val="TableParagraph"/>
              <w:rPr>
                <w:sz w:val="16"/>
              </w:rPr>
            </w:pPr>
          </w:p>
        </w:tc>
      </w:tr>
      <w:tr>
        <w:trPr>
          <w:trHeight w:val="230" w:hRule="atLeast"/>
        </w:trPr>
        <w:tc>
          <w:tcPr>
            <w:tcW w:w="2943" w:type="dxa"/>
          </w:tcPr>
          <w:p>
            <w:pPr>
              <w:pStyle w:val="TableParagraph"/>
              <w:spacing w:before="7"/>
              <w:ind w:left="59"/>
              <w:rPr>
                <w:sz w:val="16"/>
              </w:rPr>
            </w:pPr>
            <w:r>
              <w:rPr>
                <w:spacing w:val="-2"/>
                <w:sz w:val="16"/>
              </w:rPr>
              <w:t>events</w:t>
            </w:r>
          </w:p>
        </w:tc>
        <w:tc>
          <w:tcPr>
            <w:tcW w:w="628" w:type="dxa"/>
          </w:tcPr>
          <w:p>
            <w:pPr>
              <w:pStyle w:val="TableParagraph"/>
              <w:spacing w:before="7"/>
              <w:ind w:left="3" w:right="21"/>
              <w:jc w:val="center"/>
              <w:rPr>
                <w:sz w:val="16"/>
              </w:rPr>
            </w:pPr>
            <w:r>
              <w:rPr>
                <w:spacing w:val="-4"/>
                <w:sz w:val="16"/>
              </w:rPr>
              <w:t>2.55</w:t>
            </w:r>
          </w:p>
        </w:tc>
        <w:tc>
          <w:tcPr>
            <w:tcW w:w="434" w:type="dxa"/>
          </w:tcPr>
          <w:p>
            <w:pPr>
              <w:pStyle w:val="TableParagraph"/>
              <w:spacing w:before="7"/>
              <w:ind w:left="7"/>
              <w:jc w:val="center"/>
              <w:rPr>
                <w:sz w:val="16"/>
              </w:rPr>
            </w:pPr>
            <w:r>
              <w:rPr>
                <w:spacing w:val="-4"/>
                <w:sz w:val="16"/>
              </w:rPr>
              <w:t>0.51</w:t>
            </w:r>
          </w:p>
        </w:tc>
        <w:tc>
          <w:tcPr>
            <w:tcW w:w="654" w:type="dxa"/>
          </w:tcPr>
          <w:p>
            <w:pPr>
              <w:pStyle w:val="TableParagraph"/>
              <w:spacing w:before="7"/>
              <w:ind w:left="2" w:right="2"/>
              <w:jc w:val="center"/>
              <w:rPr>
                <w:sz w:val="16"/>
              </w:rPr>
            </w:pPr>
            <w:r>
              <w:rPr>
                <w:spacing w:val="-4"/>
                <w:sz w:val="16"/>
              </w:rPr>
              <w:t>2.65</w:t>
            </w:r>
          </w:p>
        </w:tc>
        <w:tc>
          <w:tcPr>
            <w:tcW w:w="556" w:type="dxa"/>
          </w:tcPr>
          <w:p>
            <w:pPr>
              <w:pStyle w:val="TableParagraph"/>
              <w:spacing w:before="7"/>
              <w:ind w:right="18"/>
              <w:jc w:val="center"/>
              <w:rPr>
                <w:sz w:val="16"/>
              </w:rPr>
            </w:pPr>
            <w:r>
              <w:rPr>
                <w:spacing w:val="-4"/>
                <w:sz w:val="16"/>
              </w:rPr>
              <w:t>0.59</w:t>
            </w:r>
          </w:p>
        </w:tc>
        <w:tc>
          <w:tcPr>
            <w:tcW w:w="889" w:type="dxa"/>
          </w:tcPr>
          <w:p>
            <w:pPr>
              <w:pStyle w:val="TableParagraph"/>
              <w:spacing w:before="7"/>
              <w:ind w:right="99"/>
              <w:jc w:val="center"/>
              <w:rPr>
                <w:sz w:val="16"/>
              </w:rPr>
            </w:pPr>
            <w:r>
              <w:rPr>
                <w:spacing w:val="-4"/>
                <w:sz w:val="16"/>
              </w:rPr>
              <w:t>2.60</w:t>
            </w:r>
          </w:p>
        </w:tc>
        <w:tc>
          <w:tcPr>
            <w:tcW w:w="2977" w:type="dxa"/>
          </w:tcPr>
          <w:p>
            <w:pPr>
              <w:pStyle w:val="TableParagraph"/>
              <w:spacing w:before="7"/>
              <w:ind w:left="45"/>
              <w:rPr>
                <w:sz w:val="16"/>
              </w:rPr>
            </w:pPr>
            <w:r>
              <w:rPr>
                <w:sz w:val="16"/>
              </w:rPr>
              <w:t>Emphasised</w:t>
            </w:r>
            <w:r>
              <w:rPr>
                <w:spacing w:val="-5"/>
                <w:sz w:val="16"/>
              </w:rPr>
              <w:t> </w:t>
            </w:r>
            <w:r>
              <w:rPr>
                <w:sz w:val="16"/>
              </w:rPr>
              <w:t>on</w:t>
            </w:r>
            <w:r>
              <w:rPr>
                <w:spacing w:val="-6"/>
                <w:sz w:val="16"/>
              </w:rPr>
              <w:t> </w:t>
            </w:r>
            <w:r>
              <w:rPr>
                <w:sz w:val="16"/>
              </w:rPr>
              <w:t>positive</w:t>
            </w:r>
            <w:r>
              <w:rPr>
                <w:spacing w:val="-7"/>
                <w:sz w:val="16"/>
              </w:rPr>
              <w:t> </w:t>
            </w:r>
            <w:r>
              <w:rPr>
                <w:sz w:val="16"/>
              </w:rPr>
              <w:t>and</w:t>
            </w:r>
            <w:r>
              <w:rPr>
                <w:spacing w:val="-7"/>
                <w:sz w:val="16"/>
              </w:rPr>
              <w:t> </w:t>
            </w:r>
            <w:r>
              <w:rPr>
                <w:sz w:val="16"/>
              </w:rPr>
              <w:t>negative</w:t>
            </w:r>
            <w:r>
              <w:rPr>
                <w:spacing w:val="-8"/>
                <w:sz w:val="16"/>
              </w:rPr>
              <w:t> </w:t>
            </w:r>
            <w:r>
              <w:rPr>
                <w:spacing w:val="-2"/>
                <w:sz w:val="16"/>
              </w:rPr>
              <w:t>events</w:t>
            </w:r>
          </w:p>
        </w:tc>
      </w:tr>
      <w:tr>
        <w:trPr>
          <w:trHeight w:val="460" w:hRule="atLeast"/>
        </w:trPr>
        <w:tc>
          <w:tcPr>
            <w:tcW w:w="2943" w:type="dxa"/>
          </w:tcPr>
          <w:p>
            <w:pPr>
              <w:pStyle w:val="TableParagraph"/>
              <w:spacing w:before="53"/>
              <w:rPr>
                <w:sz w:val="16"/>
              </w:rPr>
            </w:pPr>
          </w:p>
          <w:p>
            <w:pPr>
              <w:pStyle w:val="TableParagraph"/>
              <w:spacing w:before="1"/>
              <w:ind w:left="59"/>
              <w:rPr>
                <w:sz w:val="16"/>
              </w:rPr>
            </w:pPr>
            <w:r>
              <w:rPr>
                <w:sz w:val="16"/>
              </w:rPr>
              <w:t>F4</w:t>
            </w:r>
            <w:r>
              <w:rPr>
                <w:spacing w:val="-7"/>
                <w:sz w:val="16"/>
              </w:rPr>
              <w:t> </w:t>
            </w:r>
            <w:r>
              <w:rPr>
                <w:sz w:val="16"/>
              </w:rPr>
              <w:t>It</w:t>
            </w:r>
            <w:r>
              <w:rPr>
                <w:spacing w:val="-9"/>
                <w:sz w:val="16"/>
              </w:rPr>
              <w:t> </w:t>
            </w:r>
            <w:r>
              <w:rPr>
                <w:sz w:val="16"/>
              </w:rPr>
              <w:t>has</w:t>
            </w:r>
            <w:r>
              <w:rPr>
                <w:spacing w:val="-9"/>
                <w:sz w:val="16"/>
              </w:rPr>
              <w:t> </w:t>
            </w:r>
            <w:r>
              <w:rPr>
                <w:sz w:val="16"/>
              </w:rPr>
              <w:t>an</w:t>
            </w:r>
            <w:r>
              <w:rPr>
                <w:spacing w:val="-10"/>
                <w:sz w:val="16"/>
              </w:rPr>
              <w:t> </w:t>
            </w:r>
            <w:r>
              <w:rPr>
                <w:sz w:val="16"/>
              </w:rPr>
              <w:t>unqualified</w:t>
            </w:r>
            <w:r>
              <w:rPr>
                <w:spacing w:val="-9"/>
                <w:sz w:val="16"/>
              </w:rPr>
              <w:t> </w:t>
            </w:r>
            <w:r>
              <w:rPr>
                <w:sz w:val="16"/>
              </w:rPr>
              <w:t>auditor‟s</w:t>
            </w:r>
            <w:r>
              <w:rPr>
                <w:spacing w:val="-9"/>
                <w:sz w:val="16"/>
              </w:rPr>
              <w:t> </w:t>
            </w:r>
            <w:r>
              <w:rPr>
                <w:spacing w:val="-2"/>
                <w:sz w:val="16"/>
              </w:rPr>
              <w:t>report</w:t>
            </w:r>
          </w:p>
        </w:tc>
        <w:tc>
          <w:tcPr>
            <w:tcW w:w="628" w:type="dxa"/>
          </w:tcPr>
          <w:p>
            <w:pPr>
              <w:pStyle w:val="TableParagraph"/>
              <w:spacing w:before="53"/>
              <w:rPr>
                <w:sz w:val="16"/>
              </w:rPr>
            </w:pPr>
          </w:p>
          <w:p>
            <w:pPr>
              <w:pStyle w:val="TableParagraph"/>
              <w:spacing w:before="1"/>
              <w:ind w:left="3" w:right="21"/>
              <w:jc w:val="center"/>
              <w:rPr>
                <w:sz w:val="16"/>
              </w:rPr>
            </w:pPr>
            <w:r>
              <w:rPr>
                <w:spacing w:val="-4"/>
                <w:sz w:val="16"/>
              </w:rPr>
              <w:t>4.90</w:t>
            </w:r>
          </w:p>
        </w:tc>
        <w:tc>
          <w:tcPr>
            <w:tcW w:w="434" w:type="dxa"/>
          </w:tcPr>
          <w:p>
            <w:pPr>
              <w:pStyle w:val="TableParagraph"/>
              <w:spacing w:before="53"/>
              <w:rPr>
                <w:sz w:val="16"/>
              </w:rPr>
            </w:pPr>
          </w:p>
          <w:p>
            <w:pPr>
              <w:pStyle w:val="TableParagraph"/>
              <w:spacing w:before="1"/>
              <w:ind w:left="7"/>
              <w:jc w:val="center"/>
              <w:rPr>
                <w:sz w:val="16"/>
              </w:rPr>
            </w:pPr>
            <w:r>
              <w:rPr>
                <w:spacing w:val="-4"/>
                <w:sz w:val="16"/>
              </w:rPr>
              <w:t>0.31</w:t>
            </w:r>
          </w:p>
        </w:tc>
        <w:tc>
          <w:tcPr>
            <w:tcW w:w="654" w:type="dxa"/>
          </w:tcPr>
          <w:p>
            <w:pPr>
              <w:pStyle w:val="TableParagraph"/>
              <w:spacing w:before="53"/>
              <w:rPr>
                <w:sz w:val="16"/>
              </w:rPr>
            </w:pPr>
          </w:p>
          <w:p>
            <w:pPr>
              <w:pStyle w:val="TableParagraph"/>
              <w:spacing w:before="1"/>
              <w:ind w:left="2" w:right="2"/>
              <w:jc w:val="center"/>
              <w:rPr>
                <w:sz w:val="16"/>
              </w:rPr>
            </w:pPr>
            <w:r>
              <w:rPr>
                <w:spacing w:val="-4"/>
                <w:sz w:val="16"/>
              </w:rPr>
              <w:t>5.00</w:t>
            </w:r>
          </w:p>
        </w:tc>
        <w:tc>
          <w:tcPr>
            <w:tcW w:w="556" w:type="dxa"/>
          </w:tcPr>
          <w:p>
            <w:pPr>
              <w:pStyle w:val="TableParagraph"/>
              <w:spacing w:before="53"/>
              <w:rPr>
                <w:sz w:val="16"/>
              </w:rPr>
            </w:pPr>
          </w:p>
          <w:p>
            <w:pPr>
              <w:pStyle w:val="TableParagraph"/>
              <w:spacing w:before="1"/>
              <w:ind w:right="18"/>
              <w:jc w:val="center"/>
              <w:rPr>
                <w:sz w:val="16"/>
              </w:rPr>
            </w:pPr>
            <w:r>
              <w:rPr>
                <w:spacing w:val="-4"/>
                <w:sz w:val="16"/>
              </w:rPr>
              <w:t>0.00</w:t>
            </w:r>
          </w:p>
        </w:tc>
        <w:tc>
          <w:tcPr>
            <w:tcW w:w="889" w:type="dxa"/>
          </w:tcPr>
          <w:p>
            <w:pPr>
              <w:pStyle w:val="TableParagraph"/>
              <w:spacing w:before="53"/>
              <w:rPr>
                <w:sz w:val="16"/>
              </w:rPr>
            </w:pPr>
          </w:p>
          <w:p>
            <w:pPr>
              <w:pStyle w:val="TableParagraph"/>
              <w:spacing w:before="1"/>
              <w:ind w:right="99"/>
              <w:jc w:val="center"/>
              <w:rPr>
                <w:sz w:val="16"/>
              </w:rPr>
            </w:pPr>
            <w:r>
              <w:rPr>
                <w:spacing w:val="-4"/>
                <w:sz w:val="16"/>
              </w:rPr>
              <w:t>4.95</w:t>
            </w:r>
          </w:p>
        </w:tc>
        <w:tc>
          <w:tcPr>
            <w:tcW w:w="2977" w:type="dxa"/>
          </w:tcPr>
          <w:p>
            <w:pPr>
              <w:pStyle w:val="TableParagraph"/>
              <w:spacing w:before="7"/>
              <w:ind w:left="45"/>
              <w:rPr>
                <w:sz w:val="16"/>
              </w:rPr>
            </w:pPr>
            <w:r>
              <w:rPr>
                <w:sz w:val="16"/>
              </w:rPr>
              <w:t>Unqualified</w:t>
            </w:r>
            <w:r>
              <w:rPr>
                <w:spacing w:val="31"/>
                <w:sz w:val="16"/>
              </w:rPr>
              <w:t> </w:t>
            </w:r>
            <w:r>
              <w:rPr>
                <w:sz w:val="16"/>
              </w:rPr>
              <w:t>opinion,</w:t>
            </w:r>
            <w:r>
              <w:rPr>
                <w:spacing w:val="31"/>
                <w:sz w:val="16"/>
              </w:rPr>
              <w:t> </w:t>
            </w:r>
            <w:r>
              <w:rPr>
                <w:sz w:val="16"/>
              </w:rPr>
              <w:t>financial</w:t>
            </w:r>
            <w:r>
              <w:rPr>
                <w:spacing w:val="30"/>
                <w:sz w:val="16"/>
              </w:rPr>
              <w:t> </w:t>
            </w:r>
            <w:r>
              <w:rPr>
                <w:sz w:val="16"/>
              </w:rPr>
              <w:t>figures</w:t>
            </w:r>
            <w:r>
              <w:rPr>
                <w:spacing w:val="31"/>
                <w:sz w:val="16"/>
              </w:rPr>
              <w:t> </w:t>
            </w:r>
            <w:r>
              <w:rPr>
                <w:spacing w:val="-4"/>
                <w:sz w:val="16"/>
              </w:rPr>
              <w:t>plus</w:t>
            </w:r>
          </w:p>
          <w:p>
            <w:pPr>
              <w:pStyle w:val="TableParagraph"/>
              <w:spacing w:before="47"/>
              <w:ind w:left="45"/>
              <w:rPr>
                <w:sz w:val="16"/>
              </w:rPr>
            </w:pPr>
            <w:r>
              <w:rPr>
                <w:spacing w:val="-2"/>
                <w:sz w:val="16"/>
              </w:rPr>
              <w:t>controls</w:t>
            </w:r>
          </w:p>
        </w:tc>
      </w:tr>
      <w:tr>
        <w:trPr>
          <w:trHeight w:val="228" w:hRule="atLeast"/>
        </w:trPr>
        <w:tc>
          <w:tcPr>
            <w:tcW w:w="2943" w:type="dxa"/>
          </w:tcPr>
          <w:p>
            <w:pPr>
              <w:pStyle w:val="TableParagraph"/>
              <w:spacing w:before="7"/>
              <w:ind w:left="59"/>
              <w:rPr>
                <w:sz w:val="16"/>
              </w:rPr>
            </w:pPr>
            <w:r>
              <w:rPr>
                <w:sz w:val="16"/>
              </w:rPr>
              <w:t>F5</w:t>
            </w:r>
            <w:r>
              <w:rPr>
                <w:spacing w:val="-3"/>
                <w:sz w:val="16"/>
              </w:rPr>
              <w:t> </w:t>
            </w:r>
            <w:r>
              <w:rPr>
                <w:sz w:val="16"/>
              </w:rPr>
              <w:t>It</w:t>
            </w:r>
            <w:r>
              <w:rPr>
                <w:spacing w:val="-6"/>
                <w:sz w:val="16"/>
              </w:rPr>
              <w:t> </w:t>
            </w:r>
            <w:r>
              <w:rPr>
                <w:sz w:val="16"/>
              </w:rPr>
              <w:t>discloses</w:t>
            </w:r>
            <w:r>
              <w:rPr>
                <w:spacing w:val="-6"/>
                <w:sz w:val="16"/>
              </w:rPr>
              <w:t> </w:t>
            </w:r>
            <w:r>
              <w:rPr>
                <w:sz w:val="16"/>
              </w:rPr>
              <w:t>corporate</w:t>
            </w:r>
            <w:r>
              <w:rPr>
                <w:spacing w:val="-8"/>
                <w:sz w:val="16"/>
              </w:rPr>
              <w:t> </w:t>
            </w:r>
            <w:r>
              <w:rPr>
                <w:sz w:val="16"/>
              </w:rPr>
              <w:t>governance</w:t>
            </w:r>
            <w:r>
              <w:rPr>
                <w:spacing w:val="-7"/>
                <w:sz w:val="16"/>
              </w:rPr>
              <w:t> </w:t>
            </w:r>
            <w:r>
              <w:rPr>
                <w:spacing w:val="-2"/>
                <w:sz w:val="16"/>
              </w:rPr>
              <w:t>issues</w:t>
            </w:r>
          </w:p>
        </w:tc>
        <w:tc>
          <w:tcPr>
            <w:tcW w:w="628" w:type="dxa"/>
          </w:tcPr>
          <w:p>
            <w:pPr>
              <w:pStyle w:val="TableParagraph"/>
              <w:spacing w:before="7"/>
              <w:ind w:left="3" w:right="21"/>
              <w:jc w:val="center"/>
              <w:rPr>
                <w:sz w:val="16"/>
              </w:rPr>
            </w:pPr>
            <w:r>
              <w:rPr>
                <w:spacing w:val="-4"/>
                <w:sz w:val="16"/>
              </w:rPr>
              <w:t>2.60</w:t>
            </w:r>
          </w:p>
        </w:tc>
        <w:tc>
          <w:tcPr>
            <w:tcW w:w="434" w:type="dxa"/>
          </w:tcPr>
          <w:p>
            <w:pPr>
              <w:pStyle w:val="TableParagraph"/>
              <w:spacing w:before="7"/>
              <w:ind w:left="7"/>
              <w:jc w:val="center"/>
              <w:rPr>
                <w:sz w:val="16"/>
              </w:rPr>
            </w:pPr>
            <w:r>
              <w:rPr>
                <w:spacing w:val="-4"/>
                <w:sz w:val="16"/>
              </w:rPr>
              <w:t>0.88</w:t>
            </w:r>
          </w:p>
        </w:tc>
        <w:tc>
          <w:tcPr>
            <w:tcW w:w="654" w:type="dxa"/>
          </w:tcPr>
          <w:p>
            <w:pPr>
              <w:pStyle w:val="TableParagraph"/>
              <w:spacing w:before="7"/>
              <w:ind w:left="2" w:right="2"/>
              <w:jc w:val="center"/>
              <w:rPr>
                <w:sz w:val="16"/>
              </w:rPr>
            </w:pPr>
            <w:r>
              <w:rPr>
                <w:spacing w:val="-4"/>
                <w:sz w:val="16"/>
              </w:rPr>
              <w:t>2.60</w:t>
            </w:r>
          </w:p>
        </w:tc>
        <w:tc>
          <w:tcPr>
            <w:tcW w:w="556" w:type="dxa"/>
          </w:tcPr>
          <w:p>
            <w:pPr>
              <w:pStyle w:val="TableParagraph"/>
              <w:spacing w:before="7"/>
              <w:ind w:right="18"/>
              <w:jc w:val="center"/>
              <w:rPr>
                <w:sz w:val="16"/>
              </w:rPr>
            </w:pPr>
            <w:r>
              <w:rPr>
                <w:spacing w:val="-4"/>
                <w:sz w:val="16"/>
              </w:rPr>
              <w:t>0.60</w:t>
            </w:r>
          </w:p>
        </w:tc>
        <w:tc>
          <w:tcPr>
            <w:tcW w:w="889" w:type="dxa"/>
          </w:tcPr>
          <w:p>
            <w:pPr>
              <w:pStyle w:val="TableParagraph"/>
              <w:spacing w:before="7"/>
              <w:ind w:right="99"/>
              <w:jc w:val="center"/>
              <w:rPr>
                <w:sz w:val="16"/>
              </w:rPr>
            </w:pPr>
            <w:r>
              <w:rPr>
                <w:spacing w:val="-4"/>
                <w:sz w:val="16"/>
              </w:rPr>
              <w:t>2.60</w:t>
            </w:r>
          </w:p>
        </w:tc>
        <w:tc>
          <w:tcPr>
            <w:tcW w:w="2977" w:type="dxa"/>
          </w:tcPr>
          <w:p>
            <w:pPr>
              <w:pStyle w:val="TableParagraph"/>
              <w:spacing w:before="7"/>
              <w:ind w:left="45"/>
              <w:rPr>
                <w:sz w:val="16"/>
              </w:rPr>
            </w:pPr>
            <w:r>
              <w:rPr>
                <w:sz w:val="16"/>
              </w:rPr>
              <w:t>section</w:t>
            </w:r>
            <w:r>
              <w:rPr>
                <w:spacing w:val="-9"/>
                <w:sz w:val="16"/>
              </w:rPr>
              <w:t> </w:t>
            </w:r>
            <w:r>
              <w:rPr>
                <w:sz w:val="16"/>
              </w:rPr>
              <w:t>for</w:t>
            </w:r>
            <w:r>
              <w:rPr>
                <w:spacing w:val="-9"/>
                <w:sz w:val="16"/>
              </w:rPr>
              <w:t> </w:t>
            </w:r>
            <w:r>
              <w:rPr>
                <w:sz w:val="16"/>
              </w:rPr>
              <w:t>corporate</w:t>
            </w:r>
            <w:r>
              <w:rPr>
                <w:spacing w:val="-10"/>
                <w:sz w:val="16"/>
              </w:rPr>
              <w:t> </w:t>
            </w:r>
            <w:r>
              <w:rPr>
                <w:sz w:val="16"/>
              </w:rPr>
              <w:t>governance</w:t>
            </w:r>
            <w:r>
              <w:rPr>
                <w:spacing w:val="-9"/>
                <w:sz w:val="16"/>
              </w:rPr>
              <w:t> </w:t>
            </w:r>
            <w:r>
              <w:rPr>
                <w:spacing w:val="-2"/>
                <w:sz w:val="16"/>
              </w:rPr>
              <w:t>information</w:t>
            </w:r>
          </w:p>
        </w:tc>
      </w:tr>
      <w:tr>
        <w:trPr>
          <w:trHeight w:val="228" w:hRule="atLeast"/>
        </w:trPr>
        <w:tc>
          <w:tcPr>
            <w:tcW w:w="2943" w:type="dxa"/>
          </w:tcPr>
          <w:p>
            <w:pPr>
              <w:pStyle w:val="TableParagraph"/>
              <w:rPr>
                <w:sz w:val="16"/>
              </w:rPr>
            </w:pPr>
          </w:p>
        </w:tc>
        <w:tc>
          <w:tcPr>
            <w:tcW w:w="628" w:type="dxa"/>
          </w:tcPr>
          <w:p>
            <w:pPr>
              <w:pStyle w:val="TableParagraph"/>
              <w:spacing w:before="7"/>
              <w:ind w:left="3" w:right="21"/>
              <w:jc w:val="center"/>
              <w:rPr>
                <w:b/>
                <w:i/>
                <w:sz w:val="16"/>
              </w:rPr>
            </w:pPr>
            <w:r>
              <w:rPr>
                <w:b/>
                <w:i/>
                <w:spacing w:val="-4"/>
                <w:sz w:val="16"/>
              </w:rPr>
              <w:t>2.96</w:t>
            </w:r>
          </w:p>
        </w:tc>
        <w:tc>
          <w:tcPr>
            <w:tcW w:w="434" w:type="dxa"/>
          </w:tcPr>
          <w:p>
            <w:pPr>
              <w:pStyle w:val="TableParagraph"/>
              <w:rPr>
                <w:sz w:val="16"/>
              </w:rPr>
            </w:pPr>
          </w:p>
        </w:tc>
        <w:tc>
          <w:tcPr>
            <w:tcW w:w="654" w:type="dxa"/>
          </w:tcPr>
          <w:p>
            <w:pPr>
              <w:pStyle w:val="TableParagraph"/>
              <w:spacing w:before="7"/>
              <w:ind w:left="2" w:right="2"/>
              <w:jc w:val="center"/>
              <w:rPr>
                <w:b/>
                <w:i/>
                <w:sz w:val="16"/>
              </w:rPr>
            </w:pPr>
            <w:r>
              <w:rPr>
                <w:b/>
                <w:i/>
                <w:spacing w:val="-4"/>
                <w:sz w:val="16"/>
              </w:rPr>
              <w:t>2.96</w:t>
            </w:r>
          </w:p>
        </w:tc>
        <w:tc>
          <w:tcPr>
            <w:tcW w:w="556" w:type="dxa"/>
          </w:tcPr>
          <w:p>
            <w:pPr>
              <w:pStyle w:val="TableParagraph"/>
              <w:rPr>
                <w:sz w:val="16"/>
              </w:rPr>
            </w:pPr>
          </w:p>
        </w:tc>
        <w:tc>
          <w:tcPr>
            <w:tcW w:w="889" w:type="dxa"/>
          </w:tcPr>
          <w:p>
            <w:pPr>
              <w:pStyle w:val="TableParagraph"/>
              <w:spacing w:before="7"/>
              <w:ind w:right="99"/>
              <w:jc w:val="center"/>
              <w:rPr>
                <w:b/>
                <w:i/>
                <w:sz w:val="16"/>
              </w:rPr>
            </w:pPr>
            <w:r>
              <w:rPr>
                <w:b/>
                <w:i/>
                <w:spacing w:val="-4"/>
                <w:sz w:val="16"/>
              </w:rPr>
              <w:t>3.04</w:t>
            </w:r>
          </w:p>
        </w:tc>
        <w:tc>
          <w:tcPr>
            <w:tcW w:w="2977" w:type="dxa"/>
          </w:tcPr>
          <w:p>
            <w:pPr>
              <w:pStyle w:val="TableParagraph"/>
              <w:rPr>
                <w:sz w:val="16"/>
              </w:rPr>
            </w:pPr>
          </w:p>
        </w:tc>
      </w:tr>
      <w:tr>
        <w:trPr>
          <w:trHeight w:val="221" w:hRule="atLeast"/>
        </w:trPr>
        <w:tc>
          <w:tcPr>
            <w:tcW w:w="2943" w:type="dxa"/>
          </w:tcPr>
          <w:p>
            <w:pPr>
              <w:pStyle w:val="TableParagraph"/>
              <w:spacing w:before="9"/>
              <w:ind w:left="59"/>
              <w:rPr>
                <w:b/>
                <w:i/>
                <w:sz w:val="16"/>
              </w:rPr>
            </w:pPr>
            <w:r>
              <w:rPr>
                <w:b/>
                <w:i/>
                <w:sz w:val="16"/>
              </w:rPr>
              <w:t>PDS</w:t>
            </w:r>
            <w:r>
              <w:rPr>
                <w:b/>
                <w:i/>
                <w:spacing w:val="-3"/>
                <w:sz w:val="16"/>
              </w:rPr>
              <w:t> </w:t>
            </w:r>
            <w:r>
              <w:rPr>
                <w:b/>
                <w:i/>
                <w:sz w:val="16"/>
              </w:rPr>
              <w:t>for</w:t>
            </w:r>
            <w:r>
              <w:rPr>
                <w:b/>
                <w:i/>
                <w:spacing w:val="-4"/>
                <w:sz w:val="16"/>
              </w:rPr>
              <w:t> </w:t>
            </w:r>
            <w:r>
              <w:rPr>
                <w:b/>
                <w:i/>
                <w:sz w:val="16"/>
              </w:rPr>
              <w:t>Faithful</w:t>
            </w:r>
            <w:r>
              <w:rPr>
                <w:b/>
                <w:i/>
                <w:spacing w:val="-3"/>
                <w:sz w:val="16"/>
              </w:rPr>
              <w:t> </w:t>
            </w:r>
            <w:r>
              <w:rPr>
                <w:b/>
                <w:i/>
                <w:spacing w:val="-2"/>
                <w:sz w:val="16"/>
              </w:rPr>
              <w:t>Repres.(%)</w:t>
            </w:r>
          </w:p>
        </w:tc>
        <w:tc>
          <w:tcPr>
            <w:tcW w:w="628" w:type="dxa"/>
          </w:tcPr>
          <w:p>
            <w:pPr>
              <w:pStyle w:val="TableParagraph"/>
              <w:spacing w:before="9"/>
              <w:ind w:right="21"/>
              <w:jc w:val="center"/>
              <w:rPr>
                <w:b/>
                <w:i/>
                <w:sz w:val="16"/>
              </w:rPr>
            </w:pPr>
            <w:r>
              <w:rPr>
                <w:b/>
                <w:i/>
                <w:spacing w:val="-2"/>
                <w:sz w:val="16"/>
              </w:rPr>
              <w:t>59.20%</w:t>
            </w:r>
          </w:p>
        </w:tc>
        <w:tc>
          <w:tcPr>
            <w:tcW w:w="434" w:type="dxa"/>
          </w:tcPr>
          <w:p>
            <w:pPr>
              <w:pStyle w:val="TableParagraph"/>
              <w:rPr>
                <w:sz w:val="14"/>
              </w:rPr>
            </w:pPr>
          </w:p>
        </w:tc>
        <w:tc>
          <w:tcPr>
            <w:tcW w:w="654" w:type="dxa"/>
          </w:tcPr>
          <w:p>
            <w:pPr>
              <w:pStyle w:val="TableParagraph"/>
              <w:spacing w:before="9"/>
              <w:ind w:left="2" w:right="2"/>
              <w:jc w:val="center"/>
              <w:rPr>
                <w:b/>
                <w:i/>
                <w:sz w:val="16"/>
              </w:rPr>
            </w:pPr>
            <w:r>
              <w:rPr>
                <w:b/>
                <w:i/>
                <w:spacing w:val="-2"/>
                <w:sz w:val="16"/>
              </w:rPr>
              <w:t>62.20%</w:t>
            </w:r>
          </w:p>
        </w:tc>
        <w:tc>
          <w:tcPr>
            <w:tcW w:w="556" w:type="dxa"/>
          </w:tcPr>
          <w:p>
            <w:pPr>
              <w:pStyle w:val="TableParagraph"/>
              <w:rPr>
                <w:sz w:val="14"/>
              </w:rPr>
            </w:pPr>
          </w:p>
        </w:tc>
        <w:tc>
          <w:tcPr>
            <w:tcW w:w="889" w:type="dxa"/>
          </w:tcPr>
          <w:p>
            <w:pPr>
              <w:pStyle w:val="TableParagraph"/>
              <w:spacing w:before="9"/>
              <w:ind w:left="1" w:right="99"/>
              <w:jc w:val="center"/>
              <w:rPr>
                <w:b/>
                <w:i/>
                <w:sz w:val="16"/>
              </w:rPr>
            </w:pPr>
            <w:r>
              <w:rPr>
                <w:b/>
                <w:i/>
                <w:spacing w:val="-2"/>
                <w:sz w:val="16"/>
              </w:rPr>
              <w:t>60.70%</w:t>
            </w:r>
          </w:p>
        </w:tc>
        <w:tc>
          <w:tcPr>
            <w:tcW w:w="2977" w:type="dxa"/>
          </w:tcPr>
          <w:p>
            <w:pPr>
              <w:pStyle w:val="TableParagraph"/>
              <w:spacing w:before="9"/>
              <w:ind w:left="45"/>
              <w:rPr>
                <w:b/>
                <w:sz w:val="16"/>
              </w:rPr>
            </w:pPr>
            <w:r>
              <w:rPr>
                <w:b/>
                <w:spacing w:val="-4"/>
                <w:sz w:val="16"/>
              </w:rPr>
              <w:t>Good</w:t>
            </w:r>
          </w:p>
        </w:tc>
      </w:tr>
      <w:tr>
        <w:trPr>
          <w:trHeight w:val="241" w:hRule="atLeast"/>
        </w:trPr>
        <w:tc>
          <w:tcPr>
            <w:tcW w:w="2943" w:type="dxa"/>
          </w:tcPr>
          <w:p>
            <w:pPr>
              <w:pStyle w:val="TableParagraph"/>
              <w:spacing w:before="19"/>
              <w:ind w:left="59"/>
              <w:rPr>
                <w:sz w:val="16"/>
              </w:rPr>
            </w:pPr>
            <w:r>
              <w:rPr>
                <w:sz w:val="16"/>
              </w:rPr>
              <w:t>C1</w:t>
            </w:r>
            <w:r>
              <w:rPr>
                <w:spacing w:val="-5"/>
                <w:sz w:val="16"/>
              </w:rPr>
              <w:t> </w:t>
            </w:r>
            <w:r>
              <w:rPr>
                <w:sz w:val="16"/>
              </w:rPr>
              <w:t>The</w:t>
            </w:r>
            <w:r>
              <w:rPr>
                <w:spacing w:val="-3"/>
                <w:sz w:val="16"/>
              </w:rPr>
              <w:t> </w:t>
            </w:r>
            <w:r>
              <w:rPr>
                <w:sz w:val="16"/>
              </w:rPr>
              <w:t>notes</w:t>
            </w:r>
            <w:r>
              <w:rPr>
                <w:spacing w:val="-2"/>
                <w:sz w:val="16"/>
              </w:rPr>
              <w:t> </w:t>
            </w:r>
            <w:r>
              <w:rPr>
                <w:sz w:val="16"/>
              </w:rPr>
              <w:t>to</w:t>
            </w:r>
            <w:r>
              <w:rPr>
                <w:spacing w:val="-4"/>
                <w:sz w:val="16"/>
              </w:rPr>
              <w:t> </w:t>
            </w:r>
            <w:r>
              <w:rPr>
                <w:spacing w:val="-2"/>
                <w:sz w:val="16"/>
              </w:rPr>
              <w:t>changes…explain..</w:t>
            </w:r>
          </w:p>
        </w:tc>
        <w:tc>
          <w:tcPr>
            <w:tcW w:w="628" w:type="dxa"/>
          </w:tcPr>
          <w:p>
            <w:pPr>
              <w:pStyle w:val="TableParagraph"/>
              <w:spacing w:before="19"/>
              <w:ind w:left="3" w:right="21"/>
              <w:jc w:val="center"/>
              <w:rPr>
                <w:sz w:val="16"/>
              </w:rPr>
            </w:pPr>
            <w:r>
              <w:rPr>
                <w:spacing w:val="-4"/>
                <w:sz w:val="16"/>
              </w:rPr>
              <w:t>2.35</w:t>
            </w:r>
          </w:p>
        </w:tc>
        <w:tc>
          <w:tcPr>
            <w:tcW w:w="434" w:type="dxa"/>
          </w:tcPr>
          <w:p>
            <w:pPr>
              <w:pStyle w:val="TableParagraph"/>
              <w:spacing w:before="19"/>
              <w:ind w:left="7"/>
              <w:jc w:val="center"/>
              <w:rPr>
                <w:sz w:val="16"/>
              </w:rPr>
            </w:pPr>
            <w:r>
              <w:rPr>
                <w:spacing w:val="-4"/>
                <w:sz w:val="16"/>
              </w:rPr>
              <w:t>0.67</w:t>
            </w:r>
          </w:p>
        </w:tc>
        <w:tc>
          <w:tcPr>
            <w:tcW w:w="654" w:type="dxa"/>
          </w:tcPr>
          <w:p>
            <w:pPr>
              <w:pStyle w:val="TableParagraph"/>
              <w:spacing w:before="19"/>
              <w:ind w:left="2" w:right="2"/>
              <w:jc w:val="center"/>
              <w:rPr>
                <w:sz w:val="16"/>
              </w:rPr>
            </w:pPr>
            <w:r>
              <w:rPr>
                <w:spacing w:val="-4"/>
                <w:sz w:val="16"/>
              </w:rPr>
              <w:t>2.45</w:t>
            </w:r>
          </w:p>
        </w:tc>
        <w:tc>
          <w:tcPr>
            <w:tcW w:w="556" w:type="dxa"/>
          </w:tcPr>
          <w:p>
            <w:pPr>
              <w:pStyle w:val="TableParagraph"/>
              <w:spacing w:before="19"/>
              <w:ind w:right="18"/>
              <w:jc w:val="center"/>
              <w:rPr>
                <w:sz w:val="16"/>
              </w:rPr>
            </w:pPr>
            <w:r>
              <w:rPr>
                <w:spacing w:val="-4"/>
                <w:sz w:val="16"/>
              </w:rPr>
              <w:t>0.83</w:t>
            </w:r>
          </w:p>
        </w:tc>
        <w:tc>
          <w:tcPr>
            <w:tcW w:w="889" w:type="dxa"/>
          </w:tcPr>
          <w:p>
            <w:pPr>
              <w:pStyle w:val="TableParagraph"/>
              <w:spacing w:before="19"/>
              <w:ind w:right="99"/>
              <w:jc w:val="center"/>
              <w:rPr>
                <w:sz w:val="16"/>
              </w:rPr>
            </w:pPr>
            <w:r>
              <w:rPr>
                <w:spacing w:val="-4"/>
                <w:sz w:val="16"/>
              </w:rPr>
              <w:t>2.40</w:t>
            </w:r>
          </w:p>
        </w:tc>
        <w:tc>
          <w:tcPr>
            <w:tcW w:w="2977" w:type="dxa"/>
          </w:tcPr>
          <w:p>
            <w:pPr>
              <w:pStyle w:val="TableParagraph"/>
              <w:spacing w:before="19"/>
              <w:ind w:left="45"/>
              <w:rPr>
                <w:sz w:val="16"/>
              </w:rPr>
            </w:pPr>
            <w:r>
              <w:rPr>
                <w:sz w:val="16"/>
              </w:rPr>
              <w:t>Minimum</w:t>
            </w:r>
            <w:r>
              <w:rPr>
                <w:spacing w:val="-8"/>
                <w:sz w:val="16"/>
              </w:rPr>
              <w:t> </w:t>
            </w:r>
            <w:r>
              <w:rPr>
                <w:spacing w:val="-2"/>
                <w:sz w:val="16"/>
              </w:rPr>
              <w:t>explanation</w:t>
            </w:r>
          </w:p>
        </w:tc>
      </w:tr>
      <w:tr>
        <w:trPr>
          <w:trHeight w:val="458" w:hRule="atLeast"/>
        </w:trPr>
        <w:tc>
          <w:tcPr>
            <w:tcW w:w="2943" w:type="dxa"/>
          </w:tcPr>
          <w:p>
            <w:pPr>
              <w:pStyle w:val="TableParagraph"/>
              <w:spacing w:before="7"/>
              <w:ind w:left="59"/>
              <w:rPr>
                <w:sz w:val="16"/>
              </w:rPr>
            </w:pPr>
            <w:r>
              <w:rPr>
                <w:sz w:val="16"/>
              </w:rPr>
              <w:t>C2</w:t>
            </w:r>
            <w:r>
              <w:rPr>
                <w:spacing w:val="-5"/>
                <w:sz w:val="16"/>
              </w:rPr>
              <w:t> </w:t>
            </w:r>
            <w:r>
              <w:rPr>
                <w:sz w:val="16"/>
              </w:rPr>
              <w:t>The</w:t>
            </w:r>
            <w:r>
              <w:rPr>
                <w:spacing w:val="-3"/>
                <w:sz w:val="16"/>
              </w:rPr>
              <w:t> </w:t>
            </w:r>
            <w:r>
              <w:rPr>
                <w:sz w:val="16"/>
              </w:rPr>
              <w:t>notes</w:t>
            </w:r>
            <w:r>
              <w:rPr>
                <w:spacing w:val="-2"/>
                <w:sz w:val="16"/>
              </w:rPr>
              <w:t> </w:t>
            </w:r>
            <w:r>
              <w:rPr>
                <w:sz w:val="16"/>
              </w:rPr>
              <w:t>to</w:t>
            </w:r>
            <w:r>
              <w:rPr>
                <w:spacing w:val="-2"/>
                <w:sz w:val="16"/>
              </w:rPr>
              <w:t> revisions</w:t>
            </w:r>
          </w:p>
          <w:p>
            <w:pPr>
              <w:pStyle w:val="TableParagraph"/>
              <w:spacing w:before="47"/>
              <w:ind w:left="59"/>
              <w:rPr>
                <w:sz w:val="16"/>
              </w:rPr>
            </w:pPr>
            <w:r>
              <w:rPr>
                <w:sz w:val="16"/>
              </w:rPr>
              <w:t>C3</w:t>
            </w:r>
            <w:r>
              <w:rPr>
                <w:spacing w:val="47"/>
                <w:sz w:val="16"/>
              </w:rPr>
              <w:t> </w:t>
            </w:r>
            <w:r>
              <w:rPr>
                <w:sz w:val="16"/>
              </w:rPr>
              <w:t>info</w:t>
            </w:r>
            <w:r>
              <w:rPr>
                <w:spacing w:val="48"/>
                <w:sz w:val="16"/>
              </w:rPr>
              <w:t> </w:t>
            </w:r>
            <w:r>
              <w:rPr>
                <w:sz w:val="16"/>
              </w:rPr>
              <w:t>on</w:t>
            </w:r>
            <w:r>
              <w:rPr>
                <w:spacing w:val="48"/>
                <w:sz w:val="16"/>
              </w:rPr>
              <w:t> </w:t>
            </w:r>
            <w:r>
              <w:rPr>
                <w:sz w:val="16"/>
              </w:rPr>
              <w:t>previous</w:t>
            </w:r>
            <w:r>
              <w:rPr>
                <w:spacing w:val="46"/>
                <w:sz w:val="16"/>
              </w:rPr>
              <w:t> </w:t>
            </w:r>
            <w:r>
              <w:rPr>
                <w:sz w:val="16"/>
              </w:rPr>
              <w:t>accounting</w:t>
            </w:r>
            <w:r>
              <w:rPr>
                <w:spacing w:val="46"/>
                <w:sz w:val="16"/>
              </w:rPr>
              <w:t> </w:t>
            </w:r>
            <w:r>
              <w:rPr>
                <w:spacing w:val="-2"/>
                <w:sz w:val="16"/>
              </w:rPr>
              <w:t>period‟s</w:t>
            </w:r>
          </w:p>
        </w:tc>
        <w:tc>
          <w:tcPr>
            <w:tcW w:w="628" w:type="dxa"/>
          </w:tcPr>
          <w:p>
            <w:pPr>
              <w:pStyle w:val="TableParagraph"/>
              <w:spacing w:before="7"/>
              <w:ind w:left="3" w:right="21"/>
              <w:jc w:val="center"/>
              <w:rPr>
                <w:sz w:val="16"/>
              </w:rPr>
            </w:pPr>
            <w:r>
              <w:rPr>
                <w:spacing w:val="-4"/>
                <w:sz w:val="16"/>
              </w:rPr>
              <w:t>2.75</w:t>
            </w:r>
          </w:p>
        </w:tc>
        <w:tc>
          <w:tcPr>
            <w:tcW w:w="434" w:type="dxa"/>
          </w:tcPr>
          <w:p>
            <w:pPr>
              <w:pStyle w:val="TableParagraph"/>
              <w:spacing w:before="7"/>
              <w:ind w:left="7"/>
              <w:jc w:val="center"/>
              <w:rPr>
                <w:sz w:val="16"/>
              </w:rPr>
            </w:pPr>
            <w:r>
              <w:rPr>
                <w:spacing w:val="-4"/>
                <w:sz w:val="16"/>
              </w:rPr>
              <w:t>0.97</w:t>
            </w:r>
          </w:p>
        </w:tc>
        <w:tc>
          <w:tcPr>
            <w:tcW w:w="654" w:type="dxa"/>
          </w:tcPr>
          <w:p>
            <w:pPr>
              <w:pStyle w:val="TableParagraph"/>
              <w:spacing w:before="7"/>
              <w:ind w:left="2" w:right="2"/>
              <w:jc w:val="center"/>
              <w:rPr>
                <w:sz w:val="16"/>
              </w:rPr>
            </w:pPr>
            <w:r>
              <w:rPr>
                <w:spacing w:val="-4"/>
                <w:sz w:val="16"/>
              </w:rPr>
              <w:t>2.95</w:t>
            </w:r>
          </w:p>
        </w:tc>
        <w:tc>
          <w:tcPr>
            <w:tcW w:w="556" w:type="dxa"/>
          </w:tcPr>
          <w:p>
            <w:pPr>
              <w:pStyle w:val="TableParagraph"/>
              <w:spacing w:before="7"/>
              <w:ind w:right="18"/>
              <w:jc w:val="center"/>
              <w:rPr>
                <w:sz w:val="16"/>
              </w:rPr>
            </w:pPr>
            <w:r>
              <w:rPr>
                <w:spacing w:val="-4"/>
                <w:sz w:val="16"/>
              </w:rPr>
              <w:t>0.69</w:t>
            </w:r>
          </w:p>
        </w:tc>
        <w:tc>
          <w:tcPr>
            <w:tcW w:w="889" w:type="dxa"/>
          </w:tcPr>
          <w:p>
            <w:pPr>
              <w:pStyle w:val="TableParagraph"/>
              <w:spacing w:before="7"/>
              <w:ind w:right="99"/>
              <w:jc w:val="center"/>
              <w:rPr>
                <w:sz w:val="16"/>
              </w:rPr>
            </w:pPr>
            <w:r>
              <w:rPr>
                <w:spacing w:val="-4"/>
                <w:sz w:val="16"/>
              </w:rPr>
              <w:t>2.85</w:t>
            </w:r>
          </w:p>
        </w:tc>
        <w:tc>
          <w:tcPr>
            <w:tcW w:w="2977" w:type="dxa"/>
          </w:tcPr>
          <w:p>
            <w:pPr>
              <w:pStyle w:val="TableParagraph"/>
              <w:spacing w:before="7"/>
              <w:ind w:left="45"/>
              <w:rPr>
                <w:sz w:val="16"/>
              </w:rPr>
            </w:pPr>
            <w:r>
              <w:rPr>
                <w:sz w:val="16"/>
              </w:rPr>
              <w:t>No</w:t>
            </w:r>
            <w:r>
              <w:rPr>
                <w:spacing w:val="-7"/>
                <w:sz w:val="16"/>
              </w:rPr>
              <w:t> </w:t>
            </w:r>
            <w:r>
              <w:rPr>
                <w:sz w:val="16"/>
              </w:rPr>
              <w:t>revision</w:t>
            </w:r>
            <w:r>
              <w:rPr>
                <w:spacing w:val="-4"/>
                <w:sz w:val="16"/>
              </w:rPr>
              <w:t> </w:t>
            </w:r>
            <w:r>
              <w:rPr>
                <w:sz w:val="16"/>
              </w:rPr>
              <w:t>/clear</w:t>
            </w:r>
            <w:r>
              <w:rPr>
                <w:spacing w:val="-4"/>
                <w:sz w:val="16"/>
              </w:rPr>
              <w:t> notes</w:t>
            </w:r>
          </w:p>
          <w:p>
            <w:pPr>
              <w:pStyle w:val="TableParagraph"/>
              <w:spacing w:before="47"/>
              <w:ind w:left="45"/>
              <w:rPr>
                <w:sz w:val="16"/>
              </w:rPr>
            </w:pPr>
            <w:r>
              <w:rPr>
                <w:spacing w:val="-2"/>
                <w:sz w:val="16"/>
              </w:rPr>
              <w:t>No</w:t>
            </w:r>
            <w:r>
              <w:rPr>
                <w:spacing w:val="-1"/>
                <w:sz w:val="16"/>
              </w:rPr>
              <w:t> </w:t>
            </w:r>
            <w:r>
              <w:rPr>
                <w:spacing w:val="-2"/>
                <w:sz w:val="16"/>
              </w:rPr>
              <w:t>adjustments</w:t>
            </w:r>
            <w:r>
              <w:rPr>
                <w:spacing w:val="1"/>
                <w:sz w:val="16"/>
              </w:rPr>
              <w:t> </w:t>
            </w:r>
            <w:r>
              <w:rPr>
                <w:spacing w:val="-2"/>
                <w:sz w:val="16"/>
              </w:rPr>
              <w:t>in</w:t>
            </w:r>
            <w:r>
              <w:rPr>
                <w:sz w:val="16"/>
              </w:rPr>
              <w:t> </w:t>
            </w:r>
            <w:r>
              <w:rPr>
                <w:spacing w:val="-2"/>
                <w:sz w:val="16"/>
              </w:rPr>
              <w:t>previous</w:t>
            </w:r>
            <w:r>
              <w:rPr>
                <w:sz w:val="16"/>
              </w:rPr>
              <w:t> </w:t>
            </w:r>
            <w:r>
              <w:rPr>
                <w:spacing w:val="-2"/>
                <w:sz w:val="16"/>
              </w:rPr>
              <w:t>accounting</w:t>
            </w:r>
            <w:r>
              <w:rPr>
                <w:spacing w:val="3"/>
                <w:sz w:val="16"/>
              </w:rPr>
              <w:t> </w:t>
            </w:r>
            <w:r>
              <w:rPr>
                <w:spacing w:val="-2"/>
                <w:sz w:val="16"/>
              </w:rPr>
              <w:t>years‟</w:t>
            </w:r>
          </w:p>
        </w:tc>
      </w:tr>
      <w:tr>
        <w:trPr>
          <w:trHeight w:val="231" w:hRule="atLeast"/>
        </w:trPr>
        <w:tc>
          <w:tcPr>
            <w:tcW w:w="2943" w:type="dxa"/>
          </w:tcPr>
          <w:p>
            <w:pPr>
              <w:pStyle w:val="TableParagraph"/>
              <w:spacing w:before="9"/>
              <w:ind w:left="59"/>
              <w:rPr>
                <w:sz w:val="16"/>
              </w:rPr>
            </w:pPr>
            <w:r>
              <w:rPr>
                <w:spacing w:val="-2"/>
                <w:sz w:val="16"/>
              </w:rPr>
              <w:t>figures</w:t>
            </w:r>
          </w:p>
        </w:tc>
        <w:tc>
          <w:tcPr>
            <w:tcW w:w="628" w:type="dxa"/>
          </w:tcPr>
          <w:p>
            <w:pPr>
              <w:pStyle w:val="TableParagraph"/>
              <w:spacing w:before="9"/>
              <w:ind w:left="3" w:right="21"/>
              <w:jc w:val="center"/>
              <w:rPr>
                <w:sz w:val="16"/>
              </w:rPr>
            </w:pPr>
            <w:r>
              <w:rPr>
                <w:spacing w:val="-4"/>
                <w:sz w:val="16"/>
              </w:rPr>
              <w:t>1.15</w:t>
            </w:r>
          </w:p>
        </w:tc>
        <w:tc>
          <w:tcPr>
            <w:tcW w:w="434" w:type="dxa"/>
          </w:tcPr>
          <w:p>
            <w:pPr>
              <w:pStyle w:val="TableParagraph"/>
              <w:spacing w:before="9"/>
              <w:ind w:left="7"/>
              <w:jc w:val="center"/>
              <w:rPr>
                <w:sz w:val="16"/>
              </w:rPr>
            </w:pPr>
            <w:r>
              <w:rPr>
                <w:spacing w:val="-4"/>
                <w:sz w:val="16"/>
              </w:rPr>
              <w:t>0.37</w:t>
            </w:r>
          </w:p>
        </w:tc>
        <w:tc>
          <w:tcPr>
            <w:tcW w:w="654" w:type="dxa"/>
          </w:tcPr>
          <w:p>
            <w:pPr>
              <w:pStyle w:val="TableParagraph"/>
              <w:spacing w:before="9"/>
              <w:ind w:left="2" w:right="2"/>
              <w:jc w:val="center"/>
              <w:rPr>
                <w:sz w:val="16"/>
              </w:rPr>
            </w:pPr>
            <w:r>
              <w:rPr>
                <w:spacing w:val="-4"/>
                <w:sz w:val="16"/>
              </w:rPr>
              <w:t>1.00</w:t>
            </w:r>
          </w:p>
        </w:tc>
        <w:tc>
          <w:tcPr>
            <w:tcW w:w="556" w:type="dxa"/>
          </w:tcPr>
          <w:p>
            <w:pPr>
              <w:pStyle w:val="TableParagraph"/>
              <w:spacing w:before="9"/>
              <w:ind w:right="18"/>
              <w:jc w:val="center"/>
              <w:rPr>
                <w:sz w:val="16"/>
              </w:rPr>
            </w:pPr>
            <w:r>
              <w:rPr>
                <w:spacing w:val="-4"/>
                <w:sz w:val="16"/>
              </w:rPr>
              <w:t>0.00</w:t>
            </w:r>
          </w:p>
        </w:tc>
        <w:tc>
          <w:tcPr>
            <w:tcW w:w="889" w:type="dxa"/>
          </w:tcPr>
          <w:p>
            <w:pPr>
              <w:pStyle w:val="TableParagraph"/>
              <w:spacing w:before="9"/>
              <w:ind w:right="99"/>
              <w:jc w:val="center"/>
              <w:rPr>
                <w:sz w:val="16"/>
              </w:rPr>
            </w:pPr>
            <w:r>
              <w:rPr>
                <w:spacing w:val="-4"/>
                <w:sz w:val="16"/>
              </w:rPr>
              <w:t>1.08</w:t>
            </w:r>
          </w:p>
        </w:tc>
        <w:tc>
          <w:tcPr>
            <w:tcW w:w="2977" w:type="dxa"/>
          </w:tcPr>
          <w:p>
            <w:pPr>
              <w:pStyle w:val="TableParagraph"/>
              <w:spacing w:before="9"/>
              <w:ind w:left="45"/>
              <w:rPr>
                <w:sz w:val="16"/>
              </w:rPr>
            </w:pPr>
            <w:r>
              <w:rPr>
                <w:spacing w:val="-2"/>
                <w:sz w:val="16"/>
              </w:rPr>
              <w:t>figures</w:t>
            </w:r>
          </w:p>
        </w:tc>
      </w:tr>
      <w:tr>
        <w:trPr>
          <w:trHeight w:val="229" w:hRule="atLeast"/>
        </w:trPr>
        <w:tc>
          <w:tcPr>
            <w:tcW w:w="2943" w:type="dxa"/>
          </w:tcPr>
          <w:p>
            <w:pPr>
              <w:pStyle w:val="TableParagraph"/>
              <w:rPr>
                <w:sz w:val="16"/>
              </w:rPr>
            </w:pPr>
          </w:p>
        </w:tc>
        <w:tc>
          <w:tcPr>
            <w:tcW w:w="628" w:type="dxa"/>
          </w:tcPr>
          <w:p>
            <w:pPr>
              <w:pStyle w:val="TableParagraph"/>
              <w:rPr>
                <w:sz w:val="16"/>
              </w:rPr>
            </w:pPr>
          </w:p>
        </w:tc>
        <w:tc>
          <w:tcPr>
            <w:tcW w:w="434" w:type="dxa"/>
          </w:tcPr>
          <w:p>
            <w:pPr>
              <w:pStyle w:val="TableParagraph"/>
              <w:rPr>
                <w:sz w:val="16"/>
              </w:rPr>
            </w:pPr>
          </w:p>
        </w:tc>
        <w:tc>
          <w:tcPr>
            <w:tcW w:w="654" w:type="dxa"/>
          </w:tcPr>
          <w:p>
            <w:pPr>
              <w:pStyle w:val="TableParagraph"/>
              <w:rPr>
                <w:sz w:val="16"/>
              </w:rPr>
            </w:pPr>
          </w:p>
        </w:tc>
        <w:tc>
          <w:tcPr>
            <w:tcW w:w="556" w:type="dxa"/>
          </w:tcPr>
          <w:p>
            <w:pPr>
              <w:pStyle w:val="TableParagraph"/>
              <w:rPr>
                <w:sz w:val="16"/>
              </w:rPr>
            </w:pPr>
          </w:p>
        </w:tc>
        <w:tc>
          <w:tcPr>
            <w:tcW w:w="889" w:type="dxa"/>
          </w:tcPr>
          <w:p>
            <w:pPr>
              <w:pStyle w:val="TableParagraph"/>
              <w:rPr>
                <w:sz w:val="16"/>
              </w:rPr>
            </w:pPr>
          </w:p>
        </w:tc>
        <w:tc>
          <w:tcPr>
            <w:tcW w:w="2977" w:type="dxa"/>
          </w:tcPr>
          <w:p>
            <w:pPr>
              <w:pStyle w:val="TableParagraph"/>
              <w:spacing w:before="6"/>
              <w:ind w:left="45"/>
              <w:rPr>
                <w:sz w:val="16"/>
              </w:rPr>
            </w:pPr>
            <w:r>
              <w:rPr>
                <w:spacing w:val="-2"/>
                <w:sz w:val="16"/>
              </w:rPr>
              <w:t>Information</w:t>
            </w:r>
            <w:r>
              <w:rPr>
                <w:spacing w:val="3"/>
                <w:sz w:val="16"/>
              </w:rPr>
              <w:t> </w:t>
            </w:r>
            <w:r>
              <w:rPr>
                <w:spacing w:val="-2"/>
                <w:sz w:val="16"/>
              </w:rPr>
              <w:t>compared</w:t>
            </w:r>
            <w:r>
              <w:rPr>
                <w:spacing w:val="1"/>
                <w:sz w:val="16"/>
              </w:rPr>
              <w:t> </w:t>
            </w:r>
            <w:r>
              <w:rPr>
                <w:spacing w:val="-2"/>
                <w:sz w:val="16"/>
              </w:rPr>
              <w:t>with</w:t>
            </w:r>
            <w:r>
              <w:rPr>
                <w:sz w:val="16"/>
              </w:rPr>
              <w:t> </w:t>
            </w:r>
            <w:r>
              <w:rPr>
                <w:spacing w:val="-2"/>
                <w:sz w:val="16"/>
              </w:rPr>
              <w:t>only</w:t>
            </w:r>
            <w:r>
              <w:rPr>
                <w:spacing w:val="-1"/>
                <w:sz w:val="16"/>
              </w:rPr>
              <w:t> </w:t>
            </w:r>
            <w:r>
              <w:rPr>
                <w:spacing w:val="-2"/>
                <w:sz w:val="16"/>
              </w:rPr>
              <w:t>the</w:t>
            </w:r>
            <w:r>
              <w:rPr>
                <w:spacing w:val="1"/>
                <w:sz w:val="16"/>
              </w:rPr>
              <w:t> </w:t>
            </w:r>
            <w:r>
              <w:rPr>
                <w:spacing w:val="-2"/>
                <w:sz w:val="16"/>
              </w:rPr>
              <w:t>previous</w:t>
            </w:r>
          </w:p>
        </w:tc>
      </w:tr>
      <w:tr>
        <w:trPr>
          <w:trHeight w:val="230" w:hRule="atLeast"/>
        </w:trPr>
        <w:tc>
          <w:tcPr>
            <w:tcW w:w="2943" w:type="dxa"/>
          </w:tcPr>
          <w:p>
            <w:pPr>
              <w:pStyle w:val="TableParagraph"/>
              <w:spacing w:before="7"/>
              <w:ind w:left="59"/>
              <w:rPr>
                <w:sz w:val="16"/>
              </w:rPr>
            </w:pPr>
            <w:r>
              <w:rPr>
                <w:sz w:val="16"/>
              </w:rPr>
              <w:t>C4</w:t>
            </w:r>
            <w:r>
              <w:rPr>
                <w:spacing w:val="-7"/>
                <w:sz w:val="16"/>
              </w:rPr>
              <w:t> </w:t>
            </w:r>
            <w:r>
              <w:rPr>
                <w:sz w:val="16"/>
              </w:rPr>
              <w:t>The</w:t>
            </w:r>
            <w:r>
              <w:rPr>
                <w:spacing w:val="-6"/>
                <w:sz w:val="16"/>
              </w:rPr>
              <w:t> </w:t>
            </w:r>
            <w:r>
              <w:rPr>
                <w:sz w:val="16"/>
              </w:rPr>
              <w:t>results</w:t>
            </w:r>
            <w:r>
              <w:rPr>
                <w:spacing w:val="-3"/>
                <w:sz w:val="16"/>
              </w:rPr>
              <w:t> </w:t>
            </w:r>
            <w:r>
              <w:rPr>
                <w:sz w:val="16"/>
              </w:rPr>
              <w:t>are</w:t>
            </w:r>
            <w:r>
              <w:rPr>
                <w:spacing w:val="-6"/>
                <w:sz w:val="16"/>
              </w:rPr>
              <w:t> </w:t>
            </w:r>
            <w:r>
              <w:rPr>
                <w:sz w:val="16"/>
              </w:rPr>
              <w:t>compared</w:t>
            </w:r>
            <w:r>
              <w:rPr>
                <w:spacing w:val="-3"/>
                <w:sz w:val="16"/>
              </w:rPr>
              <w:t> </w:t>
            </w:r>
            <w:r>
              <w:rPr>
                <w:sz w:val="16"/>
              </w:rPr>
              <w:t>with</w:t>
            </w:r>
            <w:r>
              <w:rPr>
                <w:spacing w:val="-4"/>
                <w:sz w:val="16"/>
              </w:rPr>
              <w:t> </w:t>
            </w:r>
            <w:r>
              <w:rPr>
                <w:spacing w:val="-2"/>
                <w:sz w:val="16"/>
              </w:rPr>
              <w:t>previous</w:t>
            </w:r>
          </w:p>
        </w:tc>
        <w:tc>
          <w:tcPr>
            <w:tcW w:w="628" w:type="dxa"/>
          </w:tcPr>
          <w:p>
            <w:pPr>
              <w:pStyle w:val="TableParagraph"/>
              <w:spacing w:before="7"/>
              <w:ind w:left="3" w:right="21"/>
              <w:jc w:val="center"/>
              <w:rPr>
                <w:sz w:val="16"/>
              </w:rPr>
            </w:pPr>
            <w:r>
              <w:rPr>
                <w:spacing w:val="-4"/>
                <w:sz w:val="16"/>
              </w:rPr>
              <w:t>2.00</w:t>
            </w:r>
          </w:p>
        </w:tc>
        <w:tc>
          <w:tcPr>
            <w:tcW w:w="434" w:type="dxa"/>
          </w:tcPr>
          <w:p>
            <w:pPr>
              <w:pStyle w:val="TableParagraph"/>
              <w:spacing w:before="7"/>
              <w:ind w:left="7"/>
              <w:jc w:val="center"/>
              <w:rPr>
                <w:sz w:val="16"/>
              </w:rPr>
            </w:pPr>
            <w:r>
              <w:rPr>
                <w:spacing w:val="-4"/>
                <w:sz w:val="16"/>
              </w:rPr>
              <w:t>0.00</w:t>
            </w:r>
          </w:p>
        </w:tc>
        <w:tc>
          <w:tcPr>
            <w:tcW w:w="654" w:type="dxa"/>
          </w:tcPr>
          <w:p>
            <w:pPr>
              <w:pStyle w:val="TableParagraph"/>
              <w:spacing w:before="7"/>
              <w:ind w:left="2" w:right="2"/>
              <w:jc w:val="center"/>
              <w:rPr>
                <w:sz w:val="16"/>
              </w:rPr>
            </w:pPr>
            <w:r>
              <w:rPr>
                <w:spacing w:val="-4"/>
                <w:sz w:val="16"/>
              </w:rPr>
              <w:t>2.00</w:t>
            </w:r>
          </w:p>
        </w:tc>
        <w:tc>
          <w:tcPr>
            <w:tcW w:w="556" w:type="dxa"/>
          </w:tcPr>
          <w:p>
            <w:pPr>
              <w:pStyle w:val="TableParagraph"/>
              <w:spacing w:before="7"/>
              <w:ind w:right="18"/>
              <w:jc w:val="center"/>
              <w:rPr>
                <w:sz w:val="16"/>
              </w:rPr>
            </w:pPr>
            <w:r>
              <w:rPr>
                <w:spacing w:val="-4"/>
                <w:sz w:val="16"/>
              </w:rPr>
              <w:t>0.00</w:t>
            </w:r>
          </w:p>
        </w:tc>
        <w:tc>
          <w:tcPr>
            <w:tcW w:w="889" w:type="dxa"/>
          </w:tcPr>
          <w:p>
            <w:pPr>
              <w:pStyle w:val="TableParagraph"/>
              <w:spacing w:before="7"/>
              <w:ind w:right="99"/>
              <w:jc w:val="center"/>
              <w:rPr>
                <w:sz w:val="16"/>
              </w:rPr>
            </w:pPr>
            <w:r>
              <w:rPr>
                <w:spacing w:val="-4"/>
                <w:sz w:val="16"/>
              </w:rPr>
              <w:t>2.00</w:t>
            </w:r>
          </w:p>
        </w:tc>
        <w:tc>
          <w:tcPr>
            <w:tcW w:w="2977" w:type="dxa"/>
          </w:tcPr>
          <w:p>
            <w:pPr>
              <w:pStyle w:val="TableParagraph"/>
              <w:spacing w:before="7"/>
              <w:ind w:left="45"/>
              <w:rPr>
                <w:sz w:val="16"/>
              </w:rPr>
            </w:pPr>
            <w:r>
              <w:rPr>
                <w:spacing w:val="-4"/>
                <w:sz w:val="16"/>
              </w:rPr>
              <w:t>year</w:t>
            </w:r>
          </w:p>
        </w:tc>
      </w:tr>
      <w:tr>
        <w:trPr>
          <w:trHeight w:val="460" w:hRule="atLeast"/>
        </w:trPr>
        <w:tc>
          <w:tcPr>
            <w:tcW w:w="2943" w:type="dxa"/>
          </w:tcPr>
          <w:p>
            <w:pPr>
              <w:pStyle w:val="TableParagraph"/>
              <w:spacing w:before="7"/>
              <w:ind w:left="59"/>
              <w:rPr>
                <w:sz w:val="16"/>
              </w:rPr>
            </w:pPr>
            <w:r>
              <w:rPr>
                <w:sz w:val="16"/>
              </w:rPr>
              <w:t>C5</w:t>
            </w:r>
            <w:r>
              <w:rPr>
                <w:spacing w:val="70"/>
                <w:sz w:val="16"/>
              </w:rPr>
              <w:t> </w:t>
            </w:r>
            <w:r>
              <w:rPr>
                <w:sz w:val="16"/>
              </w:rPr>
              <w:t>Information</w:t>
            </w:r>
            <w:r>
              <w:rPr>
                <w:spacing w:val="71"/>
                <w:sz w:val="16"/>
              </w:rPr>
              <w:t> </w:t>
            </w:r>
            <w:r>
              <w:rPr>
                <w:sz w:val="16"/>
              </w:rPr>
              <w:t>is</w:t>
            </w:r>
            <w:r>
              <w:rPr>
                <w:spacing w:val="70"/>
                <w:sz w:val="16"/>
              </w:rPr>
              <w:t> </w:t>
            </w:r>
            <w:r>
              <w:rPr>
                <w:sz w:val="16"/>
              </w:rPr>
              <w:t>comparable</w:t>
            </w:r>
            <w:r>
              <w:rPr>
                <w:spacing w:val="69"/>
                <w:sz w:val="16"/>
              </w:rPr>
              <w:t> </w:t>
            </w:r>
            <w:r>
              <w:rPr>
                <w:sz w:val="16"/>
              </w:rPr>
              <w:t>to</w:t>
            </w:r>
            <w:r>
              <w:rPr>
                <w:spacing w:val="69"/>
                <w:sz w:val="16"/>
              </w:rPr>
              <w:t> </w:t>
            </w:r>
            <w:r>
              <w:rPr>
                <w:spacing w:val="-4"/>
                <w:sz w:val="16"/>
              </w:rPr>
              <w:t>other</w:t>
            </w:r>
          </w:p>
          <w:p>
            <w:pPr>
              <w:pStyle w:val="TableParagraph"/>
              <w:spacing w:before="47"/>
              <w:ind w:left="59"/>
              <w:rPr>
                <w:sz w:val="16"/>
              </w:rPr>
            </w:pPr>
            <w:r>
              <w:rPr>
                <w:spacing w:val="-2"/>
                <w:sz w:val="16"/>
              </w:rPr>
              <w:t>firms‟</w:t>
            </w:r>
          </w:p>
        </w:tc>
        <w:tc>
          <w:tcPr>
            <w:tcW w:w="628" w:type="dxa"/>
          </w:tcPr>
          <w:p>
            <w:pPr>
              <w:pStyle w:val="TableParagraph"/>
              <w:spacing w:before="53"/>
              <w:rPr>
                <w:sz w:val="16"/>
              </w:rPr>
            </w:pPr>
          </w:p>
          <w:p>
            <w:pPr>
              <w:pStyle w:val="TableParagraph"/>
              <w:spacing w:before="1"/>
              <w:ind w:left="3" w:right="21"/>
              <w:jc w:val="center"/>
              <w:rPr>
                <w:sz w:val="16"/>
              </w:rPr>
            </w:pPr>
            <w:r>
              <w:rPr>
                <w:spacing w:val="-4"/>
                <w:sz w:val="16"/>
              </w:rPr>
              <w:t>1.25</w:t>
            </w:r>
          </w:p>
        </w:tc>
        <w:tc>
          <w:tcPr>
            <w:tcW w:w="434" w:type="dxa"/>
          </w:tcPr>
          <w:p>
            <w:pPr>
              <w:pStyle w:val="TableParagraph"/>
              <w:spacing w:before="53"/>
              <w:rPr>
                <w:sz w:val="16"/>
              </w:rPr>
            </w:pPr>
          </w:p>
          <w:p>
            <w:pPr>
              <w:pStyle w:val="TableParagraph"/>
              <w:spacing w:before="1"/>
              <w:ind w:left="7"/>
              <w:jc w:val="center"/>
              <w:rPr>
                <w:sz w:val="16"/>
              </w:rPr>
            </w:pPr>
            <w:r>
              <w:rPr>
                <w:spacing w:val="-4"/>
                <w:sz w:val="16"/>
              </w:rPr>
              <w:t>0.55</w:t>
            </w:r>
          </w:p>
        </w:tc>
        <w:tc>
          <w:tcPr>
            <w:tcW w:w="654" w:type="dxa"/>
          </w:tcPr>
          <w:p>
            <w:pPr>
              <w:pStyle w:val="TableParagraph"/>
              <w:spacing w:before="53"/>
              <w:rPr>
                <w:sz w:val="16"/>
              </w:rPr>
            </w:pPr>
          </w:p>
          <w:p>
            <w:pPr>
              <w:pStyle w:val="TableParagraph"/>
              <w:spacing w:before="1"/>
              <w:ind w:left="2" w:right="2"/>
              <w:jc w:val="center"/>
              <w:rPr>
                <w:sz w:val="16"/>
              </w:rPr>
            </w:pPr>
            <w:r>
              <w:rPr>
                <w:spacing w:val="-4"/>
                <w:sz w:val="16"/>
              </w:rPr>
              <w:t>1.15</w:t>
            </w:r>
          </w:p>
        </w:tc>
        <w:tc>
          <w:tcPr>
            <w:tcW w:w="556" w:type="dxa"/>
          </w:tcPr>
          <w:p>
            <w:pPr>
              <w:pStyle w:val="TableParagraph"/>
              <w:spacing w:before="53"/>
              <w:rPr>
                <w:sz w:val="16"/>
              </w:rPr>
            </w:pPr>
          </w:p>
          <w:p>
            <w:pPr>
              <w:pStyle w:val="TableParagraph"/>
              <w:spacing w:before="1"/>
              <w:ind w:right="18"/>
              <w:jc w:val="center"/>
              <w:rPr>
                <w:sz w:val="16"/>
              </w:rPr>
            </w:pPr>
            <w:r>
              <w:rPr>
                <w:spacing w:val="-4"/>
                <w:sz w:val="16"/>
              </w:rPr>
              <w:t>0.37</w:t>
            </w:r>
          </w:p>
        </w:tc>
        <w:tc>
          <w:tcPr>
            <w:tcW w:w="889" w:type="dxa"/>
          </w:tcPr>
          <w:p>
            <w:pPr>
              <w:pStyle w:val="TableParagraph"/>
              <w:spacing w:before="53"/>
              <w:rPr>
                <w:sz w:val="16"/>
              </w:rPr>
            </w:pPr>
          </w:p>
          <w:p>
            <w:pPr>
              <w:pStyle w:val="TableParagraph"/>
              <w:spacing w:before="1"/>
              <w:ind w:right="99"/>
              <w:jc w:val="center"/>
              <w:rPr>
                <w:sz w:val="16"/>
              </w:rPr>
            </w:pPr>
            <w:r>
              <w:rPr>
                <w:spacing w:val="-4"/>
                <w:sz w:val="16"/>
              </w:rPr>
              <w:t>1.20</w:t>
            </w:r>
          </w:p>
        </w:tc>
        <w:tc>
          <w:tcPr>
            <w:tcW w:w="2977" w:type="dxa"/>
          </w:tcPr>
          <w:p>
            <w:pPr>
              <w:pStyle w:val="TableParagraph"/>
              <w:spacing w:before="53"/>
              <w:rPr>
                <w:sz w:val="16"/>
              </w:rPr>
            </w:pPr>
          </w:p>
          <w:p>
            <w:pPr>
              <w:pStyle w:val="TableParagraph"/>
              <w:spacing w:before="1"/>
              <w:ind w:left="45"/>
              <w:rPr>
                <w:sz w:val="16"/>
              </w:rPr>
            </w:pPr>
            <w:r>
              <w:rPr>
                <w:sz w:val="16"/>
              </w:rPr>
              <w:t>Judgement</w:t>
            </w:r>
            <w:r>
              <w:rPr>
                <w:spacing w:val="-7"/>
                <w:sz w:val="16"/>
              </w:rPr>
              <w:t> </w:t>
            </w:r>
            <w:r>
              <w:rPr>
                <w:sz w:val="16"/>
              </w:rPr>
              <w:t>based</w:t>
            </w:r>
            <w:r>
              <w:rPr>
                <w:spacing w:val="-4"/>
                <w:sz w:val="16"/>
              </w:rPr>
              <w:t> </w:t>
            </w:r>
            <w:r>
              <w:rPr>
                <w:sz w:val="16"/>
              </w:rPr>
              <w:t>on</w:t>
            </w:r>
            <w:r>
              <w:rPr>
                <w:spacing w:val="-7"/>
                <w:sz w:val="16"/>
              </w:rPr>
              <w:t> </w:t>
            </w:r>
            <w:r>
              <w:rPr>
                <w:sz w:val="16"/>
              </w:rPr>
              <w:t>accounting</w:t>
            </w:r>
            <w:r>
              <w:rPr>
                <w:spacing w:val="-7"/>
                <w:sz w:val="16"/>
              </w:rPr>
              <w:t> </w:t>
            </w:r>
            <w:r>
              <w:rPr>
                <w:spacing w:val="-2"/>
                <w:sz w:val="16"/>
              </w:rPr>
              <w:t>policies</w:t>
            </w:r>
          </w:p>
        </w:tc>
      </w:tr>
      <w:tr>
        <w:trPr>
          <w:trHeight w:val="230" w:hRule="atLeast"/>
        </w:trPr>
        <w:tc>
          <w:tcPr>
            <w:tcW w:w="2943" w:type="dxa"/>
          </w:tcPr>
          <w:p>
            <w:pPr>
              <w:pStyle w:val="TableParagraph"/>
              <w:spacing w:before="7"/>
              <w:ind w:left="59"/>
              <w:rPr>
                <w:sz w:val="16"/>
              </w:rPr>
            </w:pPr>
            <w:r>
              <w:rPr>
                <w:sz w:val="16"/>
              </w:rPr>
              <w:t>C6</w:t>
            </w:r>
            <w:r>
              <w:rPr>
                <w:spacing w:val="9"/>
                <w:sz w:val="16"/>
              </w:rPr>
              <w:t> </w:t>
            </w:r>
            <w:r>
              <w:rPr>
                <w:sz w:val="16"/>
              </w:rPr>
              <w:t>It</w:t>
            </w:r>
            <w:r>
              <w:rPr>
                <w:spacing w:val="10"/>
                <w:sz w:val="16"/>
              </w:rPr>
              <w:t> </w:t>
            </w:r>
            <w:r>
              <w:rPr>
                <w:sz w:val="16"/>
              </w:rPr>
              <w:t>presents</w:t>
            </w:r>
            <w:r>
              <w:rPr>
                <w:spacing w:val="9"/>
                <w:sz w:val="16"/>
              </w:rPr>
              <w:t> </w:t>
            </w:r>
            <w:r>
              <w:rPr>
                <w:sz w:val="16"/>
              </w:rPr>
              <w:t>financial</w:t>
            </w:r>
            <w:r>
              <w:rPr>
                <w:spacing w:val="8"/>
                <w:sz w:val="16"/>
              </w:rPr>
              <w:t> </w:t>
            </w:r>
            <w:r>
              <w:rPr>
                <w:sz w:val="16"/>
              </w:rPr>
              <w:t>index</w:t>
            </w:r>
            <w:r>
              <w:rPr>
                <w:spacing w:val="9"/>
                <w:sz w:val="16"/>
              </w:rPr>
              <w:t> </w:t>
            </w:r>
            <w:r>
              <w:rPr>
                <w:sz w:val="16"/>
              </w:rPr>
              <w:t>numbers</w:t>
            </w:r>
            <w:r>
              <w:rPr>
                <w:spacing w:val="9"/>
                <w:sz w:val="16"/>
              </w:rPr>
              <w:t> </w:t>
            </w:r>
            <w:r>
              <w:rPr>
                <w:spacing w:val="-5"/>
                <w:sz w:val="16"/>
              </w:rPr>
              <w:t>and</w:t>
            </w:r>
          </w:p>
        </w:tc>
        <w:tc>
          <w:tcPr>
            <w:tcW w:w="628" w:type="dxa"/>
          </w:tcPr>
          <w:p>
            <w:pPr>
              <w:pStyle w:val="TableParagraph"/>
              <w:rPr>
                <w:sz w:val="16"/>
              </w:rPr>
            </w:pPr>
          </w:p>
        </w:tc>
        <w:tc>
          <w:tcPr>
            <w:tcW w:w="434" w:type="dxa"/>
          </w:tcPr>
          <w:p>
            <w:pPr>
              <w:pStyle w:val="TableParagraph"/>
              <w:rPr>
                <w:sz w:val="16"/>
              </w:rPr>
            </w:pPr>
          </w:p>
        </w:tc>
        <w:tc>
          <w:tcPr>
            <w:tcW w:w="654" w:type="dxa"/>
          </w:tcPr>
          <w:p>
            <w:pPr>
              <w:pStyle w:val="TableParagraph"/>
              <w:rPr>
                <w:sz w:val="16"/>
              </w:rPr>
            </w:pPr>
          </w:p>
        </w:tc>
        <w:tc>
          <w:tcPr>
            <w:tcW w:w="556" w:type="dxa"/>
          </w:tcPr>
          <w:p>
            <w:pPr>
              <w:pStyle w:val="TableParagraph"/>
              <w:rPr>
                <w:sz w:val="16"/>
              </w:rPr>
            </w:pPr>
          </w:p>
        </w:tc>
        <w:tc>
          <w:tcPr>
            <w:tcW w:w="889" w:type="dxa"/>
          </w:tcPr>
          <w:p>
            <w:pPr>
              <w:pStyle w:val="TableParagraph"/>
              <w:rPr>
                <w:sz w:val="16"/>
              </w:rPr>
            </w:pPr>
          </w:p>
        </w:tc>
        <w:tc>
          <w:tcPr>
            <w:tcW w:w="2977" w:type="dxa"/>
          </w:tcPr>
          <w:p>
            <w:pPr>
              <w:pStyle w:val="TableParagraph"/>
              <w:rPr>
                <w:sz w:val="16"/>
              </w:rPr>
            </w:pPr>
          </w:p>
        </w:tc>
      </w:tr>
      <w:tr>
        <w:trPr>
          <w:trHeight w:val="228" w:hRule="atLeast"/>
        </w:trPr>
        <w:tc>
          <w:tcPr>
            <w:tcW w:w="2943" w:type="dxa"/>
          </w:tcPr>
          <w:p>
            <w:pPr>
              <w:pStyle w:val="TableParagraph"/>
              <w:spacing w:before="7"/>
              <w:ind w:left="59"/>
              <w:rPr>
                <w:sz w:val="16"/>
              </w:rPr>
            </w:pPr>
            <w:r>
              <w:rPr>
                <w:spacing w:val="-2"/>
                <w:sz w:val="16"/>
              </w:rPr>
              <w:t>ratios</w:t>
            </w:r>
          </w:p>
        </w:tc>
        <w:tc>
          <w:tcPr>
            <w:tcW w:w="628" w:type="dxa"/>
          </w:tcPr>
          <w:p>
            <w:pPr>
              <w:pStyle w:val="TableParagraph"/>
              <w:spacing w:before="7"/>
              <w:ind w:left="3" w:right="21"/>
              <w:jc w:val="center"/>
              <w:rPr>
                <w:sz w:val="16"/>
              </w:rPr>
            </w:pPr>
            <w:r>
              <w:rPr>
                <w:spacing w:val="-4"/>
                <w:sz w:val="16"/>
              </w:rPr>
              <w:t>1.30</w:t>
            </w:r>
          </w:p>
        </w:tc>
        <w:tc>
          <w:tcPr>
            <w:tcW w:w="434" w:type="dxa"/>
          </w:tcPr>
          <w:p>
            <w:pPr>
              <w:pStyle w:val="TableParagraph"/>
              <w:spacing w:before="7"/>
              <w:ind w:left="7"/>
              <w:jc w:val="center"/>
              <w:rPr>
                <w:sz w:val="16"/>
              </w:rPr>
            </w:pPr>
            <w:r>
              <w:rPr>
                <w:spacing w:val="-4"/>
                <w:sz w:val="16"/>
              </w:rPr>
              <w:t>0.47</w:t>
            </w:r>
          </w:p>
        </w:tc>
        <w:tc>
          <w:tcPr>
            <w:tcW w:w="654" w:type="dxa"/>
          </w:tcPr>
          <w:p>
            <w:pPr>
              <w:pStyle w:val="TableParagraph"/>
              <w:spacing w:before="7"/>
              <w:ind w:left="2" w:right="2"/>
              <w:jc w:val="center"/>
              <w:rPr>
                <w:sz w:val="16"/>
              </w:rPr>
            </w:pPr>
            <w:r>
              <w:rPr>
                <w:spacing w:val="-4"/>
                <w:sz w:val="16"/>
              </w:rPr>
              <w:t>1.90</w:t>
            </w:r>
          </w:p>
        </w:tc>
        <w:tc>
          <w:tcPr>
            <w:tcW w:w="556" w:type="dxa"/>
          </w:tcPr>
          <w:p>
            <w:pPr>
              <w:pStyle w:val="TableParagraph"/>
              <w:spacing w:before="7"/>
              <w:ind w:right="18"/>
              <w:jc w:val="center"/>
              <w:rPr>
                <w:sz w:val="16"/>
              </w:rPr>
            </w:pPr>
            <w:r>
              <w:rPr>
                <w:spacing w:val="-4"/>
                <w:sz w:val="16"/>
              </w:rPr>
              <w:t>0.64</w:t>
            </w:r>
          </w:p>
        </w:tc>
        <w:tc>
          <w:tcPr>
            <w:tcW w:w="889" w:type="dxa"/>
          </w:tcPr>
          <w:p>
            <w:pPr>
              <w:pStyle w:val="TableParagraph"/>
              <w:spacing w:before="7"/>
              <w:ind w:right="99"/>
              <w:jc w:val="center"/>
              <w:rPr>
                <w:sz w:val="16"/>
              </w:rPr>
            </w:pPr>
            <w:r>
              <w:rPr>
                <w:spacing w:val="-4"/>
                <w:sz w:val="16"/>
              </w:rPr>
              <w:t>1.60</w:t>
            </w:r>
          </w:p>
        </w:tc>
        <w:tc>
          <w:tcPr>
            <w:tcW w:w="2977" w:type="dxa"/>
          </w:tcPr>
          <w:p>
            <w:pPr>
              <w:pStyle w:val="TableParagraph"/>
              <w:spacing w:before="7"/>
              <w:ind w:left="45"/>
              <w:rPr>
                <w:sz w:val="16"/>
              </w:rPr>
            </w:pPr>
            <w:r>
              <w:rPr>
                <w:sz w:val="16"/>
              </w:rPr>
              <w:t>1</w:t>
            </w:r>
            <w:r>
              <w:rPr>
                <w:spacing w:val="1"/>
                <w:sz w:val="16"/>
              </w:rPr>
              <w:t> </w:t>
            </w:r>
            <w:r>
              <w:rPr>
                <w:sz w:val="16"/>
              </w:rPr>
              <w:t>to</w:t>
            </w:r>
            <w:r>
              <w:rPr>
                <w:spacing w:val="-3"/>
                <w:sz w:val="16"/>
              </w:rPr>
              <w:t> </w:t>
            </w:r>
            <w:r>
              <w:rPr>
                <w:sz w:val="16"/>
              </w:rPr>
              <w:t>2</w:t>
            </w:r>
            <w:r>
              <w:rPr>
                <w:spacing w:val="1"/>
                <w:sz w:val="16"/>
              </w:rPr>
              <w:t> </w:t>
            </w:r>
            <w:r>
              <w:rPr>
                <w:spacing w:val="-2"/>
                <w:sz w:val="16"/>
              </w:rPr>
              <w:t>ratios</w:t>
            </w:r>
          </w:p>
        </w:tc>
      </w:tr>
      <w:tr>
        <w:trPr>
          <w:trHeight w:val="228" w:hRule="atLeast"/>
        </w:trPr>
        <w:tc>
          <w:tcPr>
            <w:tcW w:w="2943" w:type="dxa"/>
          </w:tcPr>
          <w:p>
            <w:pPr>
              <w:pStyle w:val="TableParagraph"/>
              <w:rPr>
                <w:sz w:val="16"/>
              </w:rPr>
            </w:pPr>
          </w:p>
        </w:tc>
        <w:tc>
          <w:tcPr>
            <w:tcW w:w="628" w:type="dxa"/>
          </w:tcPr>
          <w:p>
            <w:pPr>
              <w:pStyle w:val="TableParagraph"/>
              <w:spacing w:before="7"/>
              <w:ind w:left="3" w:right="21"/>
              <w:jc w:val="center"/>
              <w:rPr>
                <w:b/>
                <w:i/>
                <w:sz w:val="16"/>
              </w:rPr>
            </w:pPr>
            <w:r>
              <w:rPr>
                <w:b/>
                <w:i/>
                <w:spacing w:val="-4"/>
                <w:sz w:val="16"/>
              </w:rPr>
              <w:t>1.80</w:t>
            </w:r>
          </w:p>
        </w:tc>
        <w:tc>
          <w:tcPr>
            <w:tcW w:w="434" w:type="dxa"/>
          </w:tcPr>
          <w:p>
            <w:pPr>
              <w:pStyle w:val="TableParagraph"/>
              <w:rPr>
                <w:sz w:val="16"/>
              </w:rPr>
            </w:pPr>
          </w:p>
        </w:tc>
        <w:tc>
          <w:tcPr>
            <w:tcW w:w="654" w:type="dxa"/>
          </w:tcPr>
          <w:p>
            <w:pPr>
              <w:pStyle w:val="TableParagraph"/>
              <w:spacing w:before="7"/>
              <w:ind w:left="2" w:right="2"/>
              <w:jc w:val="center"/>
              <w:rPr>
                <w:b/>
                <w:i/>
                <w:sz w:val="16"/>
              </w:rPr>
            </w:pPr>
            <w:r>
              <w:rPr>
                <w:b/>
                <w:i/>
                <w:spacing w:val="-4"/>
                <w:sz w:val="16"/>
              </w:rPr>
              <w:t>1.80</w:t>
            </w:r>
          </w:p>
        </w:tc>
        <w:tc>
          <w:tcPr>
            <w:tcW w:w="556" w:type="dxa"/>
          </w:tcPr>
          <w:p>
            <w:pPr>
              <w:pStyle w:val="TableParagraph"/>
              <w:rPr>
                <w:sz w:val="16"/>
              </w:rPr>
            </w:pPr>
          </w:p>
        </w:tc>
        <w:tc>
          <w:tcPr>
            <w:tcW w:w="889" w:type="dxa"/>
          </w:tcPr>
          <w:p>
            <w:pPr>
              <w:pStyle w:val="TableParagraph"/>
              <w:spacing w:before="7"/>
              <w:ind w:right="99"/>
              <w:jc w:val="center"/>
              <w:rPr>
                <w:b/>
                <w:i/>
                <w:sz w:val="16"/>
              </w:rPr>
            </w:pPr>
            <w:r>
              <w:rPr>
                <w:b/>
                <w:i/>
                <w:spacing w:val="-4"/>
                <w:sz w:val="16"/>
              </w:rPr>
              <w:t>1.85</w:t>
            </w:r>
          </w:p>
        </w:tc>
        <w:tc>
          <w:tcPr>
            <w:tcW w:w="2977" w:type="dxa"/>
          </w:tcPr>
          <w:p>
            <w:pPr>
              <w:pStyle w:val="TableParagraph"/>
              <w:rPr>
                <w:sz w:val="16"/>
              </w:rPr>
            </w:pPr>
          </w:p>
        </w:tc>
      </w:tr>
      <w:tr>
        <w:trPr>
          <w:trHeight w:val="232" w:hRule="atLeast"/>
        </w:trPr>
        <w:tc>
          <w:tcPr>
            <w:tcW w:w="2943" w:type="dxa"/>
          </w:tcPr>
          <w:p>
            <w:pPr>
              <w:pStyle w:val="TableParagraph"/>
              <w:spacing w:before="10"/>
              <w:ind w:left="59"/>
              <w:rPr>
                <w:b/>
                <w:i/>
                <w:sz w:val="16"/>
              </w:rPr>
            </w:pPr>
            <w:r>
              <w:rPr>
                <w:b/>
                <w:i/>
                <w:sz w:val="16"/>
              </w:rPr>
              <w:t>PDS</w:t>
            </w:r>
            <w:r>
              <w:rPr>
                <w:b/>
                <w:i/>
                <w:spacing w:val="-2"/>
                <w:sz w:val="16"/>
              </w:rPr>
              <w:t> </w:t>
            </w:r>
            <w:r>
              <w:rPr>
                <w:b/>
                <w:i/>
                <w:sz w:val="16"/>
              </w:rPr>
              <w:t>for</w:t>
            </w:r>
            <w:r>
              <w:rPr>
                <w:b/>
                <w:i/>
                <w:spacing w:val="-2"/>
                <w:sz w:val="16"/>
              </w:rPr>
              <w:t> Comparability.(%)</w:t>
            </w:r>
          </w:p>
        </w:tc>
        <w:tc>
          <w:tcPr>
            <w:tcW w:w="628" w:type="dxa"/>
          </w:tcPr>
          <w:p>
            <w:pPr>
              <w:pStyle w:val="TableParagraph"/>
              <w:spacing w:before="10"/>
              <w:ind w:right="21"/>
              <w:jc w:val="center"/>
              <w:rPr>
                <w:b/>
                <w:i/>
                <w:sz w:val="16"/>
              </w:rPr>
            </w:pPr>
            <w:r>
              <w:rPr>
                <w:b/>
                <w:i/>
                <w:spacing w:val="-2"/>
                <w:sz w:val="16"/>
              </w:rPr>
              <w:t>38.57%</w:t>
            </w:r>
          </w:p>
        </w:tc>
        <w:tc>
          <w:tcPr>
            <w:tcW w:w="434" w:type="dxa"/>
          </w:tcPr>
          <w:p>
            <w:pPr>
              <w:pStyle w:val="TableParagraph"/>
              <w:rPr>
                <w:sz w:val="16"/>
              </w:rPr>
            </w:pPr>
          </w:p>
        </w:tc>
        <w:tc>
          <w:tcPr>
            <w:tcW w:w="654" w:type="dxa"/>
          </w:tcPr>
          <w:p>
            <w:pPr>
              <w:pStyle w:val="TableParagraph"/>
              <w:spacing w:before="10"/>
              <w:ind w:left="2" w:right="2"/>
              <w:jc w:val="center"/>
              <w:rPr>
                <w:b/>
                <w:i/>
                <w:sz w:val="16"/>
              </w:rPr>
            </w:pPr>
            <w:r>
              <w:rPr>
                <w:b/>
                <w:i/>
                <w:spacing w:val="-2"/>
                <w:sz w:val="16"/>
              </w:rPr>
              <w:t>40.89%</w:t>
            </w:r>
          </w:p>
        </w:tc>
        <w:tc>
          <w:tcPr>
            <w:tcW w:w="556" w:type="dxa"/>
          </w:tcPr>
          <w:p>
            <w:pPr>
              <w:pStyle w:val="TableParagraph"/>
              <w:rPr>
                <w:sz w:val="16"/>
              </w:rPr>
            </w:pPr>
          </w:p>
        </w:tc>
        <w:tc>
          <w:tcPr>
            <w:tcW w:w="889" w:type="dxa"/>
          </w:tcPr>
          <w:p>
            <w:pPr>
              <w:pStyle w:val="TableParagraph"/>
              <w:spacing w:before="10"/>
              <w:ind w:left="2" w:right="99"/>
              <w:jc w:val="center"/>
              <w:rPr>
                <w:b/>
                <w:i/>
                <w:sz w:val="16"/>
              </w:rPr>
            </w:pPr>
            <w:r>
              <w:rPr>
                <w:b/>
                <w:i/>
                <w:spacing w:val="-2"/>
                <w:sz w:val="16"/>
              </w:rPr>
              <w:t>39.73%</w:t>
            </w:r>
          </w:p>
        </w:tc>
        <w:tc>
          <w:tcPr>
            <w:tcW w:w="2977" w:type="dxa"/>
          </w:tcPr>
          <w:p>
            <w:pPr>
              <w:pStyle w:val="TableParagraph"/>
              <w:spacing w:before="10"/>
              <w:ind w:left="45"/>
              <w:rPr>
                <w:b/>
                <w:sz w:val="16"/>
              </w:rPr>
            </w:pPr>
            <w:r>
              <w:rPr>
                <w:b/>
                <w:spacing w:val="-4"/>
                <w:sz w:val="16"/>
              </w:rPr>
              <w:t>Very</w:t>
            </w:r>
            <w:r>
              <w:rPr>
                <w:b/>
                <w:spacing w:val="-1"/>
                <w:sz w:val="16"/>
              </w:rPr>
              <w:t> </w:t>
            </w:r>
            <w:r>
              <w:rPr>
                <w:b/>
                <w:spacing w:val="-4"/>
                <w:sz w:val="16"/>
              </w:rPr>
              <w:t>poor</w:t>
            </w:r>
          </w:p>
        </w:tc>
      </w:tr>
      <w:tr>
        <w:trPr>
          <w:trHeight w:val="230" w:hRule="atLeast"/>
        </w:trPr>
        <w:tc>
          <w:tcPr>
            <w:tcW w:w="2943" w:type="dxa"/>
          </w:tcPr>
          <w:p>
            <w:pPr>
              <w:pStyle w:val="TableParagraph"/>
              <w:spacing w:before="8"/>
              <w:ind w:left="59"/>
              <w:rPr>
                <w:sz w:val="16"/>
              </w:rPr>
            </w:pPr>
            <w:r>
              <w:rPr>
                <w:sz w:val="16"/>
              </w:rPr>
              <w:t>T1</w:t>
            </w:r>
            <w:r>
              <w:rPr>
                <w:spacing w:val="-5"/>
                <w:sz w:val="16"/>
              </w:rPr>
              <w:t> </w:t>
            </w:r>
            <w:r>
              <w:rPr>
                <w:sz w:val="16"/>
              </w:rPr>
              <w:t>days</w:t>
            </w:r>
            <w:r>
              <w:rPr>
                <w:spacing w:val="-6"/>
                <w:sz w:val="16"/>
              </w:rPr>
              <w:t> </w:t>
            </w:r>
            <w:r>
              <w:rPr>
                <w:sz w:val="16"/>
              </w:rPr>
              <w:t>the</w:t>
            </w:r>
            <w:r>
              <w:rPr>
                <w:spacing w:val="-8"/>
                <w:sz w:val="16"/>
              </w:rPr>
              <w:t> </w:t>
            </w:r>
            <w:r>
              <w:rPr>
                <w:sz w:val="16"/>
              </w:rPr>
              <w:t>auditor</w:t>
            </w:r>
            <w:r>
              <w:rPr>
                <w:spacing w:val="-7"/>
                <w:sz w:val="16"/>
              </w:rPr>
              <w:t> </w:t>
            </w:r>
            <w:r>
              <w:rPr>
                <w:sz w:val="16"/>
              </w:rPr>
              <w:t>signs</w:t>
            </w:r>
            <w:r>
              <w:rPr>
                <w:spacing w:val="-8"/>
                <w:sz w:val="16"/>
              </w:rPr>
              <w:t> </w:t>
            </w:r>
            <w:r>
              <w:rPr>
                <w:sz w:val="16"/>
              </w:rPr>
              <w:t>the</w:t>
            </w:r>
            <w:r>
              <w:rPr>
                <w:spacing w:val="-8"/>
                <w:sz w:val="16"/>
              </w:rPr>
              <w:t> </w:t>
            </w:r>
            <w:r>
              <w:rPr>
                <w:sz w:val="16"/>
              </w:rPr>
              <w:t>auditors'</w:t>
            </w:r>
            <w:r>
              <w:rPr>
                <w:spacing w:val="-8"/>
                <w:sz w:val="16"/>
              </w:rPr>
              <w:t> </w:t>
            </w:r>
            <w:r>
              <w:rPr>
                <w:spacing w:val="-2"/>
                <w:sz w:val="16"/>
              </w:rPr>
              <w:t>report</w:t>
            </w:r>
          </w:p>
        </w:tc>
        <w:tc>
          <w:tcPr>
            <w:tcW w:w="628" w:type="dxa"/>
          </w:tcPr>
          <w:p>
            <w:pPr>
              <w:pStyle w:val="TableParagraph"/>
              <w:spacing w:before="8"/>
              <w:ind w:left="3" w:right="21"/>
              <w:jc w:val="center"/>
              <w:rPr>
                <w:sz w:val="16"/>
              </w:rPr>
            </w:pPr>
            <w:r>
              <w:rPr>
                <w:spacing w:val="-4"/>
                <w:sz w:val="16"/>
              </w:rPr>
              <w:t>4.35</w:t>
            </w:r>
          </w:p>
        </w:tc>
        <w:tc>
          <w:tcPr>
            <w:tcW w:w="434" w:type="dxa"/>
          </w:tcPr>
          <w:p>
            <w:pPr>
              <w:pStyle w:val="TableParagraph"/>
              <w:spacing w:before="8"/>
              <w:ind w:left="7"/>
              <w:jc w:val="center"/>
              <w:rPr>
                <w:sz w:val="16"/>
              </w:rPr>
            </w:pPr>
            <w:r>
              <w:rPr>
                <w:spacing w:val="-4"/>
                <w:sz w:val="16"/>
              </w:rPr>
              <w:t>1.23</w:t>
            </w:r>
          </w:p>
        </w:tc>
        <w:tc>
          <w:tcPr>
            <w:tcW w:w="654" w:type="dxa"/>
          </w:tcPr>
          <w:p>
            <w:pPr>
              <w:pStyle w:val="TableParagraph"/>
              <w:spacing w:before="8"/>
              <w:ind w:left="2" w:right="2"/>
              <w:jc w:val="center"/>
              <w:rPr>
                <w:sz w:val="16"/>
              </w:rPr>
            </w:pPr>
            <w:r>
              <w:rPr>
                <w:spacing w:val="-4"/>
                <w:sz w:val="16"/>
              </w:rPr>
              <w:t>3.70</w:t>
            </w:r>
          </w:p>
        </w:tc>
        <w:tc>
          <w:tcPr>
            <w:tcW w:w="556" w:type="dxa"/>
          </w:tcPr>
          <w:p>
            <w:pPr>
              <w:pStyle w:val="TableParagraph"/>
              <w:spacing w:before="8"/>
              <w:ind w:right="18"/>
              <w:jc w:val="center"/>
              <w:rPr>
                <w:sz w:val="16"/>
              </w:rPr>
            </w:pPr>
            <w:r>
              <w:rPr>
                <w:spacing w:val="-4"/>
                <w:sz w:val="16"/>
              </w:rPr>
              <w:t>0.80</w:t>
            </w:r>
          </w:p>
        </w:tc>
        <w:tc>
          <w:tcPr>
            <w:tcW w:w="889" w:type="dxa"/>
          </w:tcPr>
          <w:p>
            <w:pPr>
              <w:pStyle w:val="TableParagraph"/>
              <w:spacing w:before="8"/>
              <w:ind w:right="99"/>
              <w:jc w:val="center"/>
              <w:rPr>
                <w:sz w:val="16"/>
              </w:rPr>
            </w:pPr>
            <w:r>
              <w:rPr>
                <w:spacing w:val="-4"/>
                <w:sz w:val="16"/>
              </w:rPr>
              <w:t>4.03</w:t>
            </w:r>
          </w:p>
        </w:tc>
        <w:tc>
          <w:tcPr>
            <w:tcW w:w="2977" w:type="dxa"/>
          </w:tcPr>
          <w:p>
            <w:pPr>
              <w:pStyle w:val="TableParagraph"/>
              <w:rPr>
                <w:sz w:val="16"/>
              </w:rPr>
            </w:pPr>
          </w:p>
        </w:tc>
      </w:tr>
      <w:tr>
        <w:trPr>
          <w:trHeight w:val="230" w:hRule="atLeast"/>
        </w:trPr>
        <w:tc>
          <w:tcPr>
            <w:tcW w:w="2943" w:type="dxa"/>
          </w:tcPr>
          <w:p>
            <w:pPr>
              <w:pStyle w:val="TableParagraph"/>
              <w:rPr>
                <w:sz w:val="16"/>
              </w:rPr>
            </w:pPr>
          </w:p>
        </w:tc>
        <w:tc>
          <w:tcPr>
            <w:tcW w:w="628" w:type="dxa"/>
          </w:tcPr>
          <w:p>
            <w:pPr>
              <w:pStyle w:val="TableParagraph"/>
              <w:rPr>
                <w:sz w:val="16"/>
              </w:rPr>
            </w:pPr>
          </w:p>
        </w:tc>
        <w:tc>
          <w:tcPr>
            <w:tcW w:w="434" w:type="dxa"/>
          </w:tcPr>
          <w:p>
            <w:pPr>
              <w:pStyle w:val="TableParagraph"/>
              <w:rPr>
                <w:sz w:val="16"/>
              </w:rPr>
            </w:pPr>
          </w:p>
        </w:tc>
        <w:tc>
          <w:tcPr>
            <w:tcW w:w="654" w:type="dxa"/>
          </w:tcPr>
          <w:p>
            <w:pPr>
              <w:pStyle w:val="TableParagraph"/>
              <w:rPr>
                <w:sz w:val="16"/>
              </w:rPr>
            </w:pPr>
          </w:p>
        </w:tc>
        <w:tc>
          <w:tcPr>
            <w:tcW w:w="556" w:type="dxa"/>
          </w:tcPr>
          <w:p>
            <w:pPr>
              <w:pStyle w:val="TableParagraph"/>
              <w:rPr>
                <w:sz w:val="16"/>
              </w:rPr>
            </w:pPr>
          </w:p>
        </w:tc>
        <w:tc>
          <w:tcPr>
            <w:tcW w:w="889" w:type="dxa"/>
          </w:tcPr>
          <w:p>
            <w:pPr>
              <w:pStyle w:val="TableParagraph"/>
              <w:rPr>
                <w:sz w:val="16"/>
              </w:rPr>
            </w:pPr>
          </w:p>
        </w:tc>
        <w:tc>
          <w:tcPr>
            <w:tcW w:w="2977" w:type="dxa"/>
          </w:tcPr>
          <w:p>
            <w:pPr>
              <w:pStyle w:val="TableParagraph"/>
              <w:spacing w:before="8"/>
              <w:ind w:left="45"/>
              <w:rPr>
                <w:sz w:val="16"/>
              </w:rPr>
            </w:pPr>
            <w:r>
              <w:rPr>
                <w:b/>
                <w:sz w:val="16"/>
              </w:rPr>
              <w:t>Very</w:t>
            </w:r>
            <w:r>
              <w:rPr>
                <w:b/>
                <w:spacing w:val="28"/>
                <w:sz w:val="16"/>
              </w:rPr>
              <w:t> </w:t>
            </w:r>
            <w:r>
              <w:rPr>
                <w:b/>
                <w:sz w:val="16"/>
              </w:rPr>
              <w:t>poor,</w:t>
            </w:r>
            <w:r>
              <w:rPr>
                <w:b/>
                <w:spacing w:val="27"/>
                <w:sz w:val="16"/>
              </w:rPr>
              <w:t> </w:t>
            </w:r>
            <w:r>
              <w:rPr>
                <w:sz w:val="16"/>
              </w:rPr>
              <w:t>because</w:t>
            </w:r>
            <w:r>
              <w:rPr>
                <w:spacing w:val="23"/>
                <w:sz w:val="16"/>
              </w:rPr>
              <w:t> </w:t>
            </w:r>
            <w:r>
              <w:rPr>
                <w:sz w:val="16"/>
              </w:rPr>
              <w:t>80%</w:t>
            </w:r>
            <w:r>
              <w:rPr>
                <w:spacing w:val="24"/>
                <w:sz w:val="16"/>
              </w:rPr>
              <w:t> </w:t>
            </w:r>
            <w:r>
              <w:rPr>
                <w:sz w:val="16"/>
              </w:rPr>
              <w:t>untimely</w:t>
            </w:r>
            <w:r>
              <w:rPr>
                <w:spacing w:val="22"/>
                <w:sz w:val="16"/>
              </w:rPr>
              <w:t> </w:t>
            </w:r>
            <w:r>
              <w:rPr>
                <w:sz w:val="16"/>
              </w:rPr>
              <w:t>is</w:t>
            </w:r>
            <w:r>
              <w:rPr>
                <w:spacing w:val="26"/>
                <w:sz w:val="16"/>
              </w:rPr>
              <w:t> </w:t>
            </w:r>
            <w:r>
              <w:rPr>
                <w:spacing w:val="-5"/>
                <w:sz w:val="16"/>
              </w:rPr>
              <w:t>20%</w:t>
            </w:r>
          </w:p>
        </w:tc>
      </w:tr>
      <w:tr>
        <w:trPr>
          <w:trHeight w:val="230" w:hRule="atLeast"/>
        </w:trPr>
        <w:tc>
          <w:tcPr>
            <w:tcW w:w="2943" w:type="dxa"/>
          </w:tcPr>
          <w:p>
            <w:pPr>
              <w:pStyle w:val="TableParagraph"/>
              <w:spacing w:before="8"/>
              <w:ind w:left="59"/>
              <w:rPr>
                <w:b/>
                <w:i/>
                <w:sz w:val="16"/>
              </w:rPr>
            </w:pPr>
            <w:r>
              <w:rPr>
                <w:b/>
                <w:i/>
                <w:sz w:val="16"/>
              </w:rPr>
              <w:t>PDS</w:t>
            </w:r>
            <w:r>
              <w:rPr>
                <w:b/>
                <w:i/>
                <w:spacing w:val="-4"/>
                <w:sz w:val="16"/>
              </w:rPr>
              <w:t> </w:t>
            </w:r>
            <w:r>
              <w:rPr>
                <w:b/>
                <w:i/>
                <w:sz w:val="16"/>
              </w:rPr>
              <w:t>for</w:t>
            </w:r>
            <w:r>
              <w:rPr>
                <w:b/>
                <w:i/>
                <w:spacing w:val="-2"/>
                <w:sz w:val="16"/>
              </w:rPr>
              <w:t> Timeliness</w:t>
            </w:r>
          </w:p>
        </w:tc>
        <w:tc>
          <w:tcPr>
            <w:tcW w:w="628" w:type="dxa"/>
          </w:tcPr>
          <w:p>
            <w:pPr>
              <w:pStyle w:val="TableParagraph"/>
              <w:spacing w:before="8"/>
              <w:ind w:left="1" w:right="21"/>
              <w:jc w:val="center"/>
              <w:rPr>
                <w:b/>
                <w:sz w:val="16"/>
              </w:rPr>
            </w:pPr>
            <w:r>
              <w:rPr>
                <w:b/>
                <w:spacing w:val="-2"/>
                <w:sz w:val="16"/>
              </w:rPr>
              <w:t>87.00</w:t>
            </w:r>
          </w:p>
        </w:tc>
        <w:tc>
          <w:tcPr>
            <w:tcW w:w="434" w:type="dxa"/>
          </w:tcPr>
          <w:p>
            <w:pPr>
              <w:pStyle w:val="TableParagraph"/>
              <w:rPr>
                <w:sz w:val="16"/>
              </w:rPr>
            </w:pPr>
          </w:p>
        </w:tc>
        <w:tc>
          <w:tcPr>
            <w:tcW w:w="654" w:type="dxa"/>
          </w:tcPr>
          <w:p>
            <w:pPr>
              <w:pStyle w:val="TableParagraph"/>
              <w:spacing w:before="8"/>
              <w:ind w:left="2" w:right="2"/>
              <w:jc w:val="center"/>
              <w:rPr>
                <w:b/>
                <w:i/>
                <w:sz w:val="16"/>
              </w:rPr>
            </w:pPr>
            <w:r>
              <w:rPr>
                <w:b/>
                <w:i/>
                <w:spacing w:val="-2"/>
                <w:sz w:val="16"/>
              </w:rPr>
              <w:t>74.00%</w:t>
            </w:r>
          </w:p>
        </w:tc>
        <w:tc>
          <w:tcPr>
            <w:tcW w:w="556" w:type="dxa"/>
          </w:tcPr>
          <w:p>
            <w:pPr>
              <w:pStyle w:val="TableParagraph"/>
              <w:rPr>
                <w:sz w:val="16"/>
              </w:rPr>
            </w:pPr>
          </w:p>
        </w:tc>
        <w:tc>
          <w:tcPr>
            <w:tcW w:w="889" w:type="dxa"/>
          </w:tcPr>
          <w:p>
            <w:pPr>
              <w:pStyle w:val="TableParagraph"/>
              <w:spacing w:before="8"/>
              <w:ind w:left="3" w:right="99"/>
              <w:jc w:val="center"/>
              <w:rPr>
                <w:b/>
                <w:sz w:val="16"/>
              </w:rPr>
            </w:pPr>
            <w:r>
              <w:rPr>
                <w:b/>
                <w:spacing w:val="-2"/>
                <w:sz w:val="16"/>
              </w:rPr>
              <w:t>80.50</w:t>
            </w:r>
          </w:p>
        </w:tc>
        <w:tc>
          <w:tcPr>
            <w:tcW w:w="2977" w:type="dxa"/>
          </w:tcPr>
          <w:p>
            <w:pPr>
              <w:pStyle w:val="TableParagraph"/>
              <w:spacing w:before="8"/>
              <w:ind w:left="45"/>
              <w:rPr>
                <w:sz w:val="16"/>
              </w:rPr>
            </w:pPr>
            <w:r>
              <w:rPr>
                <w:spacing w:val="-2"/>
                <w:sz w:val="16"/>
              </w:rPr>
              <w:t>timely</w:t>
            </w:r>
          </w:p>
        </w:tc>
      </w:tr>
      <w:tr>
        <w:trPr>
          <w:trHeight w:val="228" w:hRule="atLeast"/>
        </w:trPr>
        <w:tc>
          <w:tcPr>
            <w:tcW w:w="2943" w:type="dxa"/>
          </w:tcPr>
          <w:p>
            <w:pPr>
              <w:pStyle w:val="TableParagraph"/>
              <w:spacing w:before="8"/>
              <w:ind w:left="59"/>
              <w:rPr>
                <w:b/>
                <w:sz w:val="16"/>
              </w:rPr>
            </w:pPr>
            <w:r>
              <w:rPr>
                <w:b/>
                <w:sz w:val="16"/>
              </w:rPr>
              <w:t>Summary</w:t>
            </w:r>
            <w:r>
              <w:rPr>
                <w:b/>
                <w:spacing w:val="-5"/>
                <w:sz w:val="16"/>
              </w:rPr>
              <w:t> </w:t>
            </w:r>
            <w:r>
              <w:rPr>
                <w:b/>
                <w:sz w:val="16"/>
              </w:rPr>
              <w:t>statistics</w:t>
            </w:r>
            <w:r>
              <w:rPr>
                <w:b/>
                <w:spacing w:val="-9"/>
                <w:sz w:val="16"/>
              </w:rPr>
              <w:t> </w:t>
            </w:r>
            <w:r>
              <w:rPr>
                <w:b/>
                <w:sz w:val="16"/>
              </w:rPr>
              <w:t>for</w:t>
            </w:r>
            <w:r>
              <w:rPr>
                <w:b/>
                <w:spacing w:val="-8"/>
                <w:sz w:val="16"/>
              </w:rPr>
              <w:t> </w:t>
            </w:r>
            <w:r>
              <w:rPr>
                <w:b/>
                <w:spacing w:val="-4"/>
                <w:sz w:val="16"/>
              </w:rPr>
              <w:t>2013</w:t>
            </w:r>
          </w:p>
        </w:tc>
        <w:tc>
          <w:tcPr>
            <w:tcW w:w="628" w:type="dxa"/>
          </w:tcPr>
          <w:p>
            <w:pPr>
              <w:pStyle w:val="TableParagraph"/>
              <w:rPr>
                <w:sz w:val="16"/>
              </w:rPr>
            </w:pPr>
          </w:p>
        </w:tc>
        <w:tc>
          <w:tcPr>
            <w:tcW w:w="434" w:type="dxa"/>
          </w:tcPr>
          <w:p>
            <w:pPr>
              <w:pStyle w:val="TableParagraph"/>
              <w:rPr>
                <w:sz w:val="16"/>
              </w:rPr>
            </w:pPr>
          </w:p>
        </w:tc>
        <w:tc>
          <w:tcPr>
            <w:tcW w:w="654" w:type="dxa"/>
          </w:tcPr>
          <w:p>
            <w:pPr>
              <w:pStyle w:val="TableParagraph"/>
              <w:rPr>
                <w:sz w:val="16"/>
              </w:rPr>
            </w:pPr>
          </w:p>
        </w:tc>
        <w:tc>
          <w:tcPr>
            <w:tcW w:w="556" w:type="dxa"/>
          </w:tcPr>
          <w:p>
            <w:pPr>
              <w:pStyle w:val="TableParagraph"/>
              <w:rPr>
                <w:sz w:val="16"/>
              </w:rPr>
            </w:pPr>
          </w:p>
        </w:tc>
        <w:tc>
          <w:tcPr>
            <w:tcW w:w="889" w:type="dxa"/>
          </w:tcPr>
          <w:p>
            <w:pPr>
              <w:pStyle w:val="TableParagraph"/>
              <w:rPr>
                <w:sz w:val="16"/>
              </w:rPr>
            </w:pPr>
          </w:p>
        </w:tc>
        <w:tc>
          <w:tcPr>
            <w:tcW w:w="2977" w:type="dxa"/>
          </w:tcPr>
          <w:p>
            <w:pPr>
              <w:pStyle w:val="TableParagraph"/>
              <w:rPr>
                <w:sz w:val="16"/>
              </w:rPr>
            </w:pPr>
          </w:p>
        </w:tc>
      </w:tr>
      <w:tr>
        <w:trPr>
          <w:trHeight w:val="230" w:hRule="atLeast"/>
        </w:trPr>
        <w:tc>
          <w:tcPr>
            <w:tcW w:w="2943" w:type="dxa"/>
          </w:tcPr>
          <w:p>
            <w:pPr>
              <w:pStyle w:val="TableParagraph"/>
              <w:spacing w:before="8"/>
              <w:ind w:left="127"/>
              <w:rPr>
                <w:sz w:val="16"/>
              </w:rPr>
            </w:pPr>
            <w:r>
              <w:rPr>
                <w:spacing w:val="-2"/>
                <w:sz w:val="16"/>
              </w:rPr>
              <w:t>Inter-rater</w:t>
            </w:r>
            <w:r>
              <w:rPr>
                <w:spacing w:val="9"/>
                <w:sz w:val="16"/>
              </w:rPr>
              <w:t> </w:t>
            </w:r>
            <w:r>
              <w:rPr>
                <w:spacing w:val="-2"/>
                <w:sz w:val="16"/>
              </w:rPr>
              <w:t>Correlation</w:t>
            </w:r>
            <w:r>
              <w:rPr>
                <w:spacing w:val="12"/>
                <w:sz w:val="16"/>
              </w:rPr>
              <w:t> </w:t>
            </w:r>
            <w:r>
              <w:rPr>
                <w:spacing w:val="-5"/>
                <w:sz w:val="16"/>
              </w:rPr>
              <w:t>(r)</w:t>
            </w:r>
          </w:p>
        </w:tc>
        <w:tc>
          <w:tcPr>
            <w:tcW w:w="628" w:type="dxa"/>
          </w:tcPr>
          <w:p>
            <w:pPr>
              <w:pStyle w:val="TableParagraph"/>
              <w:spacing w:before="8"/>
              <w:ind w:left="3" w:right="21"/>
              <w:jc w:val="center"/>
              <w:rPr>
                <w:i/>
                <w:sz w:val="16"/>
              </w:rPr>
            </w:pPr>
            <w:r>
              <w:rPr>
                <w:i/>
                <w:spacing w:val="-4"/>
                <w:sz w:val="16"/>
              </w:rPr>
              <w:t>0.96</w:t>
            </w:r>
          </w:p>
        </w:tc>
        <w:tc>
          <w:tcPr>
            <w:tcW w:w="434" w:type="dxa"/>
          </w:tcPr>
          <w:p>
            <w:pPr>
              <w:pStyle w:val="TableParagraph"/>
              <w:rPr>
                <w:sz w:val="16"/>
              </w:rPr>
            </w:pPr>
          </w:p>
        </w:tc>
        <w:tc>
          <w:tcPr>
            <w:tcW w:w="654" w:type="dxa"/>
          </w:tcPr>
          <w:p>
            <w:pPr>
              <w:pStyle w:val="TableParagraph"/>
              <w:rPr>
                <w:sz w:val="16"/>
              </w:rPr>
            </w:pPr>
          </w:p>
        </w:tc>
        <w:tc>
          <w:tcPr>
            <w:tcW w:w="556" w:type="dxa"/>
          </w:tcPr>
          <w:p>
            <w:pPr>
              <w:pStyle w:val="TableParagraph"/>
              <w:rPr>
                <w:sz w:val="16"/>
              </w:rPr>
            </w:pPr>
          </w:p>
        </w:tc>
        <w:tc>
          <w:tcPr>
            <w:tcW w:w="889" w:type="dxa"/>
          </w:tcPr>
          <w:p>
            <w:pPr>
              <w:pStyle w:val="TableParagraph"/>
              <w:rPr>
                <w:sz w:val="16"/>
              </w:rPr>
            </w:pPr>
          </w:p>
        </w:tc>
        <w:tc>
          <w:tcPr>
            <w:tcW w:w="2977" w:type="dxa"/>
          </w:tcPr>
          <w:p>
            <w:pPr>
              <w:pStyle w:val="TableParagraph"/>
              <w:spacing w:before="8"/>
              <w:ind w:left="45"/>
              <w:rPr>
                <w:b/>
                <w:i/>
                <w:sz w:val="16"/>
              </w:rPr>
            </w:pPr>
            <w:r>
              <w:rPr>
                <w:b/>
                <w:i/>
                <w:sz w:val="16"/>
              </w:rPr>
              <w:t>High</w:t>
            </w:r>
            <w:r>
              <w:rPr>
                <w:b/>
                <w:i/>
                <w:spacing w:val="-8"/>
                <w:sz w:val="16"/>
              </w:rPr>
              <w:t> </w:t>
            </w:r>
            <w:r>
              <w:rPr>
                <w:b/>
                <w:i/>
                <w:sz w:val="16"/>
              </w:rPr>
              <w:t>inter-rater</w:t>
            </w:r>
            <w:r>
              <w:rPr>
                <w:b/>
                <w:i/>
                <w:spacing w:val="-6"/>
                <w:sz w:val="16"/>
              </w:rPr>
              <w:t> </w:t>
            </w:r>
            <w:r>
              <w:rPr>
                <w:b/>
                <w:i/>
                <w:sz w:val="16"/>
              </w:rPr>
              <w:t>reliability</w:t>
            </w:r>
            <w:r>
              <w:rPr>
                <w:b/>
                <w:i/>
                <w:spacing w:val="-6"/>
                <w:sz w:val="16"/>
              </w:rPr>
              <w:t> </w:t>
            </w:r>
            <w:r>
              <w:rPr>
                <w:b/>
                <w:i/>
                <w:sz w:val="16"/>
              </w:rPr>
              <w:t>or</w:t>
            </w:r>
            <w:r>
              <w:rPr>
                <w:b/>
                <w:i/>
                <w:spacing w:val="-6"/>
                <w:sz w:val="16"/>
              </w:rPr>
              <w:t> </w:t>
            </w:r>
            <w:r>
              <w:rPr>
                <w:b/>
                <w:i/>
                <w:spacing w:val="-2"/>
                <w:sz w:val="16"/>
              </w:rPr>
              <w:t>agreement</w:t>
            </w:r>
          </w:p>
        </w:tc>
      </w:tr>
      <w:tr>
        <w:trPr>
          <w:trHeight w:val="230" w:hRule="atLeast"/>
        </w:trPr>
        <w:tc>
          <w:tcPr>
            <w:tcW w:w="2943" w:type="dxa"/>
          </w:tcPr>
          <w:p>
            <w:pPr>
              <w:pStyle w:val="TableParagraph"/>
              <w:spacing w:before="8"/>
              <w:ind w:left="59"/>
              <w:rPr>
                <w:sz w:val="16"/>
              </w:rPr>
            </w:pPr>
            <w:r>
              <w:rPr>
                <w:sz w:val="16"/>
              </w:rPr>
              <w:t>%</w:t>
            </w:r>
            <w:r>
              <w:rPr>
                <w:spacing w:val="-1"/>
                <w:sz w:val="16"/>
              </w:rPr>
              <w:t> </w:t>
            </w:r>
            <w:r>
              <w:rPr>
                <w:sz w:val="16"/>
              </w:rPr>
              <w:t>of</w:t>
            </w:r>
            <w:r>
              <w:rPr>
                <w:spacing w:val="-3"/>
                <w:sz w:val="16"/>
              </w:rPr>
              <w:t> </w:t>
            </w:r>
            <w:r>
              <w:rPr>
                <w:sz w:val="16"/>
              </w:rPr>
              <w:t>FRQ</w:t>
            </w:r>
            <w:r>
              <w:rPr>
                <w:spacing w:val="-3"/>
                <w:sz w:val="16"/>
              </w:rPr>
              <w:t> </w:t>
            </w:r>
            <w:r>
              <w:rPr>
                <w:sz w:val="16"/>
              </w:rPr>
              <w:t>for</w:t>
            </w:r>
            <w:r>
              <w:rPr>
                <w:spacing w:val="-3"/>
                <w:sz w:val="16"/>
              </w:rPr>
              <w:t> </w:t>
            </w:r>
            <w:r>
              <w:rPr>
                <w:sz w:val="16"/>
              </w:rPr>
              <w:t>2012</w:t>
            </w:r>
            <w:r>
              <w:rPr>
                <w:spacing w:val="-3"/>
                <w:sz w:val="16"/>
              </w:rPr>
              <w:t> </w:t>
            </w:r>
            <w:r>
              <w:rPr>
                <w:sz w:val="16"/>
              </w:rPr>
              <w:t>by</w:t>
            </w:r>
            <w:r>
              <w:rPr>
                <w:spacing w:val="-4"/>
                <w:sz w:val="16"/>
              </w:rPr>
              <w:t> Rater</w:t>
            </w:r>
          </w:p>
        </w:tc>
        <w:tc>
          <w:tcPr>
            <w:tcW w:w="628" w:type="dxa"/>
          </w:tcPr>
          <w:p>
            <w:pPr>
              <w:pStyle w:val="TableParagraph"/>
              <w:spacing w:before="8"/>
              <w:ind w:left="1" w:right="21"/>
              <w:jc w:val="center"/>
              <w:rPr>
                <w:i/>
                <w:sz w:val="16"/>
              </w:rPr>
            </w:pPr>
            <w:r>
              <w:rPr>
                <w:i/>
                <w:spacing w:val="-2"/>
                <w:sz w:val="16"/>
              </w:rPr>
              <w:t>57.12</w:t>
            </w:r>
          </w:p>
        </w:tc>
        <w:tc>
          <w:tcPr>
            <w:tcW w:w="434" w:type="dxa"/>
          </w:tcPr>
          <w:p>
            <w:pPr>
              <w:pStyle w:val="TableParagraph"/>
              <w:rPr>
                <w:sz w:val="16"/>
              </w:rPr>
            </w:pPr>
          </w:p>
        </w:tc>
        <w:tc>
          <w:tcPr>
            <w:tcW w:w="654" w:type="dxa"/>
          </w:tcPr>
          <w:p>
            <w:pPr>
              <w:pStyle w:val="TableParagraph"/>
              <w:spacing w:before="8"/>
              <w:ind w:left="2"/>
              <w:jc w:val="center"/>
              <w:rPr>
                <w:sz w:val="16"/>
              </w:rPr>
            </w:pPr>
            <w:r>
              <w:rPr>
                <w:spacing w:val="-2"/>
                <w:sz w:val="16"/>
              </w:rPr>
              <w:t>55.82</w:t>
            </w:r>
          </w:p>
        </w:tc>
        <w:tc>
          <w:tcPr>
            <w:tcW w:w="556" w:type="dxa"/>
          </w:tcPr>
          <w:p>
            <w:pPr>
              <w:pStyle w:val="TableParagraph"/>
              <w:rPr>
                <w:sz w:val="16"/>
              </w:rPr>
            </w:pPr>
          </w:p>
        </w:tc>
        <w:tc>
          <w:tcPr>
            <w:tcW w:w="889" w:type="dxa"/>
          </w:tcPr>
          <w:p>
            <w:pPr>
              <w:pStyle w:val="TableParagraph"/>
              <w:rPr>
                <w:sz w:val="16"/>
              </w:rPr>
            </w:pPr>
          </w:p>
        </w:tc>
        <w:tc>
          <w:tcPr>
            <w:tcW w:w="2977" w:type="dxa"/>
          </w:tcPr>
          <w:p>
            <w:pPr>
              <w:pStyle w:val="TableParagraph"/>
              <w:spacing w:before="8"/>
              <w:ind w:left="45"/>
              <w:rPr>
                <w:b/>
                <w:i/>
                <w:sz w:val="16"/>
              </w:rPr>
            </w:pPr>
            <w:r>
              <w:rPr>
                <w:b/>
                <w:i/>
                <w:spacing w:val="-2"/>
                <w:sz w:val="16"/>
              </w:rPr>
              <w:t>Average or</w:t>
            </w:r>
            <w:r>
              <w:rPr>
                <w:b/>
                <w:i/>
                <w:spacing w:val="-4"/>
                <w:sz w:val="16"/>
              </w:rPr>
              <w:t> </w:t>
            </w:r>
            <w:r>
              <w:rPr>
                <w:b/>
                <w:i/>
                <w:spacing w:val="-2"/>
                <w:sz w:val="16"/>
              </w:rPr>
              <w:t>moderate</w:t>
            </w:r>
          </w:p>
        </w:tc>
      </w:tr>
      <w:tr>
        <w:trPr>
          <w:trHeight w:val="205" w:hRule="atLeast"/>
        </w:trPr>
        <w:tc>
          <w:tcPr>
            <w:tcW w:w="2943" w:type="dxa"/>
            <w:tcBorders>
              <w:bottom w:val="single" w:sz="4" w:space="0" w:color="000000"/>
            </w:tcBorders>
          </w:tcPr>
          <w:p>
            <w:pPr>
              <w:pStyle w:val="TableParagraph"/>
              <w:spacing w:line="177" w:lineRule="exact" w:before="8"/>
              <w:ind w:left="59"/>
              <w:rPr>
                <w:sz w:val="16"/>
              </w:rPr>
            </w:pPr>
            <w:r>
              <w:rPr>
                <w:sz w:val="16"/>
              </w:rPr>
              <w:t>Overall</w:t>
            </w:r>
            <w:r>
              <w:rPr>
                <w:spacing w:val="-5"/>
                <w:sz w:val="16"/>
              </w:rPr>
              <w:t> </w:t>
            </w:r>
            <w:r>
              <w:rPr>
                <w:sz w:val="16"/>
              </w:rPr>
              <w:t>%</w:t>
            </w:r>
            <w:r>
              <w:rPr>
                <w:spacing w:val="-2"/>
                <w:sz w:val="16"/>
              </w:rPr>
              <w:t> </w:t>
            </w:r>
            <w:r>
              <w:rPr>
                <w:sz w:val="16"/>
              </w:rPr>
              <w:t>for</w:t>
            </w:r>
            <w:r>
              <w:rPr>
                <w:spacing w:val="-4"/>
                <w:sz w:val="16"/>
              </w:rPr>
              <w:t> </w:t>
            </w:r>
            <w:r>
              <w:rPr>
                <w:sz w:val="16"/>
              </w:rPr>
              <w:t>FRQ</w:t>
            </w:r>
            <w:r>
              <w:rPr>
                <w:spacing w:val="-4"/>
                <w:sz w:val="16"/>
              </w:rPr>
              <w:t> </w:t>
            </w:r>
            <w:r>
              <w:rPr>
                <w:sz w:val="16"/>
              </w:rPr>
              <w:t>for</w:t>
            </w:r>
            <w:r>
              <w:rPr>
                <w:spacing w:val="-4"/>
                <w:sz w:val="16"/>
              </w:rPr>
              <w:t> 2012</w:t>
            </w:r>
          </w:p>
        </w:tc>
        <w:tc>
          <w:tcPr>
            <w:tcW w:w="628" w:type="dxa"/>
            <w:tcBorders>
              <w:bottom w:val="single" w:sz="4" w:space="0" w:color="000000"/>
            </w:tcBorders>
          </w:tcPr>
          <w:p>
            <w:pPr>
              <w:pStyle w:val="TableParagraph"/>
              <w:spacing w:line="177" w:lineRule="exact" w:before="8"/>
              <w:ind w:left="1" w:right="21"/>
              <w:jc w:val="center"/>
              <w:rPr>
                <w:i/>
                <w:sz w:val="16"/>
              </w:rPr>
            </w:pPr>
            <w:r>
              <w:rPr>
                <w:i/>
                <w:spacing w:val="-2"/>
                <w:sz w:val="16"/>
              </w:rPr>
              <w:t>56.47</w:t>
            </w:r>
          </w:p>
        </w:tc>
        <w:tc>
          <w:tcPr>
            <w:tcW w:w="434" w:type="dxa"/>
            <w:tcBorders>
              <w:bottom w:val="single" w:sz="4" w:space="0" w:color="000000"/>
            </w:tcBorders>
          </w:tcPr>
          <w:p>
            <w:pPr>
              <w:pStyle w:val="TableParagraph"/>
              <w:rPr>
                <w:sz w:val="14"/>
              </w:rPr>
            </w:pPr>
          </w:p>
        </w:tc>
        <w:tc>
          <w:tcPr>
            <w:tcW w:w="654" w:type="dxa"/>
            <w:tcBorders>
              <w:bottom w:val="single" w:sz="4" w:space="0" w:color="000000"/>
            </w:tcBorders>
          </w:tcPr>
          <w:p>
            <w:pPr>
              <w:pStyle w:val="TableParagraph"/>
              <w:rPr>
                <w:sz w:val="14"/>
              </w:rPr>
            </w:pPr>
          </w:p>
        </w:tc>
        <w:tc>
          <w:tcPr>
            <w:tcW w:w="556" w:type="dxa"/>
            <w:tcBorders>
              <w:bottom w:val="single" w:sz="4" w:space="0" w:color="000000"/>
            </w:tcBorders>
          </w:tcPr>
          <w:p>
            <w:pPr>
              <w:pStyle w:val="TableParagraph"/>
              <w:rPr>
                <w:sz w:val="14"/>
              </w:rPr>
            </w:pPr>
          </w:p>
        </w:tc>
        <w:tc>
          <w:tcPr>
            <w:tcW w:w="889" w:type="dxa"/>
            <w:tcBorders>
              <w:bottom w:val="single" w:sz="4" w:space="0" w:color="000000"/>
            </w:tcBorders>
          </w:tcPr>
          <w:p>
            <w:pPr>
              <w:pStyle w:val="TableParagraph"/>
              <w:spacing w:line="177" w:lineRule="exact" w:before="8"/>
              <w:ind w:right="99"/>
              <w:jc w:val="center"/>
              <w:rPr>
                <w:b/>
                <w:i/>
                <w:sz w:val="16"/>
              </w:rPr>
            </w:pPr>
            <w:r>
              <w:rPr>
                <w:b/>
                <w:i/>
                <w:spacing w:val="-4"/>
                <w:sz w:val="16"/>
              </w:rPr>
              <w:t>2.52</w:t>
            </w:r>
          </w:p>
        </w:tc>
        <w:tc>
          <w:tcPr>
            <w:tcW w:w="2977" w:type="dxa"/>
            <w:tcBorders>
              <w:bottom w:val="single" w:sz="4" w:space="0" w:color="000000"/>
            </w:tcBorders>
          </w:tcPr>
          <w:p>
            <w:pPr>
              <w:pStyle w:val="TableParagraph"/>
              <w:spacing w:line="177" w:lineRule="exact" w:before="8"/>
              <w:ind w:left="45"/>
              <w:rPr>
                <w:b/>
                <w:i/>
                <w:sz w:val="16"/>
              </w:rPr>
            </w:pPr>
            <w:r>
              <w:rPr>
                <w:b/>
                <w:i/>
                <w:spacing w:val="-2"/>
                <w:sz w:val="16"/>
              </w:rPr>
              <w:t>Average or</w:t>
            </w:r>
            <w:r>
              <w:rPr>
                <w:b/>
                <w:i/>
                <w:spacing w:val="-4"/>
                <w:sz w:val="16"/>
              </w:rPr>
              <w:t> </w:t>
            </w:r>
            <w:r>
              <w:rPr>
                <w:b/>
                <w:i/>
                <w:spacing w:val="-2"/>
                <w:sz w:val="16"/>
              </w:rPr>
              <w:t>moderate</w:t>
            </w:r>
          </w:p>
        </w:tc>
      </w:tr>
    </w:tbl>
    <w:p>
      <w:pPr>
        <w:spacing w:before="53"/>
        <w:ind w:left="143" w:right="0" w:firstLine="0"/>
        <w:jc w:val="both"/>
        <w:rPr>
          <w:sz w:val="16"/>
        </w:rPr>
      </w:pPr>
      <w:r>
        <w:rPr>
          <w:sz w:val="16"/>
        </w:rPr>
        <w:t>Source:</w:t>
      </w:r>
      <w:r>
        <w:rPr>
          <w:spacing w:val="-2"/>
          <w:sz w:val="16"/>
        </w:rPr>
        <w:t> </w:t>
      </w:r>
      <w:r>
        <w:rPr>
          <w:sz w:val="16"/>
        </w:rPr>
        <w:t>Field data,</w:t>
      </w:r>
      <w:r>
        <w:rPr>
          <w:spacing w:val="-3"/>
          <w:sz w:val="16"/>
        </w:rPr>
        <w:t> </w:t>
      </w:r>
      <w:r>
        <w:rPr>
          <w:sz w:val="16"/>
        </w:rPr>
        <w:t>2019.</w:t>
      </w:r>
      <w:r>
        <w:rPr>
          <w:spacing w:val="-1"/>
          <w:sz w:val="16"/>
        </w:rPr>
        <w:t> </w:t>
      </w:r>
      <w:r>
        <w:rPr>
          <w:sz w:val="16"/>
        </w:rPr>
        <w:t>Notes:</w:t>
      </w:r>
      <w:r>
        <w:rPr>
          <w:spacing w:val="-1"/>
          <w:sz w:val="16"/>
        </w:rPr>
        <w:t> </w:t>
      </w:r>
      <w:r>
        <w:rPr>
          <w:sz w:val="16"/>
        </w:rPr>
        <w:t>scale: 1-</w:t>
      </w:r>
      <w:r>
        <w:rPr>
          <w:spacing w:val="-1"/>
          <w:sz w:val="16"/>
        </w:rPr>
        <w:t> </w:t>
      </w:r>
      <w:r>
        <w:rPr>
          <w:sz w:val="16"/>
        </w:rPr>
        <w:t>strongly</w:t>
      </w:r>
      <w:r>
        <w:rPr>
          <w:spacing w:val="-3"/>
          <w:sz w:val="16"/>
        </w:rPr>
        <w:t> </w:t>
      </w:r>
      <w:r>
        <w:rPr>
          <w:sz w:val="16"/>
        </w:rPr>
        <w:t>disagree,</w:t>
      </w:r>
      <w:r>
        <w:rPr>
          <w:spacing w:val="1"/>
          <w:sz w:val="16"/>
        </w:rPr>
        <w:t> </w:t>
      </w:r>
      <w:r>
        <w:rPr>
          <w:sz w:val="16"/>
        </w:rPr>
        <w:t>…</w:t>
      </w:r>
      <w:r>
        <w:rPr>
          <w:spacing w:val="-4"/>
          <w:sz w:val="16"/>
        </w:rPr>
        <w:t> </w:t>
      </w:r>
      <w:r>
        <w:rPr>
          <w:sz w:val="16"/>
        </w:rPr>
        <w:t>5</w:t>
      </w:r>
      <w:r>
        <w:rPr>
          <w:spacing w:val="1"/>
          <w:sz w:val="16"/>
        </w:rPr>
        <w:t> </w:t>
      </w:r>
      <w:r>
        <w:rPr>
          <w:sz w:val="16"/>
        </w:rPr>
        <w:t>– strongly agree,</w:t>
      </w:r>
      <w:r>
        <w:rPr>
          <w:spacing w:val="1"/>
          <w:sz w:val="16"/>
        </w:rPr>
        <w:t> </w:t>
      </w:r>
      <w:r>
        <w:rPr>
          <w:sz w:val="16"/>
        </w:rPr>
        <w:t>percentage dimension score</w:t>
      </w:r>
      <w:r>
        <w:rPr>
          <w:spacing w:val="-1"/>
          <w:sz w:val="16"/>
        </w:rPr>
        <w:t> </w:t>
      </w:r>
      <w:r>
        <w:rPr>
          <w:sz w:val="16"/>
        </w:rPr>
        <w:t>(PDS),</w:t>
      </w:r>
      <w:r>
        <w:rPr>
          <w:spacing w:val="1"/>
          <w:sz w:val="16"/>
        </w:rPr>
        <w:t> </w:t>
      </w:r>
      <w:r>
        <w:rPr>
          <w:sz w:val="16"/>
        </w:rPr>
        <w:t>** same</w:t>
      </w:r>
      <w:r>
        <w:rPr>
          <w:spacing w:val="-3"/>
          <w:sz w:val="16"/>
        </w:rPr>
        <w:t> </w:t>
      </w:r>
      <w:r>
        <w:rPr>
          <w:sz w:val="16"/>
        </w:rPr>
        <w:t>as</w:t>
      </w:r>
      <w:r>
        <w:rPr>
          <w:spacing w:val="-1"/>
          <w:sz w:val="16"/>
        </w:rPr>
        <w:t> </w:t>
      </w:r>
      <w:r>
        <w:rPr>
          <w:spacing w:val="-2"/>
          <w:sz w:val="16"/>
        </w:rPr>
        <w:t>Combined</w:t>
      </w:r>
    </w:p>
    <w:p>
      <w:pPr>
        <w:spacing w:before="56"/>
        <w:ind w:left="143" w:right="0" w:firstLine="0"/>
        <w:jc w:val="both"/>
        <w:rPr>
          <w:sz w:val="16"/>
        </w:rPr>
      </w:pPr>
      <w:r>
        <w:rPr>
          <w:spacing w:val="-2"/>
          <w:sz w:val="16"/>
        </w:rPr>
        <w:t>Raters‟</w:t>
      </w:r>
      <w:r>
        <w:rPr>
          <w:spacing w:val="-11"/>
          <w:sz w:val="16"/>
        </w:rPr>
        <w:t> </w:t>
      </w:r>
      <w:r>
        <w:rPr>
          <w:spacing w:val="-2"/>
          <w:sz w:val="16"/>
        </w:rPr>
        <w:t>Mean</w:t>
      </w:r>
      <w:r>
        <w:rPr>
          <w:spacing w:val="4"/>
          <w:sz w:val="16"/>
        </w:rPr>
        <w:t> </w:t>
      </w:r>
      <w:r>
        <w:rPr>
          <w:spacing w:val="-2"/>
          <w:sz w:val="16"/>
        </w:rPr>
        <w:t>Score</w:t>
      </w:r>
      <w:r>
        <w:rPr>
          <w:spacing w:val="1"/>
          <w:sz w:val="16"/>
        </w:rPr>
        <w:t> </w:t>
      </w:r>
      <w:r>
        <w:rPr>
          <w:spacing w:val="-2"/>
          <w:sz w:val="16"/>
        </w:rPr>
        <w:t>(CRMS),</w:t>
      </w:r>
      <w:r>
        <w:rPr>
          <w:spacing w:val="2"/>
          <w:sz w:val="16"/>
        </w:rPr>
        <w:t> </w:t>
      </w:r>
      <w:r>
        <w:rPr>
          <w:spacing w:val="-2"/>
          <w:sz w:val="16"/>
        </w:rPr>
        <w:t>n=20</w:t>
      </w:r>
      <w:r>
        <w:rPr>
          <w:spacing w:val="4"/>
          <w:sz w:val="16"/>
        </w:rPr>
        <w:t> </w:t>
      </w:r>
      <w:r>
        <w:rPr>
          <w:spacing w:val="-2"/>
          <w:sz w:val="16"/>
        </w:rPr>
        <w:t>firms.</w:t>
      </w:r>
    </w:p>
    <w:p>
      <w:pPr>
        <w:pStyle w:val="BodyText"/>
        <w:spacing w:before="154"/>
        <w:ind w:left="0"/>
        <w:jc w:val="left"/>
        <w:rPr>
          <w:sz w:val="16"/>
        </w:rPr>
      </w:pPr>
    </w:p>
    <w:p>
      <w:pPr>
        <w:pStyle w:val="ListParagraph"/>
        <w:numPr>
          <w:ilvl w:val="1"/>
          <w:numId w:val="1"/>
        </w:numPr>
        <w:tabs>
          <w:tab w:pos="439" w:val="left" w:leader="none"/>
        </w:tabs>
        <w:spacing w:line="240" w:lineRule="auto" w:before="0" w:after="0"/>
        <w:ind w:left="439" w:right="0" w:hanging="296"/>
        <w:jc w:val="both"/>
        <w:rPr>
          <w:i/>
          <w:sz w:val="20"/>
        </w:rPr>
      </w:pPr>
      <w:r>
        <w:rPr>
          <w:i/>
          <w:sz w:val="20"/>
        </w:rPr>
        <w:t>Assessment</w:t>
      </w:r>
      <w:r>
        <w:rPr>
          <w:i/>
          <w:spacing w:val="-6"/>
          <w:sz w:val="20"/>
        </w:rPr>
        <w:t> </w:t>
      </w:r>
      <w:r>
        <w:rPr>
          <w:i/>
          <w:sz w:val="20"/>
        </w:rPr>
        <w:t>of</w:t>
      </w:r>
      <w:r>
        <w:rPr>
          <w:i/>
          <w:spacing w:val="-5"/>
          <w:sz w:val="20"/>
        </w:rPr>
        <w:t> </w:t>
      </w:r>
      <w:r>
        <w:rPr>
          <w:i/>
          <w:sz w:val="20"/>
        </w:rPr>
        <w:t>FRQ</w:t>
      </w:r>
      <w:r>
        <w:rPr>
          <w:i/>
          <w:spacing w:val="-4"/>
          <w:sz w:val="20"/>
        </w:rPr>
        <w:t> </w:t>
      </w:r>
      <w:r>
        <w:rPr>
          <w:i/>
          <w:sz w:val="20"/>
        </w:rPr>
        <w:t>Dimensions</w:t>
      </w:r>
      <w:r>
        <w:rPr>
          <w:i/>
          <w:spacing w:val="-5"/>
          <w:sz w:val="20"/>
        </w:rPr>
        <w:t> </w:t>
      </w:r>
      <w:r>
        <w:rPr>
          <w:i/>
          <w:sz w:val="20"/>
        </w:rPr>
        <w:t>of</w:t>
      </w:r>
      <w:r>
        <w:rPr>
          <w:i/>
          <w:spacing w:val="-5"/>
          <w:sz w:val="20"/>
        </w:rPr>
        <w:t> </w:t>
      </w:r>
      <w:r>
        <w:rPr>
          <w:i/>
          <w:sz w:val="20"/>
        </w:rPr>
        <w:t>the</w:t>
      </w:r>
      <w:r>
        <w:rPr>
          <w:i/>
          <w:spacing w:val="-5"/>
          <w:sz w:val="20"/>
        </w:rPr>
        <w:t> </w:t>
      </w:r>
      <w:r>
        <w:rPr>
          <w:i/>
          <w:sz w:val="20"/>
        </w:rPr>
        <w:t>Financial</w:t>
      </w:r>
      <w:r>
        <w:rPr>
          <w:i/>
          <w:spacing w:val="-5"/>
          <w:sz w:val="20"/>
        </w:rPr>
        <w:t> </w:t>
      </w:r>
      <w:r>
        <w:rPr>
          <w:i/>
          <w:spacing w:val="-2"/>
          <w:sz w:val="20"/>
        </w:rPr>
        <w:t>Reports</w:t>
      </w:r>
    </w:p>
    <w:p>
      <w:pPr>
        <w:pStyle w:val="BodyText"/>
        <w:spacing w:line="249" w:lineRule="auto" w:before="92"/>
        <w:ind w:right="283"/>
      </w:pPr>
      <w:r>
        <w:rPr/>
        <w:t>Table 1 shows that, for 2012, the total mean score for relevance dimension was 2.5 and 2.58 for Raters 1 and 2 respectively with a combined raters‟ mean score (CRMS) of 2.54 representing a percentage dimension score (PDS) of 50.2% (Rater 1) 51.5% (Rater 2) and average of 50.88%. Thus, the financial reports are 50.88% relevant in FRQ, which is described as average or moderate. Following the same analysis procedure, the mean PDS in Table 1 showed that the financial reports reflected 49.90% Understandability, 61.20% Faithful representation, 40.45% Comparability and 20% Timeliness or 80% Untimeliness.</w:t>
      </w:r>
    </w:p>
    <w:p>
      <w:pPr>
        <w:pStyle w:val="BodyText"/>
        <w:spacing w:before="84"/>
      </w:pPr>
      <w:r>
        <w:rPr/>
        <w:t>Table</w:t>
      </w:r>
      <w:r>
        <w:rPr>
          <w:spacing w:val="-6"/>
        </w:rPr>
        <w:t> </w:t>
      </w:r>
      <w:r>
        <w:rPr/>
        <w:t>2</w:t>
      </w:r>
      <w:r>
        <w:rPr>
          <w:spacing w:val="-5"/>
        </w:rPr>
        <w:t> </w:t>
      </w:r>
      <w:r>
        <w:rPr/>
        <w:t>shows</w:t>
      </w:r>
      <w:r>
        <w:rPr>
          <w:spacing w:val="-7"/>
        </w:rPr>
        <w:t> </w:t>
      </w:r>
      <w:r>
        <w:rPr/>
        <w:t>that,</w:t>
      </w:r>
      <w:r>
        <w:rPr>
          <w:spacing w:val="-3"/>
        </w:rPr>
        <w:t> </w:t>
      </w:r>
      <w:r>
        <w:rPr/>
        <w:t>for</w:t>
      </w:r>
      <w:r>
        <w:rPr>
          <w:spacing w:val="-6"/>
        </w:rPr>
        <w:t> </w:t>
      </w:r>
      <w:r>
        <w:rPr/>
        <w:t>2013</w:t>
      </w:r>
      <w:r>
        <w:rPr>
          <w:spacing w:val="-5"/>
        </w:rPr>
        <w:t> </w:t>
      </w:r>
      <w:r>
        <w:rPr/>
        <w:t>accounting</w:t>
      </w:r>
      <w:r>
        <w:rPr>
          <w:spacing w:val="-5"/>
        </w:rPr>
        <w:t> </w:t>
      </w:r>
      <w:r>
        <w:rPr/>
        <w:t>year,</w:t>
      </w:r>
      <w:r>
        <w:rPr>
          <w:spacing w:val="-6"/>
        </w:rPr>
        <w:t> </w:t>
      </w:r>
      <w:r>
        <w:rPr/>
        <w:t>the</w:t>
      </w:r>
      <w:r>
        <w:rPr>
          <w:spacing w:val="-6"/>
        </w:rPr>
        <w:t> </w:t>
      </w:r>
      <w:r>
        <w:rPr/>
        <w:t>total</w:t>
      </w:r>
      <w:r>
        <w:rPr>
          <w:spacing w:val="-4"/>
        </w:rPr>
        <w:t> </w:t>
      </w:r>
      <w:r>
        <w:rPr/>
        <w:t>mean</w:t>
      </w:r>
      <w:r>
        <w:rPr>
          <w:spacing w:val="-5"/>
        </w:rPr>
        <w:t> </w:t>
      </w:r>
      <w:r>
        <w:rPr/>
        <w:t>score</w:t>
      </w:r>
      <w:r>
        <w:rPr>
          <w:spacing w:val="-6"/>
        </w:rPr>
        <w:t> </w:t>
      </w:r>
      <w:r>
        <w:rPr/>
        <w:t>for</w:t>
      </w:r>
      <w:r>
        <w:rPr>
          <w:spacing w:val="-6"/>
        </w:rPr>
        <w:t> </w:t>
      </w:r>
      <w:r>
        <w:rPr/>
        <w:t>relevance</w:t>
      </w:r>
      <w:r>
        <w:rPr>
          <w:spacing w:val="-6"/>
        </w:rPr>
        <w:t> </w:t>
      </w:r>
      <w:r>
        <w:rPr/>
        <w:t>dimension</w:t>
      </w:r>
      <w:r>
        <w:rPr>
          <w:spacing w:val="-5"/>
        </w:rPr>
        <w:t> </w:t>
      </w:r>
      <w:r>
        <w:rPr/>
        <w:t>was</w:t>
      </w:r>
      <w:r>
        <w:rPr>
          <w:spacing w:val="-6"/>
        </w:rPr>
        <w:t> </w:t>
      </w:r>
      <w:r>
        <w:rPr/>
        <w:t>2.56</w:t>
      </w:r>
      <w:r>
        <w:rPr>
          <w:spacing w:val="-5"/>
        </w:rPr>
        <w:t> </w:t>
      </w:r>
      <w:r>
        <w:rPr/>
        <w:t>and</w:t>
      </w:r>
      <w:r>
        <w:rPr>
          <w:spacing w:val="-5"/>
        </w:rPr>
        <w:t> </w:t>
      </w:r>
      <w:r>
        <w:rPr/>
        <w:t>2.55</w:t>
      </w:r>
      <w:r>
        <w:rPr>
          <w:spacing w:val="-5"/>
        </w:rPr>
        <w:t> for</w:t>
      </w:r>
    </w:p>
    <w:p>
      <w:pPr>
        <w:pStyle w:val="BodyText"/>
        <w:spacing w:after="0"/>
        <w:sectPr>
          <w:pgSz w:w="11910" w:h="16160"/>
          <w:pgMar w:header="821" w:footer="486" w:top="1020" w:bottom="680" w:left="1275" w:right="1133"/>
        </w:sectPr>
      </w:pPr>
    </w:p>
    <w:p>
      <w:pPr>
        <w:pStyle w:val="BodyText"/>
        <w:spacing w:before="157"/>
        <w:ind w:left="0"/>
        <w:jc w:val="left"/>
      </w:pPr>
    </w:p>
    <w:p>
      <w:pPr>
        <w:pStyle w:val="BodyText"/>
        <w:spacing w:line="249" w:lineRule="auto"/>
        <w:jc w:val="left"/>
      </w:pPr>
      <w:r>
        <w:rPr/>
        <w:t>Raters</w:t>
      </w:r>
      <w:r>
        <w:rPr>
          <w:spacing w:val="40"/>
        </w:rPr>
        <w:t> </w:t>
      </w:r>
      <w:r>
        <w:rPr/>
        <w:t>1</w:t>
      </w:r>
      <w:r>
        <w:rPr>
          <w:spacing w:val="40"/>
        </w:rPr>
        <w:t> </w:t>
      </w:r>
      <w:r>
        <w:rPr/>
        <w:t>and</w:t>
      </w:r>
      <w:r>
        <w:rPr>
          <w:spacing w:val="40"/>
        </w:rPr>
        <w:t> </w:t>
      </w:r>
      <w:r>
        <w:rPr/>
        <w:t>2</w:t>
      </w:r>
      <w:r>
        <w:rPr>
          <w:spacing w:val="40"/>
        </w:rPr>
        <w:t> </w:t>
      </w:r>
      <w:r>
        <w:rPr/>
        <w:t>respectively</w:t>
      </w:r>
      <w:r>
        <w:rPr>
          <w:spacing w:val="40"/>
        </w:rPr>
        <w:t> </w:t>
      </w:r>
      <w:r>
        <w:rPr/>
        <w:t>with</w:t>
      </w:r>
      <w:r>
        <w:rPr>
          <w:spacing w:val="40"/>
        </w:rPr>
        <w:t> </w:t>
      </w:r>
      <w:r>
        <w:rPr/>
        <w:t>a</w:t>
      </w:r>
      <w:r>
        <w:rPr>
          <w:spacing w:val="40"/>
        </w:rPr>
        <w:t> </w:t>
      </w:r>
      <w:r>
        <w:rPr/>
        <w:t>combined</w:t>
      </w:r>
      <w:r>
        <w:rPr>
          <w:spacing w:val="40"/>
        </w:rPr>
        <w:t> </w:t>
      </w:r>
      <w:r>
        <w:rPr/>
        <w:t>raters‟</w:t>
      </w:r>
      <w:r>
        <w:rPr>
          <w:spacing w:val="27"/>
        </w:rPr>
        <w:t> </w:t>
      </w:r>
      <w:r>
        <w:rPr/>
        <w:t>mean</w:t>
      </w:r>
      <w:r>
        <w:rPr>
          <w:spacing w:val="40"/>
        </w:rPr>
        <w:t> </w:t>
      </w:r>
      <w:r>
        <w:rPr/>
        <w:t>score</w:t>
      </w:r>
      <w:r>
        <w:rPr>
          <w:spacing w:val="40"/>
        </w:rPr>
        <w:t> </w:t>
      </w:r>
      <w:r>
        <w:rPr/>
        <w:t>(CRMS)</w:t>
      </w:r>
      <w:r>
        <w:rPr>
          <w:spacing w:val="40"/>
        </w:rPr>
        <w:t> </w:t>
      </w:r>
      <w:r>
        <w:rPr/>
        <w:t>of</w:t>
      </w:r>
      <w:r>
        <w:rPr>
          <w:spacing w:val="40"/>
        </w:rPr>
        <w:t> </w:t>
      </w:r>
      <w:r>
        <w:rPr/>
        <w:t>2.56</w:t>
      </w:r>
      <w:r>
        <w:rPr>
          <w:spacing w:val="40"/>
        </w:rPr>
        <w:t> </w:t>
      </w:r>
      <w:r>
        <w:rPr/>
        <w:t>representing</w:t>
      </w:r>
      <w:r>
        <w:rPr>
          <w:spacing w:val="40"/>
        </w:rPr>
        <w:t> </w:t>
      </w:r>
      <w:r>
        <w:rPr/>
        <w:t>a</w:t>
      </w:r>
      <w:r>
        <w:rPr>
          <w:spacing w:val="40"/>
        </w:rPr>
        <w:t> </w:t>
      </w:r>
      <w:r>
        <w:rPr/>
        <w:t>percentage dimension</w:t>
      </w:r>
      <w:r>
        <w:rPr>
          <w:spacing w:val="34"/>
        </w:rPr>
        <w:t> </w:t>
      </w:r>
      <w:r>
        <w:rPr/>
        <w:t>score</w:t>
      </w:r>
      <w:r>
        <w:rPr>
          <w:spacing w:val="33"/>
        </w:rPr>
        <w:t> </w:t>
      </w:r>
      <w:r>
        <w:rPr/>
        <w:t>(PDS)</w:t>
      </w:r>
      <w:r>
        <w:rPr>
          <w:spacing w:val="34"/>
        </w:rPr>
        <w:t> </w:t>
      </w:r>
      <w:r>
        <w:rPr/>
        <w:t>of</w:t>
      </w:r>
      <w:r>
        <w:rPr>
          <w:spacing w:val="32"/>
        </w:rPr>
        <w:t> </w:t>
      </w:r>
      <w:r>
        <w:rPr/>
        <w:t>51.25%</w:t>
      </w:r>
      <w:r>
        <w:rPr>
          <w:spacing w:val="33"/>
        </w:rPr>
        <w:t> </w:t>
      </w:r>
      <w:r>
        <w:rPr/>
        <w:t>(Rater</w:t>
      </w:r>
      <w:r>
        <w:rPr>
          <w:spacing w:val="34"/>
        </w:rPr>
        <w:t> </w:t>
      </w:r>
      <w:r>
        <w:rPr/>
        <w:t>1)</w:t>
      </w:r>
      <w:r>
        <w:rPr>
          <w:spacing w:val="34"/>
        </w:rPr>
        <w:t> </w:t>
      </w:r>
      <w:r>
        <w:rPr/>
        <w:t>51%</w:t>
      </w:r>
      <w:r>
        <w:rPr>
          <w:spacing w:val="33"/>
        </w:rPr>
        <w:t> </w:t>
      </w:r>
      <w:r>
        <w:rPr/>
        <w:t>(Rater</w:t>
      </w:r>
      <w:r>
        <w:rPr>
          <w:spacing w:val="34"/>
        </w:rPr>
        <w:t> </w:t>
      </w:r>
      <w:r>
        <w:rPr/>
        <w:t>2)</w:t>
      </w:r>
      <w:r>
        <w:rPr>
          <w:spacing w:val="34"/>
        </w:rPr>
        <w:t> </w:t>
      </w:r>
      <w:r>
        <w:rPr/>
        <w:t>to</w:t>
      </w:r>
      <w:r>
        <w:rPr>
          <w:spacing w:val="34"/>
        </w:rPr>
        <w:t> </w:t>
      </w:r>
      <w:r>
        <w:rPr/>
        <w:t>get</w:t>
      </w:r>
      <w:r>
        <w:rPr>
          <w:spacing w:val="33"/>
        </w:rPr>
        <w:t> </w:t>
      </w:r>
      <w:r>
        <w:rPr/>
        <w:t>an</w:t>
      </w:r>
      <w:r>
        <w:rPr>
          <w:spacing w:val="32"/>
        </w:rPr>
        <w:t> </w:t>
      </w:r>
      <w:r>
        <w:rPr/>
        <w:t>average</w:t>
      </w:r>
      <w:r>
        <w:rPr>
          <w:spacing w:val="37"/>
        </w:rPr>
        <w:t> </w:t>
      </w:r>
      <w:r>
        <w:rPr/>
        <w:t>of</w:t>
      </w:r>
      <w:r>
        <w:rPr>
          <w:spacing w:val="32"/>
        </w:rPr>
        <w:t> </w:t>
      </w:r>
      <w:r>
        <w:rPr/>
        <w:t>51.13%.</w:t>
      </w:r>
      <w:r>
        <w:rPr>
          <w:spacing w:val="33"/>
        </w:rPr>
        <w:t> </w:t>
      </w:r>
      <w:r>
        <w:rPr/>
        <w:t>Thus,</w:t>
      </w:r>
      <w:r>
        <w:rPr>
          <w:spacing w:val="37"/>
        </w:rPr>
        <w:t> </w:t>
      </w:r>
      <w:r>
        <w:rPr/>
        <w:t>the</w:t>
      </w:r>
      <w:r>
        <w:rPr>
          <w:spacing w:val="37"/>
        </w:rPr>
        <w:t> </w:t>
      </w:r>
      <w:r>
        <w:rPr/>
        <w:t>financial reports are</w:t>
      </w:r>
      <w:r>
        <w:rPr>
          <w:spacing w:val="30"/>
        </w:rPr>
        <w:t> </w:t>
      </w:r>
      <w:r>
        <w:rPr/>
        <w:t>51.13%</w:t>
      </w:r>
      <w:r>
        <w:rPr>
          <w:spacing w:val="29"/>
        </w:rPr>
        <w:t> </w:t>
      </w:r>
      <w:r>
        <w:rPr/>
        <w:t>relevant</w:t>
      </w:r>
      <w:r>
        <w:rPr>
          <w:spacing w:val="29"/>
        </w:rPr>
        <w:t> </w:t>
      </w:r>
      <w:r>
        <w:rPr/>
        <w:t>in FRQ,</w:t>
      </w:r>
      <w:r>
        <w:rPr>
          <w:spacing w:val="32"/>
        </w:rPr>
        <w:t> </w:t>
      </w:r>
      <w:r>
        <w:rPr/>
        <w:t>which is described</w:t>
      </w:r>
      <w:r>
        <w:rPr>
          <w:spacing w:val="31"/>
        </w:rPr>
        <w:t> </w:t>
      </w:r>
      <w:r>
        <w:rPr/>
        <w:t>as</w:t>
      </w:r>
      <w:r>
        <w:rPr>
          <w:spacing w:val="31"/>
        </w:rPr>
        <w:t> </w:t>
      </w:r>
      <w:r>
        <w:rPr/>
        <w:t>average</w:t>
      </w:r>
      <w:r>
        <w:rPr>
          <w:spacing w:val="30"/>
        </w:rPr>
        <w:t> </w:t>
      </w:r>
      <w:r>
        <w:rPr/>
        <w:t>or</w:t>
      </w:r>
      <w:r>
        <w:rPr>
          <w:spacing w:val="32"/>
        </w:rPr>
        <w:t> </w:t>
      </w:r>
      <w:r>
        <w:rPr/>
        <w:t>moderate.</w:t>
      </w:r>
      <w:r>
        <w:rPr>
          <w:spacing w:val="30"/>
        </w:rPr>
        <w:t> </w:t>
      </w:r>
      <w:r>
        <w:rPr/>
        <w:t>Following</w:t>
      </w:r>
      <w:r>
        <w:rPr>
          <w:spacing w:val="30"/>
        </w:rPr>
        <w:t> </w:t>
      </w:r>
      <w:r>
        <w:rPr/>
        <w:t>the</w:t>
      </w:r>
      <w:r>
        <w:rPr>
          <w:spacing w:val="32"/>
        </w:rPr>
        <w:t> </w:t>
      </w:r>
      <w:r>
        <w:rPr/>
        <w:t>same</w:t>
      </w:r>
      <w:r>
        <w:rPr>
          <w:spacing w:val="30"/>
        </w:rPr>
        <w:t> </w:t>
      </w:r>
      <w:r>
        <w:rPr/>
        <w:t>analysis procedure, the mean PDS in Table 2 showed that the financial reports reflected 50.30% Understandability, 60.70% Faithful Representation, 39.73% Comparability and 19.50% Timely or 80.50% Untimely audited).</w:t>
      </w:r>
    </w:p>
    <w:p>
      <w:pPr>
        <w:pStyle w:val="BodyText"/>
        <w:spacing w:line="249" w:lineRule="auto" w:before="83"/>
        <w:ind w:right="280"/>
      </w:pPr>
      <w:r>
        <w:rPr/>
        <w:t>While there is no significant difference between the raters‟ assessment for 2013 and 2013, and for each of the FRQ dimensions, the results for understandability in 2012 was 49.90% described as very poor but in 2013 it was 50.30%, which was average. This implies a slight improvement, though not really statistically significant (p &gt; 0.05).</w:t>
      </w:r>
      <w:r>
        <w:rPr>
          <w:spacing w:val="-2"/>
        </w:rPr>
        <w:t> </w:t>
      </w:r>
      <w:r>
        <w:rPr/>
        <w:t>Thus, Relevance dimension</w:t>
      </w:r>
      <w:r>
        <w:rPr>
          <w:spacing w:val="-1"/>
        </w:rPr>
        <w:t> </w:t>
      </w:r>
      <w:r>
        <w:rPr/>
        <w:t>of</w:t>
      </w:r>
      <w:r>
        <w:rPr>
          <w:spacing w:val="-1"/>
        </w:rPr>
        <w:t> </w:t>
      </w:r>
      <w:r>
        <w:rPr/>
        <w:t>the reports</w:t>
      </w:r>
      <w:r>
        <w:rPr>
          <w:spacing w:val="-1"/>
        </w:rPr>
        <w:t> </w:t>
      </w:r>
      <w:r>
        <w:rPr/>
        <w:t>was</w:t>
      </w:r>
      <w:r>
        <w:rPr>
          <w:spacing w:val="-1"/>
        </w:rPr>
        <w:t> </w:t>
      </w:r>
      <w:r>
        <w:rPr/>
        <w:t>rated good for</w:t>
      </w:r>
      <w:r>
        <w:rPr>
          <w:spacing w:val="-2"/>
        </w:rPr>
        <w:t> </w:t>
      </w:r>
      <w:r>
        <w:rPr/>
        <w:t>both</w:t>
      </w:r>
      <w:r>
        <w:rPr>
          <w:spacing w:val="-1"/>
        </w:rPr>
        <w:t> </w:t>
      </w:r>
      <w:r>
        <w:rPr/>
        <w:t>2012 and</w:t>
      </w:r>
      <w:r>
        <w:rPr>
          <w:spacing w:val="-1"/>
        </w:rPr>
        <w:t> </w:t>
      </w:r>
      <w:r>
        <w:rPr/>
        <w:t>2013, understandability</w:t>
      </w:r>
      <w:r>
        <w:rPr>
          <w:spacing w:val="-1"/>
        </w:rPr>
        <w:t> </w:t>
      </w:r>
      <w:r>
        <w:rPr/>
        <w:t>of</w:t>
      </w:r>
      <w:r>
        <w:rPr>
          <w:spacing w:val="-1"/>
        </w:rPr>
        <w:t> </w:t>
      </w:r>
      <w:r>
        <w:rPr/>
        <w:t>the reports was rated poor for 2012 but average for 2013, faithful representation of the reports was rated very good for 2012 and 2013, comparability of the reports was rated very poor for both 2012 and 2013, and timeliness of the reports was rated very poor for both years.</w:t>
      </w:r>
    </w:p>
    <w:p>
      <w:pPr>
        <w:pStyle w:val="BodyText"/>
        <w:spacing w:line="249" w:lineRule="auto" w:before="86"/>
        <w:ind w:right="283"/>
      </w:pPr>
      <w:r>
        <w:rPr/>
        <w:t>Within the context of fundamental and enhancing qualitative dimensions of FRQ, the results indicated that, on average, FRQ dimension that the financial reports of the listed companies was reflected most was Faithful Representation (60.95%), followed by Relevance (51.01%), Undersstandability (50.10%), Comparability (40.09%) and the least rated was Timeliness (19.75 timely or 80.25% untimely). Thus, the financial reports reflected more of Faithful representation and Relevance dimensions which belong to the fundamental qualitative characteristics</w:t>
      </w:r>
      <w:r>
        <w:rPr>
          <w:spacing w:val="-2"/>
        </w:rPr>
        <w:t> </w:t>
      </w:r>
      <w:r>
        <w:rPr/>
        <w:t>of</w:t>
      </w:r>
      <w:r>
        <w:rPr>
          <w:spacing w:val="-2"/>
        </w:rPr>
        <w:t> </w:t>
      </w:r>
      <w:r>
        <w:rPr/>
        <w:t>FRQ</w:t>
      </w:r>
      <w:r>
        <w:rPr>
          <w:spacing w:val="-1"/>
        </w:rPr>
        <w:t> </w:t>
      </w:r>
      <w:r>
        <w:rPr/>
        <w:t>than</w:t>
      </w:r>
      <w:r>
        <w:rPr>
          <w:spacing w:val="-2"/>
        </w:rPr>
        <w:t> </w:t>
      </w:r>
      <w:r>
        <w:rPr/>
        <w:t>they</w:t>
      </w:r>
      <w:r>
        <w:rPr>
          <w:spacing w:val="-4"/>
        </w:rPr>
        <w:t> </w:t>
      </w:r>
      <w:r>
        <w:rPr/>
        <w:t>captured Understanding,</w:t>
      </w:r>
      <w:r>
        <w:rPr>
          <w:spacing w:val="-1"/>
        </w:rPr>
        <w:t> </w:t>
      </w:r>
      <w:r>
        <w:rPr/>
        <w:t>Comparability</w:t>
      </w:r>
      <w:r>
        <w:rPr>
          <w:spacing w:val="-4"/>
        </w:rPr>
        <w:t> </w:t>
      </w:r>
      <w:r>
        <w:rPr/>
        <w:t>and Timeliness.</w:t>
      </w:r>
      <w:r>
        <w:rPr>
          <w:spacing w:val="-1"/>
        </w:rPr>
        <w:t> </w:t>
      </w:r>
      <w:r>
        <w:rPr/>
        <w:t>In</w:t>
      </w:r>
      <w:r>
        <w:rPr>
          <w:spacing w:val="-2"/>
        </w:rPr>
        <w:t> </w:t>
      </w:r>
      <w:r>
        <w:rPr/>
        <w:t>fact,</w:t>
      </w:r>
      <w:r>
        <w:rPr>
          <w:spacing w:val="-1"/>
        </w:rPr>
        <w:t> </w:t>
      </w:r>
      <w:r>
        <w:rPr/>
        <w:t>the</w:t>
      </w:r>
      <w:r>
        <w:rPr>
          <w:spacing w:val="-1"/>
        </w:rPr>
        <w:t> </w:t>
      </w:r>
      <w:r>
        <w:rPr/>
        <w:t>poorly</w:t>
      </w:r>
      <w:r>
        <w:rPr>
          <w:spacing w:val="-5"/>
        </w:rPr>
        <w:t> </w:t>
      </w:r>
      <w:r>
        <w:rPr/>
        <w:t>rated FRQ dimension of the reports were Comparability and Timeliness that are enhancing qualitative characteristics.</w:t>
      </w:r>
    </w:p>
    <w:p>
      <w:pPr>
        <w:pStyle w:val="BodyText"/>
        <w:spacing w:line="249" w:lineRule="auto" w:before="87"/>
        <w:ind w:right="293"/>
      </w:pPr>
      <w:r>
        <w:rPr/>
        <w:t>Within each FRQ dimension, the results in Tables 1 and 2 show that for both 2012 and 2013 accounting years, the following items received considerably low mean ratings below 2.5, indicating unacceptable or poor FRQ:</w:t>
      </w:r>
    </w:p>
    <w:p>
      <w:pPr>
        <w:pStyle w:val="ListParagraph"/>
        <w:numPr>
          <w:ilvl w:val="0"/>
          <w:numId w:val="3"/>
        </w:numPr>
        <w:tabs>
          <w:tab w:pos="563" w:val="left" w:leader="none"/>
        </w:tabs>
        <w:spacing w:line="240" w:lineRule="auto" w:before="81" w:after="0"/>
        <w:ind w:left="563" w:right="0" w:hanging="420"/>
        <w:jc w:val="left"/>
        <w:rPr>
          <w:sz w:val="20"/>
        </w:rPr>
      </w:pPr>
      <w:r>
        <w:rPr>
          <w:sz w:val="20"/>
        </w:rPr>
        <w:t>R3</w:t>
      </w:r>
      <w:r>
        <w:rPr>
          <w:spacing w:val="-4"/>
          <w:sz w:val="20"/>
        </w:rPr>
        <w:t> </w:t>
      </w:r>
      <w:r>
        <w:rPr>
          <w:sz w:val="20"/>
        </w:rPr>
        <w:t>Mostly</w:t>
      </w:r>
      <w:r>
        <w:rPr>
          <w:spacing w:val="-8"/>
          <w:sz w:val="20"/>
        </w:rPr>
        <w:t> </w:t>
      </w:r>
      <w:r>
        <w:rPr>
          <w:sz w:val="20"/>
        </w:rPr>
        <w:t>Historical</w:t>
      </w:r>
      <w:r>
        <w:rPr>
          <w:spacing w:val="-4"/>
          <w:sz w:val="20"/>
        </w:rPr>
        <w:t> </w:t>
      </w:r>
      <w:r>
        <w:rPr>
          <w:sz w:val="20"/>
        </w:rPr>
        <w:t>cost</w:t>
      </w:r>
      <w:r>
        <w:rPr>
          <w:spacing w:val="-5"/>
          <w:sz w:val="20"/>
        </w:rPr>
        <w:t> </w:t>
      </w:r>
      <w:r>
        <w:rPr>
          <w:sz w:val="20"/>
        </w:rPr>
        <w:t>are</w:t>
      </w:r>
      <w:r>
        <w:rPr>
          <w:spacing w:val="-4"/>
          <w:sz w:val="20"/>
        </w:rPr>
        <w:t> used</w:t>
      </w:r>
    </w:p>
    <w:p>
      <w:pPr>
        <w:pStyle w:val="ListParagraph"/>
        <w:numPr>
          <w:ilvl w:val="0"/>
          <w:numId w:val="3"/>
        </w:numPr>
        <w:tabs>
          <w:tab w:pos="563" w:val="left" w:leader="none"/>
        </w:tabs>
        <w:spacing w:line="240" w:lineRule="auto" w:before="89" w:after="0"/>
        <w:ind w:left="563" w:right="0" w:hanging="420"/>
        <w:jc w:val="left"/>
        <w:rPr>
          <w:sz w:val="20"/>
        </w:rPr>
      </w:pPr>
      <w:r>
        <w:rPr>
          <w:sz w:val="20"/>
        </w:rPr>
        <w:t>U3</w:t>
      </w:r>
      <w:r>
        <w:rPr>
          <w:spacing w:val="-4"/>
          <w:sz w:val="20"/>
        </w:rPr>
        <w:t> </w:t>
      </w:r>
      <w:r>
        <w:rPr>
          <w:sz w:val="20"/>
        </w:rPr>
        <w:t>No</w:t>
      </w:r>
      <w:r>
        <w:rPr>
          <w:spacing w:val="-4"/>
          <w:sz w:val="20"/>
        </w:rPr>
        <w:t> </w:t>
      </w:r>
      <w:r>
        <w:rPr>
          <w:sz w:val="20"/>
        </w:rPr>
        <w:t>graphs</w:t>
      </w:r>
      <w:r>
        <w:rPr>
          <w:spacing w:val="-5"/>
          <w:sz w:val="20"/>
        </w:rPr>
        <w:t> </w:t>
      </w:r>
      <w:r>
        <w:rPr>
          <w:sz w:val="20"/>
        </w:rPr>
        <w:t>are</w:t>
      </w:r>
      <w:r>
        <w:rPr>
          <w:spacing w:val="-5"/>
          <w:sz w:val="20"/>
        </w:rPr>
        <w:t> </w:t>
      </w:r>
      <w:r>
        <w:rPr>
          <w:sz w:val="20"/>
        </w:rPr>
        <w:t>presented</w:t>
      </w:r>
      <w:r>
        <w:rPr>
          <w:spacing w:val="-3"/>
          <w:sz w:val="20"/>
        </w:rPr>
        <w:t> </w:t>
      </w:r>
      <w:r>
        <w:rPr>
          <w:sz w:val="20"/>
        </w:rPr>
        <w:t>in</w:t>
      </w:r>
      <w:r>
        <w:rPr>
          <w:spacing w:val="-4"/>
          <w:sz w:val="20"/>
        </w:rPr>
        <w:t> </w:t>
      </w:r>
      <w:r>
        <w:rPr>
          <w:sz w:val="20"/>
        </w:rPr>
        <w:t>annual</w:t>
      </w:r>
      <w:r>
        <w:rPr>
          <w:spacing w:val="-5"/>
          <w:sz w:val="20"/>
        </w:rPr>
        <w:t> </w:t>
      </w:r>
      <w:r>
        <w:rPr>
          <w:spacing w:val="-2"/>
          <w:sz w:val="20"/>
        </w:rPr>
        <w:t>reports</w:t>
      </w:r>
    </w:p>
    <w:p>
      <w:pPr>
        <w:pStyle w:val="ListParagraph"/>
        <w:numPr>
          <w:ilvl w:val="0"/>
          <w:numId w:val="3"/>
        </w:numPr>
        <w:tabs>
          <w:tab w:pos="563" w:val="left" w:leader="none"/>
        </w:tabs>
        <w:spacing w:line="240" w:lineRule="auto" w:before="92" w:after="0"/>
        <w:ind w:left="563" w:right="0" w:hanging="420"/>
        <w:jc w:val="left"/>
        <w:rPr>
          <w:sz w:val="20"/>
        </w:rPr>
      </w:pPr>
      <w:r>
        <w:rPr>
          <w:sz w:val="20"/>
        </w:rPr>
        <w:t>U5</w:t>
      </w:r>
      <w:r>
        <w:rPr>
          <w:spacing w:val="-3"/>
          <w:sz w:val="20"/>
        </w:rPr>
        <w:t> </w:t>
      </w:r>
      <w:r>
        <w:rPr>
          <w:sz w:val="20"/>
        </w:rPr>
        <w:t>No</w:t>
      </w:r>
      <w:r>
        <w:rPr>
          <w:spacing w:val="-3"/>
          <w:sz w:val="20"/>
        </w:rPr>
        <w:t> </w:t>
      </w:r>
      <w:r>
        <w:rPr>
          <w:sz w:val="20"/>
        </w:rPr>
        <w:t>glossary</w:t>
      </w:r>
      <w:r>
        <w:rPr>
          <w:spacing w:val="-7"/>
          <w:sz w:val="20"/>
        </w:rPr>
        <w:t> </w:t>
      </w:r>
      <w:r>
        <w:rPr>
          <w:sz w:val="20"/>
        </w:rPr>
        <w:t>is</w:t>
      </w:r>
      <w:r>
        <w:rPr>
          <w:spacing w:val="-4"/>
          <w:sz w:val="20"/>
        </w:rPr>
        <w:t> </w:t>
      </w:r>
      <w:r>
        <w:rPr>
          <w:sz w:val="20"/>
        </w:rPr>
        <w:t>in</w:t>
      </w:r>
      <w:r>
        <w:rPr>
          <w:spacing w:val="-6"/>
          <w:sz w:val="20"/>
        </w:rPr>
        <w:t> </w:t>
      </w:r>
      <w:r>
        <w:rPr>
          <w:sz w:val="20"/>
        </w:rPr>
        <w:t>annual</w:t>
      </w:r>
      <w:r>
        <w:rPr>
          <w:spacing w:val="-3"/>
          <w:sz w:val="20"/>
        </w:rPr>
        <w:t> </w:t>
      </w:r>
      <w:r>
        <w:rPr>
          <w:spacing w:val="-2"/>
          <w:sz w:val="20"/>
        </w:rPr>
        <w:t>report</w:t>
      </w:r>
    </w:p>
    <w:p>
      <w:pPr>
        <w:pStyle w:val="ListParagraph"/>
        <w:numPr>
          <w:ilvl w:val="0"/>
          <w:numId w:val="3"/>
        </w:numPr>
        <w:tabs>
          <w:tab w:pos="563" w:val="left" w:leader="none"/>
        </w:tabs>
        <w:spacing w:line="240" w:lineRule="auto" w:before="89" w:after="0"/>
        <w:ind w:left="563" w:right="0" w:hanging="420"/>
        <w:jc w:val="left"/>
        <w:rPr>
          <w:sz w:val="20"/>
        </w:rPr>
      </w:pPr>
      <w:r>
        <w:rPr>
          <w:sz w:val="20"/>
        </w:rPr>
        <w:t>F1</w:t>
      </w:r>
      <w:r>
        <w:rPr>
          <w:spacing w:val="-5"/>
          <w:sz w:val="20"/>
        </w:rPr>
        <w:t> </w:t>
      </w:r>
      <w:r>
        <w:rPr>
          <w:sz w:val="20"/>
        </w:rPr>
        <w:t>Only</w:t>
      </w:r>
      <w:r>
        <w:rPr>
          <w:spacing w:val="-5"/>
          <w:sz w:val="20"/>
        </w:rPr>
        <w:t> </w:t>
      </w:r>
      <w:r>
        <w:rPr>
          <w:sz w:val="20"/>
        </w:rPr>
        <w:t>general</w:t>
      </w:r>
      <w:r>
        <w:rPr>
          <w:spacing w:val="-4"/>
          <w:sz w:val="20"/>
        </w:rPr>
        <w:t> </w:t>
      </w:r>
      <w:r>
        <w:rPr>
          <w:spacing w:val="-2"/>
          <w:sz w:val="20"/>
        </w:rPr>
        <w:t>explanation</w:t>
      </w:r>
    </w:p>
    <w:p>
      <w:pPr>
        <w:pStyle w:val="ListParagraph"/>
        <w:numPr>
          <w:ilvl w:val="0"/>
          <w:numId w:val="3"/>
        </w:numPr>
        <w:tabs>
          <w:tab w:pos="563" w:val="left" w:leader="none"/>
        </w:tabs>
        <w:spacing w:line="240" w:lineRule="auto" w:before="90" w:after="0"/>
        <w:ind w:left="563" w:right="0" w:hanging="420"/>
        <w:jc w:val="left"/>
        <w:rPr>
          <w:sz w:val="20"/>
        </w:rPr>
      </w:pPr>
      <w:r>
        <w:rPr>
          <w:sz w:val="20"/>
        </w:rPr>
        <w:t>C1</w:t>
      </w:r>
      <w:r>
        <w:rPr>
          <w:spacing w:val="-9"/>
          <w:sz w:val="20"/>
        </w:rPr>
        <w:t> </w:t>
      </w:r>
      <w:r>
        <w:rPr>
          <w:sz w:val="20"/>
        </w:rPr>
        <w:t>The</w:t>
      </w:r>
      <w:r>
        <w:rPr>
          <w:spacing w:val="-4"/>
          <w:sz w:val="20"/>
        </w:rPr>
        <w:t> </w:t>
      </w:r>
      <w:r>
        <w:rPr>
          <w:sz w:val="20"/>
        </w:rPr>
        <w:t>notes</w:t>
      </w:r>
      <w:r>
        <w:rPr>
          <w:spacing w:val="-5"/>
          <w:sz w:val="20"/>
        </w:rPr>
        <w:t> </w:t>
      </w:r>
      <w:r>
        <w:rPr>
          <w:sz w:val="20"/>
        </w:rPr>
        <w:t>to</w:t>
      </w:r>
      <w:r>
        <w:rPr>
          <w:spacing w:val="-4"/>
          <w:sz w:val="20"/>
        </w:rPr>
        <w:t> </w:t>
      </w:r>
      <w:r>
        <w:rPr>
          <w:sz w:val="20"/>
        </w:rPr>
        <w:t>changes</w:t>
      </w:r>
      <w:r>
        <w:rPr>
          <w:spacing w:val="-5"/>
          <w:sz w:val="20"/>
        </w:rPr>
        <w:t> </w:t>
      </w:r>
      <w:r>
        <w:rPr>
          <w:sz w:val="20"/>
        </w:rPr>
        <w:t>in</w:t>
      </w:r>
      <w:r>
        <w:rPr>
          <w:spacing w:val="-6"/>
          <w:sz w:val="20"/>
        </w:rPr>
        <w:t> </w:t>
      </w:r>
      <w:r>
        <w:rPr>
          <w:sz w:val="20"/>
        </w:rPr>
        <w:t>the</w:t>
      </w:r>
      <w:r>
        <w:rPr>
          <w:spacing w:val="-5"/>
          <w:sz w:val="20"/>
        </w:rPr>
        <w:t> </w:t>
      </w:r>
      <w:r>
        <w:rPr>
          <w:sz w:val="20"/>
        </w:rPr>
        <w:t>balance</w:t>
      </w:r>
      <w:r>
        <w:rPr>
          <w:spacing w:val="-4"/>
          <w:sz w:val="20"/>
        </w:rPr>
        <w:t> </w:t>
      </w:r>
      <w:r>
        <w:rPr>
          <w:sz w:val="20"/>
        </w:rPr>
        <w:t>sheet</w:t>
      </w:r>
      <w:r>
        <w:rPr>
          <w:spacing w:val="-5"/>
          <w:sz w:val="20"/>
        </w:rPr>
        <w:t> </w:t>
      </w:r>
      <w:r>
        <w:rPr>
          <w:sz w:val="20"/>
        </w:rPr>
        <w:t>are</w:t>
      </w:r>
      <w:r>
        <w:rPr>
          <w:spacing w:val="-3"/>
          <w:sz w:val="20"/>
        </w:rPr>
        <w:t> </w:t>
      </w:r>
      <w:r>
        <w:rPr>
          <w:sz w:val="20"/>
        </w:rPr>
        <w:t>minimum</w:t>
      </w:r>
      <w:r>
        <w:rPr>
          <w:spacing w:val="-4"/>
          <w:sz w:val="20"/>
        </w:rPr>
        <w:t> </w:t>
      </w:r>
      <w:r>
        <w:rPr>
          <w:spacing w:val="-2"/>
          <w:sz w:val="20"/>
        </w:rPr>
        <w:t>explanation</w:t>
      </w:r>
    </w:p>
    <w:p>
      <w:pPr>
        <w:pStyle w:val="ListParagraph"/>
        <w:numPr>
          <w:ilvl w:val="0"/>
          <w:numId w:val="3"/>
        </w:numPr>
        <w:tabs>
          <w:tab w:pos="563" w:val="left" w:leader="none"/>
        </w:tabs>
        <w:spacing w:line="240" w:lineRule="auto" w:before="91" w:after="0"/>
        <w:ind w:left="563" w:right="0" w:hanging="420"/>
        <w:jc w:val="left"/>
        <w:rPr>
          <w:sz w:val="20"/>
        </w:rPr>
      </w:pPr>
      <w:r>
        <w:rPr>
          <w:sz w:val="20"/>
        </w:rPr>
        <w:t>C3</w:t>
      </w:r>
      <w:r>
        <w:rPr>
          <w:spacing w:val="-9"/>
          <w:sz w:val="20"/>
        </w:rPr>
        <w:t> </w:t>
      </w:r>
      <w:r>
        <w:rPr>
          <w:sz w:val="20"/>
        </w:rPr>
        <w:t>No</w:t>
      </w:r>
      <w:r>
        <w:rPr>
          <w:spacing w:val="-8"/>
          <w:sz w:val="20"/>
        </w:rPr>
        <w:t> </w:t>
      </w:r>
      <w:r>
        <w:rPr>
          <w:sz w:val="20"/>
        </w:rPr>
        <w:t>information</w:t>
      </w:r>
      <w:r>
        <w:rPr>
          <w:spacing w:val="-10"/>
          <w:sz w:val="20"/>
        </w:rPr>
        <w:t> </w:t>
      </w:r>
      <w:r>
        <w:rPr>
          <w:sz w:val="20"/>
        </w:rPr>
        <w:t>on</w:t>
      </w:r>
      <w:r>
        <w:rPr>
          <w:spacing w:val="-9"/>
          <w:sz w:val="20"/>
        </w:rPr>
        <w:t> </w:t>
      </w:r>
      <w:r>
        <w:rPr>
          <w:sz w:val="20"/>
        </w:rPr>
        <w:t>adjustments</w:t>
      </w:r>
      <w:r>
        <w:rPr>
          <w:spacing w:val="-10"/>
          <w:sz w:val="20"/>
        </w:rPr>
        <w:t> </w:t>
      </w:r>
      <w:r>
        <w:rPr>
          <w:sz w:val="20"/>
        </w:rPr>
        <w:t>in</w:t>
      </w:r>
      <w:r>
        <w:rPr>
          <w:spacing w:val="-10"/>
          <w:sz w:val="20"/>
        </w:rPr>
        <w:t> </w:t>
      </w:r>
      <w:r>
        <w:rPr>
          <w:sz w:val="20"/>
        </w:rPr>
        <w:t>previous</w:t>
      </w:r>
      <w:r>
        <w:rPr>
          <w:spacing w:val="-10"/>
          <w:sz w:val="20"/>
        </w:rPr>
        <w:t> </w:t>
      </w:r>
      <w:r>
        <w:rPr>
          <w:sz w:val="20"/>
        </w:rPr>
        <w:t>accounting</w:t>
      </w:r>
      <w:r>
        <w:rPr>
          <w:spacing w:val="-10"/>
          <w:sz w:val="20"/>
        </w:rPr>
        <w:t> </w:t>
      </w:r>
      <w:r>
        <w:rPr>
          <w:sz w:val="20"/>
        </w:rPr>
        <w:t>period‟s</w:t>
      </w:r>
      <w:r>
        <w:rPr>
          <w:spacing w:val="-9"/>
          <w:sz w:val="20"/>
        </w:rPr>
        <w:t> </w:t>
      </w:r>
      <w:r>
        <w:rPr>
          <w:spacing w:val="-2"/>
          <w:sz w:val="20"/>
        </w:rPr>
        <w:t>figures.</w:t>
      </w:r>
    </w:p>
    <w:p>
      <w:pPr>
        <w:pStyle w:val="ListParagraph"/>
        <w:numPr>
          <w:ilvl w:val="0"/>
          <w:numId w:val="3"/>
        </w:numPr>
        <w:tabs>
          <w:tab w:pos="563" w:val="left" w:leader="none"/>
        </w:tabs>
        <w:spacing w:line="240" w:lineRule="auto" w:before="90" w:after="0"/>
        <w:ind w:left="563" w:right="0" w:hanging="420"/>
        <w:jc w:val="left"/>
        <w:rPr>
          <w:sz w:val="20"/>
        </w:rPr>
      </w:pPr>
      <w:r>
        <w:rPr>
          <w:sz w:val="20"/>
        </w:rPr>
        <w:t>C4</w:t>
      </w:r>
      <w:r>
        <w:rPr>
          <w:spacing w:val="-5"/>
          <w:sz w:val="20"/>
        </w:rPr>
        <w:t> </w:t>
      </w:r>
      <w:r>
        <w:rPr>
          <w:sz w:val="20"/>
        </w:rPr>
        <w:t>Information</w:t>
      </w:r>
      <w:r>
        <w:rPr>
          <w:spacing w:val="-5"/>
          <w:sz w:val="20"/>
        </w:rPr>
        <w:t> </w:t>
      </w:r>
      <w:r>
        <w:rPr>
          <w:sz w:val="20"/>
        </w:rPr>
        <w:t>in</w:t>
      </w:r>
      <w:r>
        <w:rPr>
          <w:spacing w:val="-6"/>
          <w:sz w:val="20"/>
        </w:rPr>
        <w:t> </w:t>
      </w:r>
      <w:r>
        <w:rPr>
          <w:sz w:val="20"/>
        </w:rPr>
        <w:t>report</w:t>
      </w:r>
      <w:r>
        <w:rPr>
          <w:spacing w:val="-6"/>
          <w:sz w:val="20"/>
        </w:rPr>
        <w:t> </w:t>
      </w:r>
      <w:r>
        <w:rPr>
          <w:sz w:val="20"/>
        </w:rPr>
        <w:t>is</w:t>
      </w:r>
      <w:r>
        <w:rPr>
          <w:spacing w:val="-6"/>
          <w:sz w:val="20"/>
        </w:rPr>
        <w:t> </w:t>
      </w:r>
      <w:r>
        <w:rPr>
          <w:sz w:val="20"/>
        </w:rPr>
        <w:t>compared</w:t>
      </w:r>
      <w:r>
        <w:rPr>
          <w:spacing w:val="-2"/>
          <w:sz w:val="20"/>
        </w:rPr>
        <w:t> </w:t>
      </w:r>
      <w:r>
        <w:rPr>
          <w:sz w:val="20"/>
        </w:rPr>
        <w:t>with</w:t>
      </w:r>
      <w:r>
        <w:rPr>
          <w:spacing w:val="-6"/>
          <w:sz w:val="20"/>
        </w:rPr>
        <w:t> </w:t>
      </w:r>
      <w:r>
        <w:rPr>
          <w:sz w:val="20"/>
        </w:rPr>
        <w:t>only</w:t>
      </w:r>
      <w:r>
        <w:rPr>
          <w:spacing w:val="-6"/>
          <w:sz w:val="20"/>
        </w:rPr>
        <w:t> </w:t>
      </w:r>
      <w:r>
        <w:rPr>
          <w:sz w:val="20"/>
        </w:rPr>
        <w:t>the</w:t>
      </w:r>
      <w:r>
        <w:rPr>
          <w:spacing w:val="-5"/>
          <w:sz w:val="20"/>
        </w:rPr>
        <w:t> </w:t>
      </w:r>
      <w:r>
        <w:rPr>
          <w:sz w:val="20"/>
        </w:rPr>
        <w:t>previous</w:t>
      </w:r>
      <w:r>
        <w:rPr>
          <w:spacing w:val="-1"/>
          <w:sz w:val="20"/>
        </w:rPr>
        <w:t> </w:t>
      </w:r>
      <w:r>
        <w:rPr>
          <w:spacing w:val="-4"/>
          <w:sz w:val="20"/>
        </w:rPr>
        <w:t>year</w:t>
      </w:r>
    </w:p>
    <w:p>
      <w:pPr>
        <w:pStyle w:val="ListParagraph"/>
        <w:numPr>
          <w:ilvl w:val="0"/>
          <w:numId w:val="3"/>
        </w:numPr>
        <w:tabs>
          <w:tab w:pos="563" w:val="left" w:leader="none"/>
        </w:tabs>
        <w:spacing w:line="240" w:lineRule="auto" w:before="89" w:after="0"/>
        <w:ind w:left="563" w:right="0" w:hanging="420"/>
        <w:jc w:val="left"/>
        <w:rPr>
          <w:sz w:val="20"/>
        </w:rPr>
      </w:pPr>
      <w:r>
        <w:rPr>
          <w:sz w:val="20"/>
        </w:rPr>
        <w:t>C5</w:t>
      </w:r>
      <w:r>
        <w:rPr>
          <w:spacing w:val="-6"/>
          <w:sz w:val="20"/>
        </w:rPr>
        <w:t> </w:t>
      </w:r>
      <w:r>
        <w:rPr>
          <w:sz w:val="20"/>
        </w:rPr>
        <w:t>Information</w:t>
      </w:r>
      <w:r>
        <w:rPr>
          <w:spacing w:val="-6"/>
          <w:sz w:val="20"/>
        </w:rPr>
        <w:t> </w:t>
      </w:r>
      <w:r>
        <w:rPr>
          <w:sz w:val="20"/>
        </w:rPr>
        <w:t>is</w:t>
      </w:r>
      <w:r>
        <w:rPr>
          <w:spacing w:val="-7"/>
          <w:sz w:val="20"/>
        </w:rPr>
        <w:t> </w:t>
      </w:r>
      <w:r>
        <w:rPr>
          <w:sz w:val="20"/>
        </w:rPr>
        <w:t>comparable</w:t>
      </w:r>
      <w:r>
        <w:rPr>
          <w:spacing w:val="-6"/>
          <w:sz w:val="20"/>
        </w:rPr>
        <w:t> </w:t>
      </w:r>
      <w:r>
        <w:rPr>
          <w:sz w:val="20"/>
        </w:rPr>
        <w:t>to</w:t>
      </w:r>
      <w:r>
        <w:rPr>
          <w:spacing w:val="-5"/>
          <w:sz w:val="20"/>
        </w:rPr>
        <w:t> </w:t>
      </w:r>
      <w:r>
        <w:rPr>
          <w:sz w:val="20"/>
        </w:rPr>
        <w:t>other</w:t>
      </w:r>
      <w:r>
        <w:rPr>
          <w:spacing w:val="-5"/>
          <w:sz w:val="20"/>
        </w:rPr>
        <w:t> </w:t>
      </w:r>
      <w:r>
        <w:rPr>
          <w:sz w:val="20"/>
        </w:rPr>
        <w:t>firms.</w:t>
      </w:r>
      <w:r>
        <w:rPr>
          <w:spacing w:val="-6"/>
          <w:sz w:val="20"/>
        </w:rPr>
        <w:t> </w:t>
      </w:r>
      <w:r>
        <w:rPr>
          <w:sz w:val="20"/>
        </w:rPr>
        <w:t>Judgement</w:t>
      </w:r>
      <w:r>
        <w:rPr>
          <w:spacing w:val="-7"/>
          <w:sz w:val="20"/>
        </w:rPr>
        <w:t> </w:t>
      </w:r>
      <w:r>
        <w:rPr>
          <w:sz w:val="20"/>
        </w:rPr>
        <w:t>based</w:t>
      </w:r>
      <w:r>
        <w:rPr>
          <w:spacing w:val="-5"/>
          <w:sz w:val="20"/>
        </w:rPr>
        <w:t> </w:t>
      </w:r>
      <w:r>
        <w:rPr>
          <w:sz w:val="20"/>
        </w:rPr>
        <w:t>on</w:t>
      </w:r>
      <w:r>
        <w:rPr>
          <w:spacing w:val="-7"/>
          <w:sz w:val="20"/>
        </w:rPr>
        <w:t> </w:t>
      </w:r>
      <w:r>
        <w:rPr>
          <w:sz w:val="20"/>
        </w:rPr>
        <w:t>accounting</w:t>
      </w:r>
      <w:r>
        <w:rPr>
          <w:spacing w:val="-6"/>
          <w:sz w:val="20"/>
        </w:rPr>
        <w:t> </w:t>
      </w:r>
      <w:r>
        <w:rPr>
          <w:spacing w:val="-2"/>
          <w:sz w:val="20"/>
        </w:rPr>
        <w:t>policies</w:t>
      </w:r>
    </w:p>
    <w:p>
      <w:pPr>
        <w:pStyle w:val="ListParagraph"/>
        <w:numPr>
          <w:ilvl w:val="0"/>
          <w:numId w:val="3"/>
        </w:numPr>
        <w:tabs>
          <w:tab w:pos="563" w:val="left" w:leader="none"/>
        </w:tabs>
        <w:spacing w:line="240" w:lineRule="auto" w:before="91" w:after="0"/>
        <w:ind w:left="563" w:right="0" w:hanging="420"/>
        <w:jc w:val="left"/>
        <w:rPr>
          <w:sz w:val="20"/>
        </w:rPr>
      </w:pPr>
      <w:r>
        <w:rPr>
          <w:sz w:val="20"/>
        </w:rPr>
        <w:t>C6</w:t>
      </w:r>
      <w:r>
        <w:rPr>
          <w:spacing w:val="-4"/>
          <w:sz w:val="20"/>
        </w:rPr>
        <w:t> </w:t>
      </w:r>
      <w:r>
        <w:rPr>
          <w:sz w:val="20"/>
        </w:rPr>
        <w:t>It</w:t>
      </w:r>
      <w:r>
        <w:rPr>
          <w:spacing w:val="-5"/>
          <w:sz w:val="20"/>
        </w:rPr>
        <w:t> </w:t>
      </w:r>
      <w:r>
        <w:rPr>
          <w:sz w:val="20"/>
        </w:rPr>
        <w:t>presents</w:t>
      </w:r>
      <w:r>
        <w:rPr>
          <w:spacing w:val="-5"/>
          <w:sz w:val="20"/>
        </w:rPr>
        <w:t> </w:t>
      </w:r>
      <w:r>
        <w:rPr>
          <w:sz w:val="20"/>
        </w:rPr>
        <w:t>little</w:t>
      </w:r>
      <w:r>
        <w:rPr>
          <w:spacing w:val="-4"/>
          <w:sz w:val="20"/>
        </w:rPr>
        <w:t> </w:t>
      </w:r>
      <w:r>
        <w:rPr>
          <w:sz w:val="20"/>
        </w:rPr>
        <w:t>financial</w:t>
      </w:r>
      <w:r>
        <w:rPr>
          <w:spacing w:val="-4"/>
          <w:sz w:val="20"/>
        </w:rPr>
        <w:t> </w:t>
      </w:r>
      <w:r>
        <w:rPr>
          <w:sz w:val="20"/>
        </w:rPr>
        <w:t>index</w:t>
      </w:r>
      <w:r>
        <w:rPr>
          <w:spacing w:val="-3"/>
          <w:sz w:val="20"/>
        </w:rPr>
        <w:t> </w:t>
      </w:r>
      <w:r>
        <w:rPr>
          <w:sz w:val="20"/>
        </w:rPr>
        <w:t>numbers</w:t>
      </w:r>
      <w:r>
        <w:rPr>
          <w:spacing w:val="-5"/>
          <w:sz w:val="20"/>
        </w:rPr>
        <w:t> </w:t>
      </w:r>
      <w:r>
        <w:rPr>
          <w:sz w:val="20"/>
        </w:rPr>
        <w:t>and</w:t>
      </w:r>
      <w:r>
        <w:rPr>
          <w:spacing w:val="-3"/>
          <w:sz w:val="20"/>
        </w:rPr>
        <w:t> </w:t>
      </w:r>
      <w:r>
        <w:rPr>
          <w:sz w:val="20"/>
        </w:rPr>
        <w:t>ratios,</w:t>
      </w:r>
      <w:r>
        <w:rPr>
          <w:spacing w:val="-5"/>
          <w:sz w:val="20"/>
        </w:rPr>
        <w:t> </w:t>
      </w:r>
      <w:r>
        <w:rPr>
          <w:sz w:val="20"/>
        </w:rPr>
        <w:t>just</w:t>
      </w:r>
      <w:r>
        <w:rPr>
          <w:spacing w:val="-2"/>
          <w:sz w:val="20"/>
        </w:rPr>
        <w:t> </w:t>
      </w:r>
      <w:r>
        <w:rPr>
          <w:sz w:val="20"/>
        </w:rPr>
        <w:t>1</w:t>
      </w:r>
      <w:r>
        <w:rPr>
          <w:spacing w:val="-3"/>
          <w:sz w:val="20"/>
        </w:rPr>
        <w:t> </w:t>
      </w:r>
      <w:r>
        <w:rPr>
          <w:sz w:val="20"/>
        </w:rPr>
        <w:t>to</w:t>
      </w:r>
      <w:r>
        <w:rPr>
          <w:spacing w:val="-3"/>
          <w:sz w:val="20"/>
        </w:rPr>
        <w:t> </w:t>
      </w:r>
      <w:r>
        <w:rPr>
          <w:sz w:val="20"/>
        </w:rPr>
        <w:t>2</w:t>
      </w:r>
      <w:r>
        <w:rPr>
          <w:spacing w:val="1"/>
          <w:sz w:val="20"/>
        </w:rPr>
        <w:t> </w:t>
      </w:r>
      <w:r>
        <w:rPr>
          <w:spacing w:val="-2"/>
          <w:sz w:val="20"/>
        </w:rPr>
        <w:t>ratios.</w:t>
      </w:r>
    </w:p>
    <w:p>
      <w:pPr>
        <w:pStyle w:val="BodyText"/>
        <w:spacing w:before="90"/>
        <w:jc w:val="left"/>
      </w:pPr>
      <w:r>
        <w:rPr/>
        <w:t>Conversely,</w:t>
      </w:r>
      <w:r>
        <w:rPr>
          <w:spacing w:val="-8"/>
        </w:rPr>
        <w:t> </w:t>
      </w:r>
      <w:r>
        <w:rPr/>
        <w:t>the</w:t>
      </w:r>
      <w:r>
        <w:rPr>
          <w:spacing w:val="-7"/>
        </w:rPr>
        <w:t> </w:t>
      </w:r>
      <w:r>
        <w:rPr/>
        <w:t>following</w:t>
      </w:r>
      <w:r>
        <w:rPr>
          <w:spacing w:val="-8"/>
        </w:rPr>
        <w:t> </w:t>
      </w:r>
      <w:r>
        <w:rPr/>
        <w:t>items</w:t>
      </w:r>
      <w:r>
        <w:rPr>
          <w:spacing w:val="-8"/>
        </w:rPr>
        <w:t> </w:t>
      </w:r>
      <w:r>
        <w:rPr/>
        <w:t>received</w:t>
      </w:r>
      <w:r>
        <w:rPr>
          <w:spacing w:val="-6"/>
        </w:rPr>
        <w:t> </w:t>
      </w:r>
      <w:r>
        <w:rPr/>
        <w:t>considerably</w:t>
      </w:r>
      <w:r>
        <w:rPr>
          <w:spacing w:val="-11"/>
        </w:rPr>
        <w:t> </w:t>
      </w:r>
      <w:r>
        <w:rPr/>
        <w:t>high</w:t>
      </w:r>
      <w:r>
        <w:rPr>
          <w:spacing w:val="-5"/>
        </w:rPr>
        <w:t> </w:t>
      </w:r>
      <w:r>
        <w:rPr/>
        <w:t>mean</w:t>
      </w:r>
      <w:r>
        <w:rPr>
          <w:spacing w:val="-8"/>
        </w:rPr>
        <w:t> </w:t>
      </w:r>
      <w:r>
        <w:rPr/>
        <w:t>ratings,</w:t>
      </w:r>
      <w:r>
        <w:rPr>
          <w:spacing w:val="-7"/>
        </w:rPr>
        <w:t> </w:t>
      </w:r>
      <w:r>
        <w:rPr/>
        <w:t>indicating</w:t>
      </w:r>
      <w:r>
        <w:rPr>
          <w:spacing w:val="-8"/>
        </w:rPr>
        <w:t> </w:t>
      </w:r>
      <w:r>
        <w:rPr/>
        <w:t>acceptable</w:t>
      </w:r>
      <w:r>
        <w:rPr>
          <w:spacing w:val="-7"/>
        </w:rPr>
        <w:t> </w:t>
      </w:r>
      <w:r>
        <w:rPr/>
        <w:t>or</w:t>
      </w:r>
      <w:r>
        <w:rPr>
          <w:spacing w:val="-7"/>
        </w:rPr>
        <w:t> </w:t>
      </w:r>
      <w:r>
        <w:rPr/>
        <w:t>good</w:t>
      </w:r>
      <w:r>
        <w:rPr>
          <w:spacing w:val="-7"/>
        </w:rPr>
        <w:t> </w:t>
      </w:r>
      <w:r>
        <w:rPr>
          <w:spacing w:val="-4"/>
        </w:rPr>
        <w:t>FRQ:</w:t>
      </w:r>
    </w:p>
    <w:p>
      <w:pPr>
        <w:pStyle w:val="ListParagraph"/>
        <w:numPr>
          <w:ilvl w:val="0"/>
          <w:numId w:val="4"/>
        </w:numPr>
        <w:tabs>
          <w:tab w:pos="563" w:val="left" w:leader="none"/>
        </w:tabs>
        <w:spacing w:line="240" w:lineRule="auto" w:before="89" w:after="0"/>
        <w:ind w:left="563" w:right="0" w:hanging="420"/>
        <w:jc w:val="left"/>
        <w:rPr>
          <w:sz w:val="20"/>
        </w:rPr>
      </w:pPr>
      <w:r>
        <w:rPr>
          <w:sz w:val="20"/>
        </w:rPr>
        <w:t>Reports</w:t>
      </w:r>
      <w:r>
        <w:rPr>
          <w:spacing w:val="-9"/>
          <w:sz w:val="20"/>
        </w:rPr>
        <w:t> </w:t>
      </w:r>
      <w:r>
        <w:rPr>
          <w:sz w:val="20"/>
        </w:rPr>
        <w:t>included</w:t>
      </w:r>
      <w:r>
        <w:rPr>
          <w:spacing w:val="-7"/>
          <w:sz w:val="20"/>
        </w:rPr>
        <w:t> </w:t>
      </w:r>
      <w:r>
        <w:rPr>
          <w:sz w:val="20"/>
        </w:rPr>
        <w:t>unqualified</w:t>
      </w:r>
      <w:r>
        <w:rPr>
          <w:spacing w:val="-7"/>
          <w:sz w:val="20"/>
        </w:rPr>
        <w:t> </w:t>
      </w:r>
      <w:r>
        <w:rPr>
          <w:sz w:val="20"/>
        </w:rPr>
        <w:t>opinion,</w:t>
      </w:r>
      <w:r>
        <w:rPr>
          <w:spacing w:val="-8"/>
          <w:sz w:val="20"/>
        </w:rPr>
        <w:t> </w:t>
      </w:r>
      <w:r>
        <w:rPr>
          <w:sz w:val="20"/>
        </w:rPr>
        <w:t>financial</w:t>
      </w:r>
      <w:r>
        <w:rPr>
          <w:spacing w:val="-7"/>
          <w:sz w:val="20"/>
        </w:rPr>
        <w:t> </w:t>
      </w:r>
      <w:r>
        <w:rPr>
          <w:sz w:val="20"/>
        </w:rPr>
        <w:t>figures</w:t>
      </w:r>
      <w:r>
        <w:rPr>
          <w:spacing w:val="-9"/>
          <w:sz w:val="20"/>
        </w:rPr>
        <w:t> </w:t>
      </w:r>
      <w:r>
        <w:rPr>
          <w:sz w:val="20"/>
        </w:rPr>
        <w:t>plus</w:t>
      </w:r>
      <w:r>
        <w:rPr>
          <w:spacing w:val="-7"/>
          <w:sz w:val="20"/>
        </w:rPr>
        <w:t> </w:t>
      </w:r>
      <w:r>
        <w:rPr>
          <w:sz w:val="20"/>
        </w:rPr>
        <w:t>internal</w:t>
      </w:r>
      <w:r>
        <w:rPr>
          <w:spacing w:val="-8"/>
          <w:sz w:val="20"/>
        </w:rPr>
        <w:t> </w:t>
      </w:r>
      <w:r>
        <w:rPr>
          <w:spacing w:val="-2"/>
          <w:sz w:val="20"/>
        </w:rPr>
        <w:t>controls</w:t>
      </w:r>
    </w:p>
    <w:p>
      <w:pPr>
        <w:pStyle w:val="ListParagraph"/>
        <w:numPr>
          <w:ilvl w:val="0"/>
          <w:numId w:val="4"/>
        </w:numPr>
        <w:tabs>
          <w:tab w:pos="563" w:val="left" w:leader="none"/>
        </w:tabs>
        <w:spacing w:line="240" w:lineRule="auto" w:before="92" w:after="0"/>
        <w:ind w:left="563" w:right="0" w:hanging="420"/>
        <w:jc w:val="left"/>
        <w:rPr>
          <w:sz w:val="20"/>
        </w:rPr>
      </w:pPr>
      <w:r>
        <w:rPr>
          <w:sz w:val="20"/>
        </w:rPr>
        <w:t>General</w:t>
      </w:r>
      <w:r>
        <w:rPr>
          <w:spacing w:val="-7"/>
          <w:sz w:val="20"/>
        </w:rPr>
        <w:t> </w:t>
      </w:r>
      <w:r>
        <w:rPr>
          <w:spacing w:val="-2"/>
          <w:sz w:val="20"/>
        </w:rPr>
        <w:t>explanation</w:t>
      </w:r>
    </w:p>
    <w:p>
      <w:pPr>
        <w:pStyle w:val="ListParagraph"/>
        <w:numPr>
          <w:ilvl w:val="0"/>
          <w:numId w:val="4"/>
        </w:numPr>
        <w:tabs>
          <w:tab w:pos="563" w:val="left" w:leader="none"/>
        </w:tabs>
        <w:spacing w:line="240" w:lineRule="auto" w:before="89" w:after="0"/>
        <w:ind w:left="563" w:right="0" w:hanging="420"/>
        <w:jc w:val="left"/>
        <w:rPr>
          <w:sz w:val="20"/>
        </w:rPr>
      </w:pPr>
      <w:r>
        <w:rPr>
          <w:sz w:val="20"/>
        </w:rPr>
        <w:t>Explained</w:t>
      </w:r>
      <w:r>
        <w:rPr>
          <w:spacing w:val="-9"/>
          <w:sz w:val="20"/>
        </w:rPr>
        <w:t> </w:t>
      </w:r>
      <w:r>
        <w:rPr>
          <w:spacing w:val="-5"/>
          <w:sz w:val="20"/>
        </w:rPr>
        <w:t>why</w:t>
      </w:r>
    </w:p>
    <w:p>
      <w:pPr>
        <w:pStyle w:val="ListParagraph"/>
        <w:numPr>
          <w:ilvl w:val="0"/>
          <w:numId w:val="4"/>
        </w:numPr>
        <w:tabs>
          <w:tab w:pos="563" w:val="left" w:leader="none"/>
        </w:tabs>
        <w:spacing w:line="240" w:lineRule="auto" w:before="89" w:after="0"/>
        <w:ind w:left="563" w:right="0" w:hanging="420"/>
        <w:jc w:val="left"/>
        <w:rPr>
          <w:sz w:val="20"/>
        </w:rPr>
      </w:pPr>
      <w:r>
        <w:rPr>
          <w:sz w:val="20"/>
        </w:rPr>
        <w:t>Emphasised</w:t>
      </w:r>
      <w:r>
        <w:rPr>
          <w:spacing w:val="-5"/>
          <w:sz w:val="20"/>
        </w:rPr>
        <w:t> </w:t>
      </w:r>
      <w:r>
        <w:rPr>
          <w:sz w:val="20"/>
        </w:rPr>
        <w:t>on</w:t>
      </w:r>
      <w:r>
        <w:rPr>
          <w:spacing w:val="-7"/>
          <w:sz w:val="20"/>
        </w:rPr>
        <w:t> </w:t>
      </w:r>
      <w:r>
        <w:rPr>
          <w:sz w:val="20"/>
        </w:rPr>
        <w:t>positive</w:t>
      </w:r>
      <w:r>
        <w:rPr>
          <w:spacing w:val="-6"/>
          <w:sz w:val="20"/>
        </w:rPr>
        <w:t> </w:t>
      </w:r>
      <w:r>
        <w:rPr>
          <w:sz w:val="20"/>
        </w:rPr>
        <w:t>events,</w:t>
      </w:r>
      <w:r>
        <w:rPr>
          <w:spacing w:val="-5"/>
          <w:sz w:val="20"/>
        </w:rPr>
        <w:t> </w:t>
      </w:r>
      <w:r>
        <w:rPr>
          <w:sz w:val="20"/>
        </w:rPr>
        <w:t>negative</w:t>
      </w:r>
      <w:r>
        <w:rPr>
          <w:spacing w:val="-6"/>
          <w:sz w:val="20"/>
        </w:rPr>
        <w:t> </w:t>
      </w:r>
      <w:r>
        <w:rPr>
          <w:sz w:val="20"/>
        </w:rPr>
        <w:t>events</w:t>
      </w:r>
      <w:r>
        <w:rPr>
          <w:spacing w:val="-7"/>
          <w:sz w:val="20"/>
        </w:rPr>
        <w:t> </w:t>
      </w:r>
      <w:r>
        <w:rPr>
          <w:sz w:val="20"/>
        </w:rPr>
        <w:t>are</w:t>
      </w:r>
      <w:r>
        <w:rPr>
          <w:spacing w:val="-3"/>
          <w:sz w:val="20"/>
        </w:rPr>
        <w:t> </w:t>
      </w:r>
      <w:r>
        <w:rPr>
          <w:spacing w:val="-2"/>
          <w:sz w:val="20"/>
        </w:rPr>
        <w:t>mentioned</w:t>
      </w:r>
    </w:p>
    <w:p>
      <w:pPr>
        <w:pStyle w:val="ListParagraph"/>
        <w:numPr>
          <w:ilvl w:val="0"/>
          <w:numId w:val="4"/>
        </w:numPr>
        <w:tabs>
          <w:tab w:pos="563" w:val="left" w:leader="none"/>
        </w:tabs>
        <w:spacing w:line="240" w:lineRule="auto" w:before="92" w:after="0"/>
        <w:ind w:left="563" w:right="0" w:hanging="420"/>
        <w:jc w:val="left"/>
        <w:rPr>
          <w:sz w:val="20"/>
        </w:rPr>
      </w:pPr>
      <w:r>
        <w:rPr>
          <w:sz w:val="20"/>
        </w:rPr>
        <w:t>Apart</w:t>
      </w:r>
      <w:r>
        <w:rPr>
          <w:spacing w:val="-9"/>
          <w:sz w:val="20"/>
        </w:rPr>
        <w:t> </w:t>
      </w:r>
      <w:r>
        <w:rPr>
          <w:sz w:val="20"/>
        </w:rPr>
        <w:t>subsection</w:t>
      </w:r>
      <w:r>
        <w:rPr>
          <w:spacing w:val="-6"/>
          <w:sz w:val="20"/>
        </w:rPr>
        <w:t> </w:t>
      </w:r>
      <w:r>
        <w:rPr>
          <w:sz w:val="20"/>
        </w:rPr>
        <w:t>for</w:t>
      </w:r>
      <w:r>
        <w:rPr>
          <w:spacing w:val="-7"/>
          <w:sz w:val="20"/>
        </w:rPr>
        <w:t> </w:t>
      </w:r>
      <w:r>
        <w:rPr>
          <w:sz w:val="20"/>
        </w:rPr>
        <w:t>corporate</w:t>
      </w:r>
      <w:r>
        <w:rPr>
          <w:spacing w:val="-9"/>
          <w:sz w:val="20"/>
        </w:rPr>
        <w:t> </w:t>
      </w:r>
      <w:r>
        <w:rPr>
          <w:sz w:val="20"/>
        </w:rPr>
        <w:t>governance</w:t>
      </w:r>
      <w:r>
        <w:rPr>
          <w:spacing w:val="-8"/>
          <w:sz w:val="20"/>
        </w:rPr>
        <w:t> </w:t>
      </w:r>
      <w:r>
        <w:rPr>
          <w:spacing w:val="-2"/>
          <w:sz w:val="20"/>
        </w:rPr>
        <w:t>information</w:t>
      </w:r>
    </w:p>
    <w:p>
      <w:pPr>
        <w:pStyle w:val="ListParagraph"/>
        <w:numPr>
          <w:ilvl w:val="0"/>
          <w:numId w:val="4"/>
        </w:numPr>
        <w:tabs>
          <w:tab w:pos="563" w:val="left" w:leader="none"/>
        </w:tabs>
        <w:spacing w:line="240" w:lineRule="auto" w:before="89" w:after="0"/>
        <w:ind w:left="563" w:right="0" w:hanging="420"/>
        <w:jc w:val="left"/>
        <w:rPr>
          <w:sz w:val="20"/>
        </w:rPr>
      </w:pPr>
      <w:r>
        <w:rPr>
          <w:sz w:val="20"/>
        </w:rPr>
        <w:t>No</w:t>
      </w:r>
      <w:r>
        <w:rPr>
          <w:spacing w:val="-5"/>
          <w:sz w:val="20"/>
        </w:rPr>
        <w:t> </w:t>
      </w:r>
      <w:r>
        <w:rPr>
          <w:sz w:val="20"/>
        </w:rPr>
        <w:t>revision</w:t>
      </w:r>
      <w:r>
        <w:rPr>
          <w:spacing w:val="-6"/>
          <w:sz w:val="20"/>
        </w:rPr>
        <w:t> </w:t>
      </w:r>
      <w:r>
        <w:rPr>
          <w:sz w:val="20"/>
        </w:rPr>
        <w:t>/clear</w:t>
      </w:r>
      <w:r>
        <w:rPr>
          <w:spacing w:val="-2"/>
          <w:sz w:val="20"/>
        </w:rPr>
        <w:t> </w:t>
      </w:r>
      <w:r>
        <w:rPr>
          <w:spacing w:val="-4"/>
          <w:sz w:val="20"/>
        </w:rPr>
        <w:t>notes</w:t>
      </w:r>
    </w:p>
    <w:p>
      <w:pPr>
        <w:pStyle w:val="ListParagraph"/>
        <w:numPr>
          <w:ilvl w:val="0"/>
          <w:numId w:val="4"/>
        </w:numPr>
        <w:tabs>
          <w:tab w:pos="563" w:val="left" w:leader="none"/>
        </w:tabs>
        <w:spacing w:line="240" w:lineRule="auto" w:before="90" w:after="0"/>
        <w:ind w:left="563" w:right="0" w:hanging="420"/>
        <w:jc w:val="left"/>
        <w:rPr>
          <w:sz w:val="20"/>
        </w:rPr>
      </w:pPr>
      <w:r>
        <w:rPr>
          <w:sz w:val="20"/>
        </w:rPr>
        <w:t>It</w:t>
      </w:r>
      <w:r>
        <w:rPr>
          <w:spacing w:val="-5"/>
          <w:sz w:val="20"/>
        </w:rPr>
        <w:t> </w:t>
      </w:r>
      <w:r>
        <w:rPr>
          <w:sz w:val="20"/>
        </w:rPr>
        <w:t>takes</w:t>
      </w:r>
      <w:r>
        <w:rPr>
          <w:spacing w:val="-5"/>
          <w:sz w:val="20"/>
        </w:rPr>
        <w:t> </w:t>
      </w:r>
      <w:r>
        <w:rPr>
          <w:sz w:val="20"/>
        </w:rPr>
        <w:t>longer</w:t>
      </w:r>
      <w:r>
        <w:rPr>
          <w:spacing w:val="-3"/>
          <w:sz w:val="20"/>
        </w:rPr>
        <w:t> </w:t>
      </w:r>
      <w:r>
        <w:rPr>
          <w:sz w:val="20"/>
        </w:rPr>
        <w:t>days</w:t>
      </w:r>
      <w:r>
        <w:rPr>
          <w:spacing w:val="-3"/>
          <w:sz w:val="20"/>
        </w:rPr>
        <w:t> </w:t>
      </w:r>
      <w:r>
        <w:rPr>
          <w:sz w:val="20"/>
        </w:rPr>
        <w:t>for</w:t>
      </w:r>
      <w:r>
        <w:rPr>
          <w:spacing w:val="-4"/>
          <w:sz w:val="20"/>
        </w:rPr>
        <w:t> </w:t>
      </w:r>
      <w:r>
        <w:rPr>
          <w:sz w:val="20"/>
        </w:rPr>
        <w:t>the</w:t>
      </w:r>
      <w:r>
        <w:rPr>
          <w:spacing w:val="-4"/>
          <w:sz w:val="20"/>
        </w:rPr>
        <w:t> </w:t>
      </w:r>
      <w:r>
        <w:rPr>
          <w:sz w:val="20"/>
        </w:rPr>
        <w:t>annual</w:t>
      </w:r>
      <w:r>
        <w:rPr>
          <w:spacing w:val="-4"/>
          <w:sz w:val="20"/>
        </w:rPr>
        <w:t> </w:t>
      </w:r>
      <w:r>
        <w:rPr>
          <w:sz w:val="20"/>
        </w:rPr>
        <w:t>reports</w:t>
      </w:r>
      <w:r>
        <w:rPr>
          <w:spacing w:val="-5"/>
          <w:sz w:val="20"/>
        </w:rPr>
        <w:t> </w:t>
      </w:r>
      <w:r>
        <w:rPr>
          <w:sz w:val="20"/>
        </w:rPr>
        <w:t>to</w:t>
      </w:r>
      <w:r>
        <w:rPr>
          <w:spacing w:val="-3"/>
          <w:sz w:val="20"/>
        </w:rPr>
        <w:t> </w:t>
      </w:r>
      <w:r>
        <w:rPr>
          <w:sz w:val="20"/>
        </w:rPr>
        <w:t>be</w:t>
      </w:r>
      <w:r>
        <w:rPr>
          <w:spacing w:val="-4"/>
          <w:sz w:val="20"/>
        </w:rPr>
        <w:t> </w:t>
      </w:r>
      <w:r>
        <w:rPr>
          <w:spacing w:val="-2"/>
          <w:sz w:val="20"/>
        </w:rPr>
        <w:t>audited.</w:t>
      </w:r>
    </w:p>
    <w:p>
      <w:pPr>
        <w:pStyle w:val="Heading1"/>
        <w:numPr>
          <w:ilvl w:val="0"/>
          <w:numId w:val="1"/>
        </w:numPr>
        <w:tabs>
          <w:tab w:pos="343" w:val="left" w:leader="none"/>
        </w:tabs>
        <w:spacing w:line="240" w:lineRule="auto" w:before="91" w:after="0"/>
        <w:ind w:left="343" w:right="0" w:hanging="200"/>
        <w:jc w:val="left"/>
      </w:pPr>
      <w:r>
        <w:rPr/>
        <w:t>Discussion</w:t>
      </w:r>
      <w:r>
        <w:rPr>
          <w:spacing w:val="-8"/>
        </w:rPr>
        <w:t> </w:t>
      </w:r>
      <w:r>
        <w:rPr/>
        <w:t>of</w:t>
      </w:r>
      <w:r>
        <w:rPr>
          <w:spacing w:val="-6"/>
        </w:rPr>
        <w:t> </w:t>
      </w:r>
      <w:r>
        <w:rPr>
          <w:spacing w:val="-2"/>
        </w:rPr>
        <w:t>Findings</w:t>
      </w:r>
    </w:p>
    <w:p>
      <w:pPr>
        <w:pStyle w:val="BodyText"/>
        <w:spacing w:line="249" w:lineRule="auto" w:before="89"/>
        <w:ind w:right="285"/>
      </w:pPr>
      <w:r>
        <w:rPr/>
        <w:t>The overarching purpose of this study was to assess the extent to which published financial reports of listed companies on GSE reflect the fundamental and enhancing quality aspects of FRQ after the implementation of IFRS in Ghana. This section discusses the findings of the study to address the study‟s objectives.</w:t>
      </w:r>
    </w:p>
    <w:p>
      <w:pPr>
        <w:pStyle w:val="ListParagraph"/>
        <w:numPr>
          <w:ilvl w:val="1"/>
          <w:numId w:val="1"/>
        </w:numPr>
        <w:tabs>
          <w:tab w:pos="444" w:val="left" w:leader="none"/>
        </w:tabs>
        <w:spacing w:line="240" w:lineRule="auto" w:before="82" w:after="0"/>
        <w:ind w:left="444" w:right="0" w:hanging="301"/>
        <w:jc w:val="both"/>
        <w:rPr>
          <w:i/>
          <w:sz w:val="20"/>
        </w:rPr>
      </w:pPr>
      <w:r>
        <w:rPr>
          <w:i/>
          <w:sz w:val="20"/>
        </w:rPr>
        <w:t>Overall</w:t>
      </w:r>
      <w:r>
        <w:rPr>
          <w:i/>
          <w:spacing w:val="-5"/>
          <w:sz w:val="20"/>
        </w:rPr>
        <w:t> </w:t>
      </w:r>
      <w:r>
        <w:rPr>
          <w:i/>
          <w:sz w:val="20"/>
        </w:rPr>
        <w:t>FRQ</w:t>
      </w:r>
      <w:r>
        <w:rPr>
          <w:i/>
          <w:spacing w:val="-4"/>
          <w:sz w:val="20"/>
        </w:rPr>
        <w:t> </w:t>
      </w:r>
      <w:r>
        <w:rPr>
          <w:i/>
          <w:sz w:val="20"/>
        </w:rPr>
        <w:t>of</w:t>
      </w:r>
      <w:r>
        <w:rPr>
          <w:i/>
          <w:spacing w:val="-3"/>
          <w:sz w:val="20"/>
        </w:rPr>
        <w:t> </w:t>
      </w:r>
      <w:r>
        <w:rPr>
          <w:i/>
          <w:sz w:val="20"/>
        </w:rPr>
        <w:t>Financial</w:t>
      </w:r>
      <w:r>
        <w:rPr>
          <w:i/>
          <w:spacing w:val="-7"/>
          <w:sz w:val="20"/>
        </w:rPr>
        <w:t> </w:t>
      </w:r>
      <w:r>
        <w:rPr>
          <w:i/>
          <w:sz w:val="20"/>
        </w:rPr>
        <w:t>Reports</w:t>
      </w:r>
      <w:r>
        <w:rPr>
          <w:i/>
          <w:spacing w:val="-3"/>
          <w:sz w:val="20"/>
        </w:rPr>
        <w:t> </w:t>
      </w:r>
      <w:r>
        <w:rPr>
          <w:i/>
          <w:sz w:val="20"/>
        </w:rPr>
        <w:t>of</w:t>
      </w:r>
      <w:r>
        <w:rPr>
          <w:i/>
          <w:spacing w:val="-5"/>
          <w:sz w:val="20"/>
        </w:rPr>
        <w:t> </w:t>
      </w:r>
      <w:r>
        <w:rPr>
          <w:i/>
          <w:sz w:val="20"/>
        </w:rPr>
        <w:t>Listed</w:t>
      </w:r>
      <w:r>
        <w:rPr>
          <w:i/>
          <w:spacing w:val="-3"/>
          <w:sz w:val="20"/>
        </w:rPr>
        <w:t> </w:t>
      </w:r>
      <w:r>
        <w:rPr>
          <w:i/>
          <w:sz w:val="20"/>
        </w:rPr>
        <w:t>Firms</w:t>
      </w:r>
      <w:r>
        <w:rPr>
          <w:i/>
          <w:spacing w:val="-5"/>
          <w:sz w:val="20"/>
        </w:rPr>
        <w:t> </w:t>
      </w:r>
      <w:r>
        <w:rPr>
          <w:i/>
          <w:sz w:val="20"/>
        </w:rPr>
        <w:t>on</w:t>
      </w:r>
      <w:r>
        <w:rPr>
          <w:i/>
          <w:spacing w:val="-3"/>
          <w:sz w:val="20"/>
        </w:rPr>
        <w:t> </w:t>
      </w:r>
      <w:r>
        <w:rPr>
          <w:i/>
          <w:spacing w:val="-5"/>
          <w:sz w:val="20"/>
        </w:rPr>
        <w:t>GSE</w:t>
      </w:r>
    </w:p>
    <w:p>
      <w:pPr>
        <w:pStyle w:val="BodyText"/>
        <w:spacing w:line="249" w:lineRule="auto" w:before="92"/>
        <w:ind w:right="281"/>
      </w:pPr>
      <w:r>
        <w:rPr/>
        <w:t>This study found that the mean overall FRQ for the listed companies was 2.53 representing 56.475% (56.48%</w:t>
      </w:r>
      <w:r>
        <w:rPr>
          <w:spacing w:val="80"/>
        </w:rPr>
        <w:t> </w:t>
      </w:r>
      <w:r>
        <w:rPr/>
        <w:t>for 2012 and 56.47% for 2013), which is described as moderate or average. This implies that the FRQ of financial reports of the selected listed companies in Ghana reflected 56.48% of the FRQ standards set by the IASB through the instrumentation of the IFRS adoption by Ghana. These findings are similar to those of Tasios and Bekiaris (2012) who found that auditors perceive overall FRQ of Greek companies to be moderate (average</w:t>
      </w:r>
    </w:p>
    <w:p>
      <w:pPr>
        <w:pStyle w:val="BodyText"/>
        <w:spacing w:after="0" w:line="249" w:lineRule="auto"/>
        <w:sectPr>
          <w:pgSz w:w="11910" w:h="16160"/>
          <w:pgMar w:header="821" w:footer="486" w:top="1020" w:bottom="680" w:left="1275" w:right="1133"/>
        </w:sectPr>
      </w:pPr>
    </w:p>
    <w:p>
      <w:pPr>
        <w:pStyle w:val="BodyText"/>
        <w:spacing w:before="157"/>
        <w:ind w:left="0"/>
        <w:jc w:val="left"/>
      </w:pPr>
    </w:p>
    <w:p>
      <w:pPr>
        <w:pStyle w:val="BodyText"/>
      </w:pPr>
      <w:r>
        <w:rPr/>
        <w:t>value</w:t>
      </w:r>
      <w:r>
        <w:rPr>
          <w:spacing w:val="-4"/>
        </w:rPr>
        <w:t> </w:t>
      </w:r>
      <w:r>
        <w:rPr/>
        <w:t>of</w:t>
      </w:r>
      <w:r>
        <w:rPr>
          <w:spacing w:val="-4"/>
        </w:rPr>
        <w:t> </w:t>
      </w:r>
      <w:r>
        <w:rPr>
          <w:spacing w:val="-2"/>
        </w:rPr>
        <w:t>3.13).</w:t>
      </w:r>
    </w:p>
    <w:p>
      <w:pPr>
        <w:pStyle w:val="BodyText"/>
        <w:spacing w:line="249" w:lineRule="auto" w:before="89"/>
        <w:ind w:right="286"/>
      </w:pPr>
      <w:r>
        <w:rPr/>
        <w:t>This further shows a positive evidence that Ghanaian listed companies are making efforts to fully operationalise the FRQ requirement the adoption of IFRS intends to achieve in accounting and financial practices of adopted countries. This FRQ performance of the listed firms on GSE accentuates the theory of adoption of innovation in the context of accounting innovations driven by the implementation of IFRS (Rogers, 2003). According to the theory of innovation, early adoption often comes with few adopters and within early adopters, adjustments and adaption to new innovations tend to be gradual more than fast. With 56% of FRQ, the listed companies confirm that they are gradually but significantly making positive efforts to achieving greater level in FRQ. One reason that may</w:t>
      </w:r>
      <w:r>
        <w:rPr>
          <w:spacing w:val="-5"/>
        </w:rPr>
        <w:t> </w:t>
      </w:r>
      <w:r>
        <w:rPr/>
        <w:t>account</w:t>
      </w:r>
      <w:r>
        <w:rPr>
          <w:spacing w:val="-2"/>
        </w:rPr>
        <w:t> </w:t>
      </w:r>
      <w:r>
        <w:rPr/>
        <w:t>for</w:t>
      </w:r>
      <w:r>
        <w:rPr>
          <w:spacing w:val="-1"/>
        </w:rPr>
        <w:t> </w:t>
      </w:r>
      <w:r>
        <w:rPr/>
        <w:t>this moderate</w:t>
      </w:r>
      <w:r>
        <w:rPr>
          <w:spacing w:val="-1"/>
        </w:rPr>
        <w:t> </w:t>
      </w:r>
      <w:r>
        <w:rPr/>
        <w:t>performance</w:t>
      </w:r>
      <w:r>
        <w:rPr>
          <w:spacing w:val="-1"/>
        </w:rPr>
        <w:t> </w:t>
      </w:r>
      <w:r>
        <w:rPr/>
        <w:t>is</w:t>
      </w:r>
      <w:r>
        <w:rPr>
          <w:spacing w:val="-3"/>
        </w:rPr>
        <w:t> </w:t>
      </w:r>
      <w:r>
        <w:rPr/>
        <w:t>the</w:t>
      </w:r>
      <w:r>
        <w:rPr>
          <w:spacing w:val="-2"/>
        </w:rPr>
        <w:t> </w:t>
      </w:r>
      <w:r>
        <w:rPr/>
        <w:t>effective monitoring</w:t>
      </w:r>
      <w:r>
        <w:rPr>
          <w:spacing w:val="-1"/>
        </w:rPr>
        <w:t> </w:t>
      </w:r>
      <w:r>
        <w:rPr/>
        <w:t>work</w:t>
      </w:r>
      <w:r>
        <w:rPr>
          <w:spacing w:val="-3"/>
        </w:rPr>
        <w:t> </w:t>
      </w:r>
      <w:r>
        <w:rPr/>
        <w:t>of</w:t>
      </w:r>
      <w:r>
        <w:rPr>
          <w:spacing w:val="-3"/>
        </w:rPr>
        <w:t> </w:t>
      </w:r>
      <w:r>
        <w:rPr/>
        <w:t>the</w:t>
      </w:r>
      <w:r>
        <w:rPr>
          <w:spacing w:val="-2"/>
        </w:rPr>
        <w:t> </w:t>
      </w:r>
      <w:r>
        <w:rPr/>
        <w:t>ICAG</w:t>
      </w:r>
      <w:r>
        <w:rPr>
          <w:spacing w:val="-2"/>
        </w:rPr>
        <w:t> </w:t>
      </w:r>
      <w:r>
        <w:rPr/>
        <w:t>and</w:t>
      </w:r>
      <w:r>
        <w:rPr>
          <w:spacing w:val="-1"/>
        </w:rPr>
        <w:t> </w:t>
      </w:r>
      <w:r>
        <w:rPr/>
        <w:t>the</w:t>
      </w:r>
      <w:r>
        <w:rPr>
          <w:spacing w:val="-2"/>
        </w:rPr>
        <w:t> </w:t>
      </w:r>
      <w:r>
        <w:rPr/>
        <w:t>authorities of the GSE to ensure that listed companies are operating on business practices and meeting quality industry and professional accounting standards.</w:t>
      </w:r>
    </w:p>
    <w:p>
      <w:pPr>
        <w:pStyle w:val="ListParagraph"/>
        <w:numPr>
          <w:ilvl w:val="1"/>
          <w:numId w:val="1"/>
        </w:numPr>
        <w:tabs>
          <w:tab w:pos="444" w:val="left" w:leader="none"/>
        </w:tabs>
        <w:spacing w:line="240" w:lineRule="auto" w:before="88" w:after="0"/>
        <w:ind w:left="444" w:right="0" w:hanging="301"/>
        <w:jc w:val="both"/>
        <w:rPr>
          <w:i/>
          <w:sz w:val="20"/>
        </w:rPr>
      </w:pPr>
      <w:r>
        <w:rPr>
          <w:i/>
          <w:sz w:val="20"/>
        </w:rPr>
        <w:t>Extent</w:t>
      </w:r>
      <w:r>
        <w:rPr>
          <w:i/>
          <w:spacing w:val="-7"/>
          <w:sz w:val="20"/>
        </w:rPr>
        <w:t> </w:t>
      </w:r>
      <w:r>
        <w:rPr>
          <w:i/>
          <w:sz w:val="20"/>
        </w:rPr>
        <w:t>of</w:t>
      </w:r>
      <w:r>
        <w:rPr>
          <w:i/>
          <w:spacing w:val="-3"/>
          <w:sz w:val="20"/>
        </w:rPr>
        <w:t> </w:t>
      </w:r>
      <w:r>
        <w:rPr>
          <w:i/>
          <w:sz w:val="20"/>
        </w:rPr>
        <w:t>Fundamental</w:t>
      </w:r>
      <w:r>
        <w:rPr>
          <w:i/>
          <w:spacing w:val="-5"/>
          <w:sz w:val="20"/>
        </w:rPr>
        <w:t> </w:t>
      </w:r>
      <w:r>
        <w:rPr>
          <w:i/>
          <w:sz w:val="20"/>
        </w:rPr>
        <w:t>and</w:t>
      </w:r>
      <w:r>
        <w:rPr>
          <w:i/>
          <w:spacing w:val="-3"/>
          <w:sz w:val="20"/>
        </w:rPr>
        <w:t> </w:t>
      </w:r>
      <w:r>
        <w:rPr>
          <w:i/>
          <w:sz w:val="20"/>
        </w:rPr>
        <w:t>Enhancing</w:t>
      </w:r>
      <w:r>
        <w:rPr>
          <w:i/>
          <w:spacing w:val="-5"/>
          <w:sz w:val="20"/>
        </w:rPr>
        <w:t> </w:t>
      </w:r>
      <w:r>
        <w:rPr>
          <w:i/>
          <w:sz w:val="20"/>
        </w:rPr>
        <w:t>Quality</w:t>
      </w:r>
      <w:r>
        <w:rPr>
          <w:i/>
          <w:spacing w:val="-4"/>
          <w:sz w:val="20"/>
        </w:rPr>
        <w:t> </w:t>
      </w:r>
      <w:r>
        <w:rPr>
          <w:i/>
          <w:sz w:val="20"/>
        </w:rPr>
        <w:t>in</w:t>
      </w:r>
      <w:r>
        <w:rPr>
          <w:i/>
          <w:spacing w:val="-3"/>
          <w:sz w:val="20"/>
        </w:rPr>
        <w:t> </w:t>
      </w:r>
      <w:r>
        <w:rPr>
          <w:i/>
          <w:sz w:val="20"/>
        </w:rPr>
        <w:t>the</w:t>
      </w:r>
      <w:r>
        <w:rPr>
          <w:i/>
          <w:spacing w:val="-4"/>
          <w:sz w:val="20"/>
        </w:rPr>
        <w:t> </w:t>
      </w:r>
      <w:r>
        <w:rPr>
          <w:i/>
          <w:sz w:val="20"/>
        </w:rPr>
        <w:t>Financial</w:t>
      </w:r>
      <w:r>
        <w:rPr>
          <w:i/>
          <w:spacing w:val="-5"/>
          <w:sz w:val="20"/>
        </w:rPr>
        <w:t> </w:t>
      </w:r>
      <w:r>
        <w:rPr>
          <w:i/>
          <w:spacing w:val="-2"/>
          <w:sz w:val="20"/>
        </w:rPr>
        <w:t>Reports</w:t>
      </w:r>
    </w:p>
    <w:p>
      <w:pPr>
        <w:pStyle w:val="BodyText"/>
        <w:spacing w:line="249" w:lineRule="auto" w:before="92"/>
        <w:ind w:right="281"/>
      </w:pPr>
      <w:r>
        <w:rPr/>
        <w:t>First, the study found that, the financial reports reflected more of Faithful Representation and Relevance dimensions which belong to the fundamental qualitative characteristics of FRQ than they captured Understanding, Comparability and Timeliness. In fact, the poorly rated FRQ dimension of the reports were Comparability and Timeliness that are enhancing qualitative characteristics. Since fundamental qualitative characteristics are deemed more important than enhancing characteristics (IASB, 2010, Beest et al., 2009), the Ghanaian companies listed on the GSE have conformed to IFRS and not deviated from</w:t>
      </w:r>
      <w:r>
        <w:rPr>
          <w:spacing w:val="-2"/>
        </w:rPr>
        <w:t> </w:t>
      </w:r>
      <w:r>
        <w:rPr/>
        <w:t>placing greater emphasis on fundamental FRQ than enhancing FRQ as expected of IFRS compliant-firms. The findings that FRQ of Ghanaian listed companies were high for Faithful Representation and Relevance lend support to similar findings in past studies (e.g., Beest et al., 2009; Tasios &amp; Bekiaris, 2012).</w:t>
      </w:r>
    </w:p>
    <w:p>
      <w:pPr>
        <w:pStyle w:val="BodyText"/>
        <w:spacing w:line="249" w:lineRule="auto" w:before="86"/>
        <w:ind w:right="283"/>
      </w:pPr>
      <w:r>
        <w:rPr/>
        <w:t>Second, this study found that, Comparability and Timelines of the financial reports received poor ratings. According to the results, Comparability problems included the fact that the financial reports had minimum explanation to explain notes to changes in the balance sheet, had no information on adjustments in previous accounting period‟s figures, had information in report that compared with only the previous year, but not comparable to other firms, made judgement based on accounting policies, and presented little financial index numbers and ratios, just 1 to 2 ratios.</w:t>
      </w:r>
    </w:p>
    <w:p>
      <w:pPr>
        <w:pStyle w:val="BodyText"/>
        <w:spacing w:line="249" w:lineRule="auto" w:before="85"/>
        <w:ind w:right="280"/>
      </w:pPr>
      <w:r>
        <w:rPr/>
        <w:t>Third, this study found that Timeliness of the financial reports was the least and the worst rated FRQ dimension. This implies that it took relatively longer time for the financial reports to be submitted for auditing and signing after the accounting year ended. This finding is similar to those in past studies (e.g., Puasa, Salleh, &amp; Ahmad, 2014;</w:t>
      </w:r>
      <w:r>
        <w:rPr>
          <w:spacing w:val="-7"/>
        </w:rPr>
        <w:t> </w:t>
      </w:r>
      <w:r>
        <w:rPr/>
        <w:t>Yurisandi</w:t>
      </w:r>
      <w:r>
        <w:rPr>
          <w:spacing w:val="-2"/>
        </w:rPr>
        <w:t> </w:t>
      </w:r>
      <w:r>
        <w:rPr/>
        <w:t>&amp;</w:t>
      </w:r>
      <w:r>
        <w:rPr>
          <w:spacing w:val="-6"/>
        </w:rPr>
        <w:t> </w:t>
      </w:r>
      <w:r>
        <w:rPr/>
        <w:t>Puspitasari,</w:t>
      </w:r>
      <w:r>
        <w:rPr>
          <w:spacing w:val="-2"/>
        </w:rPr>
        <w:t> </w:t>
      </w:r>
      <w:r>
        <w:rPr/>
        <w:t>2015),</w:t>
      </w:r>
      <w:r>
        <w:rPr>
          <w:spacing w:val="-4"/>
        </w:rPr>
        <w:t> </w:t>
      </w:r>
      <w:r>
        <w:rPr/>
        <w:t>who</w:t>
      </w:r>
      <w:r>
        <w:rPr>
          <w:spacing w:val="-3"/>
        </w:rPr>
        <w:t> </w:t>
      </w:r>
      <w:r>
        <w:rPr/>
        <w:t>found</w:t>
      </w:r>
      <w:r>
        <w:rPr>
          <w:spacing w:val="-3"/>
        </w:rPr>
        <w:t> </w:t>
      </w:r>
      <w:r>
        <w:rPr/>
        <w:t>that</w:t>
      </w:r>
      <w:r>
        <w:rPr>
          <w:spacing w:val="-2"/>
        </w:rPr>
        <w:t> </w:t>
      </w:r>
      <w:r>
        <w:rPr/>
        <w:t>many</w:t>
      </w:r>
      <w:r>
        <w:rPr>
          <w:spacing w:val="-5"/>
        </w:rPr>
        <w:t> </w:t>
      </w:r>
      <w:r>
        <w:rPr/>
        <w:t>companies</w:t>
      </w:r>
      <w:r>
        <w:rPr>
          <w:spacing w:val="-5"/>
        </w:rPr>
        <w:t> </w:t>
      </w:r>
      <w:r>
        <w:rPr/>
        <w:t>adopting</w:t>
      </w:r>
      <w:r>
        <w:rPr>
          <w:spacing w:val="-5"/>
        </w:rPr>
        <w:t> </w:t>
      </w:r>
      <w:r>
        <w:rPr/>
        <w:t>IFRS</w:t>
      </w:r>
      <w:r>
        <w:rPr>
          <w:spacing w:val="-5"/>
        </w:rPr>
        <w:t> </w:t>
      </w:r>
      <w:r>
        <w:rPr/>
        <w:t>took</w:t>
      </w:r>
      <w:r>
        <w:rPr>
          <w:spacing w:val="-5"/>
        </w:rPr>
        <w:t> </w:t>
      </w:r>
      <w:r>
        <w:rPr/>
        <w:t>longer</w:t>
      </w:r>
      <w:r>
        <w:rPr>
          <w:spacing w:val="-3"/>
        </w:rPr>
        <w:t> </w:t>
      </w:r>
      <w:r>
        <w:rPr/>
        <w:t>time</w:t>
      </w:r>
      <w:r>
        <w:rPr>
          <w:spacing w:val="-4"/>
        </w:rPr>
        <w:t> </w:t>
      </w:r>
      <w:r>
        <w:rPr/>
        <w:t>to</w:t>
      </w:r>
      <w:r>
        <w:rPr>
          <w:spacing w:val="-3"/>
        </w:rPr>
        <w:t> </w:t>
      </w:r>
      <w:r>
        <w:rPr/>
        <w:t>submit their financial report for auditing. Yaacob and Che-Ahmad (2012) found that in Malaysia, after the FRS 138 adoption, it took firms longer time to issue audit report, thereby increasing audit delay and affecting FRQ.</w:t>
      </w:r>
    </w:p>
    <w:p>
      <w:pPr>
        <w:pStyle w:val="BodyText"/>
        <w:spacing w:line="249" w:lineRule="auto" w:before="86"/>
        <w:ind w:right="289"/>
      </w:pPr>
      <w:r>
        <w:rPr/>
        <w:t>Fourth, the findings showed, though Faithful Representation, Relevance, Understandability generally received good ratings, some specific areas of these dimensions were poorly rated. Specifically, the financial reports provided general explanations and not extensive and specific information required for decision usefulness. The reports also used mostly historical cost and not fair values as expected. Surprisingly, the reports had no graphics and no glossary to explain information in annual reports.</w:t>
      </w:r>
    </w:p>
    <w:p>
      <w:pPr>
        <w:pStyle w:val="Heading1"/>
        <w:numPr>
          <w:ilvl w:val="0"/>
          <w:numId w:val="1"/>
        </w:numPr>
        <w:tabs>
          <w:tab w:pos="343" w:val="left" w:leader="none"/>
        </w:tabs>
        <w:spacing w:line="240" w:lineRule="auto" w:before="84" w:after="0"/>
        <w:ind w:left="343" w:right="0" w:hanging="200"/>
        <w:jc w:val="both"/>
      </w:pPr>
      <w:r>
        <w:rPr/>
        <w:t>Implications</w:t>
      </w:r>
      <w:r>
        <w:rPr>
          <w:spacing w:val="-8"/>
        </w:rPr>
        <w:t> </w:t>
      </w:r>
      <w:r>
        <w:rPr/>
        <w:t>of</w:t>
      </w:r>
      <w:r>
        <w:rPr>
          <w:spacing w:val="-7"/>
        </w:rPr>
        <w:t> </w:t>
      </w:r>
      <w:r>
        <w:rPr>
          <w:spacing w:val="-2"/>
        </w:rPr>
        <w:t>Findings</w:t>
      </w:r>
    </w:p>
    <w:p>
      <w:pPr>
        <w:pStyle w:val="BodyText"/>
        <w:spacing w:before="90"/>
      </w:pPr>
      <w:r>
        <w:rPr/>
        <w:t>This</w:t>
      </w:r>
      <w:r>
        <w:rPr>
          <w:spacing w:val="-7"/>
        </w:rPr>
        <w:t> </w:t>
      </w:r>
      <w:r>
        <w:rPr/>
        <w:t>study</w:t>
      </w:r>
      <w:r>
        <w:rPr>
          <w:spacing w:val="-6"/>
        </w:rPr>
        <w:t> </w:t>
      </w:r>
      <w:r>
        <w:rPr/>
        <w:t>has</w:t>
      </w:r>
      <w:r>
        <w:rPr>
          <w:spacing w:val="-6"/>
        </w:rPr>
        <w:t> </w:t>
      </w:r>
      <w:r>
        <w:rPr/>
        <w:t>theoretical,</w:t>
      </w:r>
      <w:r>
        <w:rPr>
          <w:spacing w:val="-5"/>
        </w:rPr>
        <w:t> </w:t>
      </w:r>
      <w:r>
        <w:rPr/>
        <w:t>practical</w:t>
      </w:r>
      <w:r>
        <w:rPr>
          <w:spacing w:val="-5"/>
        </w:rPr>
        <w:t> </w:t>
      </w:r>
      <w:r>
        <w:rPr/>
        <w:t>and</w:t>
      </w:r>
      <w:r>
        <w:rPr>
          <w:spacing w:val="-5"/>
        </w:rPr>
        <w:t> </w:t>
      </w:r>
      <w:r>
        <w:rPr/>
        <w:t>policy</w:t>
      </w:r>
      <w:r>
        <w:rPr>
          <w:spacing w:val="-8"/>
        </w:rPr>
        <w:t> </w:t>
      </w:r>
      <w:r>
        <w:rPr/>
        <w:t>implications</w:t>
      </w:r>
      <w:r>
        <w:rPr>
          <w:spacing w:val="-7"/>
        </w:rPr>
        <w:t> </w:t>
      </w:r>
      <w:r>
        <w:rPr/>
        <w:t>for</w:t>
      </w:r>
      <w:r>
        <w:rPr>
          <w:spacing w:val="-5"/>
        </w:rPr>
        <w:t> </w:t>
      </w:r>
      <w:r>
        <w:rPr/>
        <w:t>improving</w:t>
      </w:r>
      <w:r>
        <w:rPr>
          <w:spacing w:val="-6"/>
        </w:rPr>
        <w:t> </w:t>
      </w:r>
      <w:r>
        <w:rPr/>
        <w:t>FRQ</w:t>
      </w:r>
      <w:r>
        <w:rPr>
          <w:spacing w:val="-5"/>
        </w:rPr>
        <w:t> </w:t>
      </w:r>
      <w:r>
        <w:rPr/>
        <w:t>in</w:t>
      </w:r>
      <w:r>
        <w:rPr>
          <w:spacing w:val="-6"/>
        </w:rPr>
        <w:t> </w:t>
      </w:r>
      <w:r>
        <w:rPr/>
        <w:t>Ghanaian</w:t>
      </w:r>
      <w:r>
        <w:rPr>
          <w:spacing w:val="-6"/>
        </w:rPr>
        <w:t> </w:t>
      </w:r>
      <w:r>
        <w:rPr>
          <w:spacing w:val="-2"/>
        </w:rPr>
        <w:t>companies.</w:t>
      </w:r>
    </w:p>
    <w:p>
      <w:pPr>
        <w:pStyle w:val="ListParagraph"/>
        <w:numPr>
          <w:ilvl w:val="1"/>
          <w:numId w:val="1"/>
        </w:numPr>
        <w:tabs>
          <w:tab w:pos="444" w:val="left" w:leader="none"/>
        </w:tabs>
        <w:spacing w:line="240" w:lineRule="auto" w:before="91" w:after="0"/>
        <w:ind w:left="444" w:right="0" w:hanging="301"/>
        <w:jc w:val="both"/>
        <w:rPr>
          <w:i/>
          <w:sz w:val="20"/>
        </w:rPr>
      </w:pPr>
      <w:r>
        <w:rPr>
          <w:i/>
          <w:spacing w:val="-2"/>
          <w:sz w:val="20"/>
        </w:rPr>
        <w:t>Theoretical</w:t>
      </w:r>
      <w:r>
        <w:rPr>
          <w:i/>
          <w:spacing w:val="6"/>
          <w:sz w:val="20"/>
        </w:rPr>
        <w:t> </w:t>
      </w:r>
      <w:r>
        <w:rPr>
          <w:i/>
          <w:spacing w:val="-2"/>
          <w:sz w:val="20"/>
        </w:rPr>
        <w:t>Implications</w:t>
      </w:r>
    </w:p>
    <w:p>
      <w:pPr>
        <w:pStyle w:val="BodyText"/>
        <w:spacing w:line="249" w:lineRule="auto" w:before="89"/>
        <w:ind w:right="283"/>
      </w:pPr>
      <w:r>
        <w:rPr/>
        <w:t>First, theoretically, this study makes an important contribution to the FRQ literature by</w:t>
      </w:r>
      <w:r>
        <w:rPr>
          <w:spacing w:val="-2"/>
        </w:rPr>
        <w:t> </w:t>
      </w:r>
      <w:r>
        <w:rPr/>
        <w:t>providing one of the first empirical study on the extent to which FRQ of annual reports of companies meet FRQ standards of IASB in developing</w:t>
      </w:r>
      <w:r>
        <w:rPr>
          <w:spacing w:val="-2"/>
        </w:rPr>
        <w:t> </w:t>
      </w:r>
      <w:r>
        <w:rPr/>
        <w:t>countries</w:t>
      </w:r>
      <w:r>
        <w:rPr>
          <w:spacing w:val="-4"/>
        </w:rPr>
        <w:t> </w:t>
      </w:r>
      <w:r>
        <w:rPr/>
        <w:t>in</w:t>
      </w:r>
      <w:r>
        <w:rPr>
          <w:spacing w:val="-2"/>
        </w:rPr>
        <w:t> </w:t>
      </w:r>
      <w:r>
        <w:rPr/>
        <w:t>general,</w:t>
      </w:r>
      <w:r>
        <w:rPr>
          <w:spacing w:val="-3"/>
        </w:rPr>
        <w:t> </w:t>
      </w:r>
      <w:r>
        <w:rPr/>
        <w:t>and</w:t>
      </w:r>
      <w:r>
        <w:rPr>
          <w:spacing w:val="-2"/>
        </w:rPr>
        <w:t> </w:t>
      </w:r>
      <w:r>
        <w:rPr/>
        <w:t>Ghana</w:t>
      </w:r>
      <w:r>
        <w:rPr>
          <w:spacing w:val="-1"/>
        </w:rPr>
        <w:t> </w:t>
      </w:r>
      <w:r>
        <w:rPr/>
        <w:t>in</w:t>
      </w:r>
      <w:r>
        <w:rPr>
          <w:spacing w:val="-5"/>
        </w:rPr>
        <w:t> </w:t>
      </w:r>
      <w:r>
        <w:rPr/>
        <w:t>particular.</w:t>
      </w:r>
      <w:r>
        <w:rPr>
          <w:spacing w:val="-3"/>
        </w:rPr>
        <w:t> </w:t>
      </w:r>
      <w:r>
        <w:rPr/>
        <w:t>It</w:t>
      </w:r>
      <w:r>
        <w:rPr>
          <w:spacing w:val="-1"/>
        </w:rPr>
        <w:t> </w:t>
      </w:r>
      <w:r>
        <w:rPr/>
        <w:t>especially</w:t>
      </w:r>
      <w:r>
        <w:rPr>
          <w:spacing w:val="-7"/>
        </w:rPr>
        <w:t> </w:t>
      </w:r>
      <w:r>
        <w:rPr/>
        <w:t>provides</w:t>
      </w:r>
      <w:r>
        <w:rPr>
          <w:spacing w:val="-2"/>
        </w:rPr>
        <w:t> </w:t>
      </w:r>
      <w:r>
        <w:rPr/>
        <w:t>empirical findings</w:t>
      </w:r>
      <w:r>
        <w:rPr>
          <w:spacing w:val="-2"/>
        </w:rPr>
        <w:t> </w:t>
      </w:r>
      <w:r>
        <w:rPr/>
        <w:t>indicating</w:t>
      </w:r>
      <w:r>
        <w:rPr>
          <w:spacing w:val="-4"/>
        </w:rPr>
        <w:t> </w:t>
      </w:r>
      <w:r>
        <w:rPr/>
        <w:t>that, financial reports of listed companies in GSE reflect FRQ standards by 56.48%, which could be described as moderate performance under the supervision of ICAG and regulators of GSE.</w:t>
      </w:r>
    </w:p>
    <w:p>
      <w:pPr>
        <w:pStyle w:val="BodyText"/>
        <w:spacing w:line="249" w:lineRule="auto" w:before="84"/>
        <w:ind w:right="280"/>
      </w:pPr>
      <w:r>
        <w:rPr/>
        <w:t>Second, for scholars interested in FRQ research, this study has confirmed gradual adoption and integration process proposed in the innovation diffusion theory (Rogers, 2003) and endogenous innovation growth theory (Uzawa,</w:t>
      </w:r>
      <w:r>
        <w:rPr>
          <w:spacing w:val="-1"/>
        </w:rPr>
        <w:t> </w:t>
      </w:r>
      <w:r>
        <w:rPr/>
        <w:t>1965)</w:t>
      </w:r>
      <w:r>
        <w:rPr>
          <w:spacing w:val="-1"/>
        </w:rPr>
        <w:t> </w:t>
      </w:r>
      <w:r>
        <w:rPr/>
        <w:t>applied</w:t>
      </w:r>
      <w:r>
        <w:rPr>
          <w:spacing w:val="-1"/>
        </w:rPr>
        <w:t> </w:t>
      </w:r>
      <w:r>
        <w:rPr/>
        <w:t>to</w:t>
      </w:r>
      <w:r>
        <w:rPr>
          <w:spacing w:val="-3"/>
        </w:rPr>
        <w:t> </w:t>
      </w:r>
      <w:r>
        <w:rPr/>
        <w:t>IFRS</w:t>
      </w:r>
      <w:r>
        <w:rPr>
          <w:spacing w:val="-2"/>
        </w:rPr>
        <w:t> </w:t>
      </w:r>
      <w:r>
        <w:rPr/>
        <w:t>adoption</w:t>
      </w:r>
      <w:r>
        <w:rPr>
          <w:spacing w:val="-3"/>
        </w:rPr>
        <w:t> </w:t>
      </w:r>
      <w:r>
        <w:rPr/>
        <w:t>(Temitope</w:t>
      </w:r>
      <w:r>
        <w:rPr>
          <w:spacing w:val="-2"/>
        </w:rPr>
        <w:t> </w:t>
      </w:r>
      <w:r>
        <w:rPr/>
        <w:t>et</w:t>
      </w:r>
      <w:r>
        <w:rPr>
          <w:spacing w:val="-2"/>
        </w:rPr>
        <w:t> </w:t>
      </w:r>
      <w:r>
        <w:rPr/>
        <w:t>al.,</w:t>
      </w:r>
      <w:r>
        <w:rPr>
          <w:spacing w:val="-2"/>
        </w:rPr>
        <w:t> </w:t>
      </w:r>
      <w:r>
        <w:rPr/>
        <w:t>2019;</w:t>
      </w:r>
      <w:r>
        <w:rPr>
          <w:spacing w:val="-2"/>
        </w:rPr>
        <w:t> </w:t>
      </w:r>
      <w:r>
        <w:rPr/>
        <w:t>Kim, Liu, &amp;</w:t>
      </w:r>
      <w:r>
        <w:rPr>
          <w:spacing w:val="-1"/>
        </w:rPr>
        <w:t> </w:t>
      </w:r>
      <w:r>
        <w:rPr/>
        <w:t>Zheng,</w:t>
      </w:r>
      <w:r>
        <w:rPr>
          <w:spacing w:val="-2"/>
        </w:rPr>
        <w:t> </w:t>
      </w:r>
      <w:r>
        <w:rPr/>
        <w:t>2012). Companies</w:t>
      </w:r>
      <w:r>
        <w:rPr>
          <w:spacing w:val="-2"/>
        </w:rPr>
        <w:t> </w:t>
      </w:r>
      <w:r>
        <w:rPr/>
        <w:t>adopting IFRS do not fully comply to IFRS and FRQ standards because they might be constrained to employ local or previously familiar accounting principles instead of those proposed by IFRS. This study showed that companies used only</w:t>
      </w:r>
      <w:r>
        <w:rPr>
          <w:spacing w:val="-2"/>
        </w:rPr>
        <w:t> </w:t>
      </w:r>
      <w:r>
        <w:rPr/>
        <w:t>or mostly</w:t>
      </w:r>
      <w:r>
        <w:rPr>
          <w:spacing w:val="-2"/>
        </w:rPr>
        <w:t> </w:t>
      </w:r>
      <w:r>
        <w:rPr/>
        <w:t>historical cost instead of fair value as basis for measurement as proposed by</w:t>
      </w:r>
      <w:r>
        <w:rPr>
          <w:spacing w:val="-2"/>
        </w:rPr>
        <w:t> </w:t>
      </w:r>
      <w:r>
        <w:rPr/>
        <w:t>the IFRS for its FRQ</w:t>
      </w:r>
      <w:r>
        <w:rPr>
          <w:spacing w:val="14"/>
        </w:rPr>
        <w:t> </w:t>
      </w:r>
      <w:r>
        <w:rPr/>
        <w:t>standard.</w:t>
      </w:r>
      <w:r>
        <w:rPr>
          <w:spacing w:val="14"/>
        </w:rPr>
        <w:t> </w:t>
      </w:r>
      <w:r>
        <w:rPr/>
        <w:t>In</w:t>
      </w:r>
      <w:r>
        <w:rPr>
          <w:spacing w:val="13"/>
        </w:rPr>
        <w:t> </w:t>
      </w:r>
      <w:r>
        <w:rPr/>
        <w:t>China,</w:t>
      </w:r>
      <w:r>
        <w:rPr>
          <w:spacing w:val="14"/>
        </w:rPr>
        <w:t> </w:t>
      </w:r>
      <w:r>
        <w:rPr/>
        <w:t>Kim</w:t>
      </w:r>
      <w:r>
        <w:rPr>
          <w:spacing w:val="14"/>
        </w:rPr>
        <w:t> </w:t>
      </w:r>
      <w:r>
        <w:rPr/>
        <w:t>et</w:t>
      </w:r>
      <w:r>
        <w:rPr>
          <w:spacing w:val="14"/>
        </w:rPr>
        <w:t> </w:t>
      </w:r>
      <w:r>
        <w:rPr/>
        <w:t>al.</w:t>
      </w:r>
      <w:r>
        <w:rPr>
          <w:spacing w:val="14"/>
        </w:rPr>
        <w:t> </w:t>
      </w:r>
      <w:r>
        <w:rPr/>
        <w:t>(2012)</w:t>
      </w:r>
      <w:r>
        <w:rPr>
          <w:spacing w:val="14"/>
        </w:rPr>
        <w:t> </w:t>
      </w:r>
      <w:r>
        <w:rPr/>
        <w:t>posited</w:t>
      </w:r>
      <w:r>
        <w:rPr>
          <w:spacing w:val="14"/>
        </w:rPr>
        <w:t> </w:t>
      </w:r>
      <w:r>
        <w:rPr/>
        <w:t>that</w:t>
      </w:r>
      <w:r>
        <w:rPr>
          <w:spacing w:val="14"/>
        </w:rPr>
        <w:t> </w:t>
      </w:r>
      <w:r>
        <w:rPr/>
        <w:t>the</w:t>
      </w:r>
      <w:r>
        <w:rPr>
          <w:spacing w:val="16"/>
        </w:rPr>
        <w:t> </w:t>
      </w:r>
      <w:r>
        <w:rPr/>
        <w:t>adoption</w:t>
      </w:r>
      <w:r>
        <w:rPr>
          <w:spacing w:val="13"/>
        </w:rPr>
        <w:t> </w:t>
      </w:r>
      <w:r>
        <w:rPr/>
        <w:t>process</w:t>
      </w:r>
      <w:r>
        <w:rPr>
          <w:spacing w:val="13"/>
        </w:rPr>
        <w:t> </w:t>
      </w:r>
      <w:r>
        <w:rPr/>
        <w:t>had</w:t>
      </w:r>
      <w:r>
        <w:rPr>
          <w:spacing w:val="15"/>
        </w:rPr>
        <w:t> </w:t>
      </w:r>
      <w:r>
        <w:rPr/>
        <w:t>been</w:t>
      </w:r>
      <w:r>
        <w:rPr>
          <w:spacing w:val="13"/>
        </w:rPr>
        <w:t> </w:t>
      </w:r>
      <w:r>
        <w:rPr/>
        <w:t>gradual</w:t>
      </w:r>
      <w:r>
        <w:rPr>
          <w:spacing w:val="14"/>
        </w:rPr>
        <w:t> </w:t>
      </w:r>
      <w:r>
        <w:rPr/>
        <w:t>for</w:t>
      </w:r>
      <w:r>
        <w:rPr>
          <w:spacing w:val="14"/>
        </w:rPr>
        <w:t> </w:t>
      </w:r>
      <w:r>
        <w:rPr/>
        <w:t>fair</w:t>
      </w:r>
      <w:r>
        <w:rPr>
          <w:spacing w:val="14"/>
        </w:rPr>
        <w:t> </w:t>
      </w:r>
      <w:r>
        <w:rPr/>
        <w:t>value,</w:t>
      </w:r>
      <w:r>
        <w:rPr>
          <w:spacing w:val="14"/>
        </w:rPr>
        <w:t> </w:t>
      </w:r>
      <w:r>
        <w:rPr/>
        <w:t>a</w:t>
      </w:r>
    </w:p>
    <w:p>
      <w:pPr>
        <w:pStyle w:val="BodyText"/>
        <w:spacing w:after="0" w:line="249" w:lineRule="auto"/>
        <w:sectPr>
          <w:pgSz w:w="11910" w:h="16160"/>
          <w:pgMar w:header="821" w:footer="486" w:top="1020" w:bottom="680" w:left="1275" w:right="1133"/>
        </w:sectPr>
      </w:pPr>
    </w:p>
    <w:p>
      <w:pPr>
        <w:pStyle w:val="BodyText"/>
        <w:spacing w:before="157"/>
        <w:ind w:left="0"/>
        <w:jc w:val="left"/>
      </w:pPr>
    </w:p>
    <w:p>
      <w:pPr>
        <w:pStyle w:val="BodyText"/>
        <w:spacing w:line="249" w:lineRule="auto"/>
        <w:ind w:right="285"/>
      </w:pPr>
      <w:r>
        <w:rPr/>
        <w:t>concept not allowed in Chinese accounting prior to their adoption of IFRS. Thus, full IFRS adoption is gradual for some companies (De George, Li, &amp; Shivakumar, 2016).</w:t>
      </w:r>
    </w:p>
    <w:p>
      <w:pPr>
        <w:pStyle w:val="BodyText"/>
        <w:spacing w:line="249" w:lineRule="auto" w:before="81"/>
        <w:ind w:right="280"/>
      </w:pPr>
      <w:r>
        <w:rPr/>
        <w:t>Third, this study finds theoretical evidence that companies adopting FRQ standards of IFRS give priority to the fundamental</w:t>
      </w:r>
      <w:r>
        <w:rPr>
          <w:spacing w:val="-1"/>
        </w:rPr>
        <w:t> </w:t>
      </w:r>
      <w:r>
        <w:rPr/>
        <w:t>qualitative</w:t>
      </w:r>
      <w:r>
        <w:rPr>
          <w:spacing w:val="-1"/>
        </w:rPr>
        <w:t> </w:t>
      </w:r>
      <w:r>
        <w:rPr/>
        <w:t>characteristics</w:t>
      </w:r>
      <w:r>
        <w:rPr>
          <w:spacing w:val="-1"/>
        </w:rPr>
        <w:t> </w:t>
      </w:r>
      <w:r>
        <w:rPr/>
        <w:t>over the</w:t>
      </w:r>
      <w:r>
        <w:rPr>
          <w:spacing w:val="-1"/>
        </w:rPr>
        <w:t> </w:t>
      </w:r>
      <w:r>
        <w:rPr/>
        <w:t>enhancing</w:t>
      </w:r>
      <w:r>
        <w:rPr>
          <w:spacing w:val="-2"/>
        </w:rPr>
        <w:t> </w:t>
      </w:r>
      <w:r>
        <w:rPr/>
        <w:t>qualitative</w:t>
      </w:r>
      <w:r>
        <w:rPr>
          <w:spacing w:val="-1"/>
        </w:rPr>
        <w:t> </w:t>
      </w:r>
      <w:r>
        <w:rPr/>
        <w:t>characteristics</w:t>
      </w:r>
      <w:r>
        <w:rPr>
          <w:spacing w:val="-2"/>
        </w:rPr>
        <w:t> </w:t>
      </w:r>
      <w:r>
        <w:rPr/>
        <w:t>to demonstrate commitment to fundamental</w:t>
      </w:r>
      <w:r>
        <w:rPr>
          <w:spacing w:val="-1"/>
        </w:rPr>
        <w:t> </w:t>
      </w:r>
      <w:r>
        <w:rPr/>
        <w:t>issues</w:t>
      </w:r>
      <w:r>
        <w:rPr>
          <w:spacing w:val="-2"/>
        </w:rPr>
        <w:t> </w:t>
      </w:r>
      <w:r>
        <w:rPr/>
        <w:t>in</w:t>
      </w:r>
      <w:r>
        <w:rPr>
          <w:spacing w:val="-2"/>
        </w:rPr>
        <w:t> </w:t>
      </w:r>
      <w:r>
        <w:rPr/>
        <w:t>accounting standards</w:t>
      </w:r>
      <w:r>
        <w:rPr>
          <w:spacing w:val="-2"/>
        </w:rPr>
        <w:t> </w:t>
      </w:r>
      <w:r>
        <w:rPr/>
        <w:t>(IASB,</w:t>
      </w:r>
      <w:r>
        <w:rPr>
          <w:spacing w:val="-1"/>
        </w:rPr>
        <w:t> </w:t>
      </w:r>
      <w:r>
        <w:rPr/>
        <w:t>2010;</w:t>
      </w:r>
      <w:r>
        <w:rPr>
          <w:spacing w:val="-3"/>
        </w:rPr>
        <w:t> </w:t>
      </w:r>
      <w:r>
        <w:rPr/>
        <w:t>Beest</w:t>
      </w:r>
      <w:r>
        <w:rPr>
          <w:spacing w:val="-1"/>
        </w:rPr>
        <w:t> </w:t>
      </w:r>
      <w:r>
        <w:rPr/>
        <w:t>et</w:t>
      </w:r>
      <w:r>
        <w:rPr>
          <w:spacing w:val="-1"/>
        </w:rPr>
        <w:t> </w:t>
      </w:r>
      <w:r>
        <w:rPr/>
        <w:t>al.,</w:t>
      </w:r>
      <w:r>
        <w:rPr>
          <w:spacing w:val="-1"/>
        </w:rPr>
        <w:t> </w:t>
      </w:r>
      <w:r>
        <w:rPr/>
        <w:t>2009;</w:t>
      </w:r>
      <w:r>
        <w:rPr>
          <w:spacing w:val="-1"/>
        </w:rPr>
        <w:t> </w:t>
      </w:r>
      <w:r>
        <w:rPr/>
        <w:t>Yurisandi &amp;</w:t>
      </w:r>
      <w:r>
        <w:rPr>
          <w:spacing w:val="-2"/>
        </w:rPr>
        <w:t> </w:t>
      </w:r>
      <w:r>
        <w:rPr/>
        <w:t>Puspitasari,</w:t>
      </w:r>
      <w:r>
        <w:rPr>
          <w:spacing w:val="-1"/>
        </w:rPr>
        <w:t> </w:t>
      </w:r>
      <w:r>
        <w:rPr/>
        <w:t>2015) as is the case of listed companies in Ghana. This study</w:t>
      </w:r>
      <w:r>
        <w:rPr>
          <w:spacing w:val="-2"/>
        </w:rPr>
        <w:t> </w:t>
      </w:r>
      <w:r>
        <w:rPr/>
        <w:t>showed that the financial reports were considerably</w:t>
      </w:r>
      <w:r>
        <w:rPr>
          <w:spacing w:val="-2"/>
        </w:rPr>
        <w:t> </w:t>
      </w:r>
      <w:r>
        <w:rPr/>
        <w:t>relevant and</w:t>
      </w:r>
      <w:r>
        <w:rPr>
          <w:spacing w:val="-5"/>
        </w:rPr>
        <w:t> </w:t>
      </w:r>
      <w:r>
        <w:rPr/>
        <w:t>faithfully</w:t>
      </w:r>
      <w:r>
        <w:rPr>
          <w:spacing w:val="-3"/>
        </w:rPr>
        <w:t> </w:t>
      </w:r>
      <w:r>
        <w:rPr/>
        <w:t>represented. All the</w:t>
      </w:r>
      <w:r>
        <w:rPr>
          <w:spacing w:val="-1"/>
        </w:rPr>
        <w:t> </w:t>
      </w:r>
      <w:r>
        <w:rPr/>
        <w:t>reports</w:t>
      </w:r>
      <w:r>
        <w:rPr>
          <w:spacing w:val="-3"/>
        </w:rPr>
        <w:t> </w:t>
      </w:r>
      <w:r>
        <w:rPr/>
        <w:t>included</w:t>
      </w:r>
      <w:r>
        <w:rPr>
          <w:spacing w:val="-1"/>
        </w:rPr>
        <w:t> </w:t>
      </w:r>
      <w:r>
        <w:rPr/>
        <w:t>unqualified</w:t>
      </w:r>
      <w:r>
        <w:rPr>
          <w:spacing w:val="-1"/>
        </w:rPr>
        <w:t> </w:t>
      </w:r>
      <w:r>
        <w:rPr/>
        <w:t>auditors‟</w:t>
      </w:r>
      <w:r>
        <w:rPr>
          <w:spacing w:val="-13"/>
        </w:rPr>
        <w:t> </w:t>
      </w:r>
      <w:r>
        <w:rPr/>
        <w:t>reports which</w:t>
      </w:r>
      <w:r>
        <w:rPr>
          <w:spacing w:val="-3"/>
        </w:rPr>
        <w:t> </w:t>
      </w:r>
      <w:r>
        <w:rPr/>
        <w:t>strengthened</w:t>
      </w:r>
      <w:r>
        <w:rPr>
          <w:spacing w:val="-1"/>
        </w:rPr>
        <w:t> </w:t>
      </w:r>
      <w:r>
        <w:rPr/>
        <w:t>their</w:t>
      </w:r>
      <w:r>
        <w:rPr>
          <w:spacing w:val="-1"/>
        </w:rPr>
        <w:t> </w:t>
      </w:r>
      <w:r>
        <w:rPr/>
        <w:t>faithful representation. Thus, the evidence shows that, despite the improvements that are still needed in FRQ of developing countries adopting IFRS, the companies are able to maintain a positive balance expected of them by giving priority to fundamental quality aspects of their annual financial reports. Third, this study has confirmed many previous studies that delays in timeliness of FRQ is one of the greatest FRQ challenge of companies adopting IFRS both in developed and developing countries (Yaacob &amp; Che-Ahmad, 2012; Puasa et al., 2014; Yurisandi &amp; Puspitasari, 2015). Fifth, this study</w:t>
      </w:r>
      <w:r>
        <w:rPr>
          <w:spacing w:val="-2"/>
        </w:rPr>
        <w:t> </w:t>
      </w:r>
      <w:r>
        <w:rPr/>
        <w:t>provides new</w:t>
      </w:r>
      <w:r>
        <w:rPr>
          <w:spacing w:val="-1"/>
        </w:rPr>
        <w:t> </w:t>
      </w:r>
      <w:r>
        <w:rPr/>
        <w:t>theoretical insight into areas of short-falls in FRQ in developing countries. The evidence showed that even in the most fundamental qualitative characteristics of FRQ received good ratings, the financial reports did not include comprehensive glossary, ratios, index, and graphic and tabular formats to clarify information for useful decisions.</w:t>
      </w:r>
    </w:p>
    <w:p>
      <w:pPr>
        <w:pStyle w:val="ListParagraph"/>
        <w:numPr>
          <w:ilvl w:val="1"/>
          <w:numId w:val="1"/>
        </w:numPr>
        <w:tabs>
          <w:tab w:pos="444" w:val="left" w:leader="none"/>
        </w:tabs>
        <w:spacing w:line="240" w:lineRule="auto" w:before="91" w:after="0"/>
        <w:ind w:left="444" w:right="0" w:hanging="301"/>
        <w:jc w:val="both"/>
        <w:rPr>
          <w:i/>
          <w:sz w:val="20"/>
        </w:rPr>
      </w:pPr>
      <w:r>
        <w:rPr>
          <w:i/>
          <w:sz w:val="20"/>
        </w:rPr>
        <w:t>Practical</w:t>
      </w:r>
      <w:r>
        <w:rPr>
          <w:i/>
          <w:spacing w:val="-8"/>
          <w:sz w:val="20"/>
        </w:rPr>
        <w:t> </w:t>
      </w:r>
      <w:r>
        <w:rPr>
          <w:i/>
          <w:spacing w:val="-2"/>
          <w:sz w:val="20"/>
        </w:rPr>
        <w:t>Implications</w:t>
      </w:r>
    </w:p>
    <w:p>
      <w:pPr>
        <w:pStyle w:val="BodyText"/>
        <w:spacing w:line="249" w:lineRule="auto" w:before="92"/>
        <w:ind w:right="281"/>
      </w:pPr>
      <w:r>
        <w:rPr/>
        <w:t>To management of companies listed on the GSE, the study has shown that despite their good effort take to achieve good accounting reporting standards, there is still more room for improvement. Specifically, management need to improve upon the FRQ of their annual financial reports by adopting fair value as measurement basis to improve the relevance of the annual reports. They should also include comprehensive glossary, ratios, index, graphical and tabular displays to clarify information, include information on adjustment</w:t>
      </w:r>
      <w:r>
        <w:rPr>
          <w:spacing w:val="40"/>
        </w:rPr>
        <w:t> </w:t>
      </w:r>
      <w:r>
        <w:rPr/>
        <w:t>in past accounting figures for future decisions, and endeavor to make useful comparison of the current and previous accounting periods with the company and with those of other firms. Moreover, since auditing quality affects FRQ (Coffie et al., 2018; Musah et al., 2018), management should work harder to ensure that their financial reports</w:t>
      </w:r>
      <w:r>
        <w:rPr>
          <w:spacing w:val="-1"/>
        </w:rPr>
        <w:t> </w:t>
      </w:r>
      <w:r>
        <w:rPr/>
        <w:t>are audited early</w:t>
      </w:r>
      <w:r>
        <w:rPr>
          <w:spacing w:val="-3"/>
        </w:rPr>
        <w:t> </w:t>
      </w:r>
      <w:r>
        <w:rPr/>
        <w:t>enough</w:t>
      </w:r>
      <w:r>
        <w:rPr>
          <w:spacing w:val="-1"/>
        </w:rPr>
        <w:t> </w:t>
      </w:r>
      <w:r>
        <w:rPr/>
        <w:t>to avoid long</w:t>
      </w:r>
      <w:r>
        <w:rPr>
          <w:spacing w:val="-1"/>
        </w:rPr>
        <w:t> </w:t>
      </w:r>
      <w:r>
        <w:rPr/>
        <w:t>delays</w:t>
      </w:r>
      <w:r>
        <w:rPr>
          <w:spacing w:val="-1"/>
        </w:rPr>
        <w:t> </w:t>
      </w:r>
      <w:r>
        <w:rPr/>
        <w:t>in</w:t>
      </w:r>
      <w:r>
        <w:rPr>
          <w:spacing w:val="-1"/>
        </w:rPr>
        <w:t> </w:t>
      </w:r>
      <w:r>
        <w:rPr/>
        <w:t>auditing</w:t>
      </w:r>
      <w:r>
        <w:rPr>
          <w:spacing w:val="-1"/>
        </w:rPr>
        <w:t> </w:t>
      </w:r>
      <w:r>
        <w:rPr/>
        <w:t>of</w:t>
      </w:r>
      <w:r>
        <w:rPr>
          <w:spacing w:val="-1"/>
        </w:rPr>
        <w:t> </w:t>
      </w:r>
      <w:r>
        <w:rPr/>
        <w:t>the financial reports</w:t>
      </w:r>
      <w:r>
        <w:rPr>
          <w:spacing w:val="-1"/>
        </w:rPr>
        <w:t> </w:t>
      </w:r>
      <w:r>
        <w:rPr/>
        <w:t>and to improve upon the timeliness quality of the reports for useful stakeholder decisions (Puasa et al., 2014).</w:t>
      </w:r>
    </w:p>
    <w:p>
      <w:pPr>
        <w:spacing w:line="249" w:lineRule="auto" w:before="88"/>
        <w:ind w:left="143" w:right="239" w:firstLine="0"/>
        <w:jc w:val="both"/>
        <w:rPr>
          <w:sz w:val="20"/>
        </w:rPr>
      </w:pPr>
      <w:r>
        <w:rPr>
          <w:sz w:val="20"/>
        </w:rPr>
        <w:t>To Policy makers and regulatory bodies in Ghana, the findings imply that they are making achieving some considerable success in monitoring listed companies to deliver good FRQ. However, the results also imply that they</w:t>
      </w:r>
      <w:r>
        <w:rPr>
          <w:spacing w:val="-1"/>
          <w:sz w:val="20"/>
        </w:rPr>
        <w:t> </w:t>
      </w:r>
      <w:r>
        <w:rPr>
          <w:sz w:val="20"/>
        </w:rPr>
        <w:t>have to intensify</w:t>
      </w:r>
      <w:r>
        <w:rPr>
          <w:spacing w:val="-1"/>
          <w:sz w:val="20"/>
        </w:rPr>
        <w:t> </w:t>
      </w:r>
      <w:r>
        <w:rPr>
          <w:sz w:val="20"/>
        </w:rPr>
        <w:t>monitoring and enforcement mechanisms</w:t>
      </w:r>
      <w:r>
        <w:rPr>
          <w:spacing w:val="-1"/>
          <w:sz w:val="20"/>
        </w:rPr>
        <w:t> </w:t>
      </w:r>
      <w:r>
        <w:rPr>
          <w:sz w:val="20"/>
        </w:rPr>
        <w:t>to achieve better FRQ than has</w:t>
      </w:r>
      <w:r>
        <w:rPr>
          <w:spacing w:val="-1"/>
          <w:sz w:val="20"/>
        </w:rPr>
        <w:t> </w:t>
      </w:r>
      <w:r>
        <w:rPr>
          <w:sz w:val="20"/>
        </w:rPr>
        <w:t>been</w:t>
      </w:r>
      <w:r>
        <w:rPr>
          <w:spacing w:val="-1"/>
          <w:sz w:val="20"/>
        </w:rPr>
        <w:t> </w:t>
      </w:r>
      <w:r>
        <w:rPr>
          <w:sz w:val="20"/>
        </w:rPr>
        <w:t>portrayed in this</w:t>
      </w:r>
      <w:r>
        <w:rPr>
          <w:spacing w:val="-1"/>
          <w:sz w:val="20"/>
        </w:rPr>
        <w:t> </w:t>
      </w:r>
      <w:r>
        <w:rPr>
          <w:sz w:val="20"/>
        </w:rPr>
        <w:t>study.</w:t>
      </w:r>
      <w:r>
        <w:rPr>
          <w:spacing w:val="-2"/>
          <w:sz w:val="20"/>
        </w:rPr>
        <w:t> </w:t>
      </w:r>
      <w:r>
        <w:rPr>
          <w:sz w:val="20"/>
        </w:rPr>
        <w:t>There</w:t>
      </w:r>
      <w:r>
        <w:rPr>
          <w:spacing w:val="-2"/>
          <w:sz w:val="20"/>
        </w:rPr>
        <w:t> </w:t>
      </w:r>
      <w:r>
        <w:rPr>
          <w:sz w:val="20"/>
        </w:rPr>
        <w:t>is</w:t>
      </w:r>
      <w:r>
        <w:rPr>
          <w:spacing w:val="-3"/>
          <w:sz w:val="20"/>
        </w:rPr>
        <w:t> </w:t>
      </w:r>
      <w:r>
        <w:rPr>
          <w:sz w:val="20"/>
        </w:rPr>
        <w:t>also</w:t>
      </w:r>
      <w:r>
        <w:rPr>
          <w:spacing w:val="-2"/>
          <w:sz w:val="20"/>
        </w:rPr>
        <w:t> </w:t>
      </w:r>
      <w:r>
        <w:rPr>
          <w:sz w:val="20"/>
        </w:rPr>
        <w:t>the</w:t>
      </w:r>
      <w:r>
        <w:rPr>
          <w:spacing w:val="-2"/>
          <w:sz w:val="20"/>
        </w:rPr>
        <w:t> </w:t>
      </w:r>
      <w:r>
        <w:rPr>
          <w:sz w:val="20"/>
        </w:rPr>
        <w:t>need</w:t>
      </w:r>
      <w:r>
        <w:rPr>
          <w:spacing w:val="-1"/>
          <w:sz w:val="20"/>
        </w:rPr>
        <w:t> </w:t>
      </w:r>
      <w:r>
        <w:rPr>
          <w:sz w:val="20"/>
        </w:rPr>
        <w:t>to</w:t>
      </w:r>
      <w:r>
        <w:rPr>
          <w:spacing w:val="-1"/>
          <w:sz w:val="20"/>
        </w:rPr>
        <w:t> </w:t>
      </w:r>
      <w:r>
        <w:rPr>
          <w:sz w:val="20"/>
        </w:rPr>
        <w:t>increase</w:t>
      </w:r>
      <w:r>
        <w:rPr>
          <w:spacing w:val="-2"/>
          <w:sz w:val="20"/>
        </w:rPr>
        <w:t> </w:t>
      </w:r>
      <w:r>
        <w:rPr>
          <w:sz w:val="20"/>
        </w:rPr>
        <w:t>education</w:t>
      </w:r>
      <w:r>
        <w:rPr>
          <w:spacing w:val="-3"/>
          <w:sz w:val="20"/>
        </w:rPr>
        <w:t> </w:t>
      </w:r>
      <w:r>
        <w:rPr>
          <w:sz w:val="20"/>
        </w:rPr>
        <w:t>and</w:t>
      </w:r>
      <w:r>
        <w:rPr>
          <w:spacing w:val="-1"/>
          <w:sz w:val="20"/>
        </w:rPr>
        <w:t> </w:t>
      </w:r>
      <w:r>
        <w:rPr>
          <w:sz w:val="20"/>
        </w:rPr>
        <w:t>research</w:t>
      </w:r>
      <w:r>
        <w:rPr>
          <w:spacing w:val="-3"/>
          <w:sz w:val="20"/>
        </w:rPr>
        <w:t> </w:t>
      </w:r>
      <w:r>
        <w:rPr>
          <w:sz w:val="20"/>
        </w:rPr>
        <w:t>on</w:t>
      </w:r>
      <w:r>
        <w:rPr>
          <w:spacing w:val="-3"/>
          <w:sz w:val="20"/>
        </w:rPr>
        <w:t> </w:t>
      </w:r>
      <w:r>
        <w:rPr>
          <w:sz w:val="20"/>
        </w:rPr>
        <w:t>FRQ</w:t>
      </w:r>
      <w:r>
        <w:rPr>
          <w:spacing w:val="-2"/>
          <w:sz w:val="20"/>
        </w:rPr>
        <w:t> </w:t>
      </w:r>
      <w:r>
        <w:rPr>
          <w:sz w:val="20"/>
        </w:rPr>
        <w:t>to</w:t>
      </w:r>
      <w:r>
        <w:rPr>
          <w:spacing w:val="-1"/>
          <w:sz w:val="20"/>
        </w:rPr>
        <w:t> </w:t>
      </w:r>
      <w:r>
        <w:rPr>
          <w:sz w:val="20"/>
        </w:rPr>
        <w:t>stakeholders,</w:t>
      </w:r>
      <w:r>
        <w:rPr>
          <w:spacing w:val="-2"/>
          <w:sz w:val="20"/>
        </w:rPr>
        <w:t> </w:t>
      </w:r>
      <w:r>
        <w:rPr>
          <w:sz w:val="20"/>
        </w:rPr>
        <w:t>especially,</w:t>
      </w:r>
      <w:r>
        <w:rPr>
          <w:spacing w:val="-2"/>
          <w:sz w:val="20"/>
        </w:rPr>
        <w:t> </w:t>
      </w:r>
      <w:r>
        <w:rPr>
          <w:sz w:val="20"/>
        </w:rPr>
        <w:t>preparers and accounting students to better understand the technicalities in financial reporting and how increase its usefulness to</w:t>
      </w:r>
      <w:r>
        <w:rPr>
          <w:spacing w:val="14"/>
          <w:sz w:val="20"/>
        </w:rPr>
        <w:t> </w:t>
      </w:r>
      <w:r>
        <w:rPr>
          <w:sz w:val="20"/>
        </w:rPr>
        <w:t>decision</w:t>
      </w:r>
      <w:r>
        <w:rPr>
          <w:spacing w:val="14"/>
          <w:sz w:val="20"/>
        </w:rPr>
        <w:t> </w:t>
      </w:r>
      <w:r>
        <w:rPr>
          <w:sz w:val="20"/>
        </w:rPr>
        <w:t>makers. One area</w:t>
      </w:r>
      <w:r>
        <w:rPr>
          <w:spacing w:val="14"/>
          <w:sz w:val="20"/>
        </w:rPr>
        <w:t> </w:t>
      </w:r>
      <w:r>
        <w:rPr>
          <w:sz w:val="20"/>
        </w:rPr>
        <w:t>for accounting education and</w:t>
      </w:r>
      <w:r>
        <w:rPr>
          <w:spacing w:val="14"/>
          <w:sz w:val="20"/>
        </w:rPr>
        <w:t> </w:t>
      </w:r>
      <w:r>
        <w:rPr>
          <w:sz w:val="20"/>
        </w:rPr>
        <w:t>training</w:t>
      </w:r>
      <w:r>
        <w:rPr>
          <w:spacing w:val="19"/>
          <w:sz w:val="20"/>
        </w:rPr>
        <w:t> </w:t>
      </w:r>
      <w:r>
        <w:rPr>
          <w:sz w:val="20"/>
        </w:rPr>
        <w:t>as revealed</w:t>
      </w:r>
      <w:r>
        <w:rPr>
          <w:spacing w:val="14"/>
          <w:sz w:val="20"/>
        </w:rPr>
        <w:t> </w:t>
      </w:r>
      <w:r>
        <w:rPr>
          <w:sz w:val="20"/>
        </w:rPr>
        <w:t>in this study notable of</w:t>
      </w:r>
      <w:r>
        <w:rPr>
          <w:spacing w:val="-1"/>
          <w:sz w:val="20"/>
        </w:rPr>
        <w:t> </w:t>
      </w:r>
      <w:r>
        <w:rPr>
          <w:sz w:val="20"/>
        </w:rPr>
        <w:t>mention</w:t>
      </w:r>
      <w:r>
        <w:rPr>
          <w:spacing w:val="-3"/>
          <w:sz w:val="20"/>
        </w:rPr>
        <w:t> </w:t>
      </w:r>
      <w:r>
        <w:rPr>
          <w:sz w:val="20"/>
        </w:rPr>
        <w:t>is</w:t>
      </w:r>
      <w:r>
        <w:rPr>
          <w:spacing w:val="-3"/>
          <w:sz w:val="20"/>
        </w:rPr>
        <w:t> </w:t>
      </w:r>
      <w:r>
        <w:rPr>
          <w:sz w:val="20"/>
        </w:rPr>
        <w:t>the use</w:t>
      </w:r>
      <w:r>
        <w:rPr>
          <w:spacing w:val="-2"/>
          <w:sz w:val="20"/>
        </w:rPr>
        <w:t> </w:t>
      </w:r>
      <w:r>
        <w:rPr>
          <w:sz w:val="20"/>
        </w:rPr>
        <w:t>of</w:t>
      </w:r>
      <w:r>
        <w:rPr>
          <w:spacing w:val="-1"/>
          <w:sz w:val="20"/>
        </w:rPr>
        <w:t> </w:t>
      </w:r>
      <w:r>
        <w:rPr>
          <w:sz w:val="20"/>
        </w:rPr>
        <w:t>fair value</w:t>
      </w:r>
      <w:r>
        <w:rPr>
          <w:spacing w:val="-2"/>
          <w:sz w:val="20"/>
        </w:rPr>
        <w:t> </w:t>
      </w:r>
      <w:r>
        <w:rPr>
          <w:sz w:val="20"/>
        </w:rPr>
        <w:t>as measurement</w:t>
      </w:r>
      <w:r>
        <w:rPr>
          <w:spacing w:val="-3"/>
          <w:sz w:val="20"/>
        </w:rPr>
        <w:t> </w:t>
      </w:r>
      <w:r>
        <w:rPr>
          <w:sz w:val="20"/>
        </w:rPr>
        <w:t>basis</w:t>
      </w:r>
      <w:r>
        <w:rPr>
          <w:spacing w:val="-3"/>
          <w:sz w:val="20"/>
        </w:rPr>
        <w:t> </w:t>
      </w:r>
      <w:r>
        <w:rPr>
          <w:sz w:val="20"/>
        </w:rPr>
        <w:t>in</w:t>
      </w:r>
      <w:r>
        <w:rPr>
          <w:spacing w:val="-1"/>
          <w:sz w:val="20"/>
        </w:rPr>
        <w:t> </w:t>
      </w:r>
      <w:r>
        <w:rPr>
          <w:sz w:val="20"/>
        </w:rPr>
        <w:t>financial</w:t>
      </w:r>
      <w:r>
        <w:rPr>
          <w:spacing w:val="-3"/>
          <w:sz w:val="20"/>
        </w:rPr>
        <w:t> </w:t>
      </w:r>
      <w:r>
        <w:rPr>
          <w:sz w:val="20"/>
        </w:rPr>
        <w:t>reporting.</w:t>
      </w:r>
      <w:r>
        <w:rPr>
          <w:spacing w:val="-2"/>
          <w:sz w:val="20"/>
        </w:rPr>
        <w:t> </w:t>
      </w:r>
      <w:r>
        <w:rPr>
          <w:sz w:val="20"/>
        </w:rPr>
        <w:t>In</w:t>
      </w:r>
      <w:r>
        <w:rPr>
          <w:spacing w:val="-3"/>
          <w:sz w:val="20"/>
        </w:rPr>
        <w:t> </w:t>
      </w:r>
      <w:r>
        <w:rPr>
          <w:sz w:val="20"/>
        </w:rPr>
        <w:t>the words</w:t>
      </w:r>
      <w:r>
        <w:rPr>
          <w:spacing w:val="-3"/>
          <w:sz w:val="20"/>
        </w:rPr>
        <w:t> </w:t>
      </w:r>
      <w:r>
        <w:rPr>
          <w:sz w:val="20"/>
        </w:rPr>
        <w:t>of</w:t>
      </w:r>
      <w:r>
        <w:rPr>
          <w:spacing w:val="-4"/>
          <w:sz w:val="20"/>
        </w:rPr>
        <w:t> </w:t>
      </w:r>
      <w:r>
        <w:rPr>
          <w:sz w:val="20"/>
        </w:rPr>
        <w:t>Mbawuni</w:t>
      </w:r>
      <w:r>
        <w:rPr>
          <w:spacing w:val="-3"/>
          <w:sz w:val="20"/>
        </w:rPr>
        <w:t> </w:t>
      </w:r>
      <w:r>
        <w:rPr>
          <w:sz w:val="20"/>
        </w:rPr>
        <w:t>(2017,</w:t>
      </w:r>
      <w:r>
        <w:rPr>
          <w:spacing w:val="-2"/>
          <w:sz w:val="20"/>
        </w:rPr>
        <w:t> </w:t>
      </w:r>
      <w:r>
        <w:rPr>
          <w:sz w:val="20"/>
        </w:rPr>
        <w:t>p. 111), </w:t>
      </w:r>
      <w:r>
        <w:rPr>
          <w:i/>
          <w:sz w:val="20"/>
        </w:rPr>
        <w:t>“The complexity that comes with the use of fair value, which is IFRS 13, as bases for measurement in financial reporting has attracted a lot</w:t>
      </w:r>
      <w:r>
        <w:rPr>
          <w:i/>
          <w:spacing w:val="-2"/>
          <w:sz w:val="20"/>
        </w:rPr>
        <w:t> </w:t>
      </w:r>
      <w:r>
        <w:rPr>
          <w:i/>
          <w:sz w:val="20"/>
        </w:rPr>
        <w:t>of attention by</w:t>
      </w:r>
      <w:r>
        <w:rPr>
          <w:i/>
          <w:spacing w:val="-1"/>
          <w:sz w:val="20"/>
        </w:rPr>
        <w:t> </w:t>
      </w:r>
      <w:r>
        <w:rPr>
          <w:i/>
          <w:sz w:val="20"/>
        </w:rPr>
        <w:t>scholars and practitioners,</w:t>
      </w:r>
      <w:r>
        <w:rPr>
          <w:i/>
          <w:spacing w:val="-1"/>
          <w:sz w:val="20"/>
        </w:rPr>
        <w:t> </w:t>
      </w:r>
      <w:r>
        <w:rPr>
          <w:i/>
          <w:sz w:val="20"/>
        </w:rPr>
        <w:t>as measurement base is another important challenge, especially in financial reporting. Therefore, more education and training emphasis in this area will enhance accountants’</w:t>
      </w:r>
      <w:r>
        <w:rPr>
          <w:i/>
          <w:spacing w:val="-15"/>
          <w:sz w:val="20"/>
        </w:rPr>
        <w:t> </w:t>
      </w:r>
      <w:r>
        <w:rPr>
          <w:i/>
          <w:sz w:val="20"/>
        </w:rPr>
        <w:t>expertise in overcoming the challenges that come with fair value.</w:t>
      </w:r>
      <w:r>
        <w:rPr>
          <w:sz w:val="20"/>
        </w:rPr>
        <w:t>”</w:t>
      </w:r>
    </w:p>
    <w:p>
      <w:pPr>
        <w:pStyle w:val="Heading1"/>
        <w:numPr>
          <w:ilvl w:val="0"/>
          <w:numId w:val="1"/>
        </w:numPr>
        <w:tabs>
          <w:tab w:pos="343" w:val="left" w:leader="none"/>
        </w:tabs>
        <w:spacing w:line="240" w:lineRule="auto" w:before="88" w:after="0"/>
        <w:ind w:left="343" w:right="0" w:hanging="200"/>
        <w:jc w:val="both"/>
      </w:pPr>
      <w:r>
        <w:rPr/>
        <w:t>Conclusions</w:t>
      </w:r>
      <w:r>
        <w:rPr>
          <w:spacing w:val="-8"/>
        </w:rPr>
        <w:t> </w:t>
      </w:r>
      <w:r>
        <w:rPr/>
        <w:t>and</w:t>
      </w:r>
      <w:r>
        <w:rPr>
          <w:spacing w:val="-6"/>
        </w:rPr>
        <w:t> </w:t>
      </w:r>
      <w:r>
        <w:rPr>
          <w:spacing w:val="-2"/>
        </w:rPr>
        <w:t>Limitations</w:t>
      </w:r>
    </w:p>
    <w:p>
      <w:pPr>
        <w:pStyle w:val="BodyText"/>
        <w:spacing w:line="249" w:lineRule="auto" w:before="92"/>
        <w:ind w:right="283"/>
      </w:pPr>
      <w:r>
        <w:rPr/>
        <w:t>In conclusion, this study has attempted to provide an initial evidence of the extent to which annual financial reports of listed companies in Ghana reflect FRQ standards set by IASB/IFRS using a purposively selected sample of 20 firms listed on the GSE. This study</w:t>
      </w:r>
      <w:r>
        <w:rPr>
          <w:spacing w:val="-2"/>
        </w:rPr>
        <w:t> </w:t>
      </w:r>
      <w:r>
        <w:rPr/>
        <w:t>found that FRQ of the listed firms was moderate but still needs improvement in both the fundamental and enhancing qualitative characteristics of FRQ proposed by IASB. The main limitation of this study is that it is focused on the context of Ghana and used only 20 financial reports of listed</w:t>
      </w:r>
      <w:r>
        <w:rPr>
          <w:spacing w:val="40"/>
        </w:rPr>
        <w:t> </w:t>
      </w:r>
      <w:r>
        <w:rPr/>
        <w:t>firms</w:t>
      </w:r>
      <w:r>
        <w:rPr>
          <w:spacing w:val="40"/>
        </w:rPr>
        <w:t> </w:t>
      </w:r>
      <w:r>
        <w:rPr/>
        <w:t>for</w:t>
      </w:r>
      <w:r>
        <w:rPr>
          <w:spacing w:val="40"/>
        </w:rPr>
        <w:t> </w:t>
      </w:r>
      <w:r>
        <w:rPr/>
        <w:t>2012</w:t>
      </w:r>
      <w:r>
        <w:rPr>
          <w:spacing w:val="40"/>
        </w:rPr>
        <w:t> </w:t>
      </w:r>
      <w:r>
        <w:rPr/>
        <w:t>and</w:t>
      </w:r>
      <w:r>
        <w:rPr>
          <w:spacing w:val="40"/>
        </w:rPr>
        <w:t> </w:t>
      </w:r>
      <w:r>
        <w:rPr/>
        <w:t>2013.</w:t>
      </w:r>
      <w:r>
        <w:rPr>
          <w:spacing w:val="40"/>
        </w:rPr>
        <w:t> </w:t>
      </w:r>
      <w:r>
        <w:rPr/>
        <w:t>Future</w:t>
      </w:r>
      <w:r>
        <w:rPr>
          <w:spacing w:val="40"/>
        </w:rPr>
        <w:t> </w:t>
      </w:r>
      <w:r>
        <w:rPr/>
        <w:t>research</w:t>
      </w:r>
      <w:r>
        <w:rPr>
          <w:spacing w:val="39"/>
        </w:rPr>
        <w:t> </w:t>
      </w:r>
      <w:r>
        <w:rPr/>
        <w:t>should</w:t>
      </w:r>
      <w:r>
        <w:rPr>
          <w:spacing w:val="40"/>
        </w:rPr>
        <w:t> </w:t>
      </w:r>
      <w:r>
        <w:rPr/>
        <w:t>use</w:t>
      </w:r>
      <w:r>
        <w:rPr>
          <w:spacing w:val="40"/>
        </w:rPr>
        <w:t> </w:t>
      </w:r>
      <w:r>
        <w:rPr/>
        <w:t>more</w:t>
      </w:r>
      <w:r>
        <w:rPr>
          <w:spacing w:val="40"/>
        </w:rPr>
        <w:t> </w:t>
      </w:r>
      <w:r>
        <w:rPr/>
        <w:t>current</w:t>
      </w:r>
      <w:r>
        <w:rPr>
          <w:spacing w:val="40"/>
        </w:rPr>
        <w:t> </w:t>
      </w:r>
      <w:r>
        <w:rPr/>
        <w:t>data</w:t>
      </w:r>
      <w:r>
        <w:rPr>
          <w:spacing w:val="40"/>
        </w:rPr>
        <w:t> </w:t>
      </w:r>
      <w:r>
        <w:rPr/>
        <w:t>(2014</w:t>
      </w:r>
      <w:r>
        <w:rPr>
          <w:spacing w:val="36"/>
        </w:rPr>
        <w:t> </w:t>
      </w:r>
      <w:r>
        <w:rPr/>
        <w:t>to</w:t>
      </w:r>
      <w:r>
        <w:rPr>
          <w:spacing w:val="40"/>
        </w:rPr>
        <w:t> </w:t>
      </w:r>
      <w:r>
        <w:rPr/>
        <w:t>2018)</w:t>
      </w:r>
      <w:r>
        <w:rPr>
          <w:spacing w:val="40"/>
        </w:rPr>
        <w:t> </w:t>
      </w:r>
      <w:r>
        <w:rPr/>
        <w:t>and</w:t>
      </w:r>
      <w:r>
        <w:rPr>
          <w:spacing w:val="40"/>
        </w:rPr>
        <w:t> </w:t>
      </w:r>
      <w:r>
        <w:rPr/>
        <w:t>include non-listed firms and compare the results with those of this study. In addition, future research should apply the FRQ dimensions adopted in this study but seek the views of a wider sample of professional accountant on the FRQ of</w:t>
      </w:r>
      <w:r>
        <w:rPr>
          <w:spacing w:val="-1"/>
        </w:rPr>
        <w:t> </w:t>
      </w:r>
      <w:r>
        <w:rPr/>
        <w:t>annual reports</w:t>
      </w:r>
      <w:r>
        <w:rPr>
          <w:spacing w:val="-1"/>
        </w:rPr>
        <w:t> </w:t>
      </w:r>
      <w:r>
        <w:rPr/>
        <w:t>to enhance our understanding of FRQ after IFRS adoption</w:t>
      </w:r>
      <w:r>
        <w:rPr>
          <w:spacing w:val="-1"/>
        </w:rPr>
        <w:t> </w:t>
      </w:r>
      <w:r>
        <w:rPr/>
        <w:t>in</w:t>
      </w:r>
      <w:r>
        <w:rPr>
          <w:spacing w:val="-1"/>
        </w:rPr>
        <w:t> </w:t>
      </w:r>
      <w:r>
        <w:rPr/>
        <w:t>Ghana and other developing </w:t>
      </w:r>
      <w:r>
        <w:rPr>
          <w:spacing w:val="-2"/>
        </w:rPr>
        <w:t>countries.</w:t>
      </w:r>
    </w:p>
    <w:p>
      <w:pPr>
        <w:pStyle w:val="Heading1"/>
        <w:spacing w:before="88"/>
        <w:ind w:left="143" w:firstLine="0"/>
        <w:jc w:val="left"/>
      </w:pPr>
      <w:r>
        <w:rPr>
          <w:spacing w:val="-2"/>
        </w:rPr>
        <w:t>References</w:t>
      </w:r>
    </w:p>
    <w:p>
      <w:pPr>
        <w:spacing w:line="249" w:lineRule="auto" w:before="89"/>
        <w:ind w:left="544" w:right="278" w:hanging="401"/>
        <w:jc w:val="both"/>
        <w:rPr>
          <w:sz w:val="20"/>
        </w:rPr>
      </w:pPr>
      <w:r>
        <w:rPr>
          <w:sz w:val="20"/>
        </w:rPr>
        <w:t>Abata, M. A. (2015). The impact of international financial reporting standards (IFRS) adoption on financial reporting practice in the Nigerian banking sector.</w:t>
      </w:r>
      <w:r>
        <w:rPr>
          <w:spacing w:val="21"/>
          <w:sz w:val="20"/>
        </w:rPr>
        <w:t> </w:t>
      </w:r>
      <w:r>
        <w:rPr>
          <w:i/>
          <w:sz w:val="20"/>
        </w:rPr>
        <w:t>Journal of Policy and Development Studies, 289</w:t>
      </w:r>
      <w:r>
        <w:rPr>
          <w:sz w:val="20"/>
        </w:rPr>
        <w:t>(1850),</w:t>
      </w:r>
      <w:r>
        <w:rPr>
          <w:spacing w:val="80"/>
          <w:sz w:val="20"/>
        </w:rPr>
        <w:t> </w:t>
      </w:r>
      <w:r>
        <w:rPr>
          <w:spacing w:val="-4"/>
          <w:sz w:val="20"/>
        </w:rPr>
        <w:t>1-16.</w:t>
      </w:r>
    </w:p>
    <w:p>
      <w:pPr>
        <w:spacing w:after="0" w:line="249" w:lineRule="auto"/>
        <w:jc w:val="both"/>
        <w:rPr>
          <w:sz w:val="20"/>
        </w:rPr>
        <w:sectPr>
          <w:pgSz w:w="11910" w:h="16160"/>
          <w:pgMar w:header="821" w:footer="486" w:top="1020" w:bottom="680" w:left="1275" w:right="1133"/>
        </w:sectPr>
      </w:pPr>
    </w:p>
    <w:p>
      <w:pPr>
        <w:pStyle w:val="BodyText"/>
        <w:spacing w:before="157"/>
        <w:ind w:left="0"/>
        <w:jc w:val="left"/>
      </w:pPr>
    </w:p>
    <w:p>
      <w:pPr>
        <w:pStyle w:val="BodyText"/>
        <w:spacing w:line="249" w:lineRule="auto"/>
        <w:ind w:left="544" w:right="277" w:hanging="401"/>
      </w:pPr>
      <w:r>
        <w:rPr/>
        <w:t>Abedana,</w:t>
      </w:r>
      <w:r>
        <w:rPr>
          <w:spacing w:val="-7"/>
        </w:rPr>
        <w:t> </w:t>
      </w:r>
      <w:r>
        <w:rPr/>
        <w:t>V.,</w:t>
      </w:r>
      <w:r>
        <w:rPr>
          <w:spacing w:val="-6"/>
        </w:rPr>
        <w:t> </w:t>
      </w:r>
      <w:r>
        <w:rPr/>
        <w:t>Omane-Antwi,</w:t>
      </w:r>
      <w:r>
        <w:rPr>
          <w:spacing w:val="-4"/>
        </w:rPr>
        <w:t> </w:t>
      </w:r>
      <w:r>
        <w:rPr/>
        <w:t>K.,</w:t>
      </w:r>
      <w:r>
        <w:rPr>
          <w:spacing w:val="-6"/>
        </w:rPr>
        <w:t> </w:t>
      </w:r>
      <w:r>
        <w:rPr/>
        <w:t>&amp;</w:t>
      </w:r>
      <w:r>
        <w:rPr>
          <w:spacing w:val="-7"/>
        </w:rPr>
        <w:t> </w:t>
      </w:r>
      <w:r>
        <w:rPr/>
        <w:t>Oppong,</w:t>
      </w:r>
      <w:r>
        <w:rPr>
          <w:spacing w:val="-6"/>
        </w:rPr>
        <w:t> </w:t>
      </w:r>
      <w:r>
        <w:rPr/>
        <w:t>M.</w:t>
      </w:r>
      <w:r>
        <w:rPr>
          <w:spacing w:val="-5"/>
        </w:rPr>
        <w:t> </w:t>
      </w:r>
      <w:r>
        <w:rPr/>
        <w:t>(2016).</w:t>
      </w:r>
      <w:r>
        <w:rPr>
          <w:spacing w:val="-13"/>
        </w:rPr>
        <w:t> </w:t>
      </w:r>
      <w:r>
        <w:rPr/>
        <w:t>Adoption</w:t>
      </w:r>
      <w:r>
        <w:rPr>
          <w:spacing w:val="-7"/>
        </w:rPr>
        <w:t> </w:t>
      </w:r>
      <w:r>
        <w:rPr/>
        <w:t>of</w:t>
      </w:r>
      <w:r>
        <w:rPr>
          <w:spacing w:val="-7"/>
        </w:rPr>
        <w:t> </w:t>
      </w:r>
      <w:r>
        <w:rPr/>
        <w:t>IFRS/IAS</w:t>
      </w:r>
      <w:r>
        <w:rPr>
          <w:spacing w:val="-5"/>
        </w:rPr>
        <w:t> </w:t>
      </w:r>
      <w:r>
        <w:rPr/>
        <w:t>in</w:t>
      </w:r>
      <w:r>
        <w:rPr>
          <w:spacing w:val="-5"/>
        </w:rPr>
        <w:t> </w:t>
      </w:r>
      <w:r>
        <w:rPr/>
        <w:t>Ghana:</w:t>
      </w:r>
      <w:r>
        <w:rPr>
          <w:spacing w:val="-4"/>
        </w:rPr>
        <w:t> </w:t>
      </w:r>
      <w:r>
        <w:rPr/>
        <w:t>Impact</w:t>
      </w:r>
      <w:r>
        <w:rPr>
          <w:spacing w:val="-6"/>
        </w:rPr>
        <w:t> </w:t>
      </w:r>
      <w:r>
        <w:rPr/>
        <w:t>on</w:t>
      </w:r>
      <w:r>
        <w:rPr>
          <w:spacing w:val="-7"/>
        </w:rPr>
        <w:t> </w:t>
      </w:r>
      <w:r>
        <w:rPr/>
        <w:t>the</w:t>
      </w:r>
      <w:r>
        <w:rPr>
          <w:spacing w:val="-6"/>
        </w:rPr>
        <w:t> </w:t>
      </w:r>
      <w:r>
        <w:rPr/>
        <w:t>quality of corporate</w:t>
      </w:r>
      <w:r>
        <w:rPr>
          <w:spacing w:val="-6"/>
        </w:rPr>
        <w:t> </w:t>
      </w:r>
      <w:r>
        <w:rPr/>
        <w:t>financial</w:t>
      </w:r>
      <w:r>
        <w:rPr>
          <w:spacing w:val="-6"/>
        </w:rPr>
        <w:t> </w:t>
      </w:r>
      <w:r>
        <w:rPr/>
        <w:t>reporting</w:t>
      </w:r>
      <w:r>
        <w:rPr>
          <w:spacing w:val="-8"/>
        </w:rPr>
        <w:t> </w:t>
      </w:r>
      <w:r>
        <w:rPr/>
        <w:t>and</w:t>
      </w:r>
      <w:r>
        <w:rPr>
          <w:spacing w:val="-6"/>
        </w:rPr>
        <w:t> </w:t>
      </w:r>
      <w:r>
        <w:rPr/>
        <w:t>related</w:t>
      </w:r>
      <w:r>
        <w:rPr>
          <w:spacing w:val="-6"/>
        </w:rPr>
        <w:t> </w:t>
      </w:r>
      <w:r>
        <w:rPr/>
        <w:t>corporate</w:t>
      </w:r>
      <w:r>
        <w:rPr>
          <w:spacing w:val="-6"/>
        </w:rPr>
        <w:t> </w:t>
      </w:r>
      <w:r>
        <w:rPr/>
        <w:t>tax</w:t>
      </w:r>
      <w:r>
        <w:rPr>
          <w:spacing w:val="-2"/>
        </w:rPr>
        <w:t> </w:t>
      </w:r>
      <w:r>
        <w:rPr/>
        <w:t>burden.</w:t>
      </w:r>
      <w:r>
        <w:rPr>
          <w:spacing w:val="-6"/>
        </w:rPr>
        <w:t> </w:t>
      </w:r>
      <w:r>
        <w:rPr>
          <w:i/>
        </w:rPr>
        <w:t>Research</w:t>
      </w:r>
      <w:r>
        <w:rPr>
          <w:i/>
          <w:spacing w:val="-6"/>
        </w:rPr>
        <w:t> </w:t>
      </w:r>
      <w:r>
        <w:rPr>
          <w:i/>
        </w:rPr>
        <w:t>Journal</w:t>
      </w:r>
      <w:r>
        <w:rPr>
          <w:i/>
          <w:spacing w:val="-9"/>
        </w:rPr>
        <w:t> </w:t>
      </w:r>
      <w:r>
        <w:rPr>
          <w:i/>
        </w:rPr>
        <w:t>of</w:t>
      </w:r>
      <w:r>
        <w:rPr>
          <w:i/>
          <w:spacing w:val="-7"/>
        </w:rPr>
        <w:t> </w:t>
      </w:r>
      <w:r>
        <w:rPr>
          <w:i/>
        </w:rPr>
        <w:t>Finance</w:t>
      </w:r>
      <w:r>
        <w:rPr>
          <w:i/>
          <w:spacing w:val="-6"/>
        </w:rPr>
        <w:t> </w:t>
      </w:r>
      <w:r>
        <w:rPr>
          <w:i/>
        </w:rPr>
        <w:t>and</w:t>
      </w:r>
      <w:r>
        <w:rPr>
          <w:i/>
          <w:spacing w:val="-5"/>
        </w:rPr>
        <w:t> </w:t>
      </w:r>
      <w:r>
        <w:rPr>
          <w:i/>
        </w:rPr>
        <w:t>Accounting, 7</w:t>
      </w:r>
      <w:r>
        <w:rPr/>
        <w:t>(8), 10-25.</w:t>
      </w:r>
    </w:p>
    <w:p>
      <w:pPr>
        <w:pStyle w:val="BodyText"/>
        <w:spacing w:line="249" w:lineRule="auto" w:before="82"/>
        <w:ind w:left="544" w:right="281" w:hanging="401"/>
      </w:pPr>
      <w:r>
        <w:rPr/>
        <w:t>Aboagye-Otchere, F., &amp; Agbeibor, J. (2012). The International Financial Reporting Standard for Small and Medium-sized Entities (IFRS for SMES) Suitability for small</w:t>
      </w:r>
      <w:r>
        <w:rPr>
          <w:spacing w:val="40"/>
        </w:rPr>
        <w:t> </w:t>
      </w:r>
      <w:r>
        <w:rPr/>
        <w:t>businesses in Ghana. </w:t>
      </w:r>
      <w:r>
        <w:rPr>
          <w:i/>
        </w:rPr>
        <w:t>Journal of Financial Reporting and Accounting, 10</w:t>
      </w:r>
      <w:r>
        <w:rPr/>
        <w:t>(2), 190-214. https://doi.org/10.1108/19852511211273723</w:t>
      </w:r>
    </w:p>
    <w:p>
      <w:pPr>
        <w:pStyle w:val="BodyText"/>
        <w:spacing w:line="249" w:lineRule="auto" w:before="81"/>
        <w:ind w:left="544" w:right="280" w:hanging="401"/>
      </w:pPr>
      <w:r>
        <w:rPr/>
        <w:t>Agyei-Mensah, B. K. (2012). Association between firm-specific characteristics and the levels of disclosure of financial</w:t>
      </w:r>
      <w:r>
        <w:rPr>
          <w:spacing w:val="-5"/>
        </w:rPr>
        <w:t> </w:t>
      </w:r>
      <w:r>
        <w:rPr/>
        <w:t>information</w:t>
      </w:r>
      <w:r>
        <w:rPr>
          <w:spacing w:val="-6"/>
        </w:rPr>
        <w:t> </w:t>
      </w:r>
      <w:r>
        <w:rPr/>
        <w:t>of</w:t>
      </w:r>
      <w:r>
        <w:rPr>
          <w:spacing w:val="-6"/>
        </w:rPr>
        <w:t> </w:t>
      </w:r>
      <w:r>
        <w:rPr/>
        <w:t>rural</w:t>
      </w:r>
      <w:r>
        <w:rPr>
          <w:spacing w:val="-4"/>
        </w:rPr>
        <w:t> </w:t>
      </w:r>
      <w:r>
        <w:rPr/>
        <w:t>banks</w:t>
      </w:r>
      <w:r>
        <w:rPr>
          <w:spacing w:val="-5"/>
        </w:rPr>
        <w:t> </w:t>
      </w:r>
      <w:r>
        <w:rPr/>
        <w:t>in</w:t>
      </w:r>
      <w:r>
        <w:rPr>
          <w:spacing w:val="-6"/>
        </w:rPr>
        <w:t> </w:t>
      </w:r>
      <w:r>
        <w:rPr/>
        <w:t>the</w:t>
      </w:r>
      <w:r>
        <w:rPr>
          <w:spacing w:val="-9"/>
        </w:rPr>
        <w:t> </w:t>
      </w:r>
      <w:r>
        <w:rPr/>
        <w:t>Ashanti</w:t>
      </w:r>
      <w:r>
        <w:rPr>
          <w:spacing w:val="-5"/>
        </w:rPr>
        <w:t> </w:t>
      </w:r>
      <w:r>
        <w:rPr/>
        <w:t>Region</w:t>
      </w:r>
      <w:r>
        <w:rPr>
          <w:spacing w:val="-6"/>
        </w:rPr>
        <w:t> </w:t>
      </w:r>
      <w:r>
        <w:rPr/>
        <w:t>of</w:t>
      </w:r>
      <w:r>
        <w:rPr>
          <w:spacing w:val="-6"/>
        </w:rPr>
        <w:t> </w:t>
      </w:r>
      <w:r>
        <w:rPr/>
        <w:t>Ghana. </w:t>
      </w:r>
      <w:r>
        <w:rPr>
          <w:i/>
        </w:rPr>
        <w:t>Journal</w:t>
      </w:r>
      <w:r>
        <w:rPr>
          <w:i/>
          <w:spacing w:val="-5"/>
        </w:rPr>
        <w:t> </w:t>
      </w:r>
      <w:r>
        <w:rPr>
          <w:i/>
        </w:rPr>
        <w:t>of</w:t>
      </w:r>
      <w:r>
        <w:rPr>
          <w:i/>
          <w:spacing w:val="-7"/>
        </w:rPr>
        <w:t> </w:t>
      </w:r>
      <w:r>
        <w:rPr>
          <w:i/>
        </w:rPr>
        <w:t>Applied</w:t>
      </w:r>
      <w:r>
        <w:rPr>
          <w:i/>
          <w:spacing w:val="-6"/>
        </w:rPr>
        <w:t> </w:t>
      </w:r>
      <w:r>
        <w:rPr>
          <w:i/>
        </w:rPr>
        <w:t>Finance</w:t>
      </w:r>
      <w:r>
        <w:rPr>
          <w:i/>
          <w:spacing w:val="-2"/>
        </w:rPr>
        <w:t> </w:t>
      </w:r>
      <w:r>
        <w:rPr>
          <w:i/>
        </w:rPr>
        <w:t>&amp;</w:t>
      </w:r>
      <w:r>
        <w:rPr>
          <w:i/>
          <w:spacing w:val="-10"/>
        </w:rPr>
        <w:t> </w:t>
      </w:r>
      <w:r>
        <w:rPr>
          <w:i/>
        </w:rPr>
        <w:t>Banking, 2</w:t>
      </w:r>
      <w:r>
        <w:rPr/>
        <w:t>(1), 69-92. https://doi.org/10.2139/ssrn.1840423</w:t>
      </w:r>
    </w:p>
    <w:p>
      <w:pPr>
        <w:spacing w:line="249" w:lineRule="auto" w:before="84"/>
        <w:ind w:left="544" w:right="277" w:hanging="401"/>
        <w:jc w:val="both"/>
        <w:rPr>
          <w:sz w:val="20"/>
        </w:rPr>
      </w:pPr>
      <w:r>
        <w:rPr>
          <w:sz w:val="20"/>
        </w:rPr>
        <w:t>Agyei-Mensah, B. K. (2013). Adoption of International Financial Reporting Standards</w:t>
      </w:r>
      <w:r>
        <w:rPr>
          <w:spacing w:val="30"/>
          <w:sz w:val="20"/>
        </w:rPr>
        <w:t> </w:t>
      </w:r>
      <w:r>
        <w:rPr>
          <w:sz w:val="20"/>
        </w:rPr>
        <w:t>(IFRS) in Ghana and the Quality</w:t>
      </w:r>
      <w:r>
        <w:rPr>
          <w:spacing w:val="-5"/>
          <w:sz w:val="20"/>
        </w:rPr>
        <w:t> </w:t>
      </w:r>
      <w:r>
        <w:rPr>
          <w:sz w:val="20"/>
        </w:rPr>
        <w:t>of</w:t>
      </w:r>
      <w:r>
        <w:rPr>
          <w:spacing w:val="-5"/>
          <w:sz w:val="20"/>
        </w:rPr>
        <w:t> </w:t>
      </w:r>
      <w:r>
        <w:rPr>
          <w:sz w:val="20"/>
        </w:rPr>
        <w:t>Financial</w:t>
      </w:r>
      <w:r>
        <w:rPr>
          <w:spacing w:val="-3"/>
          <w:sz w:val="20"/>
        </w:rPr>
        <w:t> </w:t>
      </w:r>
      <w:r>
        <w:rPr>
          <w:sz w:val="20"/>
        </w:rPr>
        <w:t>Statement</w:t>
      </w:r>
      <w:r>
        <w:rPr>
          <w:spacing w:val="-4"/>
          <w:sz w:val="20"/>
        </w:rPr>
        <w:t> </w:t>
      </w:r>
      <w:r>
        <w:rPr>
          <w:sz w:val="20"/>
        </w:rPr>
        <w:t>Disclosures. </w:t>
      </w:r>
      <w:r>
        <w:rPr>
          <w:i/>
          <w:sz w:val="20"/>
        </w:rPr>
        <w:t>International</w:t>
      </w:r>
      <w:r>
        <w:rPr>
          <w:i/>
          <w:spacing w:val="-13"/>
          <w:sz w:val="20"/>
        </w:rPr>
        <w:t> </w:t>
      </w:r>
      <w:r>
        <w:rPr>
          <w:i/>
          <w:sz w:val="20"/>
        </w:rPr>
        <w:t>Journal</w:t>
      </w:r>
      <w:r>
        <w:rPr>
          <w:i/>
          <w:spacing w:val="-10"/>
          <w:sz w:val="20"/>
        </w:rPr>
        <w:t> </w:t>
      </w:r>
      <w:r>
        <w:rPr>
          <w:i/>
          <w:sz w:val="20"/>
        </w:rPr>
        <w:t>of</w:t>
      </w:r>
      <w:r>
        <w:rPr>
          <w:i/>
          <w:spacing w:val="-10"/>
          <w:sz w:val="20"/>
        </w:rPr>
        <w:t> </w:t>
      </w:r>
      <w:r>
        <w:rPr>
          <w:i/>
          <w:sz w:val="20"/>
        </w:rPr>
        <w:t>Accounting</w:t>
      </w:r>
      <w:r>
        <w:rPr>
          <w:i/>
          <w:spacing w:val="-9"/>
          <w:sz w:val="20"/>
        </w:rPr>
        <w:t> </w:t>
      </w:r>
      <w:r>
        <w:rPr>
          <w:i/>
          <w:sz w:val="20"/>
        </w:rPr>
        <w:t>and</w:t>
      </w:r>
      <w:r>
        <w:rPr>
          <w:i/>
          <w:spacing w:val="-7"/>
          <w:sz w:val="20"/>
        </w:rPr>
        <w:t> </w:t>
      </w:r>
      <w:r>
        <w:rPr>
          <w:i/>
          <w:sz w:val="20"/>
        </w:rPr>
        <w:t>Financial</w:t>
      </w:r>
      <w:r>
        <w:rPr>
          <w:i/>
          <w:spacing w:val="-3"/>
          <w:sz w:val="20"/>
        </w:rPr>
        <w:t> </w:t>
      </w:r>
      <w:r>
        <w:rPr>
          <w:i/>
          <w:sz w:val="20"/>
        </w:rPr>
        <w:t>Reporting,</w:t>
      </w:r>
      <w:r>
        <w:rPr>
          <w:i/>
          <w:spacing w:val="-10"/>
          <w:sz w:val="20"/>
        </w:rPr>
        <w:t> </w:t>
      </w:r>
      <w:r>
        <w:rPr>
          <w:i/>
          <w:sz w:val="20"/>
        </w:rPr>
        <w:t>3</w:t>
      </w:r>
      <w:r>
        <w:rPr>
          <w:sz w:val="20"/>
        </w:rPr>
        <w:t>, 269-286. https://doi.org/10.5296/ijafr.v3i2.4489</w:t>
      </w:r>
    </w:p>
    <w:p>
      <w:pPr>
        <w:pStyle w:val="BodyText"/>
        <w:spacing w:before="83"/>
      </w:pPr>
      <w:r>
        <w:rPr/>
        <w:t>Ahmed,</w:t>
      </w:r>
      <w:r>
        <w:rPr>
          <w:spacing w:val="-4"/>
        </w:rPr>
        <w:t> </w:t>
      </w:r>
      <w:r>
        <w:rPr/>
        <w:t>A.</w:t>
      </w:r>
      <w:r>
        <w:rPr>
          <w:spacing w:val="-5"/>
        </w:rPr>
        <w:t> </w:t>
      </w:r>
      <w:r>
        <w:rPr/>
        <w:t>S.,</w:t>
      </w:r>
      <w:r>
        <w:rPr>
          <w:spacing w:val="-2"/>
        </w:rPr>
        <w:t> </w:t>
      </w:r>
      <w:r>
        <w:rPr/>
        <w:t>&amp;</w:t>
      </w:r>
      <w:r>
        <w:rPr>
          <w:spacing w:val="-7"/>
        </w:rPr>
        <w:t> </w:t>
      </w:r>
      <w:r>
        <w:rPr/>
        <w:t>Duellman,</w:t>
      </w:r>
      <w:r>
        <w:rPr>
          <w:spacing w:val="-5"/>
        </w:rPr>
        <w:t> </w:t>
      </w:r>
      <w:r>
        <w:rPr/>
        <w:t>S.</w:t>
      </w:r>
      <w:r>
        <w:rPr>
          <w:spacing w:val="-3"/>
        </w:rPr>
        <w:t> </w:t>
      </w:r>
      <w:r>
        <w:rPr/>
        <w:t>(2011).</w:t>
      </w:r>
      <w:r>
        <w:rPr>
          <w:spacing w:val="-5"/>
        </w:rPr>
        <w:t> </w:t>
      </w:r>
      <w:r>
        <w:rPr/>
        <w:t>Evidence</w:t>
      </w:r>
      <w:r>
        <w:rPr>
          <w:spacing w:val="-6"/>
        </w:rPr>
        <w:t> </w:t>
      </w:r>
      <w:r>
        <w:rPr/>
        <w:t>on</w:t>
      </w:r>
      <w:r>
        <w:rPr>
          <w:spacing w:val="-5"/>
        </w:rPr>
        <w:t> </w:t>
      </w:r>
      <w:r>
        <w:rPr/>
        <w:t>the</w:t>
      </w:r>
      <w:r>
        <w:rPr>
          <w:spacing w:val="-6"/>
        </w:rPr>
        <w:t> </w:t>
      </w:r>
      <w:r>
        <w:rPr/>
        <w:t>role</w:t>
      </w:r>
      <w:r>
        <w:rPr>
          <w:spacing w:val="-3"/>
        </w:rPr>
        <w:t> </w:t>
      </w:r>
      <w:r>
        <w:rPr/>
        <w:t>of</w:t>
      </w:r>
      <w:r>
        <w:rPr>
          <w:spacing w:val="-7"/>
        </w:rPr>
        <w:t> </w:t>
      </w:r>
      <w:r>
        <w:rPr/>
        <w:t>accounting</w:t>
      </w:r>
      <w:r>
        <w:rPr>
          <w:spacing w:val="-6"/>
        </w:rPr>
        <w:t> </w:t>
      </w:r>
      <w:r>
        <w:rPr/>
        <w:t>conservatism</w:t>
      </w:r>
      <w:r>
        <w:rPr>
          <w:spacing w:val="-4"/>
        </w:rPr>
        <w:t> </w:t>
      </w:r>
      <w:r>
        <w:rPr/>
        <w:t>in</w:t>
      </w:r>
      <w:r>
        <w:rPr>
          <w:spacing w:val="-2"/>
        </w:rPr>
        <w:t> </w:t>
      </w:r>
      <w:r>
        <w:rPr/>
        <w:t>monitoring</w:t>
      </w:r>
      <w:r>
        <w:rPr>
          <w:spacing w:val="26"/>
        </w:rPr>
        <w:t> </w:t>
      </w:r>
      <w:r>
        <w:rPr>
          <w:spacing w:val="-2"/>
        </w:rPr>
        <w:t>managers‟</w:t>
      </w:r>
    </w:p>
    <w:p>
      <w:pPr>
        <w:tabs>
          <w:tab w:pos="2091" w:val="left" w:leader="none"/>
          <w:tab w:pos="3559" w:val="left" w:leader="none"/>
          <w:tab w:pos="5144" w:val="left" w:leader="none"/>
          <w:tab w:pos="5967" w:val="left" w:leader="none"/>
          <w:tab w:pos="7343" w:val="left" w:leader="none"/>
          <w:tab w:pos="8500" w:val="left" w:leader="none"/>
        </w:tabs>
        <w:spacing w:line="249" w:lineRule="auto" w:before="10"/>
        <w:ind w:left="544" w:right="276" w:firstLine="0"/>
        <w:jc w:val="both"/>
        <w:rPr>
          <w:sz w:val="20"/>
        </w:rPr>
      </w:pPr>
      <w:r>
        <w:rPr>
          <w:spacing w:val="-2"/>
          <w:sz w:val="20"/>
        </w:rPr>
        <w:t>investment</w:t>
      </w:r>
      <w:r>
        <w:rPr>
          <w:sz w:val="20"/>
        </w:rPr>
        <w:tab/>
      </w:r>
      <w:r>
        <w:rPr>
          <w:spacing w:val="-2"/>
          <w:sz w:val="20"/>
        </w:rPr>
        <w:t>decisions.</w:t>
      </w:r>
      <w:r>
        <w:rPr>
          <w:sz w:val="20"/>
        </w:rPr>
        <w:tab/>
      </w:r>
      <w:r>
        <w:rPr>
          <w:i/>
          <w:spacing w:val="-2"/>
          <w:sz w:val="20"/>
        </w:rPr>
        <w:t>Accounting</w:t>
      </w:r>
      <w:r>
        <w:rPr>
          <w:i/>
          <w:sz w:val="20"/>
        </w:rPr>
        <w:tab/>
      </w:r>
      <w:r>
        <w:rPr>
          <w:i/>
          <w:spacing w:val="-10"/>
          <w:sz w:val="20"/>
        </w:rPr>
        <w:t>&amp;</w:t>
      </w:r>
      <w:r>
        <w:rPr>
          <w:i/>
          <w:sz w:val="20"/>
        </w:rPr>
        <w:tab/>
      </w:r>
      <w:r>
        <w:rPr>
          <w:i/>
          <w:spacing w:val="-2"/>
          <w:sz w:val="20"/>
        </w:rPr>
        <w:t>Finance,</w:t>
      </w:r>
      <w:r>
        <w:rPr>
          <w:i/>
          <w:sz w:val="20"/>
        </w:rPr>
        <w:tab/>
      </w:r>
      <w:r>
        <w:rPr>
          <w:i/>
          <w:spacing w:val="-2"/>
          <w:sz w:val="20"/>
        </w:rPr>
        <w:t>51</w:t>
      </w:r>
      <w:r>
        <w:rPr>
          <w:spacing w:val="-2"/>
          <w:sz w:val="20"/>
        </w:rPr>
        <w:t>(3),</w:t>
      </w:r>
      <w:r>
        <w:rPr>
          <w:sz w:val="20"/>
        </w:rPr>
        <w:tab/>
      </w:r>
      <w:r>
        <w:rPr>
          <w:spacing w:val="-2"/>
          <w:sz w:val="20"/>
        </w:rPr>
        <w:t>609-</w:t>
      </w:r>
      <w:r>
        <w:rPr>
          <w:spacing w:val="-2"/>
          <w:sz w:val="20"/>
        </w:rPr>
        <w:t>633. https://doi.org/10.1111/j.1467-629X.2010.00369.x</w:t>
      </w:r>
    </w:p>
    <w:p>
      <w:pPr>
        <w:pStyle w:val="BodyText"/>
        <w:spacing w:line="249" w:lineRule="auto" w:before="81"/>
        <w:ind w:left="544" w:right="277" w:hanging="401"/>
      </w:pPr>
      <w:r>
        <w:rPr/>
        <w:t>Ajibade,</w:t>
      </w:r>
      <w:r>
        <w:rPr>
          <w:spacing w:val="-13"/>
        </w:rPr>
        <w:t> </w:t>
      </w:r>
      <w:r>
        <w:rPr/>
        <w:t>A.</w:t>
      </w:r>
      <w:r>
        <w:rPr>
          <w:spacing w:val="-11"/>
        </w:rPr>
        <w:t> </w:t>
      </w:r>
      <w:r>
        <w:rPr/>
        <w:t>T.,</w:t>
      </w:r>
      <w:r>
        <w:rPr>
          <w:spacing w:val="-7"/>
        </w:rPr>
        <w:t> </w:t>
      </w:r>
      <w:r>
        <w:rPr/>
        <w:t>Okeke,</w:t>
      </w:r>
      <w:r>
        <w:rPr>
          <w:spacing w:val="-7"/>
        </w:rPr>
        <w:t> </w:t>
      </w:r>
      <w:r>
        <w:rPr/>
        <w:t>O.</w:t>
      </w:r>
      <w:r>
        <w:rPr>
          <w:spacing w:val="-7"/>
        </w:rPr>
        <w:t> </w:t>
      </w:r>
      <w:r>
        <w:rPr/>
        <w:t>C.,</w:t>
      </w:r>
      <w:r>
        <w:rPr>
          <w:spacing w:val="-7"/>
        </w:rPr>
        <w:t> </w:t>
      </w:r>
      <w:r>
        <w:rPr/>
        <w:t>&amp;</w:t>
      </w:r>
      <w:r>
        <w:rPr>
          <w:spacing w:val="-9"/>
        </w:rPr>
        <w:t> </w:t>
      </w:r>
      <w:r>
        <w:rPr/>
        <w:t>Olurin,</w:t>
      </w:r>
      <w:r>
        <w:rPr>
          <w:spacing w:val="-7"/>
        </w:rPr>
        <w:t> </w:t>
      </w:r>
      <w:r>
        <w:rPr/>
        <w:t>O.</w:t>
      </w:r>
      <w:r>
        <w:rPr>
          <w:spacing w:val="-9"/>
        </w:rPr>
        <w:t> </w:t>
      </w:r>
      <w:r>
        <w:rPr/>
        <w:t>T.</w:t>
      </w:r>
      <w:r>
        <w:rPr>
          <w:spacing w:val="-7"/>
        </w:rPr>
        <w:t> </w:t>
      </w:r>
      <w:r>
        <w:rPr/>
        <w:t>(2019).</w:t>
      </w:r>
      <w:r>
        <w:rPr>
          <w:spacing w:val="-9"/>
        </w:rPr>
        <w:t> </w:t>
      </w:r>
      <w:r>
        <w:rPr/>
        <w:t>International</w:t>
      </w:r>
      <w:r>
        <w:rPr>
          <w:spacing w:val="-7"/>
        </w:rPr>
        <w:t> </w:t>
      </w:r>
      <w:r>
        <w:rPr/>
        <w:t>Financial</w:t>
      </w:r>
      <w:r>
        <w:rPr>
          <w:spacing w:val="-5"/>
        </w:rPr>
        <w:t> </w:t>
      </w:r>
      <w:r>
        <w:rPr/>
        <w:t>Reporting</w:t>
      </w:r>
      <w:r>
        <w:rPr>
          <w:spacing w:val="-9"/>
        </w:rPr>
        <w:t> </w:t>
      </w:r>
      <w:r>
        <w:rPr/>
        <w:t>Standard</w:t>
      </w:r>
      <w:r>
        <w:rPr>
          <w:spacing w:val="-6"/>
        </w:rPr>
        <w:t> </w:t>
      </w:r>
      <w:r>
        <w:rPr/>
        <w:t>(IFRS)</w:t>
      </w:r>
      <w:r>
        <w:rPr>
          <w:spacing w:val="-8"/>
        </w:rPr>
        <w:t> </w:t>
      </w:r>
      <w:r>
        <w:rPr/>
        <w:t>Adoption and</w:t>
      </w:r>
      <w:r>
        <w:rPr>
          <w:spacing w:val="-13"/>
        </w:rPr>
        <w:t> </w:t>
      </w:r>
      <w:r>
        <w:rPr/>
        <w:t>Economic</w:t>
      </w:r>
      <w:r>
        <w:rPr>
          <w:spacing w:val="-12"/>
        </w:rPr>
        <w:t> </w:t>
      </w:r>
      <w:r>
        <w:rPr/>
        <w:t>Growth:</w:t>
      </w:r>
      <w:r>
        <w:rPr>
          <w:spacing w:val="-13"/>
        </w:rPr>
        <w:t> </w:t>
      </w:r>
      <w:r>
        <w:rPr/>
        <w:t>A</w:t>
      </w:r>
      <w:r>
        <w:rPr>
          <w:spacing w:val="-12"/>
        </w:rPr>
        <w:t> </w:t>
      </w:r>
      <w:r>
        <w:rPr/>
        <w:t>Study</w:t>
      </w:r>
      <w:r>
        <w:rPr>
          <w:spacing w:val="-13"/>
        </w:rPr>
        <w:t> </w:t>
      </w:r>
      <w:r>
        <w:rPr/>
        <w:t>of</w:t>
      </w:r>
      <w:r>
        <w:rPr>
          <w:spacing w:val="-12"/>
        </w:rPr>
        <w:t> </w:t>
      </w:r>
      <w:r>
        <w:rPr/>
        <w:t>Nigeria</w:t>
      </w:r>
      <w:r>
        <w:rPr>
          <w:spacing w:val="-10"/>
        </w:rPr>
        <w:t> </w:t>
      </w:r>
      <w:r>
        <w:rPr/>
        <w:t>and</w:t>
      </w:r>
      <w:r>
        <w:rPr>
          <w:spacing w:val="-9"/>
        </w:rPr>
        <w:t> </w:t>
      </w:r>
      <w:r>
        <w:rPr/>
        <w:t>Kenya.</w:t>
      </w:r>
      <w:r>
        <w:rPr>
          <w:spacing w:val="-6"/>
        </w:rPr>
        <w:t> </w:t>
      </w:r>
      <w:r>
        <w:rPr>
          <w:i/>
        </w:rPr>
        <w:t>South</w:t>
      </w:r>
      <w:r>
        <w:rPr>
          <w:i/>
          <w:spacing w:val="-12"/>
        </w:rPr>
        <w:t> </w:t>
      </w:r>
      <w:r>
        <w:rPr>
          <w:i/>
        </w:rPr>
        <w:t>Asian</w:t>
      </w:r>
      <w:r>
        <w:rPr>
          <w:i/>
          <w:spacing w:val="-9"/>
        </w:rPr>
        <w:t> </w:t>
      </w:r>
      <w:r>
        <w:rPr>
          <w:i/>
        </w:rPr>
        <w:t>Journal</w:t>
      </w:r>
      <w:r>
        <w:rPr>
          <w:i/>
          <w:spacing w:val="-13"/>
        </w:rPr>
        <w:t> </w:t>
      </w:r>
      <w:r>
        <w:rPr>
          <w:i/>
        </w:rPr>
        <w:t>of</w:t>
      </w:r>
      <w:r>
        <w:rPr>
          <w:i/>
          <w:spacing w:val="-9"/>
        </w:rPr>
        <w:t> </w:t>
      </w:r>
      <w:r>
        <w:rPr>
          <w:i/>
        </w:rPr>
        <w:t>Social</w:t>
      </w:r>
      <w:r>
        <w:rPr>
          <w:i/>
          <w:spacing w:val="-10"/>
        </w:rPr>
        <w:t> </w:t>
      </w:r>
      <w:r>
        <w:rPr>
          <w:i/>
        </w:rPr>
        <w:t>Studies</w:t>
      </w:r>
      <w:r>
        <w:rPr>
          <w:i/>
          <w:spacing w:val="-11"/>
        </w:rPr>
        <w:t> </w:t>
      </w:r>
      <w:r>
        <w:rPr>
          <w:i/>
        </w:rPr>
        <w:t>and Economics, 3</w:t>
      </w:r>
      <w:r>
        <w:rPr/>
        <w:t>(3), 1-8. https://doi.org/10.9734/sajsse/2019/v3i330108</w:t>
      </w:r>
    </w:p>
    <w:p>
      <w:pPr>
        <w:pStyle w:val="BodyText"/>
        <w:spacing w:line="249" w:lineRule="auto" w:before="84"/>
        <w:ind w:left="544" w:right="280" w:hanging="401"/>
      </w:pPr>
      <w:r>
        <w:rPr/>
        <w:t>Amidu,</w:t>
      </w:r>
      <w:r>
        <w:rPr>
          <w:spacing w:val="-4"/>
        </w:rPr>
        <w:t> </w:t>
      </w:r>
      <w:r>
        <w:rPr/>
        <w:t>M.,</w:t>
      </w:r>
      <w:r>
        <w:rPr>
          <w:spacing w:val="-4"/>
        </w:rPr>
        <w:t> </w:t>
      </w:r>
      <w:r>
        <w:rPr/>
        <w:t>Yorke,</w:t>
      </w:r>
      <w:r>
        <w:rPr>
          <w:spacing w:val="-4"/>
        </w:rPr>
        <w:t> </w:t>
      </w:r>
      <w:r>
        <w:rPr/>
        <w:t>M.</w:t>
      </w:r>
      <w:r>
        <w:rPr>
          <w:spacing w:val="-3"/>
        </w:rPr>
        <w:t> </w:t>
      </w:r>
      <w:r>
        <w:rPr/>
        <w:t>S.,</w:t>
      </w:r>
      <w:r>
        <w:rPr>
          <w:spacing w:val="-2"/>
        </w:rPr>
        <w:t> </w:t>
      </w:r>
      <w:r>
        <w:rPr/>
        <w:t>&amp;</w:t>
      </w:r>
      <w:r>
        <w:rPr>
          <w:spacing w:val="-3"/>
        </w:rPr>
        <w:t> </w:t>
      </w:r>
      <w:r>
        <w:rPr/>
        <w:t>Harvey,</w:t>
      </w:r>
      <w:r>
        <w:rPr>
          <w:spacing w:val="-4"/>
        </w:rPr>
        <w:t> </w:t>
      </w:r>
      <w:r>
        <w:rPr/>
        <w:t>S.</w:t>
      </w:r>
      <w:r>
        <w:rPr>
          <w:spacing w:val="-4"/>
        </w:rPr>
        <w:t> </w:t>
      </w:r>
      <w:r>
        <w:rPr/>
        <w:t>(2016).</w:t>
      </w:r>
      <w:r>
        <w:rPr>
          <w:spacing w:val="-6"/>
        </w:rPr>
        <w:t> </w:t>
      </w:r>
      <w:r>
        <w:rPr/>
        <w:t>The</w:t>
      </w:r>
      <w:r>
        <w:rPr>
          <w:spacing w:val="-4"/>
        </w:rPr>
        <w:t> </w:t>
      </w:r>
      <w:r>
        <w:rPr/>
        <w:t>effects</w:t>
      </w:r>
      <w:r>
        <w:rPr>
          <w:spacing w:val="-3"/>
        </w:rPr>
        <w:t> </w:t>
      </w:r>
      <w:r>
        <w:rPr/>
        <w:t>of</w:t>
      </w:r>
      <w:r>
        <w:rPr>
          <w:spacing w:val="-3"/>
        </w:rPr>
        <w:t> </w:t>
      </w:r>
      <w:r>
        <w:rPr/>
        <w:t>financial</w:t>
      </w:r>
      <w:r>
        <w:rPr>
          <w:spacing w:val="-4"/>
        </w:rPr>
        <w:t> </w:t>
      </w:r>
      <w:r>
        <w:rPr/>
        <w:t>reporting</w:t>
      </w:r>
      <w:r>
        <w:rPr>
          <w:spacing w:val="-3"/>
        </w:rPr>
        <w:t> </w:t>
      </w:r>
      <w:r>
        <w:rPr/>
        <w:t>standards</w:t>
      </w:r>
      <w:r>
        <w:rPr>
          <w:spacing w:val="24"/>
        </w:rPr>
        <w:t> </w:t>
      </w:r>
      <w:r>
        <w:rPr/>
        <w:t>on</w:t>
      </w:r>
      <w:r>
        <w:rPr>
          <w:spacing w:val="-5"/>
        </w:rPr>
        <w:t> </w:t>
      </w:r>
      <w:r>
        <w:rPr/>
        <w:t>tax</w:t>
      </w:r>
      <w:r>
        <w:rPr>
          <w:spacing w:val="-5"/>
        </w:rPr>
        <w:t> </w:t>
      </w:r>
      <w:r>
        <w:rPr/>
        <w:t>avoidance</w:t>
      </w:r>
      <w:r>
        <w:rPr>
          <w:spacing w:val="18"/>
        </w:rPr>
        <w:t> </w:t>
      </w:r>
      <w:r>
        <w:rPr/>
        <w:t>and earnings quality: a case of an emerging economy. </w:t>
      </w:r>
      <w:r>
        <w:rPr>
          <w:i/>
        </w:rPr>
        <w:t>Journal of Accounting and Finance, 16</w:t>
      </w:r>
      <w:r>
        <w:rPr/>
        <w:t>(4), 639-659.</w:t>
      </w:r>
    </w:p>
    <w:p>
      <w:pPr>
        <w:spacing w:line="249" w:lineRule="auto" w:before="80"/>
        <w:ind w:left="544" w:right="264" w:hanging="401"/>
        <w:jc w:val="both"/>
        <w:rPr>
          <w:sz w:val="20"/>
        </w:rPr>
      </w:pPr>
      <w:r>
        <w:rPr>
          <w:sz w:val="20"/>
        </w:rPr>
        <w:t>Amoako,</w:t>
      </w:r>
      <w:r>
        <w:rPr>
          <w:spacing w:val="-4"/>
          <w:sz w:val="20"/>
        </w:rPr>
        <w:t> </w:t>
      </w:r>
      <w:r>
        <w:rPr>
          <w:sz w:val="20"/>
        </w:rPr>
        <w:t>G. K.,</w:t>
      </w:r>
      <w:r>
        <w:rPr>
          <w:spacing w:val="-3"/>
          <w:sz w:val="20"/>
        </w:rPr>
        <w:t> </w:t>
      </w:r>
      <w:r>
        <w:rPr>
          <w:sz w:val="20"/>
        </w:rPr>
        <w:t>&amp;</w:t>
      </w:r>
      <w:r>
        <w:rPr>
          <w:spacing w:val="-6"/>
          <w:sz w:val="20"/>
        </w:rPr>
        <w:t> </w:t>
      </w:r>
      <w:r>
        <w:rPr>
          <w:sz w:val="20"/>
        </w:rPr>
        <w:t>Asante,</w:t>
      </w:r>
      <w:r>
        <w:rPr>
          <w:spacing w:val="-4"/>
          <w:sz w:val="20"/>
        </w:rPr>
        <w:t> </w:t>
      </w:r>
      <w:r>
        <w:rPr>
          <w:sz w:val="20"/>
        </w:rPr>
        <w:t>S. (2012).</w:t>
      </w:r>
      <w:r>
        <w:rPr>
          <w:spacing w:val="-4"/>
          <w:sz w:val="20"/>
        </w:rPr>
        <w:t> </w:t>
      </w:r>
      <w:r>
        <w:rPr>
          <w:sz w:val="20"/>
        </w:rPr>
        <w:t>Compliance</w:t>
      </w:r>
      <w:r>
        <w:rPr>
          <w:spacing w:val="-1"/>
          <w:sz w:val="20"/>
        </w:rPr>
        <w:t> </w:t>
      </w:r>
      <w:r>
        <w:rPr>
          <w:sz w:val="20"/>
        </w:rPr>
        <w:t>with</w:t>
      </w:r>
      <w:r>
        <w:rPr>
          <w:spacing w:val="-5"/>
          <w:sz w:val="20"/>
        </w:rPr>
        <w:t> </w:t>
      </w:r>
      <w:r>
        <w:rPr>
          <w:sz w:val="20"/>
        </w:rPr>
        <w:t>International</w:t>
      </w:r>
      <w:r>
        <w:rPr>
          <w:spacing w:val="-2"/>
          <w:sz w:val="20"/>
        </w:rPr>
        <w:t> </w:t>
      </w:r>
      <w:r>
        <w:rPr>
          <w:sz w:val="20"/>
        </w:rPr>
        <w:t>Financial</w:t>
      </w:r>
      <w:r>
        <w:rPr>
          <w:spacing w:val="19"/>
          <w:sz w:val="20"/>
        </w:rPr>
        <w:t> </w:t>
      </w:r>
      <w:r>
        <w:rPr>
          <w:sz w:val="20"/>
        </w:rPr>
        <w:t>Reporting Standard</w:t>
      </w:r>
      <w:r>
        <w:rPr>
          <w:spacing w:val="-3"/>
          <w:sz w:val="20"/>
        </w:rPr>
        <w:t> </w:t>
      </w:r>
      <w:r>
        <w:rPr>
          <w:sz w:val="20"/>
        </w:rPr>
        <w:t>7</w:t>
      </w:r>
      <w:r>
        <w:rPr>
          <w:spacing w:val="-3"/>
          <w:sz w:val="20"/>
        </w:rPr>
        <w:t> </w:t>
      </w:r>
      <w:r>
        <w:rPr>
          <w:sz w:val="20"/>
        </w:rPr>
        <w:t>(IFRS</w:t>
      </w:r>
      <w:r>
        <w:rPr>
          <w:spacing w:val="-8"/>
          <w:sz w:val="20"/>
        </w:rPr>
        <w:t> </w:t>
      </w:r>
      <w:r>
        <w:rPr>
          <w:sz w:val="20"/>
        </w:rPr>
        <w:t>7):</w:t>
      </w:r>
      <w:r>
        <w:rPr>
          <w:spacing w:val="-10"/>
          <w:sz w:val="20"/>
        </w:rPr>
        <w:t> </w:t>
      </w:r>
      <w:r>
        <w:rPr>
          <w:sz w:val="20"/>
        </w:rPr>
        <w:t>A Study of Listed Banks in Ghana. </w:t>
      </w:r>
      <w:r>
        <w:rPr>
          <w:i/>
          <w:sz w:val="20"/>
        </w:rPr>
        <w:t>Research Journal of Finance and Accounting, 3</w:t>
      </w:r>
      <w:r>
        <w:rPr>
          <w:sz w:val="20"/>
        </w:rPr>
        <w:t>(4), 66-73.</w:t>
      </w:r>
    </w:p>
    <w:p>
      <w:pPr>
        <w:pStyle w:val="BodyText"/>
        <w:spacing w:line="249" w:lineRule="auto" w:before="82"/>
        <w:ind w:left="544" w:right="283" w:hanging="401"/>
      </w:pPr>
      <w:r>
        <w:rPr/>
        <w:t>Appiah, K. O., Awunyo-Vitor, D., Mireku, K., &amp; Christian, A. (2016). Compliance with international financial reporting</w:t>
      </w:r>
      <w:r>
        <w:rPr>
          <w:spacing w:val="-3"/>
        </w:rPr>
        <w:t> </w:t>
      </w:r>
      <w:r>
        <w:rPr/>
        <w:t>standards:</w:t>
      </w:r>
      <w:r>
        <w:rPr>
          <w:spacing w:val="-5"/>
        </w:rPr>
        <w:t> </w:t>
      </w:r>
      <w:r>
        <w:rPr/>
        <w:t>The</w:t>
      </w:r>
      <w:r>
        <w:rPr>
          <w:spacing w:val="-2"/>
        </w:rPr>
        <w:t> </w:t>
      </w:r>
      <w:r>
        <w:rPr/>
        <w:t>case</w:t>
      </w:r>
      <w:r>
        <w:rPr>
          <w:spacing w:val="-2"/>
        </w:rPr>
        <w:t> </w:t>
      </w:r>
      <w:r>
        <w:rPr/>
        <w:t>of</w:t>
      </w:r>
      <w:r>
        <w:rPr>
          <w:spacing w:val="-4"/>
        </w:rPr>
        <w:t> </w:t>
      </w:r>
      <w:r>
        <w:rPr/>
        <w:t>listed</w:t>
      </w:r>
      <w:r>
        <w:rPr>
          <w:spacing w:val="-1"/>
        </w:rPr>
        <w:t> </w:t>
      </w:r>
      <w:r>
        <w:rPr/>
        <w:t>firms</w:t>
      </w:r>
      <w:r>
        <w:rPr>
          <w:spacing w:val="-3"/>
        </w:rPr>
        <w:t> </w:t>
      </w:r>
      <w:r>
        <w:rPr/>
        <w:t>in</w:t>
      </w:r>
      <w:r>
        <w:rPr>
          <w:spacing w:val="-4"/>
        </w:rPr>
        <w:t> </w:t>
      </w:r>
      <w:r>
        <w:rPr/>
        <w:t>Ghana. </w:t>
      </w:r>
      <w:r>
        <w:rPr>
          <w:i/>
        </w:rPr>
        <w:t>Journal</w:t>
      </w:r>
      <w:r>
        <w:rPr>
          <w:i/>
          <w:spacing w:val="-11"/>
        </w:rPr>
        <w:t> </w:t>
      </w:r>
      <w:r>
        <w:rPr>
          <w:i/>
        </w:rPr>
        <w:t>of</w:t>
      </w:r>
      <w:r>
        <w:rPr>
          <w:i/>
          <w:spacing w:val="40"/>
        </w:rPr>
        <w:t> </w:t>
      </w:r>
      <w:r>
        <w:rPr>
          <w:i/>
        </w:rPr>
        <w:t>Financial</w:t>
      </w:r>
      <w:r>
        <w:rPr>
          <w:i/>
          <w:spacing w:val="40"/>
        </w:rPr>
        <w:t> </w:t>
      </w:r>
      <w:r>
        <w:rPr>
          <w:i/>
        </w:rPr>
        <w:t>Reporting</w:t>
      </w:r>
      <w:r>
        <w:rPr>
          <w:i/>
          <w:spacing w:val="40"/>
        </w:rPr>
        <w:t> </w:t>
      </w:r>
      <w:r>
        <w:rPr>
          <w:i/>
        </w:rPr>
        <w:t>and</w:t>
      </w:r>
      <w:r>
        <w:rPr>
          <w:i/>
          <w:spacing w:val="40"/>
        </w:rPr>
        <w:t> </w:t>
      </w:r>
      <w:r>
        <w:rPr>
          <w:i/>
        </w:rPr>
        <w:t>Accounting, 14</w:t>
      </w:r>
      <w:r>
        <w:rPr/>
        <w:t>(1), 131-156. https://doi.org/10.1108/JFRA-01-2015-0003</w:t>
      </w:r>
    </w:p>
    <w:p>
      <w:pPr>
        <w:pStyle w:val="BodyText"/>
        <w:spacing w:line="249" w:lineRule="auto" w:before="84"/>
        <w:ind w:left="544" w:right="280" w:hanging="401"/>
      </w:pPr>
      <w:r>
        <w:rPr/>
        <w:t>Ball,</w:t>
      </w:r>
      <w:r>
        <w:rPr>
          <w:spacing w:val="-1"/>
        </w:rPr>
        <w:t> </w:t>
      </w:r>
      <w:r>
        <w:rPr/>
        <w:t>R.</w:t>
      </w:r>
      <w:r>
        <w:rPr>
          <w:spacing w:val="-1"/>
        </w:rPr>
        <w:t> </w:t>
      </w:r>
      <w:r>
        <w:rPr/>
        <w:t>(2006).</w:t>
      </w:r>
      <w:r>
        <w:rPr>
          <w:spacing w:val="-1"/>
        </w:rPr>
        <w:t> </w:t>
      </w:r>
      <w:r>
        <w:rPr/>
        <w:t>International Financial</w:t>
      </w:r>
      <w:r>
        <w:rPr>
          <w:spacing w:val="-1"/>
        </w:rPr>
        <w:t> </w:t>
      </w:r>
      <w:r>
        <w:rPr/>
        <w:t>Reporting</w:t>
      </w:r>
      <w:r>
        <w:rPr>
          <w:spacing w:val="-2"/>
        </w:rPr>
        <w:t> </w:t>
      </w:r>
      <w:r>
        <w:rPr/>
        <w:t>Standards</w:t>
      </w:r>
      <w:r>
        <w:rPr>
          <w:spacing w:val="-2"/>
        </w:rPr>
        <w:t> </w:t>
      </w:r>
      <w:r>
        <w:rPr/>
        <w:t>(IFRS): Pros</w:t>
      </w:r>
      <w:r>
        <w:rPr>
          <w:spacing w:val="-2"/>
        </w:rPr>
        <w:t> </w:t>
      </w:r>
      <w:r>
        <w:rPr/>
        <w:t>and</w:t>
      </w:r>
      <w:r>
        <w:rPr>
          <w:spacing w:val="-1"/>
        </w:rPr>
        <w:t> </w:t>
      </w:r>
      <w:r>
        <w:rPr/>
        <w:t>cons</w:t>
      </w:r>
      <w:r>
        <w:rPr>
          <w:spacing w:val="-2"/>
        </w:rPr>
        <w:t> </w:t>
      </w:r>
      <w:r>
        <w:rPr/>
        <w:t>for</w:t>
      </w:r>
      <w:r>
        <w:rPr>
          <w:spacing w:val="-1"/>
        </w:rPr>
        <w:t> </w:t>
      </w:r>
      <w:r>
        <w:rPr/>
        <w:t>investors. </w:t>
      </w:r>
      <w:r>
        <w:rPr>
          <w:i/>
        </w:rPr>
        <w:t>Accounting</w:t>
      </w:r>
      <w:r>
        <w:rPr>
          <w:i/>
          <w:spacing w:val="-1"/>
        </w:rPr>
        <w:t> </w:t>
      </w:r>
      <w:r>
        <w:rPr>
          <w:i/>
        </w:rPr>
        <w:t>and business research, 36</w:t>
      </w:r>
      <w:r>
        <w:rPr/>
        <w:t>(sup1), 5-27. https://doi.org/10.1080/00014788.2006.9730040</w:t>
      </w:r>
    </w:p>
    <w:p>
      <w:pPr>
        <w:pStyle w:val="BodyText"/>
        <w:spacing w:before="81"/>
      </w:pPr>
      <w:r>
        <w:rPr/>
        <w:t>Barth,</w:t>
      </w:r>
      <w:r>
        <w:rPr>
          <w:spacing w:val="-9"/>
        </w:rPr>
        <w:t> </w:t>
      </w:r>
      <w:r>
        <w:rPr/>
        <w:t>M.</w:t>
      </w:r>
      <w:r>
        <w:rPr>
          <w:spacing w:val="-7"/>
        </w:rPr>
        <w:t> </w:t>
      </w:r>
      <w:r>
        <w:rPr/>
        <w:t>E.,</w:t>
      </w:r>
      <w:r>
        <w:rPr>
          <w:spacing w:val="-10"/>
        </w:rPr>
        <w:t> </w:t>
      </w:r>
      <w:r>
        <w:rPr/>
        <w:t>Landsman,</w:t>
      </w:r>
      <w:r>
        <w:rPr>
          <w:spacing w:val="-8"/>
        </w:rPr>
        <w:t> </w:t>
      </w:r>
      <w:r>
        <w:rPr/>
        <w:t>W.</w:t>
      </w:r>
      <w:r>
        <w:rPr>
          <w:spacing w:val="-9"/>
        </w:rPr>
        <w:t> </w:t>
      </w:r>
      <w:r>
        <w:rPr/>
        <w:t>R.,</w:t>
      </w:r>
      <w:r>
        <w:rPr>
          <w:spacing w:val="-8"/>
        </w:rPr>
        <w:t> </w:t>
      </w:r>
      <w:r>
        <w:rPr/>
        <w:t>&amp;</w:t>
      </w:r>
      <w:r>
        <w:rPr>
          <w:spacing w:val="-10"/>
        </w:rPr>
        <w:t> </w:t>
      </w:r>
      <w:r>
        <w:rPr/>
        <w:t>Lang,</w:t>
      </w:r>
      <w:r>
        <w:rPr>
          <w:spacing w:val="-8"/>
        </w:rPr>
        <w:t> </w:t>
      </w:r>
      <w:r>
        <w:rPr/>
        <w:t>M.</w:t>
      </w:r>
      <w:r>
        <w:rPr>
          <w:spacing w:val="-8"/>
        </w:rPr>
        <w:t> </w:t>
      </w:r>
      <w:r>
        <w:rPr/>
        <w:t>H.</w:t>
      </w:r>
      <w:r>
        <w:rPr>
          <w:spacing w:val="-8"/>
        </w:rPr>
        <w:t> </w:t>
      </w:r>
      <w:r>
        <w:rPr/>
        <w:t>(2008).</w:t>
      </w:r>
      <w:r>
        <w:rPr>
          <w:spacing w:val="-8"/>
        </w:rPr>
        <w:t> </w:t>
      </w:r>
      <w:r>
        <w:rPr/>
        <w:t>International</w:t>
      </w:r>
      <w:r>
        <w:rPr>
          <w:spacing w:val="-9"/>
        </w:rPr>
        <w:t> </w:t>
      </w:r>
      <w:r>
        <w:rPr/>
        <w:t>accounting</w:t>
      </w:r>
      <w:r>
        <w:rPr>
          <w:spacing w:val="-10"/>
        </w:rPr>
        <w:t> </w:t>
      </w:r>
      <w:r>
        <w:rPr/>
        <w:t>standards</w:t>
      </w:r>
      <w:r>
        <w:rPr>
          <w:spacing w:val="-7"/>
        </w:rPr>
        <w:t> </w:t>
      </w:r>
      <w:r>
        <w:rPr/>
        <w:t>and</w:t>
      </w:r>
      <w:r>
        <w:rPr>
          <w:spacing w:val="-7"/>
        </w:rPr>
        <w:t> </w:t>
      </w:r>
      <w:r>
        <w:rPr/>
        <w:t>accounting</w:t>
      </w:r>
      <w:r>
        <w:rPr>
          <w:spacing w:val="-8"/>
        </w:rPr>
        <w:t> </w:t>
      </w:r>
      <w:r>
        <w:rPr>
          <w:spacing w:val="-2"/>
        </w:rPr>
        <w:t>quality.</w:t>
      </w:r>
    </w:p>
    <w:p>
      <w:pPr>
        <w:spacing w:before="10"/>
        <w:ind w:left="544" w:right="0" w:firstLine="0"/>
        <w:jc w:val="both"/>
        <w:rPr>
          <w:sz w:val="20"/>
        </w:rPr>
      </w:pPr>
      <w:r>
        <w:rPr>
          <w:i/>
          <w:spacing w:val="-2"/>
          <w:sz w:val="20"/>
        </w:rPr>
        <w:t>Journal</w:t>
      </w:r>
      <w:r>
        <w:rPr>
          <w:i/>
          <w:spacing w:val="9"/>
          <w:sz w:val="20"/>
        </w:rPr>
        <w:t> </w:t>
      </w:r>
      <w:r>
        <w:rPr>
          <w:i/>
          <w:spacing w:val="-2"/>
          <w:sz w:val="20"/>
        </w:rPr>
        <w:t>of</w:t>
      </w:r>
      <w:r>
        <w:rPr>
          <w:i/>
          <w:spacing w:val="4"/>
          <w:sz w:val="20"/>
        </w:rPr>
        <w:t> </w:t>
      </w:r>
      <w:r>
        <w:rPr>
          <w:i/>
          <w:spacing w:val="-2"/>
          <w:sz w:val="20"/>
        </w:rPr>
        <w:t>Accounting</w:t>
      </w:r>
      <w:r>
        <w:rPr>
          <w:i/>
          <w:spacing w:val="12"/>
          <w:sz w:val="20"/>
        </w:rPr>
        <w:t> </w:t>
      </w:r>
      <w:r>
        <w:rPr>
          <w:i/>
          <w:spacing w:val="-2"/>
          <w:sz w:val="20"/>
        </w:rPr>
        <w:t>Research,</w:t>
      </w:r>
      <w:r>
        <w:rPr>
          <w:i/>
          <w:spacing w:val="10"/>
          <w:sz w:val="20"/>
        </w:rPr>
        <w:t> </w:t>
      </w:r>
      <w:r>
        <w:rPr>
          <w:i/>
          <w:spacing w:val="-2"/>
          <w:sz w:val="20"/>
        </w:rPr>
        <w:t>46</w:t>
      </w:r>
      <w:r>
        <w:rPr>
          <w:spacing w:val="-2"/>
          <w:sz w:val="20"/>
        </w:rPr>
        <w:t>(3),</w:t>
      </w:r>
      <w:r>
        <w:rPr>
          <w:spacing w:val="8"/>
          <w:sz w:val="20"/>
        </w:rPr>
        <w:t> </w:t>
      </w:r>
      <w:r>
        <w:rPr>
          <w:spacing w:val="-2"/>
          <w:sz w:val="20"/>
        </w:rPr>
        <w:t>467-498.</w:t>
      </w:r>
      <w:r>
        <w:rPr>
          <w:spacing w:val="12"/>
          <w:sz w:val="20"/>
        </w:rPr>
        <w:t> </w:t>
      </w:r>
      <w:r>
        <w:rPr>
          <w:spacing w:val="-2"/>
          <w:sz w:val="20"/>
        </w:rPr>
        <w:t>https://doi.org/10.1111/j.1475-679X.2008.00287.x</w:t>
      </w:r>
    </w:p>
    <w:p>
      <w:pPr>
        <w:pStyle w:val="BodyText"/>
        <w:tabs>
          <w:tab w:pos="8602" w:val="left" w:leader="none"/>
        </w:tabs>
        <w:spacing w:line="249" w:lineRule="auto" w:before="89"/>
        <w:ind w:left="544" w:right="277" w:hanging="401"/>
        <w:jc w:val="left"/>
      </w:pPr>
      <w:r>
        <w:rPr/>
        <w:t>Barth,</w:t>
      </w:r>
      <w:r>
        <w:rPr>
          <w:spacing w:val="21"/>
        </w:rPr>
        <w:t> </w:t>
      </w:r>
      <w:r>
        <w:rPr/>
        <w:t>M.,</w:t>
      </w:r>
      <w:r>
        <w:rPr>
          <w:spacing w:val="21"/>
        </w:rPr>
        <w:t> </w:t>
      </w:r>
      <w:r>
        <w:rPr/>
        <w:t>Beaver,</w:t>
      </w:r>
      <w:r>
        <w:rPr>
          <w:spacing w:val="19"/>
        </w:rPr>
        <w:t> </w:t>
      </w:r>
      <w:r>
        <w:rPr/>
        <w:t>W.,</w:t>
      </w:r>
      <w:r>
        <w:rPr>
          <w:spacing w:val="21"/>
        </w:rPr>
        <w:t> </w:t>
      </w:r>
      <w:r>
        <w:rPr/>
        <w:t>&amp;</w:t>
      </w:r>
      <w:r>
        <w:rPr>
          <w:spacing w:val="19"/>
        </w:rPr>
        <w:t> </w:t>
      </w:r>
      <w:r>
        <w:rPr/>
        <w:t>Landsman,</w:t>
      </w:r>
      <w:r>
        <w:rPr>
          <w:spacing w:val="21"/>
        </w:rPr>
        <w:t> </w:t>
      </w:r>
      <w:r>
        <w:rPr/>
        <w:t>W.</w:t>
      </w:r>
      <w:r>
        <w:rPr>
          <w:spacing w:val="21"/>
        </w:rPr>
        <w:t> </w:t>
      </w:r>
      <w:r>
        <w:rPr/>
        <w:t>(2001).</w:t>
      </w:r>
      <w:r>
        <w:rPr>
          <w:spacing w:val="19"/>
        </w:rPr>
        <w:t> </w:t>
      </w:r>
      <w:r>
        <w:rPr/>
        <w:t>The</w:t>
      </w:r>
      <w:r>
        <w:rPr>
          <w:spacing w:val="20"/>
        </w:rPr>
        <w:t> </w:t>
      </w:r>
      <w:r>
        <w:rPr/>
        <w:t>relevance</w:t>
      </w:r>
      <w:r>
        <w:rPr>
          <w:spacing w:val="21"/>
        </w:rPr>
        <w:t> </w:t>
      </w:r>
      <w:r>
        <w:rPr/>
        <w:t>of</w:t>
      </w:r>
      <w:r>
        <w:rPr>
          <w:spacing w:val="19"/>
        </w:rPr>
        <w:t> </w:t>
      </w:r>
      <w:r>
        <w:rPr/>
        <w:t>the</w:t>
      </w:r>
      <w:r>
        <w:rPr>
          <w:spacing w:val="20"/>
        </w:rPr>
        <w:t> </w:t>
      </w:r>
      <w:r>
        <w:rPr/>
        <w:t>value</w:t>
      </w:r>
      <w:r>
        <w:rPr>
          <w:spacing w:val="20"/>
        </w:rPr>
        <w:t> </w:t>
      </w:r>
      <w:r>
        <w:rPr/>
        <w:t>relevance</w:t>
      </w:r>
      <w:r>
        <w:rPr>
          <w:spacing w:val="40"/>
        </w:rPr>
        <w:t> </w:t>
      </w:r>
      <w:r>
        <w:rPr/>
        <w:t>literature</w:t>
      </w:r>
      <w:r>
        <w:rPr>
          <w:spacing w:val="20"/>
        </w:rPr>
        <w:t> </w:t>
      </w:r>
      <w:r>
        <w:rPr/>
        <w:t>for</w:t>
      </w:r>
      <w:r>
        <w:rPr>
          <w:spacing w:val="21"/>
        </w:rPr>
        <w:t> </w:t>
      </w:r>
      <w:r>
        <w:rPr/>
        <w:t>financial accounting</w:t>
      </w:r>
      <w:r>
        <w:rPr>
          <w:spacing w:val="71"/>
          <w:w w:val="150"/>
        </w:rPr>
        <w:t> </w:t>
      </w:r>
      <w:r>
        <w:rPr/>
        <w:t>standard</w:t>
      </w:r>
      <w:r>
        <w:rPr>
          <w:spacing w:val="73"/>
          <w:w w:val="150"/>
        </w:rPr>
        <w:t> </w:t>
      </w:r>
      <w:r>
        <w:rPr/>
        <w:t>setting:</w:t>
      </w:r>
      <w:r>
        <w:rPr>
          <w:spacing w:val="75"/>
          <w:w w:val="150"/>
        </w:rPr>
        <w:t> </w:t>
      </w:r>
      <w:r>
        <w:rPr/>
        <w:t>another</w:t>
      </w:r>
      <w:r>
        <w:rPr>
          <w:spacing w:val="73"/>
          <w:w w:val="150"/>
        </w:rPr>
        <w:t> </w:t>
      </w:r>
      <w:r>
        <w:rPr/>
        <w:t>view.</w:t>
      </w:r>
      <w:r>
        <w:rPr>
          <w:spacing w:val="74"/>
          <w:w w:val="150"/>
        </w:rPr>
        <w:t> </w:t>
      </w:r>
      <w:r>
        <w:rPr>
          <w:i/>
        </w:rPr>
        <w:t>Journal</w:t>
      </w:r>
      <w:r>
        <w:rPr>
          <w:i/>
          <w:spacing w:val="73"/>
          <w:w w:val="150"/>
        </w:rPr>
        <w:t> </w:t>
      </w:r>
      <w:r>
        <w:rPr>
          <w:i/>
        </w:rPr>
        <w:t>of</w:t>
      </w:r>
      <w:r>
        <w:rPr>
          <w:i/>
          <w:spacing w:val="32"/>
        </w:rPr>
        <w:t>  </w:t>
      </w:r>
      <w:r>
        <w:rPr>
          <w:i/>
        </w:rPr>
        <w:t>Accounting</w:t>
      </w:r>
      <w:r>
        <w:rPr>
          <w:i/>
          <w:spacing w:val="73"/>
          <w:w w:val="150"/>
        </w:rPr>
        <w:t> </w:t>
      </w:r>
      <w:r>
        <w:rPr>
          <w:i/>
        </w:rPr>
        <w:t>and</w:t>
      </w:r>
      <w:r>
        <w:rPr>
          <w:i/>
          <w:spacing w:val="71"/>
          <w:w w:val="150"/>
        </w:rPr>
        <w:t> </w:t>
      </w:r>
      <w:r>
        <w:rPr>
          <w:i/>
        </w:rPr>
        <w:t>Economics,</w:t>
      </w:r>
      <w:r>
        <w:rPr>
          <w:i/>
          <w:spacing w:val="73"/>
          <w:w w:val="150"/>
        </w:rPr>
        <w:t> </w:t>
      </w:r>
      <w:r>
        <w:rPr>
          <w:i/>
          <w:spacing w:val="-5"/>
        </w:rPr>
        <w:t>31</w:t>
      </w:r>
      <w:r>
        <w:rPr>
          <w:spacing w:val="-5"/>
        </w:rPr>
        <w:t>,</w:t>
      </w:r>
      <w:r>
        <w:rPr/>
        <w:tab/>
      </w:r>
      <w:r>
        <w:rPr>
          <w:spacing w:val="-2"/>
        </w:rPr>
        <w:t>77-</w:t>
      </w:r>
      <w:r>
        <w:rPr>
          <w:spacing w:val="-4"/>
        </w:rPr>
        <w:t>104.</w:t>
      </w:r>
    </w:p>
    <w:p>
      <w:pPr>
        <w:pStyle w:val="BodyText"/>
        <w:spacing w:before="1"/>
        <w:ind w:left="544"/>
        <w:jc w:val="left"/>
      </w:pPr>
      <w:r>
        <w:rPr>
          <w:spacing w:val="-2"/>
        </w:rPr>
        <w:t>https://doi.org/10.1016/S0165-4101(01)00019-</w:t>
      </w:r>
      <w:r>
        <w:rPr>
          <w:spacing w:val="-10"/>
        </w:rPr>
        <w:t>2</w:t>
      </w:r>
    </w:p>
    <w:p>
      <w:pPr>
        <w:spacing w:line="252" w:lineRule="auto" w:before="92"/>
        <w:ind w:left="544" w:right="0" w:hanging="401"/>
        <w:jc w:val="left"/>
        <w:rPr>
          <w:sz w:val="20"/>
        </w:rPr>
      </w:pPr>
      <w:r>
        <w:rPr>
          <w:sz w:val="20"/>
        </w:rPr>
        <w:t>Beest,</w:t>
      </w:r>
      <w:r>
        <w:rPr>
          <w:spacing w:val="24"/>
          <w:sz w:val="20"/>
        </w:rPr>
        <w:t> </w:t>
      </w:r>
      <w:r>
        <w:rPr>
          <w:sz w:val="20"/>
        </w:rPr>
        <w:t>F.</w:t>
      </w:r>
      <w:r>
        <w:rPr>
          <w:spacing w:val="24"/>
          <w:sz w:val="20"/>
        </w:rPr>
        <w:t> </w:t>
      </w:r>
      <w:r>
        <w:rPr>
          <w:sz w:val="20"/>
        </w:rPr>
        <w:t>V.,</w:t>
      </w:r>
      <w:r>
        <w:rPr>
          <w:spacing w:val="24"/>
          <w:sz w:val="20"/>
        </w:rPr>
        <w:t> </w:t>
      </w:r>
      <w:r>
        <w:rPr>
          <w:sz w:val="20"/>
        </w:rPr>
        <w:t>Braam,</w:t>
      </w:r>
      <w:r>
        <w:rPr>
          <w:spacing w:val="24"/>
          <w:sz w:val="20"/>
        </w:rPr>
        <w:t> </w:t>
      </w:r>
      <w:r>
        <w:rPr>
          <w:sz w:val="20"/>
        </w:rPr>
        <w:t>G.</w:t>
      </w:r>
      <w:r>
        <w:rPr>
          <w:spacing w:val="24"/>
          <w:sz w:val="20"/>
        </w:rPr>
        <w:t> </w:t>
      </w:r>
      <w:r>
        <w:rPr>
          <w:sz w:val="20"/>
        </w:rPr>
        <w:t>J.</w:t>
      </w:r>
      <w:r>
        <w:rPr>
          <w:spacing w:val="24"/>
          <w:sz w:val="20"/>
        </w:rPr>
        <w:t> </w:t>
      </w:r>
      <w:r>
        <w:rPr>
          <w:sz w:val="20"/>
        </w:rPr>
        <w:t>M.,</w:t>
      </w:r>
      <w:r>
        <w:rPr>
          <w:spacing w:val="24"/>
          <w:sz w:val="20"/>
        </w:rPr>
        <w:t> </w:t>
      </w:r>
      <w:r>
        <w:rPr>
          <w:sz w:val="20"/>
        </w:rPr>
        <w:t>&amp;</w:t>
      </w:r>
      <w:r>
        <w:rPr>
          <w:spacing w:val="22"/>
          <w:sz w:val="20"/>
        </w:rPr>
        <w:t> </w:t>
      </w:r>
      <w:r>
        <w:rPr>
          <w:sz w:val="20"/>
        </w:rPr>
        <w:t>Boelens,</w:t>
      </w:r>
      <w:r>
        <w:rPr>
          <w:spacing w:val="26"/>
          <w:sz w:val="20"/>
        </w:rPr>
        <w:t> </w:t>
      </w:r>
      <w:r>
        <w:rPr>
          <w:sz w:val="20"/>
        </w:rPr>
        <w:t>S.</w:t>
      </w:r>
      <w:r>
        <w:rPr>
          <w:spacing w:val="24"/>
          <w:sz w:val="20"/>
        </w:rPr>
        <w:t> </w:t>
      </w:r>
      <w:r>
        <w:rPr>
          <w:sz w:val="20"/>
        </w:rPr>
        <w:t>(2009).</w:t>
      </w:r>
      <w:r>
        <w:rPr>
          <w:spacing w:val="30"/>
          <w:sz w:val="20"/>
        </w:rPr>
        <w:t> </w:t>
      </w:r>
      <w:r>
        <w:rPr>
          <w:i/>
          <w:sz w:val="20"/>
        </w:rPr>
        <w:t>Quality</w:t>
      </w:r>
      <w:r>
        <w:rPr>
          <w:i/>
          <w:spacing w:val="23"/>
          <w:sz w:val="20"/>
        </w:rPr>
        <w:t> </w:t>
      </w:r>
      <w:r>
        <w:rPr>
          <w:i/>
          <w:sz w:val="20"/>
        </w:rPr>
        <w:t>of</w:t>
      </w:r>
      <w:r>
        <w:rPr>
          <w:i/>
          <w:spacing w:val="23"/>
          <w:sz w:val="20"/>
        </w:rPr>
        <w:t> </w:t>
      </w:r>
      <w:r>
        <w:rPr>
          <w:i/>
          <w:sz w:val="20"/>
        </w:rPr>
        <w:t>Financial</w:t>
      </w:r>
      <w:r>
        <w:rPr>
          <w:i/>
          <w:spacing w:val="23"/>
          <w:sz w:val="20"/>
        </w:rPr>
        <w:t> </w:t>
      </w:r>
      <w:r>
        <w:rPr>
          <w:i/>
          <w:sz w:val="20"/>
        </w:rPr>
        <w:t>Reporting:</w:t>
      </w:r>
      <w:r>
        <w:rPr>
          <w:i/>
          <w:spacing w:val="40"/>
          <w:sz w:val="20"/>
        </w:rPr>
        <w:t> </w:t>
      </w:r>
      <w:r>
        <w:rPr>
          <w:i/>
          <w:sz w:val="20"/>
        </w:rPr>
        <w:t>Measuring</w:t>
      </w:r>
      <w:r>
        <w:rPr>
          <w:i/>
          <w:spacing w:val="40"/>
          <w:sz w:val="20"/>
        </w:rPr>
        <w:t> </w:t>
      </w:r>
      <w:r>
        <w:rPr>
          <w:i/>
          <w:sz w:val="20"/>
        </w:rPr>
        <w:t>qualitative characteristics. </w:t>
      </w:r>
      <w:r>
        <w:rPr>
          <w:sz w:val="20"/>
        </w:rPr>
        <w:t>Working Paper, NiCE.</w:t>
      </w:r>
    </w:p>
    <w:p>
      <w:pPr>
        <w:pStyle w:val="BodyText"/>
        <w:spacing w:before="77"/>
        <w:ind w:left="0" w:right="279"/>
        <w:jc w:val="right"/>
      </w:pPr>
      <w:r>
        <w:rPr/>
        <w:t>Benston,</w:t>
      </w:r>
      <w:r>
        <w:rPr>
          <w:spacing w:val="-8"/>
        </w:rPr>
        <w:t> </w:t>
      </w:r>
      <w:r>
        <w:rPr/>
        <w:t>G.</w:t>
      </w:r>
      <w:r>
        <w:rPr>
          <w:spacing w:val="-7"/>
        </w:rPr>
        <w:t> </w:t>
      </w:r>
      <w:r>
        <w:rPr/>
        <w:t>J.,</w:t>
      </w:r>
      <w:r>
        <w:rPr>
          <w:spacing w:val="-8"/>
        </w:rPr>
        <w:t> </w:t>
      </w:r>
      <w:r>
        <w:rPr/>
        <w:t>Bromwich,</w:t>
      </w:r>
      <w:r>
        <w:rPr>
          <w:spacing w:val="-8"/>
        </w:rPr>
        <w:t> </w:t>
      </w:r>
      <w:r>
        <w:rPr/>
        <w:t>M.,</w:t>
      </w:r>
      <w:r>
        <w:rPr>
          <w:spacing w:val="-6"/>
        </w:rPr>
        <w:t> </w:t>
      </w:r>
      <w:r>
        <w:rPr/>
        <w:t>&amp;</w:t>
      </w:r>
      <w:r>
        <w:rPr>
          <w:spacing w:val="-12"/>
        </w:rPr>
        <w:t> </w:t>
      </w:r>
      <w:r>
        <w:rPr/>
        <w:t>Wagenhofer,</w:t>
      </w:r>
      <w:r>
        <w:rPr>
          <w:spacing w:val="-7"/>
        </w:rPr>
        <w:t> </w:t>
      </w:r>
      <w:r>
        <w:rPr/>
        <w:t>A.</w:t>
      </w:r>
      <w:r>
        <w:rPr>
          <w:spacing w:val="-8"/>
        </w:rPr>
        <w:t> </w:t>
      </w:r>
      <w:r>
        <w:rPr/>
        <w:t>(2006).</w:t>
      </w:r>
      <w:r>
        <w:rPr>
          <w:spacing w:val="-10"/>
        </w:rPr>
        <w:t> </w:t>
      </w:r>
      <w:r>
        <w:rPr/>
        <w:t>Principles-versus</w:t>
      </w:r>
      <w:r>
        <w:rPr>
          <w:spacing w:val="-9"/>
        </w:rPr>
        <w:t> </w:t>
      </w:r>
      <w:r>
        <w:rPr/>
        <w:t>rules-based</w:t>
      </w:r>
      <w:r>
        <w:rPr>
          <w:spacing w:val="10"/>
        </w:rPr>
        <w:t> </w:t>
      </w:r>
      <w:r>
        <w:rPr/>
        <w:t>accounting</w:t>
      </w:r>
      <w:r>
        <w:rPr>
          <w:spacing w:val="-8"/>
        </w:rPr>
        <w:t> </w:t>
      </w:r>
      <w:r>
        <w:rPr/>
        <w:t>standards:</w:t>
      </w:r>
      <w:r>
        <w:rPr>
          <w:spacing w:val="-12"/>
        </w:rPr>
        <w:t> </w:t>
      </w:r>
      <w:r>
        <w:rPr>
          <w:spacing w:val="-5"/>
        </w:rPr>
        <w:t>the</w:t>
      </w:r>
    </w:p>
    <w:p>
      <w:pPr>
        <w:pStyle w:val="BodyText"/>
        <w:spacing w:before="10"/>
        <w:ind w:left="0" w:right="278"/>
        <w:jc w:val="right"/>
      </w:pPr>
      <w:r>
        <w:rPr>
          <w:spacing w:val="-2"/>
        </w:rPr>
        <w:t>FASB‟s</w:t>
      </w:r>
      <w:r>
        <w:rPr/>
        <w:t> </w:t>
      </w:r>
      <w:r>
        <w:rPr>
          <w:spacing w:val="-2"/>
        </w:rPr>
        <w:t>standard</w:t>
      </w:r>
      <w:r>
        <w:rPr>
          <w:spacing w:val="2"/>
        </w:rPr>
        <w:t> </w:t>
      </w:r>
      <w:r>
        <w:rPr>
          <w:spacing w:val="-2"/>
        </w:rPr>
        <w:t>setting</w:t>
      </w:r>
      <w:r>
        <w:rPr>
          <w:spacing w:val="1"/>
        </w:rPr>
        <w:t> </w:t>
      </w:r>
      <w:r>
        <w:rPr>
          <w:spacing w:val="-2"/>
        </w:rPr>
        <w:t>strategy.</w:t>
      </w:r>
      <w:r>
        <w:rPr>
          <w:spacing w:val="4"/>
        </w:rPr>
        <w:t> </w:t>
      </w:r>
      <w:r>
        <w:rPr>
          <w:i/>
          <w:spacing w:val="-2"/>
        </w:rPr>
        <w:t>Abacus,</w:t>
      </w:r>
      <w:r>
        <w:rPr>
          <w:i/>
          <w:spacing w:val="2"/>
        </w:rPr>
        <w:t> </w:t>
      </w:r>
      <w:r>
        <w:rPr>
          <w:i/>
          <w:spacing w:val="-2"/>
        </w:rPr>
        <w:t>42</w:t>
      </w:r>
      <w:r>
        <w:rPr>
          <w:spacing w:val="-2"/>
        </w:rPr>
        <w:t>(2),</w:t>
      </w:r>
      <w:r>
        <w:rPr>
          <w:spacing w:val="-1"/>
        </w:rPr>
        <w:t> </w:t>
      </w:r>
      <w:r>
        <w:rPr>
          <w:spacing w:val="-2"/>
        </w:rPr>
        <w:t>165-188.</w:t>
      </w:r>
      <w:r>
        <w:rPr>
          <w:spacing w:val="3"/>
        </w:rPr>
        <w:t> </w:t>
      </w:r>
      <w:r>
        <w:rPr>
          <w:spacing w:val="-2"/>
        </w:rPr>
        <w:t>https://doi.org/10.1111/j.1467-6281.2006.00196.x</w:t>
      </w:r>
    </w:p>
    <w:p>
      <w:pPr>
        <w:spacing w:line="249" w:lineRule="auto" w:before="89"/>
        <w:ind w:left="544" w:right="0" w:hanging="401"/>
        <w:jc w:val="left"/>
        <w:rPr>
          <w:sz w:val="20"/>
        </w:rPr>
      </w:pPr>
      <w:r>
        <w:rPr>
          <w:sz w:val="20"/>
        </w:rPr>
        <w:t>Beretta, S., &amp; Bozzolan, S. (2004). A</w:t>
      </w:r>
      <w:r>
        <w:rPr>
          <w:spacing w:val="-7"/>
          <w:sz w:val="20"/>
        </w:rPr>
        <w:t> </w:t>
      </w:r>
      <w:r>
        <w:rPr>
          <w:sz w:val="20"/>
        </w:rPr>
        <w:t>framework for the analysis of firm risk communication.</w:t>
      </w:r>
      <w:r>
        <w:rPr>
          <w:spacing w:val="29"/>
          <w:sz w:val="20"/>
        </w:rPr>
        <w:t> </w:t>
      </w:r>
      <w:r>
        <w:rPr>
          <w:i/>
          <w:sz w:val="20"/>
        </w:rPr>
        <w:t>The International Journal of Accounting, 39</w:t>
      </w:r>
      <w:r>
        <w:rPr>
          <w:sz w:val="20"/>
        </w:rPr>
        <w:t>(3), 265-288. https://doi.org/10.1016/j.intacc.2004.06.006</w:t>
      </w:r>
    </w:p>
    <w:p>
      <w:pPr>
        <w:pStyle w:val="BodyText"/>
        <w:tabs>
          <w:tab w:pos="1170" w:val="left" w:leader="none"/>
          <w:tab w:pos="2463" w:val="left" w:leader="none"/>
          <w:tab w:pos="4063" w:val="left" w:leader="none"/>
          <w:tab w:pos="4982" w:val="left" w:leader="none"/>
          <w:tab w:pos="6145" w:val="left" w:leader="none"/>
          <w:tab w:pos="7558" w:val="left" w:leader="none"/>
          <w:tab w:pos="8500" w:val="left" w:leader="none"/>
        </w:tabs>
        <w:spacing w:line="249" w:lineRule="auto" w:before="83"/>
        <w:ind w:left="544" w:right="276" w:hanging="401"/>
        <w:jc w:val="left"/>
      </w:pPr>
      <w:r>
        <w:rPr/>
        <w:t>Beuselinck,</w:t>
      </w:r>
      <w:r>
        <w:rPr>
          <w:spacing w:val="-12"/>
        </w:rPr>
        <w:t> </w:t>
      </w:r>
      <w:r>
        <w:rPr/>
        <w:t>C.,</w:t>
      </w:r>
      <w:r>
        <w:rPr>
          <w:spacing w:val="-10"/>
        </w:rPr>
        <w:t> </w:t>
      </w:r>
      <w:r>
        <w:rPr/>
        <w:t>&amp;</w:t>
      </w:r>
      <w:r>
        <w:rPr>
          <w:spacing w:val="-12"/>
        </w:rPr>
        <w:t> </w:t>
      </w:r>
      <w:r>
        <w:rPr/>
        <w:t>Manigart,</w:t>
      </w:r>
      <w:r>
        <w:rPr>
          <w:spacing w:val="-10"/>
        </w:rPr>
        <w:t> </w:t>
      </w:r>
      <w:r>
        <w:rPr/>
        <w:t>S.</w:t>
      </w:r>
      <w:r>
        <w:rPr>
          <w:spacing w:val="-8"/>
        </w:rPr>
        <w:t> </w:t>
      </w:r>
      <w:r>
        <w:rPr/>
        <w:t>(2007).</w:t>
      </w:r>
      <w:r>
        <w:rPr>
          <w:spacing w:val="-12"/>
        </w:rPr>
        <w:t> </w:t>
      </w:r>
      <w:r>
        <w:rPr/>
        <w:t>Financial</w:t>
      </w:r>
      <w:r>
        <w:rPr>
          <w:spacing w:val="-10"/>
        </w:rPr>
        <w:t> </w:t>
      </w:r>
      <w:r>
        <w:rPr/>
        <w:t>reporting</w:t>
      </w:r>
      <w:r>
        <w:rPr>
          <w:spacing w:val="-11"/>
        </w:rPr>
        <w:t> </w:t>
      </w:r>
      <w:r>
        <w:rPr/>
        <w:t>quality</w:t>
      </w:r>
      <w:r>
        <w:rPr>
          <w:spacing w:val="-13"/>
        </w:rPr>
        <w:t> </w:t>
      </w:r>
      <w:r>
        <w:rPr/>
        <w:t>in</w:t>
      </w:r>
      <w:r>
        <w:rPr>
          <w:spacing w:val="-10"/>
        </w:rPr>
        <w:t> </w:t>
      </w:r>
      <w:r>
        <w:rPr/>
        <w:t>private</w:t>
      </w:r>
      <w:r>
        <w:rPr>
          <w:spacing w:val="-10"/>
        </w:rPr>
        <w:t> </w:t>
      </w:r>
      <w:r>
        <w:rPr/>
        <w:t>equity</w:t>
      </w:r>
      <w:r>
        <w:rPr>
          <w:spacing w:val="-13"/>
        </w:rPr>
        <w:t> </w:t>
      </w:r>
      <w:r>
        <w:rPr/>
        <w:t>backed</w:t>
      </w:r>
      <w:r>
        <w:rPr>
          <w:spacing w:val="5"/>
        </w:rPr>
        <w:t> </w:t>
      </w:r>
      <w:r>
        <w:rPr/>
        <w:t>companies:</w:t>
      </w:r>
      <w:r>
        <w:rPr>
          <w:spacing w:val="-10"/>
        </w:rPr>
        <w:t> </w:t>
      </w:r>
      <w:r>
        <w:rPr/>
        <w:t>The</w:t>
      </w:r>
      <w:r>
        <w:rPr>
          <w:spacing w:val="-8"/>
        </w:rPr>
        <w:t> </w:t>
      </w:r>
      <w:r>
        <w:rPr/>
        <w:t>impact </w:t>
      </w:r>
      <w:r>
        <w:rPr>
          <w:spacing w:val="-5"/>
        </w:rPr>
        <w:t>of</w:t>
      </w:r>
      <w:r>
        <w:rPr/>
        <w:tab/>
      </w:r>
      <w:r>
        <w:rPr>
          <w:spacing w:val="-2"/>
        </w:rPr>
        <w:t>ownership</w:t>
      </w:r>
      <w:r>
        <w:rPr/>
        <w:tab/>
      </w:r>
      <w:r>
        <w:rPr>
          <w:spacing w:val="-2"/>
        </w:rPr>
        <w:t>concentration.</w:t>
      </w:r>
      <w:r>
        <w:rPr/>
        <w:tab/>
      </w:r>
      <w:r>
        <w:rPr>
          <w:i/>
          <w:spacing w:val="-4"/>
        </w:rPr>
        <w:t>Small</w:t>
      </w:r>
      <w:r>
        <w:rPr>
          <w:i/>
        </w:rPr>
        <w:tab/>
      </w:r>
      <w:r>
        <w:rPr>
          <w:i/>
          <w:spacing w:val="-2"/>
        </w:rPr>
        <w:t>Business</w:t>
      </w:r>
      <w:r>
        <w:rPr>
          <w:i/>
        </w:rPr>
        <w:tab/>
      </w:r>
      <w:r>
        <w:rPr>
          <w:i/>
          <w:spacing w:val="-2"/>
        </w:rPr>
        <w:t>Economics,</w:t>
      </w:r>
      <w:r>
        <w:rPr>
          <w:i/>
        </w:rPr>
        <w:tab/>
      </w:r>
      <w:r>
        <w:rPr>
          <w:i/>
          <w:spacing w:val="-2"/>
        </w:rPr>
        <w:t>29</w:t>
      </w:r>
      <w:r>
        <w:rPr>
          <w:spacing w:val="-2"/>
        </w:rPr>
        <w:t>(3),</w:t>
      </w:r>
      <w:r>
        <w:rPr/>
        <w:tab/>
      </w:r>
      <w:r>
        <w:rPr>
          <w:spacing w:val="-2"/>
        </w:rPr>
        <w:t>261-</w:t>
      </w:r>
      <w:r>
        <w:rPr>
          <w:spacing w:val="-4"/>
        </w:rPr>
        <w:t>274.</w:t>
      </w:r>
    </w:p>
    <w:p>
      <w:pPr>
        <w:pStyle w:val="BodyText"/>
        <w:spacing w:before="2"/>
        <w:ind w:left="544"/>
        <w:jc w:val="left"/>
      </w:pPr>
      <w:r>
        <w:rPr>
          <w:spacing w:val="-2"/>
        </w:rPr>
        <w:t>https://doi.org/10.1007/s11187-006-9022-</w:t>
      </w:r>
      <w:r>
        <w:rPr>
          <w:spacing w:val="-10"/>
        </w:rPr>
        <w:t>1</w:t>
      </w:r>
    </w:p>
    <w:p>
      <w:pPr>
        <w:pStyle w:val="BodyText"/>
        <w:spacing w:line="249" w:lineRule="auto" w:before="89"/>
        <w:ind w:left="544" w:hanging="401"/>
        <w:jc w:val="left"/>
      </w:pPr>
      <w:r>
        <w:rPr/>
        <w:t>Choi,</w:t>
      </w:r>
      <w:r>
        <w:rPr>
          <w:spacing w:val="-7"/>
        </w:rPr>
        <w:t> </w:t>
      </w:r>
      <w:r>
        <w:rPr/>
        <w:t>B.,</w:t>
      </w:r>
      <w:r>
        <w:rPr>
          <w:spacing w:val="-8"/>
        </w:rPr>
        <w:t> </w:t>
      </w:r>
      <w:r>
        <w:rPr/>
        <w:t>Collins,</w:t>
      </w:r>
      <w:r>
        <w:rPr>
          <w:spacing w:val="-7"/>
        </w:rPr>
        <w:t> </w:t>
      </w:r>
      <w:r>
        <w:rPr/>
        <w:t>D.</w:t>
      </w:r>
      <w:r>
        <w:rPr>
          <w:spacing w:val="-9"/>
        </w:rPr>
        <w:t> </w:t>
      </w:r>
      <w:r>
        <w:rPr/>
        <w:t>W.,</w:t>
      </w:r>
      <w:r>
        <w:rPr>
          <w:spacing w:val="-5"/>
        </w:rPr>
        <w:t> </w:t>
      </w:r>
      <w:r>
        <w:rPr/>
        <w:t>&amp;</w:t>
      </w:r>
      <w:r>
        <w:rPr>
          <w:spacing w:val="-9"/>
        </w:rPr>
        <w:t> </w:t>
      </w:r>
      <w:r>
        <w:rPr/>
        <w:t>Johnson,</w:t>
      </w:r>
      <w:r>
        <w:rPr>
          <w:spacing w:val="-9"/>
        </w:rPr>
        <w:t> </w:t>
      </w:r>
      <w:r>
        <w:rPr/>
        <w:t>W.</w:t>
      </w:r>
      <w:r>
        <w:rPr>
          <w:spacing w:val="-6"/>
        </w:rPr>
        <w:t> </w:t>
      </w:r>
      <w:r>
        <w:rPr/>
        <w:t>B.</w:t>
      </w:r>
      <w:r>
        <w:rPr>
          <w:spacing w:val="-7"/>
        </w:rPr>
        <w:t> </w:t>
      </w:r>
      <w:r>
        <w:rPr/>
        <w:t>(1997).</w:t>
      </w:r>
      <w:r>
        <w:rPr>
          <w:spacing w:val="-9"/>
        </w:rPr>
        <w:t> </w:t>
      </w:r>
      <w:r>
        <w:rPr/>
        <w:t>Valuation</w:t>
      </w:r>
      <w:r>
        <w:rPr>
          <w:spacing w:val="-9"/>
        </w:rPr>
        <w:t> </w:t>
      </w:r>
      <w:r>
        <w:rPr/>
        <w:t>Implications</w:t>
      </w:r>
      <w:r>
        <w:rPr>
          <w:spacing w:val="-8"/>
        </w:rPr>
        <w:t> </w:t>
      </w:r>
      <w:r>
        <w:rPr/>
        <w:t>of</w:t>
      </w:r>
      <w:r>
        <w:rPr>
          <w:spacing w:val="-7"/>
        </w:rPr>
        <w:t> </w:t>
      </w:r>
      <w:r>
        <w:rPr/>
        <w:t>Reliability</w:t>
      </w:r>
      <w:r>
        <w:rPr>
          <w:spacing w:val="-5"/>
        </w:rPr>
        <w:t> </w:t>
      </w:r>
      <w:r>
        <w:rPr/>
        <w:t>Differences:</w:t>
      </w:r>
      <w:r>
        <w:rPr>
          <w:spacing w:val="-10"/>
        </w:rPr>
        <w:t> </w:t>
      </w:r>
      <w:r>
        <w:rPr/>
        <w:t>The</w:t>
      </w:r>
      <w:r>
        <w:rPr>
          <w:spacing w:val="-6"/>
        </w:rPr>
        <w:t> </w:t>
      </w:r>
      <w:r>
        <w:rPr/>
        <w:t>Case</w:t>
      </w:r>
      <w:r>
        <w:rPr>
          <w:spacing w:val="-2"/>
        </w:rPr>
        <w:t> </w:t>
      </w:r>
      <w:r>
        <w:rPr/>
        <w:t>of Nonpension Postretirement Obligations, </w:t>
      </w:r>
      <w:r>
        <w:rPr>
          <w:i/>
        </w:rPr>
        <w:t>The Accounting Review 72</w:t>
      </w:r>
      <w:r>
        <w:rPr/>
        <w:t>(3), 351-383.</w:t>
      </w:r>
    </w:p>
    <w:p>
      <w:pPr>
        <w:pStyle w:val="BodyText"/>
        <w:spacing w:before="81"/>
        <w:jc w:val="left"/>
      </w:pPr>
      <w:r>
        <w:rPr/>
        <w:t>Coffie,</w:t>
      </w:r>
      <w:r>
        <w:rPr>
          <w:spacing w:val="5"/>
        </w:rPr>
        <w:t> </w:t>
      </w:r>
      <w:r>
        <w:rPr/>
        <w:t>W.,</w:t>
      </w:r>
      <w:r>
        <w:rPr>
          <w:spacing w:val="5"/>
        </w:rPr>
        <w:t> </w:t>
      </w:r>
      <w:r>
        <w:rPr/>
        <w:t>Bedi,</w:t>
      </w:r>
      <w:r>
        <w:rPr>
          <w:spacing w:val="2"/>
        </w:rPr>
        <w:t> </w:t>
      </w:r>
      <w:r>
        <w:rPr/>
        <w:t>I.,</w:t>
      </w:r>
      <w:r>
        <w:rPr>
          <w:spacing w:val="5"/>
        </w:rPr>
        <w:t> </w:t>
      </w:r>
      <w:r>
        <w:rPr/>
        <w:t>&amp;</w:t>
      </w:r>
      <w:r>
        <w:rPr>
          <w:spacing w:val="3"/>
        </w:rPr>
        <w:t> </w:t>
      </w:r>
      <w:r>
        <w:rPr/>
        <w:t>Amidu,</w:t>
      </w:r>
      <w:r>
        <w:rPr>
          <w:spacing w:val="6"/>
        </w:rPr>
        <w:t> </w:t>
      </w:r>
      <w:r>
        <w:rPr/>
        <w:t>M.</w:t>
      </w:r>
      <w:r>
        <w:rPr>
          <w:spacing w:val="5"/>
        </w:rPr>
        <w:t> </w:t>
      </w:r>
      <w:r>
        <w:rPr/>
        <w:t>(2018). The</w:t>
      </w:r>
      <w:r>
        <w:rPr>
          <w:spacing w:val="5"/>
        </w:rPr>
        <w:t> </w:t>
      </w:r>
      <w:r>
        <w:rPr/>
        <w:t>effects</w:t>
      </w:r>
      <w:r>
        <w:rPr>
          <w:spacing w:val="5"/>
        </w:rPr>
        <w:t> </w:t>
      </w:r>
      <w:r>
        <w:rPr/>
        <w:t>of</w:t>
      </w:r>
      <w:r>
        <w:rPr>
          <w:spacing w:val="3"/>
        </w:rPr>
        <w:t> </w:t>
      </w:r>
      <w:r>
        <w:rPr/>
        <w:t>audit</w:t>
      </w:r>
      <w:r>
        <w:rPr>
          <w:spacing w:val="4"/>
        </w:rPr>
        <w:t> </w:t>
      </w:r>
      <w:r>
        <w:rPr/>
        <w:t>quality</w:t>
      </w:r>
      <w:r>
        <w:rPr>
          <w:spacing w:val="1"/>
        </w:rPr>
        <w:t> </w:t>
      </w:r>
      <w:r>
        <w:rPr/>
        <w:t>on</w:t>
      </w:r>
      <w:r>
        <w:rPr>
          <w:spacing w:val="4"/>
        </w:rPr>
        <w:t> </w:t>
      </w:r>
      <w:r>
        <w:rPr/>
        <w:t>the</w:t>
      </w:r>
      <w:r>
        <w:rPr>
          <w:spacing w:val="5"/>
        </w:rPr>
        <w:t> </w:t>
      </w:r>
      <w:r>
        <w:rPr/>
        <w:t>costs</w:t>
      </w:r>
      <w:r>
        <w:rPr>
          <w:spacing w:val="3"/>
        </w:rPr>
        <w:t> </w:t>
      </w:r>
      <w:r>
        <w:rPr/>
        <w:t>of</w:t>
      </w:r>
      <w:r>
        <w:rPr>
          <w:spacing w:val="3"/>
        </w:rPr>
        <w:t> </w:t>
      </w:r>
      <w:r>
        <w:rPr/>
        <w:t>capital</w:t>
      </w:r>
      <w:r>
        <w:rPr>
          <w:spacing w:val="32"/>
        </w:rPr>
        <w:t> </w:t>
      </w:r>
      <w:r>
        <w:rPr/>
        <w:t>of</w:t>
      </w:r>
      <w:r>
        <w:rPr>
          <w:spacing w:val="3"/>
        </w:rPr>
        <w:t> </w:t>
      </w:r>
      <w:r>
        <w:rPr/>
        <w:t>firms</w:t>
      </w:r>
      <w:r>
        <w:rPr>
          <w:spacing w:val="5"/>
        </w:rPr>
        <w:t> </w:t>
      </w:r>
      <w:r>
        <w:rPr/>
        <w:t>in</w:t>
      </w:r>
      <w:r>
        <w:rPr>
          <w:spacing w:val="3"/>
        </w:rPr>
        <w:t> </w:t>
      </w:r>
      <w:r>
        <w:rPr>
          <w:spacing w:val="-2"/>
        </w:rPr>
        <w:t>Ghana.</w:t>
      </w:r>
    </w:p>
    <w:p>
      <w:pPr>
        <w:tabs>
          <w:tab w:pos="1717" w:val="left" w:leader="none"/>
          <w:tab w:pos="2424" w:val="left" w:leader="none"/>
          <w:tab w:pos="3750" w:val="left" w:leader="none"/>
          <w:tab w:pos="5101" w:val="left" w:leader="none"/>
          <w:tab w:pos="5950" w:val="left" w:leader="none"/>
          <w:tab w:pos="7460" w:val="left" w:leader="none"/>
          <w:tab w:pos="8500" w:val="left" w:leader="none"/>
        </w:tabs>
        <w:spacing w:line="249" w:lineRule="auto" w:before="10"/>
        <w:ind w:left="544" w:right="276" w:firstLine="0"/>
        <w:jc w:val="left"/>
        <w:rPr>
          <w:sz w:val="20"/>
        </w:rPr>
      </w:pPr>
      <w:r>
        <w:rPr>
          <w:i/>
          <w:spacing w:val="-2"/>
          <w:sz w:val="20"/>
        </w:rPr>
        <w:t>Journal</w:t>
      </w:r>
      <w:r>
        <w:rPr>
          <w:i/>
          <w:sz w:val="20"/>
        </w:rPr>
        <w:tab/>
      </w:r>
      <w:r>
        <w:rPr>
          <w:i/>
          <w:spacing w:val="-6"/>
          <w:sz w:val="20"/>
        </w:rPr>
        <w:t>of</w:t>
      </w:r>
      <w:r>
        <w:rPr>
          <w:i/>
          <w:sz w:val="20"/>
        </w:rPr>
        <w:tab/>
      </w:r>
      <w:r>
        <w:rPr>
          <w:i/>
          <w:spacing w:val="-2"/>
          <w:sz w:val="20"/>
        </w:rPr>
        <w:t>Financial</w:t>
      </w:r>
      <w:r>
        <w:rPr>
          <w:i/>
          <w:sz w:val="20"/>
        </w:rPr>
        <w:tab/>
      </w:r>
      <w:r>
        <w:rPr>
          <w:i/>
          <w:spacing w:val="-2"/>
          <w:sz w:val="20"/>
        </w:rPr>
        <w:t>Reporting</w:t>
      </w:r>
      <w:r>
        <w:rPr>
          <w:i/>
          <w:sz w:val="20"/>
        </w:rPr>
        <w:tab/>
      </w:r>
      <w:r>
        <w:rPr>
          <w:i/>
          <w:spacing w:val="-4"/>
          <w:sz w:val="20"/>
        </w:rPr>
        <w:t>and</w:t>
      </w:r>
      <w:r>
        <w:rPr>
          <w:i/>
          <w:sz w:val="20"/>
        </w:rPr>
        <w:tab/>
      </w:r>
      <w:r>
        <w:rPr>
          <w:i/>
          <w:spacing w:val="-2"/>
          <w:sz w:val="20"/>
        </w:rPr>
        <w:t>Accounting,</w:t>
      </w:r>
      <w:r>
        <w:rPr>
          <w:i/>
          <w:sz w:val="20"/>
        </w:rPr>
        <w:tab/>
      </w:r>
      <w:r>
        <w:rPr>
          <w:i/>
          <w:spacing w:val="-2"/>
          <w:sz w:val="20"/>
        </w:rPr>
        <w:t>16</w:t>
      </w:r>
      <w:r>
        <w:rPr>
          <w:spacing w:val="-2"/>
          <w:sz w:val="20"/>
        </w:rPr>
        <w:t>(4),</w:t>
      </w:r>
      <w:r>
        <w:rPr>
          <w:sz w:val="20"/>
        </w:rPr>
        <w:tab/>
      </w:r>
      <w:r>
        <w:rPr>
          <w:spacing w:val="-2"/>
          <w:sz w:val="20"/>
        </w:rPr>
        <w:t>639-</w:t>
      </w:r>
      <w:r>
        <w:rPr>
          <w:spacing w:val="-2"/>
          <w:sz w:val="20"/>
        </w:rPr>
        <w:t>659. https://doi.org/10.1108/JFRA-03-2017-0018</w:t>
      </w:r>
    </w:p>
    <w:p>
      <w:pPr>
        <w:spacing w:line="249" w:lineRule="auto" w:before="84"/>
        <w:ind w:left="544" w:right="0" w:hanging="401"/>
        <w:jc w:val="left"/>
        <w:rPr>
          <w:sz w:val="20"/>
        </w:rPr>
      </w:pPr>
      <w:r>
        <w:rPr>
          <w:sz w:val="20"/>
        </w:rPr>
        <w:t>Cohen, J., Krishnamorthy, G.</w:t>
      </w:r>
      <w:r>
        <w:rPr>
          <w:spacing w:val="22"/>
          <w:sz w:val="20"/>
        </w:rPr>
        <w:t> </w:t>
      </w:r>
      <w:r>
        <w:rPr>
          <w:sz w:val="20"/>
        </w:rPr>
        <w:t>&amp; Wright,</w:t>
      </w:r>
      <w:r>
        <w:rPr>
          <w:spacing w:val="22"/>
          <w:sz w:val="20"/>
        </w:rPr>
        <w:t> </w:t>
      </w:r>
      <w:r>
        <w:rPr>
          <w:sz w:val="20"/>
        </w:rPr>
        <w:t>A. (2004). The corporate governance</w:t>
      </w:r>
      <w:r>
        <w:rPr>
          <w:spacing w:val="22"/>
          <w:sz w:val="20"/>
        </w:rPr>
        <w:t> </w:t>
      </w:r>
      <w:r>
        <w:rPr>
          <w:sz w:val="20"/>
        </w:rPr>
        <w:t>mosaic</w:t>
      </w:r>
      <w:r>
        <w:rPr>
          <w:spacing w:val="22"/>
          <w:sz w:val="20"/>
        </w:rPr>
        <w:t> </w:t>
      </w:r>
      <w:r>
        <w:rPr>
          <w:sz w:val="20"/>
        </w:rPr>
        <w:t>and</w:t>
      </w:r>
      <w:r>
        <w:rPr>
          <w:spacing w:val="40"/>
          <w:sz w:val="20"/>
        </w:rPr>
        <w:t> </w:t>
      </w:r>
      <w:r>
        <w:rPr>
          <w:sz w:val="20"/>
        </w:rPr>
        <w:t>financial reporting quality. </w:t>
      </w:r>
      <w:r>
        <w:rPr>
          <w:i/>
          <w:sz w:val="20"/>
        </w:rPr>
        <w:t>Journal of Accounting Literature, 23</w:t>
      </w:r>
      <w:r>
        <w:rPr>
          <w:sz w:val="20"/>
        </w:rPr>
        <w:t>, 87-152.</w:t>
      </w:r>
    </w:p>
    <w:p>
      <w:pPr>
        <w:spacing w:line="249" w:lineRule="auto" w:before="81"/>
        <w:ind w:left="544" w:right="0" w:hanging="401"/>
        <w:jc w:val="left"/>
        <w:rPr>
          <w:sz w:val="20"/>
        </w:rPr>
      </w:pPr>
      <w:r>
        <w:rPr>
          <w:sz w:val="20"/>
        </w:rPr>
        <w:t>Courtis,</w:t>
      </w:r>
      <w:r>
        <w:rPr>
          <w:spacing w:val="32"/>
          <w:sz w:val="20"/>
        </w:rPr>
        <w:t> </w:t>
      </w:r>
      <w:r>
        <w:rPr>
          <w:sz w:val="20"/>
        </w:rPr>
        <w:t>J.</w:t>
      </w:r>
      <w:r>
        <w:rPr>
          <w:spacing w:val="30"/>
          <w:sz w:val="20"/>
        </w:rPr>
        <w:t> </w:t>
      </w:r>
      <w:r>
        <w:rPr>
          <w:sz w:val="20"/>
        </w:rPr>
        <w:t>(2005).</w:t>
      </w:r>
      <w:r>
        <w:rPr>
          <w:spacing w:val="30"/>
          <w:sz w:val="20"/>
        </w:rPr>
        <w:t> </w:t>
      </w:r>
      <w:r>
        <w:rPr>
          <w:sz w:val="20"/>
        </w:rPr>
        <w:t>Readability</w:t>
      </w:r>
      <w:r>
        <w:rPr>
          <w:spacing w:val="29"/>
          <w:sz w:val="20"/>
        </w:rPr>
        <w:t> </w:t>
      </w:r>
      <w:r>
        <w:rPr>
          <w:sz w:val="20"/>
        </w:rPr>
        <w:t>of</w:t>
      </w:r>
      <w:r>
        <w:rPr>
          <w:spacing w:val="30"/>
          <w:sz w:val="20"/>
        </w:rPr>
        <w:t> </w:t>
      </w:r>
      <w:r>
        <w:rPr>
          <w:sz w:val="20"/>
        </w:rPr>
        <w:t>annual</w:t>
      </w:r>
      <w:r>
        <w:rPr>
          <w:spacing w:val="30"/>
          <w:sz w:val="20"/>
        </w:rPr>
        <w:t> </w:t>
      </w:r>
      <w:r>
        <w:rPr>
          <w:sz w:val="20"/>
        </w:rPr>
        <w:t>reports:</w:t>
      </w:r>
      <w:r>
        <w:rPr>
          <w:spacing w:val="30"/>
          <w:sz w:val="20"/>
        </w:rPr>
        <w:t> </w:t>
      </w:r>
      <w:r>
        <w:rPr>
          <w:sz w:val="20"/>
        </w:rPr>
        <w:t>Western</w:t>
      </w:r>
      <w:r>
        <w:rPr>
          <w:spacing w:val="30"/>
          <w:sz w:val="20"/>
        </w:rPr>
        <w:t> </w:t>
      </w:r>
      <w:r>
        <w:rPr>
          <w:sz w:val="20"/>
        </w:rPr>
        <w:t>versus</w:t>
      </w:r>
      <w:r>
        <w:rPr>
          <w:spacing w:val="31"/>
          <w:sz w:val="20"/>
        </w:rPr>
        <w:t> </w:t>
      </w:r>
      <w:r>
        <w:rPr>
          <w:sz w:val="20"/>
        </w:rPr>
        <w:t>Asian</w:t>
      </w:r>
      <w:r>
        <w:rPr>
          <w:spacing w:val="29"/>
          <w:sz w:val="20"/>
        </w:rPr>
        <w:t> </w:t>
      </w:r>
      <w:r>
        <w:rPr>
          <w:sz w:val="20"/>
        </w:rPr>
        <w:t>evidence.</w:t>
      </w:r>
      <w:r>
        <w:rPr>
          <w:spacing w:val="30"/>
          <w:sz w:val="20"/>
        </w:rPr>
        <w:t> </w:t>
      </w:r>
      <w:r>
        <w:rPr>
          <w:i/>
          <w:sz w:val="20"/>
        </w:rPr>
        <w:t>Accounting,</w:t>
      </w:r>
      <w:r>
        <w:rPr>
          <w:i/>
          <w:spacing w:val="30"/>
          <w:sz w:val="20"/>
        </w:rPr>
        <w:t> </w:t>
      </w:r>
      <w:r>
        <w:rPr>
          <w:i/>
          <w:sz w:val="20"/>
        </w:rPr>
        <w:t>Auditing,</w:t>
      </w:r>
      <w:r>
        <w:rPr>
          <w:i/>
          <w:spacing w:val="30"/>
          <w:sz w:val="20"/>
        </w:rPr>
        <w:t> </w:t>
      </w:r>
      <w:r>
        <w:rPr>
          <w:i/>
          <w:sz w:val="20"/>
        </w:rPr>
        <w:t>and Accountability Journal, 8</w:t>
      </w:r>
      <w:r>
        <w:rPr>
          <w:sz w:val="20"/>
        </w:rPr>
        <w:t>(2), 4-17. https://doi.org/10.1108/09513579510086795</w:t>
      </w:r>
    </w:p>
    <w:p>
      <w:pPr>
        <w:spacing w:after="0" w:line="249" w:lineRule="auto"/>
        <w:jc w:val="left"/>
        <w:rPr>
          <w:sz w:val="20"/>
        </w:rPr>
        <w:sectPr>
          <w:pgSz w:w="11910" w:h="16160"/>
          <w:pgMar w:header="821" w:footer="486" w:top="1020" w:bottom="680" w:left="1275" w:right="1133"/>
        </w:sectPr>
      </w:pPr>
    </w:p>
    <w:p>
      <w:pPr>
        <w:pStyle w:val="BodyText"/>
        <w:spacing w:before="157"/>
        <w:ind w:left="0"/>
        <w:jc w:val="left"/>
      </w:pPr>
    </w:p>
    <w:p>
      <w:pPr>
        <w:pStyle w:val="BodyText"/>
        <w:spacing w:line="249" w:lineRule="auto"/>
        <w:ind w:left="544" w:right="277" w:hanging="401"/>
      </w:pPr>
      <w:r>
        <w:rPr/>
        <w:t>Daske,</w:t>
      </w:r>
      <w:r>
        <w:rPr>
          <w:spacing w:val="-6"/>
        </w:rPr>
        <w:t> </w:t>
      </w:r>
      <w:r>
        <w:rPr/>
        <w:t>H.,</w:t>
      </w:r>
      <w:r>
        <w:rPr>
          <w:spacing w:val="-6"/>
        </w:rPr>
        <w:t> </w:t>
      </w:r>
      <w:r>
        <w:rPr/>
        <w:t>Hail,</w:t>
      </w:r>
      <w:r>
        <w:rPr>
          <w:spacing w:val="-4"/>
        </w:rPr>
        <w:t> </w:t>
      </w:r>
      <w:r>
        <w:rPr/>
        <w:t>L.,</w:t>
      </w:r>
      <w:r>
        <w:rPr>
          <w:spacing w:val="-6"/>
        </w:rPr>
        <w:t> </w:t>
      </w:r>
      <w:r>
        <w:rPr/>
        <w:t>Leuz,</w:t>
      </w:r>
      <w:r>
        <w:rPr>
          <w:spacing w:val="-6"/>
        </w:rPr>
        <w:t> </w:t>
      </w:r>
      <w:r>
        <w:rPr/>
        <w:t>C.,</w:t>
      </w:r>
      <w:r>
        <w:rPr>
          <w:spacing w:val="-4"/>
        </w:rPr>
        <w:t> </w:t>
      </w:r>
      <w:r>
        <w:rPr/>
        <w:t>&amp;</w:t>
      </w:r>
      <w:r>
        <w:rPr>
          <w:spacing w:val="-9"/>
        </w:rPr>
        <w:t> </w:t>
      </w:r>
      <w:r>
        <w:rPr/>
        <w:t>Verdi,</w:t>
      </w:r>
      <w:r>
        <w:rPr>
          <w:spacing w:val="-6"/>
        </w:rPr>
        <w:t> </w:t>
      </w:r>
      <w:r>
        <w:rPr/>
        <w:t>R.</w:t>
      </w:r>
      <w:r>
        <w:rPr>
          <w:spacing w:val="-6"/>
        </w:rPr>
        <w:t> </w:t>
      </w:r>
      <w:r>
        <w:rPr/>
        <w:t>(2008).</w:t>
      </w:r>
      <w:r>
        <w:rPr>
          <w:spacing w:val="-6"/>
        </w:rPr>
        <w:t> </w:t>
      </w:r>
      <w:r>
        <w:rPr/>
        <w:t>Mandatory</w:t>
      </w:r>
      <w:r>
        <w:rPr>
          <w:spacing w:val="-7"/>
        </w:rPr>
        <w:t> </w:t>
      </w:r>
      <w:r>
        <w:rPr/>
        <w:t>IFRS</w:t>
      </w:r>
      <w:r>
        <w:rPr>
          <w:spacing w:val="-7"/>
        </w:rPr>
        <w:t> </w:t>
      </w:r>
      <w:r>
        <w:rPr/>
        <w:t>reporting</w:t>
      </w:r>
      <w:r>
        <w:rPr>
          <w:spacing w:val="-5"/>
        </w:rPr>
        <w:t> </w:t>
      </w:r>
      <w:r>
        <w:rPr/>
        <w:t>around</w:t>
      </w:r>
      <w:r>
        <w:rPr>
          <w:spacing w:val="-5"/>
        </w:rPr>
        <w:t> </w:t>
      </w:r>
      <w:r>
        <w:rPr/>
        <w:t>the world:</w:t>
      </w:r>
      <w:r>
        <w:rPr>
          <w:spacing w:val="-7"/>
        </w:rPr>
        <w:t> </w:t>
      </w:r>
      <w:r>
        <w:rPr/>
        <w:t>Early</w:t>
      </w:r>
      <w:r>
        <w:rPr>
          <w:spacing w:val="-9"/>
        </w:rPr>
        <w:t> </w:t>
      </w:r>
      <w:r>
        <w:rPr/>
        <w:t>evidence on the economic consequences. </w:t>
      </w:r>
      <w:r>
        <w:rPr>
          <w:i/>
        </w:rPr>
        <w:t>Journal of Accounting Research, 46</w:t>
      </w:r>
      <w:r>
        <w:rPr/>
        <w:t>(5), 1085-1142. </w:t>
      </w:r>
      <w:r>
        <w:rPr>
          <w:spacing w:val="-2"/>
        </w:rPr>
        <w:t>https://doi.org/10.1111/j.1475-679X.2008.00306.x</w:t>
      </w:r>
    </w:p>
    <w:p>
      <w:pPr>
        <w:pStyle w:val="BodyText"/>
        <w:spacing w:line="249" w:lineRule="auto" w:before="82"/>
        <w:ind w:left="544" w:right="281" w:hanging="401"/>
      </w:pPr>
      <w:r>
        <w:rPr/>
        <w:t>De</w:t>
      </w:r>
      <w:r>
        <w:rPr>
          <w:spacing w:val="-1"/>
        </w:rPr>
        <w:t> </w:t>
      </w:r>
      <w:r>
        <w:rPr/>
        <w:t>George, E., Xi, L., &amp; Shivakumar,</w:t>
      </w:r>
      <w:r>
        <w:rPr>
          <w:spacing w:val="-1"/>
        </w:rPr>
        <w:t> </w:t>
      </w:r>
      <w:r>
        <w:rPr/>
        <w:t>L. (2016) A</w:t>
      </w:r>
      <w:r>
        <w:rPr>
          <w:spacing w:val="-13"/>
        </w:rPr>
        <w:t> </w:t>
      </w:r>
      <w:r>
        <w:rPr/>
        <w:t>review</w:t>
      </w:r>
      <w:r>
        <w:rPr>
          <w:spacing w:val="-2"/>
        </w:rPr>
        <w:t> </w:t>
      </w:r>
      <w:r>
        <w:rPr/>
        <w:t>of the</w:t>
      </w:r>
      <w:r>
        <w:rPr>
          <w:spacing w:val="-1"/>
        </w:rPr>
        <w:t> </w:t>
      </w:r>
      <w:r>
        <w:rPr/>
        <w:t>IFRS</w:t>
      </w:r>
      <w:r>
        <w:rPr>
          <w:spacing w:val="-1"/>
        </w:rPr>
        <w:t> </w:t>
      </w:r>
      <w:r>
        <w:rPr/>
        <w:t>adoption</w:t>
      </w:r>
      <w:r>
        <w:rPr>
          <w:spacing w:val="-2"/>
        </w:rPr>
        <w:t> </w:t>
      </w:r>
      <w:r>
        <w:rPr/>
        <w:t>literature.</w:t>
      </w:r>
      <w:r>
        <w:rPr>
          <w:spacing w:val="27"/>
        </w:rPr>
        <w:t> </w:t>
      </w:r>
      <w:r>
        <w:rPr>
          <w:i/>
        </w:rPr>
        <w:t>Review</w:t>
      </w:r>
      <w:r>
        <w:rPr>
          <w:i/>
          <w:spacing w:val="-1"/>
        </w:rPr>
        <w:t> </w:t>
      </w:r>
      <w:r>
        <w:rPr>
          <w:i/>
        </w:rPr>
        <w:t>of Accounting Studies, 21</w:t>
      </w:r>
      <w:r>
        <w:rPr/>
        <w:t>(3). 898-1004. https://doi.org/10.1007/s11142-016-9363-1</w:t>
      </w:r>
    </w:p>
    <w:p>
      <w:pPr>
        <w:spacing w:line="249" w:lineRule="auto" w:before="81"/>
        <w:ind w:left="544" w:right="280" w:hanging="401"/>
        <w:jc w:val="both"/>
        <w:rPr>
          <w:sz w:val="20"/>
        </w:rPr>
      </w:pPr>
      <w:r>
        <w:rPr>
          <w:sz w:val="20"/>
        </w:rPr>
        <w:t>Dechow,</w:t>
      </w:r>
      <w:r>
        <w:rPr>
          <w:spacing w:val="-5"/>
          <w:sz w:val="20"/>
        </w:rPr>
        <w:t> </w:t>
      </w:r>
      <w:r>
        <w:rPr>
          <w:sz w:val="20"/>
        </w:rPr>
        <w:t>P. M.,</w:t>
      </w:r>
      <w:r>
        <w:rPr>
          <w:spacing w:val="-5"/>
          <w:sz w:val="20"/>
        </w:rPr>
        <w:t> </w:t>
      </w:r>
      <w:r>
        <w:rPr>
          <w:sz w:val="20"/>
        </w:rPr>
        <w:t>Sloan,</w:t>
      </w:r>
      <w:r>
        <w:rPr>
          <w:spacing w:val="-5"/>
          <w:sz w:val="20"/>
        </w:rPr>
        <w:t> </w:t>
      </w:r>
      <w:r>
        <w:rPr>
          <w:sz w:val="20"/>
        </w:rPr>
        <w:t>R. G., &amp;</w:t>
      </w:r>
      <w:r>
        <w:rPr>
          <w:spacing w:val="-5"/>
          <w:sz w:val="20"/>
        </w:rPr>
        <w:t> </w:t>
      </w:r>
      <w:r>
        <w:rPr>
          <w:sz w:val="20"/>
        </w:rPr>
        <w:t>Sweeny,</w:t>
      </w:r>
      <w:r>
        <w:rPr>
          <w:spacing w:val="-3"/>
          <w:sz w:val="20"/>
        </w:rPr>
        <w:t> </w:t>
      </w:r>
      <w:r>
        <w:rPr>
          <w:sz w:val="20"/>
        </w:rPr>
        <w:t>A. P.</w:t>
      </w:r>
      <w:r>
        <w:rPr>
          <w:spacing w:val="-5"/>
          <w:sz w:val="20"/>
        </w:rPr>
        <w:t> </w:t>
      </w:r>
      <w:r>
        <w:rPr>
          <w:sz w:val="20"/>
        </w:rPr>
        <w:t>(1995).</w:t>
      </w:r>
      <w:r>
        <w:rPr>
          <w:spacing w:val="-5"/>
          <w:sz w:val="20"/>
        </w:rPr>
        <w:t> </w:t>
      </w:r>
      <w:r>
        <w:rPr>
          <w:sz w:val="20"/>
        </w:rPr>
        <w:t>Detecting</w:t>
      </w:r>
      <w:r>
        <w:rPr>
          <w:spacing w:val="-6"/>
          <w:sz w:val="20"/>
        </w:rPr>
        <w:t> </w:t>
      </w:r>
      <w:r>
        <w:rPr>
          <w:sz w:val="20"/>
        </w:rPr>
        <w:t>earnings</w:t>
      </w:r>
      <w:r>
        <w:rPr>
          <w:spacing w:val="-4"/>
          <w:sz w:val="20"/>
        </w:rPr>
        <w:t> </w:t>
      </w:r>
      <w:r>
        <w:rPr>
          <w:sz w:val="20"/>
        </w:rPr>
        <w:t>management.</w:t>
      </w:r>
      <w:r>
        <w:rPr>
          <w:spacing w:val="-1"/>
          <w:sz w:val="20"/>
        </w:rPr>
        <w:t> </w:t>
      </w:r>
      <w:r>
        <w:rPr>
          <w:i/>
          <w:sz w:val="20"/>
        </w:rPr>
        <w:t>The</w:t>
      </w:r>
      <w:r>
        <w:rPr>
          <w:i/>
          <w:spacing w:val="-5"/>
          <w:sz w:val="20"/>
        </w:rPr>
        <w:t> </w:t>
      </w:r>
      <w:r>
        <w:rPr>
          <w:i/>
          <w:sz w:val="20"/>
        </w:rPr>
        <w:t>Accounting</w:t>
      </w:r>
      <w:r>
        <w:rPr>
          <w:i/>
          <w:spacing w:val="-4"/>
          <w:sz w:val="20"/>
        </w:rPr>
        <w:t> </w:t>
      </w:r>
      <w:r>
        <w:rPr>
          <w:i/>
          <w:sz w:val="20"/>
        </w:rPr>
        <w:t>Review, 70</w:t>
      </w:r>
      <w:r>
        <w:rPr>
          <w:sz w:val="20"/>
        </w:rPr>
        <w:t>(2), 193-225.</w:t>
      </w:r>
    </w:p>
    <w:p>
      <w:pPr>
        <w:pStyle w:val="BodyText"/>
        <w:spacing w:before="83"/>
      </w:pPr>
      <w:r>
        <w:rPr/>
        <w:t>Dechow,</w:t>
      </w:r>
      <w:r>
        <w:rPr>
          <w:spacing w:val="-3"/>
        </w:rPr>
        <w:t> </w:t>
      </w:r>
      <w:r>
        <w:rPr/>
        <w:t>P.,</w:t>
      </w:r>
      <w:r>
        <w:rPr>
          <w:spacing w:val="-2"/>
        </w:rPr>
        <w:t> </w:t>
      </w:r>
      <w:r>
        <w:rPr/>
        <w:t>&amp;</w:t>
      </w:r>
      <w:r>
        <w:rPr>
          <w:spacing w:val="-3"/>
        </w:rPr>
        <w:t> </w:t>
      </w:r>
      <w:r>
        <w:rPr/>
        <w:t>Dichev,</w:t>
      </w:r>
      <w:r>
        <w:rPr>
          <w:spacing w:val="-2"/>
        </w:rPr>
        <w:t> </w:t>
      </w:r>
      <w:r>
        <w:rPr/>
        <w:t>I.</w:t>
      </w:r>
      <w:r>
        <w:rPr>
          <w:spacing w:val="-3"/>
        </w:rPr>
        <w:t> </w:t>
      </w:r>
      <w:r>
        <w:rPr/>
        <w:t>(2002).</w:t>
      </w:r>
      <w:r>
        <w:rPr>
          <w:spacing w:val="-4"/>
        </w:rPr>
        <w:t> </w:t>
      </w:r>
      <w:r>
        <w:rPr/>
        <w:t>The</w:t>
      </w:r>
      <w:r>
        <w:rPr>
          <w:spacing w:val="-2"/>
        </w:rPr>
        <w:t> </w:t>
      </w:r>
      <w:r>
        <w:rPr/>
        <w:t>Quality</w:t>
      </w:r>
      <w:r>
        <w:rPr>
          <w:spacing w:val="-4"/>
        </w:rPr>
        <w:t> </w:t>
      </w:r>
      <w:r>
        <w:rPr/>
        <w:t>of</w:t>
      </w:r>
      <w:r>
        <w:rPr>
          <w:spacing w:val="-2"/>
        </w:rPr>
        <w:t> </w:t>
      </w:r>
      <w:r>
        <w:rPr/>
        <w:t>Accruals</w:t>
      </w:r>
      <w:r>
        <w:rPr>
          <w:spacing w:val="-3"/>
        </w:rPr>
        <w:t> </w:t>
      </w:r>
      <w:r>
        <w:rPr/>
        <w:t>and</w:t>
      </w:r>
      <w:r>
        <w:rPr>
          <w:spacing w:val="-2"/>
        </w:rPr>
        <w:t> </w:t>
      </w:r>
      <w:r>
        <w:rPr/>
        <w:t>Earnings:</w:t>
      </w:r>
      <w:r>
        <w:rPr>
          <w:spacing w:val="-3"/>
        </w:rPr>
        <w:t> </w:t>
      </w:r>
      <w:r>
        <w:rPr/>
        <w:t>The</w:t>
      </w:r>
      <w:r>
        <w:rPr>
          <w:spacing w:val="-2"/>
        </w:rPr>
        <w:t> </w:t>
      </w:r>
      <w:r>
        <w:rPr/>
        <w:t>Role</w:t>
      </w:r>
      <w:r>
        <w:rPr>
          <w:spacing w:val="-2"/>
        </w:rPr>
        <w:t> </w:t>
      </w:r>
      <w:r>
        <w:rPr/>
        <w:t>of</w:t>
      </w:r>
      <w:r>
        <w:rPr>
          <w:spacing w:val="-2"/>
        </w:rPr>
        <w:t> </w:t>
      </w:r>
      <w:r>
        <w:rPr/>
        <w:t>Accrual</w:t>
      </w:r>
      <w:r>
        <w:rPr>
          <w:spacing w:val="22"/>
        </w:rPr>
        <w:t> </w:t>
      </w:r>
      <w:r>
        <w:rPr/>
        <w:t>Estimation</w:t>
      </w:r>
      <w:r>
        <w:rPr>
          <w:spacing w:val="-4"/>
        </w:rPr>
        <w:t> </w:t>
      </w:r>
      <w:r>
        <w:rPr>
          <w:spacing w:val="-2"/>
        </w:rPr>
        <w:t>Errors.</w:t>
      </w:r>
    </w:p>
    <w:p>
      <w:pPr>
        <w:spacing w:before="10"/>
        <w:ind w:left="544" w:right="0" w:firstLine="0"/>
        <w:jc w:val="both"/>
        <w:rPr>
          <w:sz w:val="20"/>
        </w:rPr>
      </w:pPr>
      <w:r>
        <w:rPr>
          <w:i/>
          <w:spacing w:val="-2"/>
          <w:sz w:val="20"/>
        </w:rPr>
        <w:t>The</w:t>
      </w:r>
      <w:r>
        <w:rPr>
          <w:i/>
          <w:spacing w:val="5"/>
          <w:sz w:val="20"/>
        </w:rPr>
        <w:t> </w:t>
      </w:r>
      <w:r>
        <w:rPr>
          <w:i/>
          <w:spacing w:val="-2"/>
          <w:sz w:val="20"/>
        </w:rPr>
        <w:t>Accounting</w:t>
      </w:r>
      <w:r>
        <w:rPr>
          <w:i/>
          <w:spacing w:val="12"/>
          <w:sz w:val="20"/>
        </w:rPr>
        <w:t> </w:t>
      </w:r>
      <w:r>
        <w:rPr>
          <w:i/>
          <w:spacing w:val="-2"/>
          <w:sz w:val="20"/>
        </w:rPr>
        <w:t>Review,</w:t>
      </w:r>
      <w:r>
        <w:rPr>
          <w:i/>
          <w:spacing w:val="9"/>
          <w:sz w:val="20"/>
        </w:rPr>
        <w:t> </w:t>
      </w:r>
      <w:r>
        <w:rPr>
          <w:i/>
          <w:spacing w:val="-2"/>
          <w:sz w:val="20"/>
        </w:rPr>
        <w:t>77,</w:t>
      </w:r>
      <w:r>
        <w:rPr>
          <w:i/>
          <w:spacing w:val="14"/>
          <w:sz w:val="20"/>
        </w:rPr>
        <w:t> </w:t>
      </w:r>
      <w:r>
        <w:rPr>
          <w:spacing w:val="-2"/>
          <w:sz w:val="20"/>
        </w:rPr>
        <w:t>35-59.</w:t>
      </w:r>
      <w:r>
        <w:rPr>
          <w:spacing w:val="12"/>
          <w:sz w:val="20"/>
        </w:rPr>
        <w:t> </w:t>
      </w:r>
      <w:r>
        <w:rPr>
          <w:spacing w:val="-2"/>
          <w:sz w:val="20"/>
        </w:rPr>
        <w:t>https://doi.org/10.2308/accr.2002.77.s-</w:t>
      </w:r>
      <w:r>
        <w:rPr>
          <w:spacing w:val="-4"/>
          <w:sz w:val="20"/>
        </w:rPr>
        <w:t>1.35</w:t>
      </w:r>
    </w:p>
    <w:p>
      <w:pPr>
        <w:pStyle w:val="BodyText"/>
        <w:spacing w:line="249" w:lineRule="auto" w:before="89"/>
        <w:ind w:left="544" w:right="277" w:hanging="401"/>
      </w:pPr>
      <w:r>
        <w:rPr/>
        <w:t>DeFond, M. L., Hung, M., Li, S., &amp; Li, Y. (2015). Does mandatory IFRS adoption affect crash risk? </w:t>
      </w:r>
      <w:r>
        <w:rPr>
          <w:i/>
        </w:rPr>
        <w:t>The Accounting Review, 90</w:t>
      </w:r>
      <w:r>
        <w:rPr/>
        <w:t>(1), 265-299. https://doi.org/10.2308/accr-50859</w:t>
      </w:r>
    </w:p>
    <w:p>
      <w:pPr>
        <w:pStyle w:val="BodyText"/>
        <w:spacing w:line="249" w:lineRule="auto" w:before="81"/>
        <w:ind w:left="544" w:right="276" w:hanging="401"/>
      </w:pPr>
      <w:r>
        <w:rPr/>
        <w:t>DeFond,</w:t>
      </w:r>
      <w:r>
        <w:rPr>
          <w:spacing w:val="-3"/>
        </w:rPr>
        <w:t> </w:t>
      </w:r>
      <w:r>
        <w:rPr/>
        <w:t>M.,</w:t>
      </w:r>
      <w:r>
        <w:rPr>
          <w:spacing w:val="-3"/>
        </w:rPr>
        <w:t> </w:t>
      </w:r>
      <w:r>
        <w:rPr/>
        <w:t>Hu,</w:t>
      </w:r>
      <w:r>
        <w:rPr>
          <w:spacing w:val="-3"/>
        </w:rPr>
        <w:t> </w:t>
      </w:r>
      <w:r>
        <w:rPr/>
        <w:t>X.,</w:t>
      </w:r>
      <w:r>
        <w:rPr>
          <w:spacing w:val="-3"/>
        </w:rPr>
        <w:t> </w:t>
      </w:r>
      <w:r>
        <w:rPr/>
        <w:t>Hung,</w:t>
      </w:r>
      <w:r>
        <w:rPr>
          <w:spacing w:val="-3"/>
        </w:rPr>
        <w:t> </w:t>
      </w:r>
      <w:r>
        <w:rPr/>
        <w:t>M.,</w:t>
      </w:r>
      <w:r>
        <w:rPr>
          <w:spacing w:val="-3"/>
        </w:rPr>
        <w:t> </w:t>
      </w:r>
      <w:r>
        <w:rPr/>
        <w:t>&amp;</w:t>
      </w:r>
      <w:r>
        <w:rPr>
          <w:spacing w:val="-5"/>
        </w:rPr>
        <w:t> </w:t>
      </w:r>
      <w:r>
        <w:rPr/>
        <w:t>Li,</w:t>
      </w:r>
      <w:r>
        <w:rPr>
          <w:spacing w:val="-3"/>
        </w:rPr>
        <w:t> </w:t>
      </w:r>
      <w:r>
        <w:rPr/>
        <w:t>S.</w:t>
      </w:r>
      <w:r>
        <w:rPr>
          <w:spacing w:val="-3"/>
        </w:rPr>
        <w:t> </w:t>
      </w:r>
      <w:r>
        <w:rPr/>
        <w:t>(2011).</w:t>
      </w:r>
      <w:r>
        <w:rPr>
          <w:spacing w:val="-7"/>
        </w:rPr>
        <w:t> </w:t>
      </w:r>
      <w:r>
        <w:rPr/>
        <w:t>The</w:t>
      </w:r>
      <w:r>
        <w:rPr>
          <w:spacing w:val="-3"/>
        </w:rPr>
        <w:t> </w:t>
      </w:r>
      <w:r>
        <w:rPr/>
        <w:t>impact</w:t>
      </w:r>
      <w:r>
        <w:rPr>
          <w:spacing w:val="-4"/>
        </w:rPr>
        <w:t> </w:t>
      </w:r>
      <w:r>
        <w:rPr/>
        <w:t>of</w:t>
      </w:r>
      <w:r>
        <w:rPr>
          <w:spacing w:val="-2"/>
        </w:rPr>
        <w:t> </w:t>
      </w:r>
      <w:r>
        <w:rPr/>
        <w:t>mandatory</w:t>
      </w:r>
      <w:r>
        <w:rPr>
          <w:spacing w:val="-7"/>
        </w:rPr>
        <w:t> </w:t>
      </w:r>
      <w:r>
        <w:rPr/>
        <w:t>IFRS</w:t>
      </w:r>
      <w:r>
        <w:rPr>
          <w:spacing w:val="-4"/>
        </w:rPr>
        <w:t> </w:t>
      </w:r>
      <w:r>
        <w:rPr/>
        <w:t>adoption</w:t>
      </w:r>
      <w:r>
        <w:rPr>
          <w:spacing w:val="-4"/>
        </w:rPr>
        <w:t> </w:t>
      </w:r>
      <w:r>
        <w:rPr/>
        <w:t>on</w:t>
      </w:r>
      <w:r>
        <w:rPr>
          <w:spacing w:val="22"/>
        </w:rPr>
        <w:t> </w:t>
      </w:r>
      <w:r>
        <w:rPr/>
        <w:t>foreign</w:t>
      </w:r>
      <w:r>
        <w:rPr>
          <w:spacing w:val="-2"/>
        </w:rPr>
        <w:t> </w:t>
      </w:r>
      <w:r>
        <w:rPr/>
        <w:t>mutual fund ownership: The role of comparability. </w:t>
      </w:r>
      <w:r>
        <w:rPr>
          <w:i/>
        </w:rPr>
        <w:t>Journal of accounting and economics, 51</w:t>
      </w:r>
      <w:r>
        <w:rPr/>
        <w:t>(3), 240-258. </w:t>
      </w:r>
      <w:r>
        <w:rPr>
          <w:spacing w:val="-2"/>
        </w:rPr>
        <w:t>https://doi.org/10.1016/j.jacceco.2011.02.001</w:t>
      </w:r>
    </w:p>
    <w:p>
      <w:pPr>
        <w:spacing w:line="249" w:lineRule="auto" w:before="84"/>
        <w:ind w:left="544" w:right="278" w:hanging="401"/>
        <w:jc w:val="both"/>
        <w:rPr>
          <w:sz w:val="20"/>
        </w:rPr>
      </w:pPr>
      <w:r>
        <w:rPr>
          <w:sz w:val="20"/>
        </w:rPr>
        <w:t>Eyenubo,</w:t>
      </w:r>
      <w:r>
        <w:rPr>
          <w:spacing w:val="-13"/>
          <w:sz w:val="20"/>
        </w:rPr>
        <w:t> </w:t>
      </w:r>
      <w:r>
        <w:rPr>
          <w:sz w:val="20"/>
        </w:rPr>
        <w:t>S.</w:t>
      </w:r>
      <w:r>
        <w:rPr>
          <w:spacing w:val="-12"/>
          <w:sz w:val="20"/>
        </w:rPr>
        <w:t> </w:t>
      </w:r>
      <w:r>
        <w:rPr>
          <w:sz w:val="20"/>
        </w:rPr>
        <w:t>A.,</w:t>
      </w:r>
      <w:r>
        <w:rPr>
          <w:spacing w:val="-11"/>
          <w:sz w:val="20"/>
        </w:rPr>
        <w:t> </w:t>
      </w:r>
      <w:r>
        <w:rPr>
          <w:sz w:val="20"/>
        </w:rPr>
        <w:t>Mohamed,</w:t>
      </w:r>
      <w:r>
        <w:rPr>
          <w:spacing w:val="-10"/>
          <w:sz w:val="20"/>
        </w:rPr>
        <w:t> </w:t>
      </w:r>
      <w:r>
        <w:rPr>
          <w:sz w:val="20"/>
        </w:rPr>
        <w:t>M.,</w:t>
      </w:r>
      <w:r>
        <w:rPr>
          <w:spacing w:val="-8"/>
          <w:sz w:val="20"/>
        </w:rPr>
        <w:t> </w:t>
      </w:r>
      <w:r>
        <w:rPr>
          <w:sz w:val="20"/>
        </w:rPr>
        <w:t>&amp;</w:t>
      </w:r>
      <w:r>
        <w:rPr>
          <w:spacing w:val="-13"/>
          <w:sz w:val="20"/>
        </w:rPr>
        <w:t> </w:t>
      </w:r>
      <w:r>
        <w:rPr>
          <w:sz w:val="20"/>
        </w:rPr>
        <w:t>Ali,</w:t>
      </w:r>
      <w:r>
        <w:rPr>
          <w:spacing w:val="-9"/>
          <w:sz w:val="20"/>
        </w:rPr>
        <w:t> </w:t>
      </w:r>
      <w:r>
        <w:rPr>
          <w:sz w:val="20"/>
        </w:rPr>
        <w:t>M.</w:t>
      </w:r>
      <w:r>
        <w:rPr>
          <w:spacing w:val="-9"/>
          <w:sz w:val="20"/>
        </w:rPr>
        <w:t> </w:t>
      </w:r>
      <w:r>
        <w:rPr>
          <w:sz w:val="20"/>
        </w:rPr>
        <w:t>(2017).</w:t>
      </w:r>
      <w:r>
        <w:rPr>
          <w:spacing w:val="-13"/>
          <w:sz w:val="20"/>
        </w:rPr>
        <w:t> </w:t>
      </w:r>
      <w:r>
        <w:rPr>
          <w:sz w:val="20"/>
        </w:rPr>
        <w:t>An</w:t>
      </w:r>
      <w:r>
        <w:rPr>
          <w:spacing w:val="-10"/>
          <w:sz w:val="20"/>
        </w:rPr>
        <w:t> </w:t>
      </w:r>
      <w:r>
        <w:rPr>
          <w:sz w:val="20"/>
        </w:rPr>
        <w:t>Empirical</w:t>
      </w:r>
      <w:r>
        <w:rPr>
          <w:spacing w:val="-13"/>
          <w:sz w:val="20"/>
        </w:rPr>
        <w:t> </w:t>
      </w:r>
      <w:r>
        <w:rPr>
          <w:sz w:val="20"/>
        </w:rPr>
        <w:t>Analysis</w:t>
      </w:r>
      <w:r>
        <w:rPr>
          <w:spacing w:val="-10"/>
          <w:sz w:val="20"/>
        </w:rPr>
        <w:t> </w:t>
      </w:r>
      <w:r>
        <w:rPr>
          <w:sz w:val="20"/>
        </w:rPr>
        <w:t>on</w:t>
      </w:r>
      <w:r>
        <w:rPr>
          <w:spacing w:val="-11"/>
          <w:sz w:val="20"/>
        </w:rPr>
        <w:t> </w:t>
      </w:r>
      <w:r>
        <w:rPr>
          <w:sz w:val="20"/>
        </w:rPr>
        <w:t>the</w:t>
      </w:r>
      <w:r>
        <w:rPr>
          <w:spacing w:val="-10"/>
          <w:sz w:val="20"/>
        </w:rPr>
        <w:t> </w:t>
      </w:r>
      <w:r>
        <w:rPr>
          <w:sz w:val="20"/>
        </w:rPr>
        <w:t>Financial Reporting</w:t>
      </w:r>
      <w:r>
        <w:rPr>
          <w:spacing w:val="-11"/>
          <w:sz w:val="20"/>
        </w:rPr>
        <w:t> </w:t>
      </w:r>
      <w:r>
        <w:rPr>
          <w:sz w:val="20"/>
        </w:rPr>
        <w:t>Quality</w:t>
      </w:r>
      <w:r>
        <w:rPr>
          <w:spacing w:val="-3"/>
          <w:sz w:val="20"/>
        </w:rPr>
        <w:t> </w:t>
      </w:r>
      <w:r>
        <w:rPr>
          <w:sz w:val="20"/>
        </w:rPr>
        <w:t>of</w:t>
      </w:r>
      <w:r>
        <w:rPr>
          <w:spacing w:val="-12"/>
          <w:sz w:val="20"/>
        </w:rPr>
        <w:t> </w:t>
      </w:r>
      <w:r>
        <w:rPr>
          <w:sz w:val="20"/>
        </w:rPr>
        <w:t>the Quoted</w:t>
      </w:r>
      <w:r>
        <w:rPr>
          <w:spacing w:val="-3"/>
          <w:sz w:val="20"/>
        </w:rPr>
        <w:t> </w:t>
      </w:r>
      <w:r>
        <w:rPr>
          <w:sz w:val="20"/>
        </w:rPr>
        <w:t>Firms</w:t>
      </w:r>
      <w:r>
        <w:rPr>
          <w:spacing w:val="-5"/>
          <w:sz w:val="20"/>
        </w:rPr>
        <w:t> </w:t>
      </w:r>
      <w:r>
        <w:rPr>
          <w:sz w:val="20"/>
        </w:rPr>
        <w:t>in</w:t>
      </w:r>
      <w:r>
        <w:rPr>
          <w:spacing w:val="-6"/>
          <w:sz w:val="20"/>
        </w:rPr>
        <w:t> </w:t>
      </w:r>
      <w:r>
        <w:rPr>
          <w:sz w:val="20"/>
        </w:rPr>
        <w:t>Nigeria:</w:t>
      </w:r>
      <w:r>
        <w:rPr>
          <w:spacing w:val="-4"/>
          <w:sz w:val="20"/>
        </w:rPr>
        <w:t> </w:t>
      </w:r>
      <w:r>
        <w:rPr>
          <w:sz w:val="20"/>
        </w:rPr>
        <w:t>Does</w:t>
      </w:r>
      <w:r>
        <w:rPr>
          <w:spacing w:val="-5"/>
          <w:sz w:val="20"/>
        </w:rPr>
        <w:t> </w:t>
      </w:r>
      <w:r>
        <w:rPr>
          <w:sz w:val="20"/>
        </w:rPr>
        <w:t>Audit</w:t>
      </w:r>
      <w:r>
        <w:rPr>
          <w:spacing w:val="-5"/>
          <w:sz w:val="20"/>
        </w:rPr>
        <w:t> </w:t>
      </w:r>
      <w:r>
        <w:rPr>
          <w:sz w:val="20"/>
        </w:rPr>
        <w:t>Committee</w:t>
      </w:r>
      <w:r>
        <w:rPr>
          <w:spacing w:val="-4"/>
          <w:sz w:val="20"/>
        </w:rPr>
        <w:t> </w:t>
      </w:r>
      <w:r>
        <w:rPr>
          <w:sz w:val="20"/>
        </w:rPr>
        <w:t>Size</w:t>
      </w:r>
      <w:r>
        <w:rPr>
          <w:spacing w:val="17"/>
          <w:sz w:val="20"/>
        </w:rPr>
        <w:t> </w:t>
      </w:r>
      <w:r>
        <w:rPr>
          <w:sz w:val="20"/>
        </w:rPr>
        <w:t>Matter?.</w:t>
      </w:r>
      <w:r>
        <w:rPr>
          <w:spacing w:val="-5"/>
          <w:sz w:val="20"/>
        </w:rPr>
        <w:t> </w:t>
      </w:r>
      <w:r>
        <w:rPr>
          <w:i/>
          <w:sz w:val="20"/>
        </w:rPr>
        <w:t>International</w:t>
      </w:r>
      <w:r>
        <w:rPr>
          <w:i/>
          <w:spacing w:val="-5"/>
          <w:sz w:val="20"/>
        </w:rPr>
        <w:t> </w:t>
      </w:r>
      <w:r>
        <w:rPr>
          <w:i/>
          <w:sz w:val="20"/>
        </w:rPr>
        <w:t>Journal</w:t>
      </w:r>
      <w:r>
        <w:rPr>
          <w:i/>
          <w:spacing w:val="-5"/>
          <w:sz w:val="20"/>
        </w:rPr>
        <w:t> </w:t>
      </w:r>
      <w:r>
        <w:rPr>
          <w:i/>
          <w:sz w:val="20"/>
        </w:rPr>
        <w:t>of</w:t>
      </w:r>
      <w:r>
        <w:rPr>
          <w:i/>
          <w:spacing w:val="-7"/>
          <w:sz w:val="20"/>
        </w:rPr>
        <w:t> </w:t>
      </w:r>
      <w:r>
        <w:rPr>
          <w:i/>
          <w:sz w:val="20"/>
        </w:rPr>
        <w:t>Academic</w:t>
      </w:r>
      <w:r>
        <w:rPr>
          <w:i/>
          <w:spacing w:val="18"/>
          <w:sz w:val="20"/>
        </w:rPr>
        <w:t> </w:t>
      </w:r>
      <w:r>
        <w:rPr>
          <w:i/>
          <w:sz w:val="20"/>
        </w:rPr>
        <w:t>Research in Business and Social Sciences, 7</w:t>
      </w:r>
      <w:r>
        <w:rPr>
          <w:sz w:val="20"/>
        </w:rPr>
        <w:t>(9), 50-63. https://doi.org/10.6007/IJARBSS/v7-i9/3308</w:t>
      </w:r>
    </w:p>
    <w:p>
      <w:pPr>
        <w:pStyle w:val="BodyText"/>
        <w:spacing w:line="249" w:lineRule="auto" w:before="82"/>
        <w:ind w:left="544" w:right="279" w:hanging="401"/>
      </w:pPr>
      <w:r>
        <w:rPr/>
        <w:t>Florou,</w:t>
      </w:r>
      <w:r>
        <w:rPr>
          <w:spacing w:val="-13"/>
        </w:rPr>
        <w:t> </w:t>
      </w:r>
      <w:r>
        <w:rPr/>
        <w:t>A.,</w:t>
      </w:r>
      <w:r>
        <w:rPr>
          <w:spacing w:val="-12"/>
        </w:rPr>
        <w:t> </w:t>
      </w:r>
      <w:r>
        <w:rPr/>
        <w:t>&amp;</w:t>
      </w:r>
      <w:r>
        <w:rPr>
          <w:spacing w:val="-13"/>
        </w:rPr>
        <w:t> </w:t>
      </w:r>
      <w:r>
        <w:rPr/>
        <w:t>Pope,</w:t>
      </w:r>
      <w:r>
        <w:rPr>
          <w:spacing w:val="-12"/>
        </w:rPr>
        <w:t> </w:t>
      </w:r>
      <w:r>
        <w:rPr/>
        <w:t>P.</w:t>
      </w:r>
      <w:r>
        <w:rPr>
          <w:spacing w:val="-13"/>
        </w:rPr>
        <w:t> </w:t>
      </w:r>
      <w:r>
        <w:rPr/>
        <w:t>F.</w:t>
      </w:r>
      <w:r>
        <w:rPr>
          <w:spacing w:val="-12"/>
        </w:rPr>
        <w:t> </w:t>
      </w:r>
      <w:r>
        <w:rPr/>
        <w:t>(2012).</w:t>
      </w:r>
      <w:r>
        <w:rPr>
          <w:spacing w:val="-13"/>
        </w:rPr>
        <w:t> </w:t>
      </w:r>
      <w:r>
        <w:rPr/>
        <w:t>Mandatory</w:t>
      </w:r>
      <w:r>
        <w:rPr>
          <w:spacing w:val="-12"/>
        </w:rPr>
        <w:t> </w:t>
      </w:r>
      <w:r>
        <w:rPr/>
        <w:t>IFRS</w:t>
      </w:r>
      <w:r>
        <w:rPr>
          <w:spacing w:val="-13"/>
        </w:rPr>
        <w:t> </w:t>
      </w:r>
      <w:r>
        <w:rPr/>
        <w:t>adoption</w:t>
      </w:r>
      <w:r>
        <w:rPr>
          <w:spacing w:val="-12"/>
        </w:rPr>
        <w:t> </w:t>
      </w:r>
      <w:r>
        <w:rPr/>
        <w:t>and</w:t>
      </w:r>
      <w:r>
        <w:rPr>
          <w:spacing w:val="-13"/>
        </w:rPr>
        <w:t> </w:t>
      </w:r>
      <w:r>
        <w:rPr/>
        <w:t>institutional</w:t>
      </w:r>
      <w:r>
        <w:rPr>
          <w:spacing w:val="-12"/>
        </w:rPr>
        <w:t> </w:t>
      </w:r>
      <w:r>
        <w:rPr/>
        <w:t>investment</w:t>
      </w:r>
      <w:r>
        <w:rPr>
          <w:spacing w:val="-6"/>
        </w:rPr>
        <w:t> </w:t>
      </w:r>
      <w:r>
        <w:rPr/>
        <w:t>decisions.</w:t>
      </w:r>
      <w:r>
        <w:rPr>
          <w:spacing w:val="-11"/>
        </w:rPr>
        <w:t> </w:t>
      </w:r>
      <w:r>
        <w:rPr>
          <w:i/>
        </w:rPr>
        <w:t>The</w:t>
      </w:r>
      <w:r>
        <w:rPr>
          <w:i/>
          <w:spacing w:val="-10"/>
        </w:rPr>
        <w:t> </w:t>
      </w:r>
      <w:r>
        <w:rPr>
          <w:i/>
        </w:rPr>
        <w:t>Accounting Review, 87</w:t>
      </w:r>
      <w:r>
        <w:rPr/>
        <w:t>(6), 1993-2025. https://doi.org/10.2308/accr-50225</w:t>
      </w:r>
    </w:p>
    <w:p>
      <w:pPr>
        <w:pStyle w:val="BodyText"/>
        <w:spacing w:line="249" w:lineRule="auto" w:before="81"/>
        <w:ind w:left="544" w:right="281" w:hanging="401"/>
      </w:pPr>
      <w:r>
        <w:rPr/>
        <w:t>Francis,</w:t>
      </w:r>
      <w:r>
        <w:rPr>
          <w:spacing w:val="-11"/>
        </w:rPr>
        <w:t> </w:t>
      </w:r>
      <w:r>
        <w:rPr/>
        <w:t>J.,</w:t>
      </w:r>
      <w:r>
        <w:rPr>
          <w:spacing w:val="-8"/>
        </w:rPr>
        <w:t> </w:t>
      </w:r>
      <w:r>
        <w:rPr/>
        <w:t>LaFond,</w:t>
      </w:r>
      <w:r>
        <w:rPr>
          <w:spacing w:val="-8"/>
        </w:rPr>
        <w:t> </w:t>
      </w:r>
      <w:r>
        <w:rPr/>
        <w:t>R.,</w:t>
      </w:r>
      <w:r>
        <w:rPr>
          <w:spacing w:val="-11"/>
        </w:rPr>
        <w:t> </w:t>
      </w:r>
      <w:r>
        <w:rPr/>
        <w:t>Olsson,</w:t>
      </w:r>
      <w:r>
        <w:rPr>
          <w:spacing w:val="-11"/>
        </w:rPr>
        <w:t> </w:t>
      </w:r>
      <w:r>
        <w:rPr/>
        <w:t>P.,</w:t>
      </w:r>
      <w:r>
        <w:rPr>
          <w:spacing w:val="-11"/>
        </w:rPr>
        <w:t> </w:t>
      </w:r>
      <w:r>
        <w:rPr/>
        <w:t>&amp;</w:t>
      </w:r>
      <w:r>
        <w:rPr>
          <w:spacing w:val="-13"/>
        </w:rPr>
        <w:t> </w:t>
      </w:r>
      <w:r>
        <w:rPr/>
        <w:t>Schipper,</w:t>
      </w:r>
      <w:r>
        <w:rPr>
          <w:spacing w:val="-10"/>
        </w:rPr>
        <w:t> </w:t>
      </w:r>
      <w:r>
        <w:rPr/>
        <w:t>K.</w:t>
      </w:r>
      <w:r>
        <w:rPr>
          <w:spacing w:val="-11"/>
        </w:rPr>
        <w:t> </w:t>
      </w:r>
      <w:r>
        <w:rPr/>
        <w:t>(2004).</w:t>
      </w:r>
      <w:r>
        <w:rPr>
          <w:spacing w:val="-11"/>
        </w:rPr>
        <w:t> </w:t>
      </w:r>
      <w:r>
        <w:rPr/>
        <w:t>Cost</w:t>
      </w:r>
      <w:r>
        <w:rPr>
          <w:spacing w:val="-11"/>
        </w:rPr>
        <w:t> </w:t>
      </w:r>
      <w:r>
        <w:rPr/>
        <w:t>of</w:t>
      </w:r>
      <w:r>
        <w:rPr>
          <w:spacing w:val="-13"/>
        </w:rPr>
        <w:t> </w:t>
      </w:r>
      <w:r>
        <w:rPr/>
        <w:t>Equity</w:t>
      </w:r>
      <w:r>
        <w:rPr>
          <w:spacing w:val="-11"/>
        </w:rPr>
        <w:t> </w:t>
      </w:r>
      <w:r>
        <w:rPr/>
        <w:t>and</w:t>
      </w:r>
      <w:r>
        <w:rPr>
          <w:spacing w:val="-10"/>
        </w:rPr>
        <w:t> </w:t>
      </w:r>
      <w:r>
        <w:rPr/>
        <w:t>Earnings</w:t>
      </w:r>
      <w:r>
        <w:rPr>
          <w:spacing w:val="-12"/>
        </w:rPr>
        <w:t> </w:t>
      </w:r>
      <w:r>
        <w:rPr/>
        <w:t>Attributes.</w:t>
      </w:r>
      <w:r>
        <w:rPr>
          <w:spacing w:val="-11"/>
        </w:rPr>
        <w:t> </w:t>
      </w:r>
      <w:r>
        <w:rPr>
          <w:i/>
        </w:rPr>
        <w:t>The</w:t>
      </w:r>
      <w:r>
        <w:rPr>
          <w:i/>
          <w:spacing w:val="-8"/>
        </w:rPr>
        <w:t> </w:t>
      </w:r>
      <w:r>
        <w:rPr>
          <w:i/>
        </w:rPr>
        <w:t>Accounting Review, 79</w:t>
      </w:r>
      <w:r>
        <w:rPr/>
        <w:t>(4), 967-1010. https://doi.org/10.2308/accr.2004.79.4.967</w:t>
      </w:r>
    </w:p>
    <w:p>
      <w:pPr>
        <w:pStyle w:val="BodyText"/>
        <w:spacing w:line="249" w:lineRule="auto" w:before="84"/>
        <w:ind w:left="544" w:right="277" w:hanging="401"/>
      </w:pPr>
      <w:r>
        <w:rPr/>
        <w:t>Hail,</w:t>
      </w:r>
      <w:r>
        <w:rPr>
          <w:spacing w:val="-13"/>
        </w:rPr>
        <w:t> </w:t>
      </w:r>
      <w:r>
        <w:rPr/>
        <w:t>L.,</w:t>
      </w:r>
      <w:r>
        <w:rPr>
          <w:spacing w:val="-12"/>
        </w:rPr>
        <w:t> </w:t>
      </w:r>
      <w:r>
        <w:rPr/>
        <w:t>Leuz,</w:t>
      </w:r>
      <w:r>
        <w:rPr>
          <w:spacing w:val="-13"/>
        </w:rPr>
        <w:t> </w:t>
      </w:r>
      <w:r>
        <w:rPr/>
        <w:t>C.,</w:t>
      </w:r>
      <w:r>
        <w:rPr>
          <w:spacing w:val="-12"/>
        </w:rPr>
        <w:t> </w:t>
      </w:r>
      <w:r>
        <w:rPr/>
        <w:t>&amp;</w:t>
      </w:r>
      <w:r>
        <w:rPr>
          <w:spacing w:val="-13"/>
        </w:rPr>
        <w:t> </w:t>
      </w:r>
      <w:r>
        <w:rPr/>
        <w:t>Wysocki,</w:t>
      </w:r>
      <w:r>
        <w:rPr>
          <w:spacing w:val="-12"/>
        </w:rPr>
        <w:t> </w:t>
      </w:r>
      <w:r>
        <w:rPr/>
        <w:t>P.</w:t>
      </w:r>
      <w:r>
        <w:rPr>
          <w:spacing w:val="-13"/>
        </w:rPr>
        <w:t> </w:t>
      </w:r>
      <w:r>
        <w:rPr/>
        <w:t>(2010).</w:t>
      </w:r>
      <w:r>
        <w:rPr>
          <w:spacing w:val="-12"/>
        </w:rPr>
        <w:t> </w:t>
      </w:r>
      <w:r>
        <w:rPr/>
        <w:t>Global</w:t>
      </w:r>
      <w:r>
        <w:rPr>
          <w:spacing w:val="-13"/>
        </w:rPr>
        <w:t> </w:t>
      </w:r>
      <w:r>
        <w:rPr/>
        <w:t>accounting</w:t>
      </w:r>
      <w:r>
        <w:rPr>
          <w:spacing w:val="-12"/>
        </w:rPr>
        <w:t> </w:t>
      </w:r>
      <w:r>
        <w:rPr/>
        <w:t>convergence</w:t>
      </w:r>
      <w:r>
        <w:rPr>
          <w:spacing w:val="-13"/>
        </w:rPr>
        <w:t> </w:t>
      </w:r>
      <w:r>
        <w:rPr/>
        <w:t>and</w:t>
      </w:r>
      <w:r>
        <w:rPr>
          <w:spacing w:val="-12"/>
        </w:rPr>
        <w:t> </w:t>
      </w:r>
      <w:r>
        <w:rPr/>
        <w:t>the</w:t>
      </w:r>
      <w:r>
        <w:rPr>
          <w:spacing w:val="-13"/>
        </w:rPr>
        <w:t> </w:t>
      </w:r>
      <w:r>
        <w:rPr/>
        <w:t>potential</w:t>
      </w:r>
      <w:r>
        <w:rPr>
          <w:spacing w:val="-12"/>
        </w:rPr>
        <w:t> </w:t>
      </w:r>
      <w:r>
        <w:rPr/>
        <w:t>adoption</w:t>
      </w:r>
      <w:r>
        <w:rPr>
          <w:spacing w:val="-13"/>
        </w:rPr>
        <w:t> </w:t>
      </w:r>
      <w:r>
        <w:rPr/>
        <w:t>of</w:t>
      </w:r>
      <w:r>
        <w:rPr>
          <w:spacing w:val="-12"/>
        </w:rPr>
        <w:t> </w:t>
      </w:r>
      <w:r>
        <w:rPr/>
        <w:t>IFRS</w:t>
      </w:r>
      <w:r>
        <w:rPr>
          <w:spacing w:val="-9"/>
        </w:rPr>
        <w:t> </w:t>
      </w:r>
      <w:r>
        <w:rPr/>
        <w:t>by</w:t>
      </w:r>
      <w:r>
        <w:rPr>
          <w:spacing w:val="-9"/>
        </w:rPr>
        <w:t> </w:t>
      </w:r>
      <w:r>
        <w:rPr/>
        <w:t>the US (Part I): Conceptual underpinnings and economic analysis. </w:t>
      </w:r>
      <w:r>
        <w:rPr>
          <w:i/>
        </w:rPr>
        <w:t>Accounting Horizons, 24</w:t>
      </w:r>
      <w:r>
        <w:rPr/>
        <w:t>(3), 355-394. </w:t>
      </w:r>
      <w:r>
        <w:rPr>
          <w:spacing w:val="-2"/>
        </w:rPr>
        <w:t>https://doi.org/10.2308/acch.2010.24.3.355</w:t>
      </w:r>
    </w:p>
    <w:p>
      <w:pPr>
        <w:pStyle w:val="BodyText"/>
        <w:spacing w:line="249" w:lineRule="auto" w:before="81"/>
        <w:ind w:left="544" w:right="282" w:hanging="401"/>
      </w:pPr>
      <w:r>
        <w:rPr/>
        <w:t>Healy, P., &amp; Wahlen, J. (1999). A</w:t>
      </w:r>
      <w:r>
        <w:rPr>
          <w:spacing w:val="-7"/>
        </w:rPr>
        <w:t> </w:t>
      </w:r>
      <w:r>
        <w:rPr/>
        <w:t>review of the earnings managment literature and its implications for</w:t>
      </w:r>
      <w:r>
        <w:rPr>
          <w:spacing w:val="35"/>
        </w:rPr>
        <w:t> </w:t>
      </w:r>
      <w:r>
        <w:rPr/>
        <w:t>standard settings. </w:t>
      </w:r>
      <w:r>
        <w:rPr>
          <w:i/>
        </w:rPr>
        <w:t>Accounting Horizons, 13</w:t>
      </w:r>
      <w:r>
        <w:rPr/>
        <w:t>(4), 365-383. https://doi.org/10.2308/acch.1999.13.4.365</w:t>
      </w:r>
    </w:p>
    <w:p>
      <w:pPr>
        <w:spacing w:line="249" w:lineRule="auto" w:before="81"/>
        <w:ind w:left="544" w:right="277" w:hanging="401"/>
        <w:jc w:val="both"/>
        <w:rPr>
          <w:sz w:val="20"/>
        </w:rPr>
      </w:pPr>
      <w:r>
        <w:rPr>
          <w:sz w:val="20"/>
        </w:rPr>
        <w:t>IASB (2008). </w:t>
      </w:r>
      <w:r>
        <w:rPr>
          <w:i/>
          <w:sz w:val="20"/>
        </w:rPr>
        <w:t>Exposure</w:t>
      </w:r>
      <w:r>
        <w:rPr>
          <w:i/>
          <w:spacing w:val="-1"/>
          <w:sz w:val="20"/>
        </w:rPr>
        <w:t> </w:t>
      </w:r>
      <w:r>
        <w:rPr>
          <w:i/>
          <w:sz w:val="20"/>
        </w:rPr>
        <w:t>Draft</w:t>
      </w:r>
      <w:r>
        <w:rPr>
          <w:i/>
          <w:spacing w:val="-1"/>
          <w:sz w:val="20"/>
        </w:rPr>
        <w:t> </w:t>
      </w:r>
      <w:r>
        <w:rPr>
          <w:i/>
          <w:sz w:val="20"/>
        </w:rPr>
        <w:t>on an improved Conceptual</w:t>
      </w:r>
      <w:r>
        <w:rPr>
          <w:i/>
          <w:spacing w:val="-1"/>
          <w:sz w:val="20"/>
        </w:rPr>
        <w:t> </w:t>
      </w:r>
      <w:r>
        <w:rPr>
          <w:i/>
          <w:sz w:val="20"/>
        </w:rPr>
        <w:t>Framework</w:t>
      </w:r>
      <w:r>
        <w:rPr>
          <w:i/>
          <w:spacing w:val="-1"/>
          <w:sz w:val="20"/>
        </w:rPr>
        <w:t> </w:t>
      </w:r>
      <w:r>
        <w:rPr>
          <w:i/>
          <w:sz w:val="20"/>
        </w:rPr>
        <w:t>for Financial</w:t>
      </w:r>
      <w:r>
        <w:rPr>
          <w:i/>
          <w:spacing w:val="-1"/>
          <w:sz w:val="20"/>
        </w:rPr>
        <w:t> </w:t>
      </w:r>
      <w:r>
        <w:rPr>
          <w:i/>
          <w:sz w:val="20"/>
        </w:rPr>
        <w:t>Reporting: The</w:t>
      </w:r>
      <w:r>
        <w:rPr>
          <w:i/>
          <w:spacing w:val="-1"/>
          <w:sz w:val="20"/>
        </w:rPr>
        <w:t> </w:t>
      </w:r>
      <w:r>
        <w:rPr>
          <w:i/>
          <w:sz w:val="20"/>
        </w:rPr>
        <w:t>Objective of Financial Reporting and Qualitative Characteristics of Decision-useful Financial Reporting Information</w:t>
      </w:r>
      <w:r>
        <w:rPr>
          <w:sz w:val="20"/>
        </w:rPr>
        <w:t>. </w:t>
      </w:r>
      <w:r>
        <w:rPr>
          <w:spacing w:val="-2"/>
          <w:sz w:val="20"/>
        </w:rPr>
        <w:t>London.</w:t>
      </w:r>
    </w:p>
    <w:p>
      <w:pPr>
        <w:pStyle w:val="BodyText"/>
        <w:spacing w:line="249" w:lineRule="auto" w:before="84"/>
        <w:ind w:left="544" w:right="278" w:hanging="401"/>
      </w:pPr>
      <w:r>
        <w:rPr/>
        <w:t>International</w:t>
      </w:r>
      <w:r>
        <w:rPr>
          <w:spacing w:val="-2"/>
        </w:rPr>
        <w:t> </w:t>
      </w:r>
      <w:r>
        <w:rPr/>
        <w:t>Accounting</w:t>
      </w:r>
      <w:r>
        <w:rPr>
          <w:spacing w:val="-3"/>
        </w:rPr>
        <w:t> </w:t>
      </w:r>
      <w:r>
        <w:rPr/>
        <w:t>Standard</w:t>
      </w:r>
      <w:r>
        <w:rPr>
          <w:spacing w:val="-3"/>
        </w:rPr>
        <w:t> </w:t>
      </w:r>
      <w:r>
        <w:rPr/>
        <w:t>Board.</w:t>
      </w:r>
      <w:r>
        <w:rPr>
          <w:spacing w:val="-3"/>
        </w:rPr>
        <w:t> </w:t>
      </w:r>
      <w:r>
        <w:rPr/>
        <w:t>(2010).</w:t>
      </w:r>
      <w:r>
        <w:rPr>
          <w:spacing w:val="-4"/>
        </w:rPr>
        <w:t> </w:t>
      </w:r>
      <w:r>
        <w:rPr/>
        <w:t>The</w:t>
      </w:r>
      <w:r>
        <w:rPr>
          <w:spacing w:val="-2"/>
        </w:rPr>
        <w:t> </w:t>
      </w:r>
      <w:r>
        <w:rPr/>
        <w:t>Conceptual</w:t>
      </w:r>
      <w:r>
        <w:rPr>
          <w:spacing w:val="-2"/>
        </w:rPr>
        <w:t> </w:t>
      </w:r>
      <w:r>
        <w:rPr/>
        <w:t>Framework</w:t>
      </w:r>
      <w:r>
        <w:rPr>
          <w:spacing w:val="-3"/>
        </w:rPr>
        <w:t> </w:t>
      </w:r>
      <w:r>
        <w:rPr/>
        <w:t>for</w:t>
      </w:r>
      <w:r>
        <w:rPr>
          <w:spacing w:val="-1"/>
        </w:rPr>
        <w:t> </w:t>
      </w:r>
      <w:r>
        <w:rPr/>
        <w:t>Financial</w:t>
      </w:r>
      <w:r>
        <w:rPr>
          <w:spacing w:val="22"/>
        </w:rPr>
        <w:t> </w:t>
      </w:r>
      <w:r>
        <w:rPr/>
        <w:t>Reporting,</w:t>
      </w:r>
      <w:r>
        <w:rPr>
          <w:spacing w:val="-2"/>
        </w:rPr>
        <w:t> </w:t>
      </w:r>
      <w:r>
        <w:rPr/>
        <w:t>issued</w:t>
      </w:r>
      <w:r>
        <w:rPr>
          <w:spacing w:val="20"/>
        </w:rPr>
        <w:t> </w:t>
      </w:r>
      <w:r>
        <w:rPr/>
        <w:t>in September 2010. In: South African Institute of Chartered</w:t>
      </w:r>
      <w:r>
        <w:rPr>
          <w:spacing w:val="40"/>
        </w:rPr>
        <w:t> </w:t>
      </w:r>
      <w:r>
        <w:rPr/>
        <w:t>Accountants (Ed.), </w:t>
      </w:r>
      <w:r>
        <w:rPr>
          <w:i/>
        </w:rPr>
        <w:t>SAICA members’ handbook </w:t>
      </w:r>
      <w:r>
        <w:rPr/>
        <w:t>(2010 ed., Vol. 2A). Pietermaritzburg: LexisNexis</w:t>
      </w:r>
    </w:p>
    <w:p>
      <w:pPr>
        <w:spacing w:line="249" w:lineRule="auto" w:before="82"/>
        <w:ind w:left="544" w:right="281" w:hanging="401"/>
        <w:jc w:val="both"/>
        <w:rPr>
          <w:sz w:val="20"/>
        </w:rPr>
      </w:pPr>
      <w:r>
        <w:rPr>
          <w:sz w:val="20"/>
        </w:rPr>
        <w:t>Iu,</w:t>
      </w:r>
      <w:r>
        <w:rPr>
          <w:spacing w:val="-2"/>
          <w:sz w:val="20"/>
        </w:rPr>
        <w:t> </w:t>
      </w:r>
      <w:r>
        <w:rPr>
          <w:sz w:val="20"/>
        </w:rPr>
        <w:t>J.,</w:t>
      </w:r>
      <w:r>
        <w:rPr>
          <w:spacing w:val="-2"/>
          <w:sz w:val="20"/>
        </w:rPr>
        <w:t> </w:t>
      </w:r>
      <w:r>
        <w:rPr>
          <w:sz w:val="20"/>
        </w:rPr>
        <w:t>&amp;</w:t>
      </w:r>
      <w:r>
        <w:rPr>
          <w:spacing w:val="-4"/>
          <w:sz w:val="20"/>
        </w:rPr>
        <w:t> </w:t>
      </w:r>
      <w:r>
        <w:rPr>
          <w:sz w:val="20"/>
        </w:rPr>
        <w:t>Clowes,</w:t>
      </w:r>
      <w:r>
        <w:rPr>
          <w:spacing w:val="-2"/>
          <w:sz w:val="20"/>
        </w:rPr>
        <w:t> </w:t>
      </w:r>
      <w:r>
        <w:rPr>
          <w:sz w:val="20"/>
        </w:rPr>
        <w:t>C.</w:t>
      </w:r>
      <w:r>
        <w:rPr>
          <w:spacing w:val="-2"/>
          <w:sz w:val="20"/>
        </w:rPr>
        <w:t> </w:t>
      </w:r>
      <w:r>
        <w:rPr>
          <w:sz w:val="20"/>
        </w:rPr>
        <w:t>(2004).</w:t>
      </w:r>
      <w:r>
        <w:rPr>
          <w:spacing w:val="-4"/>
          <w:sz w:val="20"/>
        </w:rPr>
        <w:t> </w:t>
      </w:r>
      <w:r>
        <w:rPr>
          <w:sz w:val="20"/>
        </w:rPr>
        <w:t>Evaluating</w:t>
      </w:r>
      <w:r>
        <w:rPr>
          <w:spacing w:val="-3"/>
          <w:sz w:val="20"/>
        </w:rPr>
        <w:t> </w:t>
      </w:r>
      <w:r>
        <w:rPr>
          <w:sz w:val="20"/>
        </w:rPr>
        <w:t>a measure</w:t>
      </w:r>
      <w:r>
        <w:rPr>
          <w:spacing w:val="-2"/>
          <w:sz w:val="20"/>
        </w:rPr>
        <w:t> </w:t>
      </w:r>
      <w:r>
        <w:rPr>
          <w:sz w:val="20"/>
        </w:rPr>
        <w:t>of</w:t>
      </w:r>
      <w:r>
        <w:rPr>
          <w:spacing w:val="-4"/>
          <w:sz w:val="20"/>
        </w:rPr>
        <w:t> </w:t>
      </w:r>
      <w:r>
        <w:rPr>
          <w:sz w:val="20"/>
        </w:rPr>
        <w:t>content quality</w:t>
      </w:r>
      <w:r>
        <w:rPr>
          <w:spacing w:val="-3"/>
          <w:sz w:val="20"/>
        </w:rPr>
        <w:t> </w:t>
      </w:r>
      <w:r>
        <w:rPr>
          <w:sz w:val="20"/>
        </w:rPr>
        <w:t>for</w:t>
      </w:r>
      <w:r>
        <w:rPr>
          <w:spacing w:val="-2"/>
          <w:sz w:val="20"/>
        </w:rPr>
        <w:t> </w:t>
      </w:r>
      <w:r>
        <w:rPr>
          <w:sz w:val="20"/>
        </w:rPr>
        <w:t>accounting narratives (with an empirical application</w:t>
      </w:r>
      <w:r>
        <w:rPr>
          <w:spacing w:val="-6"/>
          <w:sz w:val="20"/>
        </w:rPr>
        <w:t> </w:t>
      </w:r>
      <w:r>
        <w:rPr>
          <w:sz w:val="20"/>
        </w:rPr>
        <w:t>to</w:t>
      </w:r>
      <w:r>
        <w:rPr>
          <w:spacing w:val="-2"/>
          <w:sz w:val="20"/>
        </w:rPr>
        <w:t> </w:t>
      </w:r>
      <w:r>
        <w:rPr>
          <w:sz w:val="20"/>
        </w:rPr>
        <w:t>narratives</w:t>
      </w:r>
      <w:r>
        <w:rPr>
          <w:spacing w:val="-1"/>
          <w:sz w:val="20"/>
        </w:rPr>
        <w:t> </w:t>
      </w:r>
      <w:r>
        <w:rPr>
          <w:sz w:val="20"/>
        </w:rPr>
        <w:t>from</w:t>
      </w:r>
      <w:r>
        <w:rPr>
          <w:spacing w:val="-13"/>
          <w:sz w:val="20"/>
        </w:rPr>
        <w:t> </w:t>
      </w:r>
      <w:r>
        <w:rPr>
          <w:sz w:val="20"/>
        </w:rPr>
        <w:t>Australia,</w:t>
      </w:r>
      <w:r>
        <w:rPr>
          <w:spacing w:val="-1"/>
          <w:sz w:val="20"/>
        </w:rPr>
        <w:t> </w:t>
      </w:r>
      <w:r>
        <w:rPr>
          <w:sz w:val="20"/>
        </w:rPr>
        <w:t>Hong</w:t>
      </w:r>
      <w:r>
        <w:rPr>
          <w:spacing w:val="-4"/>
          <w:sz w:val="20"/>
        </w:rPr>
        <w:t> </w:t>
      </w:r>
      <w:r>
        <w:rPr>
          <w:sz w:val="20"/>
        </w:rPr>
        <w:t>Kong,</w:t>
      </w:r>
      <w:r>
        <w:rPr>
          <w:spacing w:val="-3"/>
          <w:sz w:val="20"/>
        </w:rPr>
        <w:t> </w:t>
      </w:r>
      <w:r>
        <w:rPr>
          <w:sz w:val="20"/>
        </w:rPr>
        <w:t>and</w:t>
      </w:r>
      <w:r>
        <w:rPr>
          <w:spacing w:val="21"/>
          <w:sz w:val="20"/>
        </w:rPr>
        <w:t> </w:t>
      </w:r>
      <w:r>
        <w:rPr>
          <w:sz w:val="20"/>
        </w:rPr>
        <w:t>the United States). In Proceedings</w:t>
      </w:r>
      <w:r>
        <w:rPr>
          <w:spacing w:val="28"/>
          <w:sz w:val="20"/>
        </w:rPr>
        <w:t> </w:t>
      </w:r>
      <w:r>
        <w:rPr>
          <w:sz w:val="20"/>
        </w:rPr>
        <w:t>of </w:t>
      </w:r>
      <w:r>
        <w:rPr>
          <w:i/>
          <w:sz w:val="20"/>
        </w:rPr>
        <w:t>Fourth Asia Pacific Interdisciplinary Research in Accounting Conference APIRA 2004 </w:t>
      </w:r>
      <w:r>
        <w:rPr>
          <w:sz w:val="20"/>
        </w:rPr>
        <w:t>(pp. 1-21). Nanyang Technological Univeristy, Nanyang Business School.</w:t>
      </w:r>
    </w:p>
    <w:p>
      <w:pPr>
        <w:spacing w:line="249" w:lineRule="auto" w:before="83"/>
        <w:ind w:left="544" w:right="275" w:hanging="401"/>
        <w:jc w:val="both"/>
        <w:rPr>
          <w:sz w:val="20"/>
        </w:rPr>
      </w:pPr>
      <w:r>
        <w:rPr>
          <w:sz w:val="20"/>
        </w:rPr>
        <w:t>Iyoha, F. O., &amp; Owolabi, A. (2012). Adopting international financial reporting standards (IFRS) in Africa: Benefits,</w:t>
      </w:r>
      <w:r>
        <w:rPr>
          <w:spacing w:val="-2"/>
          <w:sz w:val="20"/>
        </w:rPr>
        <w:t> </w:t>
      </w:r>
      <w:r>
        <w:rPr>
          <w:sz w:val="20"/>
        </w:rPr>
        <w:t>prospects</w:t>
      </w:r>
      <w:r>
        <w:rPr>
          <w:spacing w:val="-3"/>
          <w:sz w:val="20"/>
        </w:rPr>
        <w:t> </w:t>
      </w:r>
      <w:r>
        <w:rPr>
          <w:sz w:val="20"/>
        </w:rPr>
        <w:t>and</w:t>
      </w:r>
      <w:r>
        <w:rPr>
          <w:spacing w:val="-1"/>
          <w:sz w:val="20"/>
        </w:rPr>
        <w:t> </w:t>
      </w:r>
      <w:r>
        <w:rPr>
          <w:sz w:val="20"/>
        </w:rPr>
        <w:t>challenges. </w:t>
      </w:r>
      <w:r>
        <w:rPr>
          <w:i/>
          <w:sz w:val="20"/>
        </w:rPr>
        <w:t>African J.</w:t>
      </w:r>
      <w:r>
        <w:rPr>
          <w:i/>
          <w:spacing w:val="-6"/>
          <w:sz w:val="20"/>
        </w:rPr>
        <w:t> </w:t>
      </w:r>
      <w:r>
        <w:rPr>
          <w:i/>
          <w:sz w:val="20"/>
        </w:rPr>
        <w:t>Accounting,</w:t>
      </w:r>
      <w:r>
        <w:rPr>
          <w:i/>
          <w:spacing w:val="-5"/>
          <w:sz w:val="20"/>
        </w:rPr>
        <w:t> </w:t>
      </w:r>
      <w:r>
        <w:rPr>
          <w:i/>
          <w:sz w:val="20"/>
        </w:rPr>
        <w:t>Auditing</w:t>
      </w:r>
      <w:r>
        <w:rPr>
          <w:i/>
          <w:spacing w:val="42"/>
          <w:sz w:val="20"/>
        </w:rPr>
        <w:t> </w:t>
      </w:r>
      <w:r>
        <w:rPr>
          <w:i/>
          <w:sz w:val="20"/>
        </w:rPr>
        <w:t>and</w:t>
      </w:r>
      <w:r>
        <w:rPr>
          <w:i/>
          <w:spacing w:val="63"/>
          <w:w w:val="150"/>
          <w:sz w:val="20"/>
        </w:rPr>
        <w:t>   </w:t>
      </w:r>
      <w:r>
        <w:rPr>
          <w:i/>
          <w:sz w:val="20"/>
        </w:rPr>
        <w:t>Finance,</w:t>
      </w:r>
      <w:r>
        <w:rPr>
          <w:i/>
          <w:spacing w:val="62"/>
          <w:w w:val="150"/>
          <w:sz w:val="20"/>
        </w:rPr>
        <w:t>   </w:t>
      </w:r>
      <w:r>
        <w:rPr>
          <w:i/>
          <w:sz w:val="20"/>
        </w:rPr>
        <w:t>1</w:t>
      </w:r>
      <w:r>
        <w:rPr>
          <w:sz w:val="20"/>
        </w:rPr>
        <w:t>(1),</w:t>
      </w:r>
      <w:r>
        <w:rPr>
          <w:spacing w:val="63"/>
          <w:w w:val="150"/>
          <w:sz w:val="20"/>
        </w:rPr>
        <w:t>   </w:t>
      </w:r>
      <w:r>
        <w:rPr>
          <w:sz w:val="20"/>
        </w:rPr>
        <w:t>77-</w:t>
      </w:r>
      <w:r>
        <w:rPr>
          <w:spacing w:val="-5"/>
          <w:sz w:val="20"/>
        </w:rPr>
        <w:t>86.</w:t>
      </w:r>
    </w:p>
    <w:p>
      <w:pPr>
        <w:pStyle w:val="BodyText"/>
        <w:spacing w:before="2"/>
        <w:ind w:left="544"/>
        <w:jc w:val="left"/>
      </w:pPr>
      <w:r>
        <w:rPr>
          <w:spacing w:val="-2"/>
        </w:rPr>
        <w:t>https://doi.org/10.1504/AJAAF.2012.046127</w:t>
      </w:r>
    </w:p>
    <w:p>
      <w:pPr>
        <w:pStyle w:val="BodyText"/>
        <w:spacing w:line="249" w:lineRule="auto" w:before="91"/>
        <w:ind w:left="544" w:hanging="401"/>
        <w:jc w:val="left"/>
      </w:pPr>
      <w:r>
        <w:rPr/>
        <w:t>Jonas,</w:t>
      </w:r>
      <w:r>
        <w:rPr>
          <w:spacing w:val="-5"/>
        </w:rPr>
        <w:t> </w:t>
      </w:r>
      <w:r>
        <w:rPr/>
        <w:t>G.</w:t>
      </w:r>
      <w:r>
        <w:rPr>
          <w:spacing w:val="-4"/>
        </w:rPr>
        <w:t> </w:t>
      </w:r>
      <w:r>
        <w:rPr/>
        <w:t>J.,</w:t>
      </w:r>
      <w:r>
        <w:rPr>
          <w:spacing w:val="-4"/>
        </w:rPr>
        <w:t> </w:t>
      </w:r>
      <w:r>
        <w:rPr/>
        <w:t>&amp;</w:t>
      </w:r>
      <w:r>
        <w:rPr>
          <w:spacing w:val="-6"/>
        </w:rPr>
        <w:t> </w:t>
      </w:r>
      <w:r>
        <w:rPr/>
        <w:t>Blanchet,</w:t>
      </w:r>
      <w:r>
        <w:rPr>
          <w:spacing w:val="-4"/>
        </w:rPr>
        <w:t> </w:t>
      </w:r>
      <w:r>
        <w:rPr/>
        <w:t>J.</w:t>
      </w:r>
      <w:r>
        <w:rPr>
          <w:spacing w:val="-4"/>
        </w:rPr>
        <w:t> </w:t>
      </w:r>
      <w:r>
        <w:rPr/>
        <w:t>(2000).</w:t>
      </w:r>
      <w:r>
        <w:rPr>
          <w:spacing w:val="-13"/>
        </w:rPr>
        <w:t> </w:t>
      </w:r>
      <w:r>
        <w:rPr/>
        <w:t>Assessing</w:t>
      </w:r>
      <w:r>
        <w:rPr>
          <w:spacing w:val="-5"/>
        </w:rPr>
        <w:t> </w:t>
      </w:r>
      <w:r>
        <w:rPr/>
        <w:t>quality</w:t>
      </w:r>
      <w:r>
        <w:rPr>
          <w:spacing w:val="-6"/>
        </w:rPr>
        <w:t> </w:t>
      </w:r>
      <w:r>
        <w:rPr/>
        <w:t>of</w:t>
      </w:r>
      <w:r>
        <w:rPr>
          <w:spacing w:val="-4"/>
        </w:rPr>
        <w:t> </w:t>
      </w:r>
      <w:r>
        <w:rPr/>
        <w:t>financial</w:t>
      </w:r>
      <w:r>
        <w:rPr>
          <w:spacing w:val="-4"/>
        </w:rPr>
        <w:t> </w:t>
      </w:r>
      <w:r>
        <w:rPr/>
        <w:t>reporting. </w:t>
      </w:r>
      <w:r>
        <w:rPr>
          <w:i/>
        </w:rPr>
        <w:t>Accounting horizons,</w:t>
      </w:r>
      <w:r>
        <w:rPr>
          <w:i/>
          <w:spacing w:val="-4"/>
        </w:rPr>
        <w:t> </w:t>
      </w:r>
      <w:r>
        <w:rPr>
          <w:i/>
        </w:rPr>
        <w:t>14</w:t>
      </w:r>
      <w:r>
        <w:rPr/>
        <w:t>(3),</w:t>
      </w:r>
      <w:r>
        <w:rPr>
          <w:spacing w:val="-1"/>
        </w:rPr>
        <w:t> </w:t>
      </w:r>
      <w:r>
        <w:rPr/>
        <w:t>353-363. </w:t>
      </w:r>
      <w:r>
        <w:rPr>
          <w:spacing w:val="-2"/>
        </w:rPr>
        <w:t>https://doi.org/10.2308/acch.2000.14.3.353</w:t>
      </w:r>
    </w:p>
    <w:p>
      <w:pPr>
        <w:spacing w:line="249" w:lineRule="auto" w:before="81"/>
        <w:ind w:left="544" w:right="0" w:hanging="401"/>
        <w:jc w:val="left"/>
        <w:rPr>
          <w:sz w:val="20"/>
        </w:rPr>
      </w:pPr>
      <w:r>
        <w:rPr>
          <w:sz w:val="20"/>
        </w:rPr>
        <w:t>Kaplan</w:t>
      </w:r>
      <w:r>
        <w:rPr>
          <w:spacing w:val="36"/>
          <w:sz w:val="20"/>
        </w:rPr>
        <w:t> </w:t>
      </w:r>
      <w:r>
        <w:rPr>
          <w:sz w:val="20"/>
        </w:rPr>
        <w:t>Financial</w:t>
      </w:r>
      <w:r>
        <w:rPr>
          <w:spacing w:val="37"/>
          <w:sz w:val="20"/>
        </w:rPr>
        <w:t> </w:t>
      </w:r>
      <w:r>
        <w:rPr>
          <w:sz w:val="20"/>
        </w:rPr>
        <w:t>Knowledge</w:t>
      </w:r>
      <w:r>
        <w:rPr>
          <w:spacing w:val="39"/>
          <w:sz w:val="20"/>
        </w:rPr>
        <w:t> </w:t>
      </w:r>
      <w:r>
        <w:rPr>
          <w:sz w:val="20"/>
        </w:rPr>
        <w:t>Bank.</w:t>
      </w:r>
      <w:r>
        <w:rPr>
          <w:spacing w:val="37"/>
          <w:sz w:val="20"/>
        </w:rPr>
        <w:t> </w:t>
      </w:r>
      <w:r>
        <w:rPr>
          <w:sz w:val="20"/>
        </w:rPr>
        <w:t>(2012).</w:t>
      </w:r>
      <w:r>
        <w:rPr>
          <w:spacing w:val="36"/>
          <w:sz w:val="20"/>
        </w:rPr>
        <w:t> </w:t>
      </w:r>
      <w:r>
        <w:rPr>
          <w:i/>
          <w:sz w:val="20"/>
        </w:rPr>
        <w:t>The</w:t>
      </w:r>
      <w:r>
        <w:rPr>
          <w:i/>
          <w:spacing w:val="35"/>
          <w:sz w:val="20"/>
        </w:rPr>
        <w:t> </w:t>
      </w:r>
      <w:r>
        <w:rPr>
          <w:i/>
          <w:sz w:val="20"/>
        </w:rPr>
        <w:t>qualitative</w:t>
      </w:r>
      <w:r>
        <w:rPr>
          <w:i/>
          <w:spacing w:val="37"/>
          <w:sz w:val="20"/>
        </w:rPr>
        <w:t> </w:t>
      </w:r>
      <w:r>
        <w:rPr>
          <w:i/>
          <w:sz w:val="20"/>
        </w:rPr>
        <w:t>characteristics</w:t>
      </w:r>
      <w:r>
        <w:rPr>
          <w:i/>
          <w:spacing w:val="36"/>
          <w:sz w:val="20"/>
        </w:rPr>
        <w:t> </w:t>
      </w:r>
      <w:r>
        <w:rPr>
          <w:i/>
          <w:sz w:val="20"/>
        </w:rPr>
        <w:t>of</w:t>
      </w:r>
      <w:r>
        <w:rPr>
          <w:i/>
          <w:spacing w:val="36"/>
          <w:sz w:val="20"/>
        </w:rPr>
        <w:t> </w:t>
      </w:r>
      <w:r>
        <w:rPr>
          <w:i/>
          <w:sz w:val="20"/>
        </w:rPr>
        <w:t>financial</w:t>
      </w:r>
      <w:r>
        <w:rPr>
          <w:i/>
          <w:spacing w:val="36"/>
          <w:sz w:val="20"/>
        </w:rPr>
        <w:t> </w:t>
      </w:r>
      <w:r>
        <w:rPr>
          <w:i/>
          <w:sz w:val="20"/>
        </w:rPr>
        <w:t>information</w:t>
      </w:r>
      <w:r>
        <w:rPr>
          <w:sz w:val="20"/>
        </w:rPr>
        <w:t>.</w:t>
      </w:r>
      <w:r>
        <w:rPr>
          <w:spacing w:val="37"/>
          <w:sz w:val="20"/>
        </w:rPr>
        <w:t> </w:t>
      </w:r>
      <w:r>
        <w:rPr>
          <w:sz w:val="20"/>
        </w:rPr>
        <w:t>Kaplan </w:t>
      </w:r>
      <w:r>
        <w:rPr>
          <w:spacing w:val="-2"/>
          <w:sz w:val="20"/>
        </w:rPr>
        <w:t>Publishing.</w:t>
      </w:r>
    </w:p>
    <w:p>
      <w:pPr>
        <w:spacing w:line="249" w:lineRule="auto" w:before="81"/>
        <w:ind w:left="544" w:right="0" w:hanging="401"/>
        <w:jc w:val="left"/>
        <w:rPr>
          <w:sz w:val="20"/>
        </w:rPr>
      </w:pPr>
      <w:r>
        <w:rPr>
          <w:sz w:val="20"/>
        </w:rPr>
        <w:t>Kao,</w:t>
      </w:r>
      <w:r>
        <w:rPr>
          <w:spacing w:val="-13"/>
          <w:sz w:val="20"/>
        </w:rPr>
        <w:t> </w:t>
      </w:r>
      <w:r>
        <w:rPr>
          <w:sz w:val="20"/>
        </w:rPr>
        <w:t>T.</w:t>
      </w:r>
      <w:r>
        <w:rPr>
          <w:spacing w:val="-12"/>
          <w:sz w:val="20"/>
        </w:rPr>
        <w:t> </w:t>
      </w:r>
      <w:r>
        <w:rPr>
          <w:sz w:val="20"/>
        </w:rPr>
        <w:t>H.</w:t>
      </w:r>
      <w:r>
        <w:rPr>
          <w:spacing w:val="-13"/>
          <w:sz w:val="20"/>
        </w:rPr>
        <w:t> </w:t>
      </w:r>
      <w:r>
        <w:rPr>
          <w:sz w:val="20"/>
        </w:rPr>
        <w:t>W.</w:t>
      </w:r>
      <w:r>
        <w:rPr>
          <w:spacing w:val="-12"/>
          <w:sz w:val="20"/>
        </w:rPr>
        <w:t> </w:t>
      </w:r>
      <w:r>
        <w:rPr>
          <w:sz w:val="20"/>
        </w:rPr>
        <w:t>H.</w:t>
      </w:r>
      <w:r>
        <w:rPr>
          <w:spacing w:val="-13"/>
          <w:sz w:val="20"/>
        </w:rPr>
        <w:t> </w:t>
      </w:r>
      <w:r>
        <w:rPr>
          <w:sz w:val="20"/>
        </w:rPr>
        <w:t>S.</w:t>
      </w:r>
      <w:r>
        <w:rPr>
          <w:spacing w:val="-12"/>
          <w:sz w:val="20"/>
        </w:rPr>
        <w:t> </w:t>
      </w:r>
      <w:r>
        <w:rPr>
          <w:sz w:val="20"/>
        </w:rPr>
        <w:t>(2014).</w:t>
      </w:r>
      <w:r>
        <w:rPr>
          <w:spacing w:val="-13"/>
          <w:sz w:val="20"/>
        </w:rPr>
        <w:t> </w:t>
      </w:r>
      <w:r>
        <w:rPr>
          <w:sz w:val="20"/>
        </w:rPr>
        <w:t>The</w:t>
      </w:r>
      <w:r>
        <w:rPr>
          <w:spacing w:val="-12"/>
          <w:sz w:val="20"/>
        </w:rPr>
        <w:t> </w:t>
      </w:r>
      <w:r>
        <w:rPr>
          <w:sz w:val="20"/>
        </w:rPr>
        <w:t>effect</w:t>
      </w:r>
      <w:r>
        <w:rPr>
          <w:spacing w:val="-13"/>
          <w:sz w:val="20"/>
        </w:rPr>
        <w:t> </w:t>
      </w:r>
      <w:r>
        <w:rPr>
          <w:sz w:val="20"/>
        </w:rPr>
        <w:t>of</w:t>
      </w:r>
      <w:r>
        <w:rPr>
          <w:spacing w:val="-12"/>
          <w:sz w:val="20"/>
        </w:rPr>
        <w:t> </w:t>
      </w:r>
      <w:r>
        <w:rPr>
          <w:sz w:val="20"/>
        </w:rPr>
        <w:t>IFRS,</w:t>
      </w:r>
      <w:r>
        <w:rPr>
          <w:spacing w:val="-13"/>
          <w:sz w:val="20"/>
        </w:rPr>
        <w:t> </w:t>
      </w:r>
      <w:r>
        <w:rPr>
          <w:sz w:val="20"/>
        </w:rPr>
        <w:t>information</w:t>
      </w:r>
      <w:r>
        <w:rPr>
          <w:spacing w:val="-12"/>
          <w:sz w:val="20"/>
        </w:rPr>
        <w:t> </w:t>
      </w:r>
      <w:r>
        <w:rPr>
          <w:sz w:val="20"/>
        </w:rPr>
        <w:t>asymmetry</w:t>
      </w:r>
      <w:r>
        <w:rPr>
          <w:spacing w:val="-13"/>
          <w:sz w:val="20"/>
        </w:rPr>
        <w:t> </w:t>
      </w:r>
      <w:r>
        <w:rPr>
          <w:sz w:val="20"/>
        </w:rPr>
        <w:t>and</w:t>
      </w:r>
      <w:r>
        <w:rPr>
          <w:spacing w:val="-10"/>
          <w:sz w:val="20"/>
        </w:rPr>
        <w:t> </w:t>
      </w:r>
      <w:r>
        <w:rPr>
          <w:sz w:val="20"/>
        </w:rPr>
        <w:t>corporate governance</w:t>
      </w:r>
      <w:r>
        <w:rPr>
          <w:spacing w:val="-11"/>
          <w:sz w:val="20"/>
        </w:rPr>
        <w:t> </w:t>
      </w:r>
      <w:r>
        <w:rPr>
          <w:sz w:val="20"/>
        </w:rPr>
        <w:t>on</w:t>
      </w:r>
      <w:r>
        <w:rPr>
          <w:spacing w:val="-12"/>
          <w:sz w:val="20"/>
        </w:rPr>
        <w:t> </w:t>
      </w:r>
      <w:r>
        <w:rPr>
          <w:sz w:val="20"/>
        </w:rPr>
        <w:t>the</w:t>
      </w:r>
      <w:r>
        <w:rPr>
          <w:spacing w:val="-3"/>
          <w:sz w:val="20"/>
        </w:rPr>
        <w:t> </w:t>
      </w:r>
      <w:r>
        <w:rPr>
          <w:sz w:val="20"/>
        </w:rPr>
        <w:t>quality</w:t>
      </w:r>
      <w:r>
        <w:rPr>
          <w:spacing w:val="-13"/>
          <w:sz w:val="20"/>
        </w:rPr>
        <w:t> </w:t>
      </w:r>
      <w:r>
        <w:rPr>
          <w:sz w:val="20"/>
        </w:rPr>
        <w:t>of accounting information. </w:t>
      </w:r>
      <w:r>
        <w:rPr>
          <w:i/>
          <w:sz w:val="20"/>
        </w:rPr>
        <w:t>Asian Economic and Financial Review, 4</w:t>
      </w:r>
      <w:r>
        <w:rPr>
          <w:sz w:val="20"/>
        </w:rPr>
        <w:t>(2), 226.</w:t>
      </w:r>
    </w:p>
    <w:p>
      <w:pPr>
        <w:pStyle w:val="BodyText"/>
        <w:spacing w:line="249" w:lineRule="auto" w:before="84"/>
        <w:ind w:left="544" w:hanging="401"/>
        <w:jc w:val="left"/>
      </w:pPr>
      <w:r>
        <w:rPr/>
        <w:t>Kim,</w:t>
      </w:r>
      <w:r>
        <w:rPr>
          <w:spacing w:val="20"/>
        </w:rPr>
        <w:t> </w:t>
      </w:r>
      <w:r>
        <w:rPr/>
        <w:t>J.</w:t>
      </w:r>
      <w:r>
        <w:rPr>
          <w:spacing w:val="40"/>
        </w:rPr>
        <w:t> </w:t>
      </w:r>
      <w:r>
        <w:rPr/>
        <w:t>B.,</w:t>
      </w:r>
      <w:r>
        <w:rPr>
          <w:spacing w:val="20"/>
        </w:rPr>
        <w:t> </w:t>
      </w:r>
      <w:r>
        <w:rPr/>
        <w:t>Liu,</w:t>
      </w:r>
      <w:r>
        <w:rPr>
          <w:spacing w:val="20"/>
        </w:rPr>
        <w:t> </w:t>
      </w:r>
      <w:r>
        <w:rPr/>
        <w:t>X.,</w:t>
      </w:r>
      <w:r>
        <w:rPr>
          <w:spacing w:val="23"/>
        </w:rPr>
        <w:t> </w:t>
      </w:r>
      <w:r>
        <w:rPr/>
        <w:t>&amp;</w:t>
      </w:r>
      <w:r>
        <w:rPr>
          <w:spacing w:val="20"/>
        </w:rPr>
        <w:t> </w:t>
      </w:r>
      <w:r>
        <w:rPr/>
        <w:t>Zheng,</w:t>
      </w:r>
      <w:r>
        <w:rPr>
          <w:spacing w:val="22"/>
        </w:rPr>
        <w:t> </w:t>
      </w:r>
      <w:r>
        <w:rPr/>
        <w:t>L.</w:t>
      </w:r>
      <w:r>
        <w:rPr>
          <w:spacing w:val="20"/>
        </w:rPr>
        <w:t> </w:t>
      </w:r>
      <w:r>
        <w:rPr/>
        <w:t>(2012).</w:t>
      </w:r>
      <w:r>
        <w:rPr>
          <w:spacing w:val="17"/>
        </w:rPr>
        <w:t> </w:t>
      </w:r>
      <w:r>
        <w:rPr/>
        <w:t>The</w:t>
      </w:r>
      <w:r>
        <w:rPr>
          <w:spacing w:val="20"/>
        </w:rPr>
        <w:t> </w:t>
      </w:r>
      <w:r>
        <w:rPr/>
        <w:t>impact</w:t>
      </w:r>
      <w:r>
        <w:rPr>
          <w:spacing w:val="19"/>
        </w:rPr>
        <w:t> </w:t>
      </w:r>
      <w:r>
        <w:rPr/>
        <w:t>of</w:t>
      </w:r>
      <w:r>
        <w:rPr>
          <w:spacing w:val="20"/>
        </w:rPr>
        <w:t> </w:t>
      </w:r>
      <w:r>
        <w:rPr/>
        <w:t>mandatory</w:t>
      </w:r>
      <w:r>
        <w:rPr>
          <w:spacing w:val="18"/>
        </w:rPr>
        <w:t> </w:t>
      </w:r>
      <w:r>
        <w:rPr/>
        <w:t>IFRS</w:t>
      </w:r>
      <w:r>
        <w:rPr>
          <w:spacing w:val="19"/>
        </w:rPr>
        <w:t> </w:t>
      </w:r>
      <w:r>
        <w:rPr/>
        <w:t>adoption</w:t>
      </w:r>
      <w:r>
        <w:rPr>
          <w:spacing w:val="18"/>
        </w:rPr>
        <w:t> </w:t>
      </w:r>
      <w:r>
        <w:rPr/>
        <w:t>on</w:t>
      </w:r>
      <w:r>
        <w:rPr>
          <w:spacing w:val="20"/>
        </w:rPr>
        <w:t> </w:t>
      </w:r>
      <w:r>
        <w:rPr/>
        <w:t>audit</w:t>
      </w:r>
      <w:r>
        <w:rPr>
          <w:spacing w:val="40"/>
        </w:rPr>
        <w:t> </w:t>
      </w:r>
      <w:r>
        <w:rPr/>
        <w:t>fees:</w:t>
      </w:r>
      <w:r>
        <w:rPr>
          <w:spacing w:val="19"/>
        </w:rPr>
        <w:t> </w:t>
      </w:r>
      <w:r>
        <w:rPr/>
        <w:t>Theory</w:t>
      </w:r>
      <w:r>
        <w:rPr>
          <w:spacing w:val="16"/>
        </w:rPr>
        <w:t> </w:t>
      </w:r>
      <w:r>
        <w:rPr/>
        <w:t>and evidence. </w:t>
      </w:r>
      <w:r>
        <w:rPr>
          <w:i/>
        </w:rPr>
        <w:t>The Accounting Review, 87</w:t>
      </w:r>
      <w:r>
        <w:rPr/>
        <w:t>(6), 2061-2094. https://doi.org/10.2308/accr-50223</w:t>
      </w:r>
    </w:p>
    <w:p>
      <w:pPr>
        <w:pStyle w:val="BodyText"/>
        <w:spacing w:line="249" w:lineRule="auto" w:before="80"/>
        <w:ind w:left="544" w:hanging="401"/>
        <w:jc w:val="left"/>
      </w:pPr>
      <w:r>
        <w:rPr/>
        <w:t>Krishnan, G. V.,</w:t>
      </w:r>
      <w:r>
        <w:rPr>
          <w:spacing w:val="24"/>
        </w:rPr>
        <w:t> </w:t>
      </w:r>
      <w:r>
        <w:rPr/>
        <w:t>&amp; Parsons,</w:t>
      </w:r>
      <w:r>
        <w:rPr>
          <w:spacing w:val="26"/>
        </w:rPr>
        <w:t> </w:t>
      </w:r>
      <w:r>
        <w:rPr/>
        <w:t>L. M. (2008). Getting to the Bottom Line: An exploration of Gender and</w:t>
      </w:r>
      <w:r>
        <w:rPr>
          <w:spacing w:val="33"/>
        </w:rPr>
        <w:t> </w:t>
      </w:r>
      <w:r>
        <w:rPr/>
        <w:t>Earnings Quality. </w:t>
      </w:r>
      <w:r>
        <w:rPr>
          <w:i/>
        </w:rPr>
        <w:t>Journal of Business Ethics, 78</w:t>
      </w:r>
      <w:r>
        <w:rPr/>
        <w:t>, 65-76. https://doi.org/10.1007/s10551-006-9314-z</w:t>
      </w:r>
    </w:p>
    <w:p>
      <w:pPr>
        <w:pStyle w:val="BodyText"/>
        <w:spacing w:before="81"/>
        <w:jc w:val="left"/>
      </w:pPr>
      <w:r>
        <w:rPr/>
        <w:t>Maines,</w:t>
      </w:r>
      <w:r>
        <w:rPr>
          <w:spacing w:val="-8"/>
        </w:rPr>
        <w:t> </w:t>
      </w:r>
      <w:r>
        <w:rPr/>
        <w:t>L.</w:t>
      </w:r>
      <w:r>
        <w:rPr>
          <w:spacing w:val="-12"/>
        </w:rPr>
        <w:t> </w:t>
      </w:r>
      <w:r>
        <w:rPr/>
        <w:t>A.,</w:t>
      </w:r>
      <w:r>
        <w:rPr>
          <w:spacing w:val="-6"/>
        </w:rPr>
        <w:t> </w:t>
      </w:r>
      <w:r>
        <w:rPr/>
        <w:t>&amp;</w:t>
      </w:r>
      <w:r>
        <w:rPr>
          <w:spacing w:val="-11"/>
        </w:rPr>
        <w:t> </w:t>
      </w:r>
      <w:r>
        <w:rPr/>
        <w:t>Wahlen,</w:t>
      </w:r>
      <w:r>
        <w:rPr>
          <w:spacing w:val="-8"/>
        </w:rPr>
        <w:t> </w:t>
      </w:r>
      <w:r>
        <w:rPr/>
        <w:t>J.</w:t>
      </w:r>
      <w:r>
        <w:rPr>
          <w:spacing w:val="-7"/>
        </w:rPr>
        <w:t> </w:t>
      </w:r>
      <w:r>
        <w:rPr/>
        <w:t>M.</w:t>
      </w:r>
      <w:r>
        <w:rPr>
          <w:spacing w:val="-7"/>
        </w:rPr>
        <w:t> </w:t>
      </w:r>
      <w:r>
        <w:rPr/>
        <w:t>(2006).</w:t>
      </w:r>
      <w:r>
        <w:rPr>
          <w:spacing w:val="-12"/>
        </w:rPr>
        <w:t> </w:t>
      </w:r>
      <w:r>
        <w:rPr/>
        <w:t>The</w:t>
      </w:r>
      <w:r>
        <w:rPr>
          <w:spacing w:val="-8"/>
        </w:rPr>
        <w:t> </w:t>
      </w:r>
      <w:r>
        <w:rPr/>
        <w:t>nature</w:t>
      </w:r>
      <w:r>
        <w:rPr>
          <w:spacing w:val="-7"/>
        </w:rPr>
        <w:t> </w:t>
      </w:r>
      <w:r>
        <w:rPr/>
        <w:t>of</w:t>
      </w:r>
      <w:r>
        <w:rPr>
          <w:spacing w:val="-10"/>
        </w:rPr>
        <w:t> </w:t>
      </w:r>
      <w:r>
        <w:rPr/>
        <w:t>accounting</w:t>
      </w:r>
      <w:r>
        <w:rPr>
          <w:spacing w:val="-9"/>
        </w:rPr>
        <w:t> </w:t>
      </w:r>
      <w:r>
        <w:rPr/>
        <w:t>information</w:t>
      </w:r>
      <w:r>
        <w:rPr>
          <w:spacing w:val="-10"/>
        </w:rPr>
        <w:t> </w:t>
      </w:r>
      <w:r>
        <w:rPr/>
        <w:t>reliability:</w:t>
      </w:r>
      <w:r>
        <w:rPr>
          <w:spacing w:val="-3"/>
        </w:rPr>
        <w:t> </w:t>
      </w:r>
      <w:r>
        <w:rPr/>
        <w:t>Inferences</w:t>
      </w:r>
      <w:r>
        <w:rPr>
          <w:spacing w:val="-8"/>
        </w:rPr>
        <w:t> </w:t>
      </w:r>
      <w:r>
        <w:rPr/>
        <w:t>from</w:t>
      </w:r>
      <w:r>
        <w:rPr>
          <w:spacing w:val="-6"/>
        </w:rPr>
        <w:t> </w:t>
      </w:r>
      <w:r>
        <w:rPr>
          <w:spacing w:val="-2"/>
        </w:rPr>
        <w:t>archival</w:t>
      </w:r>
    </w:p>
    <w:p>
      <w:pPr>
        <w:pStyle w:val="BodyText"/>
        <w:spacing w:after="0"/>
        <w:jc w:val="left"/>
        <w:sectPr>
          <w:pgSz w:w="11910" w:h="16160"/>
          <w:pgMar w:header="821" w:footer="486" w:top="1020" w:bottom="680" w:left="1275" w:right="1133"/>
        </w:sectPr>
      </w:pPr>
    </w:p>
    <w:p>
      <w:pPr>
        <w:pStyle w:val="BodyText"/>
        <w:spacing w:before="157"/>
        <w:ind w:left="0"/>
        <w:jc w:val="left"/>
      </w:pPr>
    </w:p>
    <w:p>
      <w:pPr>
        <w:tabs>
          <w:tab w:pos="1446" w:val="left" w:leader="none"/>
          <w:tab w:pos="3103" w:val="left" w:leader="none"/>
          <w:tab w:pos="4434" w:val="left" w:leader="none"/>
          <w:tab w:pos="5984" w:val="left" w:leader="none"/>
          <w:tab w:pos="7380" w:val="left" w:leader="none"/>
          <w:tab w:pos="8502" w:val="left" w:leader="none"/>
        </w:tabs>
        <w:spacing w:before="0"/>
        <w:ind w:left="544" w:right="0" w:firstLine="0"/>
        <w:jc w:val="left"/>
        <w:rPr>
          <w:sz w:val="20"/>
        </w:rPr>
      </w:pPr>
      <w:r>
        <w:rPr>
          <w:spacing w:val="-5"/>
          <w:sz w:val="20"/>
        </w:rPr>
        <w:t>and</w:t>
      </w:r>
      <w:r>
        <w:rPr>
          <w:sz w:val="20"/>
        </w:rPr>
        <w:tab/>
      </w:r>
      <w:r>
        <w:rPr>
          <w:spacing w:val="-2"/>
          <w:sz w:val="20"/>
        </w:rPr>
        <w:t>experimental</w:t>
      </w:r>
      <w:r>
        <w:rPr>
          <w:sz w:val="20"/>
        </w:rPr>
        <w:tab/>
      </w:r>
      <w:r>
        <w:rPr>
          <w:spacing w:val="-2"/>
          <w:sz w:val="20"/>
        </w:rPr>
        <w:t>research.</w:t>
      </w:r>
      <w:r>
        <w:rPr>
          <w:sz w:val="20"/>
        </w:rPr>
        <w:tab/>
      </w:r>
      <w:r>
        <w:rPr>
          <w:spacing w:val="-2"/>
          <w:sz w:val="20"/>
        </w:rPr>
        <w:t>A</w:t>
      </w:r>
      <w:r>
        <w:rPr>
          <w:i/>
          <w:spacing w:val="-2"/>
          <w:sz w:val="20"/>
        </w:rPr>
        <w:t>ccounting</w:t>
      </w:r>
      <w:r>
        <w:rPr>
          <w:i/>
          <w:sz w:val="20"/>
        </w:rPr>
        <w:tab/>
      </w:r>
      <w:r>
        <w:rPr>
          <w:i/>
          <w:spacing w:val="-2"/>
          <w:sz w:val="20"/>
        </w:rPr>
        <w:t>Horizons,</w:t>
      </w:r>
      <w:r>
        <w:rPr>
          <w:i/>
          <w:sz w:val="20"/>
        </w:rPr>
        <w:tab/>
      </w:r>
      <w:r>
        <w:rPr>
          <w:i/>
          <w:spacing w:val="-2"/>
          <w:sz w:val="20"/>
        </w:rPr>
        <w:t>20</w:t>
      </w:r>
      <w:r>
        <w:rPr>
          <w:spacing w:val="-2"/>
          <w:sz w:val="20"/>
        </w:rPr>
        <w:t>(4),</w:t>
      </w:r>
      <w:r>
        <w:rPr>
          <w:sz w:val="20"/>
        </w:rPr>
        <w:tab/>
      </w:r>
      <w:r>
        <w:rPr>
          <w:spacing w:val="-2"/>
          <w:sz w:val="20"/>
        </w:rPr>
        <w:t>399-</w:t>
      </w:r>
      <w:r>
        <w:rPr>
          <w:spacing w:val="-4"/>
          <w:sz w:val="20"/>
        </w:rPr>
        <w:t>425.</w:t>
      </w:r>
    </w:p>
    <w:p>
      <w:pPr>
        <w:pStyle w:val="BodyText"/>
        <w:spacing w:before="10"/>
        <w:ind w:left="544"/>
        <w:jc w:val="left"/>
      </w:pPr>
      <w:r>
        <w:rPr>
          <w:spacing w:val="-2"/>
        </w:rPr>
        <w:t>https://doi.org/10.2308/acch.2006.20.4.399</w:t>
      </w:r>
    </w:p>
    <w:p>
      <w:pPr>
        <w:spacing w:line="249" w:lineRule="auto" w:before="89"/>
        <w:ind w:left="544" w:right="283" w:hanging="401"/>
        <w:jc w:val="both"/>
        <w:rPr>
          <w:sz w:val="20"/>
        </w:rPr>
      </w:pPr>
      <w:r>
        <w:rPr>
          <w:sz w:val="20"/>
        </w:rPr>
        <w:t>Marshall, C., &amp; Rosmann, G. B. (2006). </w:t>
      </w:r>
      <w:r>
        <w:rPr>
          <w:i/>
          <w:sz w:val="20"/>
        </w:rPr>
        <w:t>Designing qualitative research </w:t>
      </w:r>
      <w:r>
        <w:rPr>
          <w:sz w:val="20"/>
        </w:rPr>
        <w:t>(4th ed.). Thousand Oaks, California: </w:t>
      </w:r>
      <w:r>
        <w:rPr>
          <w:spacing w:val="-2"/>
          <w:sz w:val="20"/>
        </w:rPr>
        <w:t>Sage.</w:t>
      </w:r>
    </w:p>
    <w:p>
      <w:pPr>
        <w:pStyle w:val="BodyText"/>
        <w:spacing w:line="249" w:lineRule="auto" w:before="81"/>
        <w:ind w:left="544" w:right="277" w:hanging="401"/>
      </w:pPr>
      <w:r>
        <w:rPr/>
        <w:t>Mbawuni, J. (2018). Perceived Benefits and Challenges of IFRS Adoption in Ghana: Views of Members of Institute</w:t>
      </w:r>
      <w:r>
        <w:rPr>
          <w:spacing w:val="39"/>
        </w:rPr>
        <w:t> </w:t>
      </w:r>
      <w:r>
        <w:rPr/>
        <w:t>of</w:t>
      </w:r>
      <w:r>
        <w:rPr>
          <w:spacing w:val="37"/>
        </w:rPr>
        <w:t> </w:t>
      </w:r>
      <w:r>
        <w:rPr/>
        <w:t>Chartered</w:t>
      </w:r>
      <w:r>
        <w:rPr>
          <w:spacing w:val="39"/>
        </w:rPr>
        <w:t> </w:t>
      </w:r>
      <w:r>
        <w:rPr/>
        <w:t>Accountants,</w:t>
      </w:r>
      <w:r>
        <w:rPr>
          <w:spacing w:val="39"/>
        </w:rPr>
        <w:t> </w:t>
      </w:r>
      <w:r>
        <w:rPr/>
        <w:t>Ghana</w:t>
      </w:r>
      <w:r>
        <w:rPr>
          <w:spacing w:val="39"/>
        </w:rPr>
        <w:t> </w:t>
      </w:r>
      <w:r>
        <w:rPr/>
        <w:t>(ICAG).</w:t>
      </w:r>
      <w:r>
        <w:rPr>
          <w:spacing w:val="40"/>
        </w:rPr>
        <w:t> </w:t>
      </w:r>
      <w:r>
        <w:rPr>
          <w:i/>
        </w:rPr>
        <w:t>International</w:t>
      </w:r>
      <w:r>
        <w:rPr>
          <w:i/>
          <w:spacing w:val="40"/>
        </w:rPr>
        <w:t> </w:t>
      </w:r>
      <w:r>
        <w:rPr>
          <w:i/>
        </w:rPr>
        <w:t>Journal</w:t>
      </w:r>
      <w:r>
        <w:rPr>
          <w:i/>
          <w:spacing w:val="36"/>
        </w:rPr>
        <w:t> </w:t>
      </w:r>
      <w:r>
        <w:rPr>
          <w:i/>
        </w:rPr>
        <w:t>of</w:t>
      </w:r>
      <w:r>
        <w:rPr>
          <w:i/>
          <w:spacing w:val="39"/>
        </w:rPr>
        <w:t> </w:t>
      </w:r>
      <w:r>
        <w:rPr>
          <w:i/>
        </w:rPr>
        <w:t>Financial</w:t>
      </w:r>
      <w:r>
        <w:rPr>
          <w:i/>
          <w:spacing w:val="39"/>
        </w:rPr>
        <w:t> </w:t>
      </w:r>
      <w:r>
        <w:rPr>
          <w:i/>
        </w:rPr>
        <w:t>Research,</w:t>
      </w:r>
      <w:r>
        <w:rPr>
          <w:i/>
          <w:spacing w:val="37"/>
        </w:rPr>
        <w:t> </w:t>
      </w:r>
      <w:r>
        <w:rPr>
          <w:i/>
        </w:rPr>
        <w:t>9</w:t>
      </w:r>
      <w:r>
        <w:rPr/>
        <w:t>(1), 99-114. https://doi.org/10.5430/ijfr.v9n1p99</w:t>
      </w:r>
    </w:p>
    <w:p>
      <w:pPr>
        <w:pStyle w:val="BodyText"/>
        <w:spacing w:line="249" w:lineRule="auto" w:before="84"/>
        <w:ind w:left="544" w:right="292" w:hanging="401"/>
      </w:pPr>
      <w:r>
        <w:rPr/>
        <w:t>McDaniel, L., Martin, R. D., &amp; Maines, L. A. (2002). Evaluating financial reporting quality: The effects of financial expertise vs. financial literacy. (s-1), 139-167. https://doi.org/10.2308/accr.2002.77.s-1.139</w:t>
      </w:r>
    </w:p>
    <w:p>
      <w:pPr>
        <w:pStyle w:val="BodyText"/>
        <w:spacing w:line="249" w:lineRule="auto" w:before="81"/>
        <w:ind w:left="544" w:right="277" w:hanging="401"/>
      </w:pPr>
      <w:r>
        <w:rPr/>
        <w:t>Musah,</w:t>
      </w:r>
      <w:r>
        <w:rPr>
          <w:spacing w:val="-4"/>
        </w:rPr>
        <w:t> </w:t>
      </w:r>
      <w:r>
        <w:rPr/>
        <w:t>A.,</w:t>
      </w:r>
      <w:r>
        <w:rPr>
          <w:spacing w:val="-4"/>
        </w:rPr>
        <w:t> </w:t>
      </w:r>
      <w:r>
        <w:rPr/>
        <w:t>Anokye,</w:t>
      </w:r>
      <w:r>
        <w:rPr>
          <w:spacing w:val="-4"/>
        </w:rPr>
        <w:t> </w:t>
      </w:r>
      <w:r>
        <w:rPr/>
        <w:t>F.</w:t>
      </w:r>
      <w:r>
        <w:rPr>
          <w:spacing w:val="-4"/>
        </w:rPr>
        <w:t> </w:t>
      </w:r>
      <w:r>
        <w:rPr/>
        <w:t>K.,</w:t>
      </w:r>
      <w:r>
        <w:rPr>
          <w:spacing w:val="-4"/>
        </w:rPr>
        <w:t> </w:t>
      </w:r>
      <w:r>
        <w:rPr/>
        <w:t>&amp;</w:t>
      </w:r>
      <w:r>
        <w:rPr>
          <w:spacing w:val="-3"/>
        </w:rPr>
        <w:t> </w:t>
      </w:r>
      <w:r>
        <w:rPr/>
        <w:t>Gakpetor,</w:t>
      </w:r>
      <w:r>
        <w:rPr>
          <w:spacing w:val="-4"/>
        </w:rPr>
        <w:t> </w:t>
      </w:r>
      <w:r>
        <w:rPr/>
        <w:t>E.</w:t>
      </w:r>
      <w:r>
        <w:rPr>
          <w:spacing w:val="-4"/>
        </w:rPr>
        <w:t> </w:t>
      </w:r>
      <w:r>
        <w:rPr/>
        <w:t>D.</w:t>
      </w:r>
      <w:r>
        <w:rPr>
          <w:spacing w:val="-4"/>
        </w:rPr>
        <w:t> </w:t>
      </w:r>
      <w:r>
        <w:rPr/>
        <w:t>(2018).</w:t>
      </w:r>
      <w:r>
        <w:rPr>
          <w:spacing w:val="-8"/>
        </w:rPr>
        <w:t> </w:t>
      </w:r>
      <w:r>
        <w:rPr/>
        <w:t>The</w:t>
      </w:r>
      <w:r>
        <w:rPr>
          <w:spacing w:val="-4"/>
        </w:rPr>
        <w:t> </w:t>
      </w:r>
      <w:r>
        <w:rPr/>
        <w:t>effects</w:t>
      </w:r>
      <w:r>
        <w:rPr>
          <w:spacing w:val="-5"/>
        </w:rPr>
        <w:t> </w:t>
      </w:r>
      <w:r>
        <w:rPr/>
        <w:t>of</w:t>
      </w:r>
      <w:r>
        <w:rPr>
          <w:spacing w:val="-6"/>
        </w:rPr>
        <w:t> </w:t>
      </w:r>
      <w:r>
        <w:rPr/>
        <w:t>IFRS</w:t>
      </w:r>
      <w:r>
        <w:rPr>
          <w:spacing w:val="-5"/>
        </w:rPr>
        <w:t> </w:t>
      </w:r>
      <w:r>
        <w:rPr/>
        <w:t>adoption</w:t>
      </w:r>
      <w:r>
        <w:rPr>
          <w:spacing w:val="-5"/>
        </w:rPr>
        <w:t> </w:t>
      </w:r>
      <w:r>
        <w:rPr/>
        <w:t>and</w:t>
      </w:r>
      <w:r>
        <w:rPr>
          <w:spacing w:val="-3"/>
        </w:rPr>
        <w:t> </w:t>
      </w:r>
      <w:r>
        <w:rPr/>
        <w:t>Big</w:t>
      </w:r>
      <w:r>
        <w:rPr>
          <w:spacing w:val="-5"/>
        </w:rPr>
        <w:t> </w:t>
      </w:r>
      <w:r>
        <w:rPr/>
        <w:t>4</w:t>
      </w:r>
      <w:r>
        <w:rPr>
          <w:spacing w:val="22"/>
        </w:rPr>
        <w:t> </w:t>
      </w:r>
      <w:r>
        <w:rPr/>
        <w:t>audit</w:t>
      </w:r>
      <w:r>
        <w:rPr>
          <w:spacing w:val="-5"/>
        </w:rPr>
        <w:t> </w:t>
      </w:r>
      <w:r>
        <w:rPr/>
        <w:t>firms</w:t>
      </w:r>
      <w:r>
        <w:rPr>
          <w:spacing w:val="-10"/>
        </w:rPr>
        <w:t> </w:t>
      </w:r>
      <w:r>
        <w:rPr/>
        <w:t>on</w:t>
      </w:r>
      <w:r>
        <w:rPr>
          <w:spacing w:val="-10"/>
        </w:rPr>
        <w:t> </w:t>
      </w:r>
      <w:r>
        <w:rPr/>
        <w:t>audit and</w:t>
      </w:r>
      <w:r>
        <w:rPr>
          <w:spacing w:val="40"/>
        </w:rPr>
        <w:t> </w:t>
      </w:r>
      <w:r>
        <w:rPr/>
        <w:t>non-audit</w:t>
      </w:r>
      <w:r>
        <w:rPr>
          <w:spacing w:val="40"/>
        </w:rPr>
        <w:t> </w:t>
      </w:r>
      <w:r>
        <w:rPr/>
        <w:t>fees:</w:t>
      </w:r>
      <w:r>
        <w:rPr>
          <w:spacing w:val="40"/>
        </w:rPr>
        <w:t> </w:t>
      </w:r>
      <w:r>
        <w:rPr/>
        <w:t>Evidence</w:t>
      </w:r>
      <w:r>
        <w:rPr>
          <w:spacing w:val="40"/>
        </w:rPr>
        <w:t> </w:t>
      </w:r>
      <w:r>
        <w:rPr/>
        <w:t>from</w:t>
      </w:r>
      <w:r>
        <w:rPr>
          <w:spacing w:val="40"/>
        </w:rPr>
        <w:t> </w:t>
      </w:r>
      <w:r>
        <w:rPr/>
        <w:t>Ghana.</w:t>
      </w:r>
      <w:r>
        <w:rPr>
          <w:spacing w:val="40"/>
        </w:rPr>
        <w:t> </w:t>
      </w:r>
      <w:r>
        <w:rPr>
          <w:i/>
        </w:rPr>
        <w:t>Accounting</w:t>
      </w:r>
      <w:r>
        <w:rPr>
          <w:i/>
          <w:spacing w:val="40"/>
        </w:rPr>
        <w:t> </w:t>
      </w:r>
      <w:r>
        <w:rPr>
          <w:i/>
        </w:rPr>
        <w:t>and</w:t>
      </w:r>
      <w:r>
        <w:rPr>
          <w:i/>
          <w:spacing w:val="40"/>
        </w:rPr>
        <w:t> </w:t>
      </w:r>
      <w:r>
        <w:rPr>
          <w:i/>
        </w:rPr>
        <w:t>Management</w:t>
      </w:r>
      <w:r>
        <w:rPr>
          <w:i/>
          <w:spacing w:val="40"/>
        </w:rPr>
        <w:t> </w:t>
      </w:r>
      <w:r>
        <w:rPr>
          <w:i/>
        </w:rPr>
        <w:t>Information</w:t>
      </w:r>
      <w:r>
        <w:rPr>
          <w:i/>
          <w:spacing w:val="40"/>
        </w:rPr>
        <w:t> </w:t>
      </w:r>
      <w:r>
        <w:rPr>
          <w:i/>
        </w:rPr>
        <w:t>Systems,</w:t>
      </w:r>
      <w:r>
        <w:rPr>
          <w:i/>
          <w:spacing w:val="40"/>
        </w:rPr>
        <w:t> </w:t>
      </w:r>
      <w:r>
        <w:rPr>
          <w:i/>
        </w:rPr>
        <w:t>17</w:t>
      </w:r>
      <w:r>
        <w:rPr/>
        <w:t>(3), 330-352. https://doi.org/10.24818/jamis.2018.03002</w:t>
      </w:r>
    </w:p>
    <w:p>
      <w:pPr>
        <w:pStyle w:val="BodyText"/>
        <w:spacing w:line="249" w:lineRule="auto" w:before="82"/>
        <w:ind w:left="544" w:right="275" w:hanging="401"/>
      </w:pPr>
      <w:r>
        <w:rPr/>
        <w:t>Nichols, D., &amp; Wahlen, J. (2004). How Do Earnings Numbers Relate to Stock Returns? A Review of Classic Accounting</w:t>
      </w:r>
      <w:r>
        <w:rPr>
          <w:spacing w:val="63"/>
          <w:w w:val="150"/>
        </w:rPr>
        <w:t>  </w:t>
      </w:r>
      <w:r>
        <w:rPr/>
        <w:t>Research</w:t>
      </w:r>
      <w:r>
        <w:rPr>
          <w:spacing w:val="64"/>
          <w:w w:val="150"/>
        </w:rPr>
        <w:t>  </w:t>
      </w:r>
      <w:r>
        <w:rPr/>
        <w:t>with</w:t>
      </w:r>
      <w:r>
        <w:rPr>
          <w:spacing w:val="63"/>
          <w:w w:val="150"/>
        </w:rPr>
        <w:t>  </w:t>
      </w:r>
      <w:r>
        <w:rPr/>
        <w:t>Updated</w:t>
      </w:r>
      <w:r>
        <w:rPr>
          <w:spacing w:val="65"/>
          <w:w w:val="150"/>
        </w:rPr>
        <w:t>  </w:t>
      </w:r>
      <w:r>
        <w:rPr/>
        <w:t>Evidence.</w:t>
      </w:r>
      <w:r>
        <w:rPr>
          <w:spacing w:val="67"/>
          <w:w w:val="150"/>
        </w:rPr>
        <w:t>  </w:t>
      </w:r>
      <w:r>
        <w:rPr>
          <w:i/>
        </w:rPr>
        <w:t>Accounting</w:t>
      </w:r>
      <w:r>
        <w:rPr>
          <w:i/>
          <w:spacing w:val="64"/>
          <w:w w:val="150"/>
        </w:rPr>
        <w:t>  </w:t>
      </w:r>
      <w:r>
        <w:rPr>
          <w:i/>
        </w:rPr>
        <w:t>Horizons,</w:t>
      </w:r>
      <w:r>
        <w:rPr>
          <w:i/>
          <w:spacing w:val="64"/>
          <w:w w:val="150"/>
        </w:rPr>
        <w:t>  </w:t>
      </w:r>
      <w:r>
        <w:rPr>
          <w:i/>
        </w:rPr>
        <w:t>18</w:t>
      </w:r>
      <w:r>
        <w:rPr/>
        <w:t>(4),</w:t>
      </w:r>
      <w:r>
        <w:rPr>
          <w:spacing w:val="63"/>
          <w:w w:val="150"/>
        </w:rPr>
        <w:t>  </w:t>
      </w:r>
      <w:r>
        <w:rPr/>
        <w:t>263-</w:t>
      </w:r>
      <w:r>
        <w:rPr>
          <w:spacing w:val="-4"/>
        </w:rPr>
        <w:t>286.</w:t>
      </w:r>
    </w:p>
    <w:p>
      <w:pPr>
        <w:pStyle w:val="BodyText"/>
        <w:spacing w:before="2"/>
        <w:ind w:left="544"/>
        <w:jc w:val="left"/>
      </w:pPr>
      <w:r>
        <w:rPr>
          <w:spacing w:val="-2"/>
        </w:rPr>
        <w:t>https://doi.org/10.2308/acch.2004.18.4.263</w:t>
      </w:r>
    </w:p>
    <w:p>
      <w:pPr>
        <w:pStyle w:val="BodyText"/>
        <w:spacing w:before="91"/>
        <w:jc w:val="left"/>
      </w:pPr>
      <w:r>
        <w:rPr/>
        <w:t>Odia,</w:t>
      </w:r>
      <w:r>
        <w:rPr>
          <w:spacing w:val="-9"/>
        </w:rPr>
        <w:t> </w:t>
      </w:r>
      <w:r>
        <w:rPr/>
        <w:t>J.</w:t>
      </w:r>
      <w:r>
        <w:rPr>
          <w:spacing w:val="-9"/>
        </w:rPr>
        <w:t> </w:t>
      </w:r>
      <w:r>
        <w:rPr/>
        <w:t>O.,</w:t>
      </w:r>
      <w:r>
        <w:rPr>
          <w:spacing w:val="-12"/>
        </w:rPr>
        <w:t> </w:t>
      </w:r>
      <w:r>
        <w:rPr/>
        <w:t>&amp;</w:t>
      </w:r>
      <w:r>
        <w:rPr>
          <w:spacing w:val="-10"/>
        </w:rPr>
        <w:t> </w:t>
      </w:r>
      <w:r>
        <w:rPr/>
        <w:t>Ogiedu,</w:t>
      </w:r>
      <w:r>
        <w:rPr>
          <w:spacing w:val="-9"/>
        </w:rPr>
        <w:t> </w:t>
      </w:r>
      <w:r>
        <w:rPr/>
        <w:t>K.</w:t>
      </w:r>
      <w:r>
        <w:rPr>
          <w:spacing w:val="-9"/>
        </w:rPr>
        <w:t> </w:t>
      </w:r>
      <w:r>
        <w:rPr/>
        <w:t>O.</w:t>
      </w:r>
      <w:r>
        <w:rPr>
          <w:spacing w:val="-11"/>
        </w:rPr>
        <w:t> </w:t>
      </w:r>
      <w:r>
        <w:rPr/>
        <w:t>(2013).</w:t>
      </w:r>
      <w:r>
        <w:rPr>
          <w:spacing w:val="-12"/>
        </w:rPr>
        <w:t> </w:t>
      </w:r>
      <w:r>
        <w:rPr/>
        <w:t>IFRS</w:t>
      </w:r>
      <w:r>
        <w:rPr>
          <w:spacing w:val="-9"/>
        </w:rPr>
        <w:t> </w:t>
      </w:r>
      <w:r>
        <w:rPr/>
        <w:t>adoption:</w:t>
      </w:r>
      <w:r>
        <w:rPr>
          <w:spacing w:val="-7"/>
        </w:rPr>
        <w:t> </w:t>
      </w:r>
      <w:r>
        <w:rPr/>
        <w:t>Issues,</w:t>
      </w:r>
      <w:r>
        <w:rPr>
          <w:spacing w:val="-9"/>
        </w:rPr>
        <w:t> </w:t>
      </w:r>
      <w:r>
        <w:rPr/>
        <w:t>challenges</w:t>
      </w:r>
      <w:r>
        <w:rPr>
          <w:spacing w:val="-10"/>
        </w:rPr>
        <w:t> </w:t>
      </w:r>
      <w:r>
        <w:rPr/>
        <w:t>and</w:t>
      </w:r>
      <w:r>
        <w:rPr>
          <w:spacing w:val="-9"/>
        </w:rPr>
        <w:t> </w:t>
      </w:r>
      <w:r>
        <w:rPr/>
        <w:t>lessons</w:t>
      </w:r>
      <w:r>
        <w:rPr>
          <w:spacing w:val="-9"/>
        </w:rPr>
        <w:t> </w:t>
      </w:r>
      <w:r>
        <w:rPr/>
        <w:t>for</w:t>
      </w:r>
      <w:r>
        <w:rPr>
          <w:spacing w:val="-4"/>
        </w:rPr>
        <w:t> </w:t>
      </w:r>
      <w:r>
        <w:rPr/>
        <w:t>Nigeria</w:t>
      </w:r>
      <w:r>
        <w:rPr>
          <w:spacing w:val="-10"/>
        </w:rPr>
        <w:t> </w:t>
      </w:r>
      <w:r>
        <w:rPr/>
        <w:t>and</w:t>
      </w:r>
      <w:r>
        <w:rPr>
          <w:spacing w:val="-8"/>
        </w:rPr>
        <w:t> </w:t>
      </w:r>
      <w:r>
        <w:rPr/>
        <w:t>other</w:t>
      </w:r>
      <w:r>
        <w:rPr>
          <w:spacing w:val="-4"/>
        </w:rPr>
        <w:t> </w:t>
      </w:r>
      <w:r>
        <w:rPr>
          <w:spacing w:val="-2"/>
        </w:rPr>
        <w:t>adopters.</w:t>
      </w:r>
    </w:p>
    <w:p>
      <w:pPr>
        <w:spacing w:before="11"/>
        <w:ind w:left="544" w:right="0" w:firstLine="0"/>
        <w:jc w:val="left"/>
        <w:rPr>
          <w:sz w:val="20"/>
        </w:rPr>
      </w:pPr>
      <w:r>
        <w:rPr>
          <w:i/>
          <w:sz w:val="20"/>
        </w:rPr>
        <w:t>Mediterranean</w:t>
      </w:r>
      <w:r>
        <w:rPr>
          <w:i/>
          <w:spacing w:val="-7"/>
          <w:sz w:val="20"/>
        </w:rPr>
        <w:t> </w:t>
      </w:r>
      <w:r>
        <w:rPr>
          <w:i/>
          <w:sz w:val="20"/>
        </w:rPr>
        <w:t>Journal</w:t>
      </w:r>
      <w:r>
        <w:rPr>
          <w:i/>
          <w:spacing w:val="-9"/>
          <w:sz w:val="20"/>
        </w:rPr>
        <w:t> </w:t>
      </w:r>
      <w:r>
        <w:rPr>
          <w:i/>
          <w:sz w:val="20"/>
        </w:rPr>
        <w:t>of</w:t>
      </w:r>
      <w:r>
        <w:rPr>
          <w:i/>
          <w:spacing w:val="-10"/>
          <w:sz w:val="20"/>
        </w:rPr>
        <w:t> </w:t>
      </w:r>
      <w:r>
        <w:rPr>
          <w:i/>
          <w:sz w:val="20"/>
        </w:rPr>
        <w:t>Social</w:t>
      </w:r>
      <w:r>
        <w:rPr>
          <w:i/>
          <w:spacing w:val="-8"/>
          <w:sz w:val="20"/>
        </w:rPr>
        <w:t> </w:t>
      </w:r>
      <w:r>
        <w:rPr>
          <w:i/>
          <w:sz w:val="20"/>
        </w:rPr>
        <w:t>Sciences,</w:t>
      </w:r>
      <w:r>
        <w:rPr>
          <w:i/>
          <w:spacing w:val="-8"/>
          <w:sz w:val="20"/>
        </w:rPr>
        <w:t> </w:t>
      </w:r>
      <w:r>
        <w:rPr>
          <w:i/>
          <w:sz w:val="20"/>
        </w:rPr>
        <w:t>4</w:t>
      </w:r>
      <w:r>
        <w:rPr>
          <w:sz w:val="20"/>
        </w:rPr>
        <w:t>(3),</w:t>
      </w:r>
      <w:r>
        <w:rPr>
          <w:spacing w:val="-7"/>
          <w:sz w:val="20"/>
        </w:rPr>
        <w:t> </w:t>
      </w:r>
      <w:r>
        <w:rPr>
          <w:sz w:val="20"/>
        </w:rPr>
        <w:t>389.</w:t>
      </w:r>
      <w:r>
        <w:rPr>
          <w:spacing w:val="-6"/>
          <w:sz w:val="20"/>
        </w:rPr>
        <w:t> </w:t>
      </w:r>
      <w:r>
        <w:rPr>
          <w:sz w:val="20"/>
        </w:rPr>
        <w:t>https://doi.org/10.5901/mjss</w:t>
      </w:r>
      <w:r>
        <w:rPr>
          <w:spacing w:val="-9"/>
          <w:sz w:val="20"/>
        </w:rPr>
        <w:t> </w:t>
      </w:r>
      <w:r>
        <w:rPr>
          <w:spacing w:val="-2"/>
          <w:sz w:val="20"/>
        </w:rPr>
        <w:t>2013.v4n3p389</w:t>
      </w:r>
    </w:p>
    <w:p>
      <w:pPr>
        <w:spacing w:line="249" w:lineRule="auto" w:before="89"/>
        <w:ind w:left="544" w:right="280" w:hanging="401"/>
        <w:jc w:val="both"/>
        <w:rPr>
          <w:sz w:val="20"/>
        </w:rPr>
      </w:pPr>
      <w:r>
        <w:rPr>
          <w:sz w:val="20"/>
        </w:rPr>
        <w:t>Okoye,</w:t>
      </w:r>
      <w:r>
        <w:rPr>
          <w:spacing w:val="-3"/>
          <w:sz w:val="20"/>
        </w:rPr>
        <w:t> </w:t>
      </w:r>
      <w:r>
        <w:rPr>
          <w:sz w:val="20"/>
        </w:rPr>
        <w:t>E.</w:t>
      </w:r>
      <w:r>
        <w:rPr>
          <w:spacing w:val="-3"/>
          <w:sz w:val="20"/>
        </w:rPr>
        <w:t> </w:t>
      </w:r>
      <w:r>
        <w:rPr>
          <w:sz w:val="20"/>
        </w:rPr>
        <w:t>I.,</w:t>
      </w:r>
      <w:r>
        <w:rPr>
          <w:spacing w:val="-1"/>
          <w:sz w:val="20"/>
        </w:rPr>
        <w:t> </w:t>
      </w:r>
      <w:r>
        <w:rPr>
          <w:sz w:val="20"/>
        </w:rPr>
        <w:t>&amp;</w:t>
      </w:r>
      <w:r>
        <w:rPr>
          <w:spacing w:val="-4"/>
          <w:sz w:val="20"/>
        </w:rPr>
        <w:t> </w:t>
      </w:r>
      <w:r>
        <w:rPr>
          <w:sz w:val="20"/>
        </w:rPr>
        <w:t>Nwoye,</w:t>
      </w:r>
      <w:r>
        <w:rPr>
          <w:spacing w:val="-3"/>
          <w:sz w:val="20"/>
        </w:rPr>
        <w:t> </w:t>
      </w:r>
      <w:r>
        <w:rPr>
          <w:sz w:val="20"/>
        </w:rPr>
        <w:t>U.</w:t>
      </w:r>
      <w:r>
        <w:rPr>
          <w:spacing w:val="-3"/>
          <w:sz w:val="20"/>
        </w:rPr>
        <w:t> </w:t>
      </w:r>
      <w:r>
        <w:rPr>
          <w:sz w:val="20"/>
        </w:rPr>
        <w:t>J.</w:t>
      </w:r>
      <w:r>
        <w:rPr>
          <w:spacing w:val="-3"/>
          <w:sz w:val="20"/>
        </w:rPr>
        <w:t> </w:t>
      </w:r>
      <w:r>
        <w:rPr>
          <w:sz w:val="20"/>
        </w:rPr>
        <w:t>(2018).</w:t>
      </w:r>
      <w:r>
        <w:rPr>
          <w:spacing w:val="-3"/>
          <w:sz w:val="20"/>
        </w:rPr>
        <w:t> </w:t>
      </w:r>
      <w:r>
        <w:rPr>
          <w:sz w:val="20"/>
        </w:rPr>
        <w:t>IFRS</w:t>
      </w:r>
      <w:r>
        <w:rPr>
          <w:spacing w:val="-3"/>
          <w:sz w:val="20"/>
        </w:rPr>
        <w:t> </w:t>
      </w:r>
      <w:r>
        <w:rPr>
          <w:sz w:val="20"/>
        </w:rPr>
        <w:t>Compliance Appraisal:</w:t>
      </w:r>
      <w:r>
        <w:rPr>
          <w:spacing w:val="-3"/>
          <w:sz w:val="20"/>
        </w:rPr>
        <w:t> </w:t>
      </w:r>
      <w:r>
        <w:rPr>
          <w:sz w:val="20"/>
        </w:rPr>
        <w:t>Evidence from</w:t>
      </w:r>
      <w:r>
        <w:rPr>
          <w:spacing w:val="-4"/>
          <w:sz w:val="20"/>
        </w:rPr>
        <w:t> </w:t>
      </w:r>
      <w:r>
        <w:rPr>
          <w:sz w:val="20"/>
        </w:rPr>
        <w:t>Nigeria</w:t>
      </w:r>
      <w:r>
        <w:rPr>
          <w:spacing w:val="28"/>
          <w:sz w:val="20"/>
        </w:rPr>
        <w:t> </w:t>
      </w:r>
      <w:r>
        <w:rPr>
          <w:sz w:val="20"/>
        </w:rPr>
        <w:t>and</w:t>
      </w:r>
      <w:r>
        <w:rPr>
          <w:spacing w:val="-2"/>
          <w:sz w:val="20"/>
        </w:rPr>
        <w:t> </w:t>
      </w:r>
      <w:r>
        <w:rPr>
          <w:sz w:val="20"/>
        </w:rPr>
        <w:t>Ghana.</w:t>
      </w:r>
      <w:r>
        <w:rPr>
          <w:spacing w:val="21"/>
          <w:sz w:val="20"/>
        </w:rPr>
        <w:t> </w:t>
      </w:r>
      <w:r>
        <w:rPr>
          <w:i/>
          <w:sz w:val="20"/>
        </w:rPr>
        <w:t>Academic Journal of Economic Studies, 4</w:t>
      </w:r>
      <w:r>
        <w:rPr>
          <w:sz w:val="20"/>
        </w:rPr>
        <w:t>(4), 19-27.</w:t>
      </w:r>
    </w:p>
    <w:p>
      <w:pPr>
        <w:spacing w:line="249" w:lineRule="auto" w:before="81"/>
        <w:ind w:left="544" w:right="277" w:hanging="401"/>
        <w:jc w:val="both"/>
        <w:rPr>
          <w:sz w:val="20"/>
        </w:rPr>
      </w:pPr>
      <w:r>
        <w:rPr>
          <w:sz w:val="20"/>
        </w:rPr>
        <w:t>Owolabi, A., &amp; Iyoha, F. O. (2012). Adopting International Financial Reporting Standards (IFRS) in Africa: benefits, prospects and challenges. </w:t>
      </w:r>
      <w:r>
        <w:rPr>
          <w:i/>
          <w:sz w:val="20"/>
        </w:rPr>
        <w:t>African Journal of Accounting, Auditing and Finance</w:t>
      </w:r>
      <w:r>
        <w:rPr>
          <w:sz w:val="20"/>
        </w:rPr>
        <w:t>, </w:t>
      </w:r>
      <w:r>
        <w:rPr>
          <w:i/>
          <w:sz w:val="20"/>
        </w:rPr>
        <w:t>1</w:t>
      </w:r>
      <w:r>
        <w:rPr>
          <w:sz w:val="20"/>
        </w:rPr>
        <w:t>(1), 77-86. </w:t>
      </w:r>
      <w:r>
        <w:rPr>
          <w:spacing w:val="-2"/>
          <w:sz w:val="20"/>
        </w:rPr>
        <w:t>https://doi.org/10.1504/AJAAF.2012.046127</w:t>
      </w:r>
    </w:p>
    <w:p>
      <w:pPr>
        <w:spacing w:line="249" w:lineRule="auto" w:before="84"/>
        <w:ind w:left="544" w:right="280" w:hanging="401"/>
        <w:jc w:val="both"/>
        <w:rPr>
          <w:sz w:val="20"/>
        </w:rPr>
      </w:pPr>
      <w:r>
        <w:rPr>
          <w:sz w:val="20"/>
        </w:rPr>
        <w:t>Puasa, S., Salleh M. F. M., &amp; Ahmad A. (2014). Audit Committee and Timeliness of Financial Reporting: Malaysian Public Listed Companies. </w:t>
      </w:r>
      <w:r>
        <w:rPr>
          <w:i/>
          <w:sz w:val="20"/>
        </w:rPr>
        <w:t>Middle-East Journal of Scientific Research, 22</w:t>
      </w:r>
      <w:r>
        <w:rPr>
          <w:sz w:val="20"/>
        </w:rPr>
        <w:t>(2), 162-175.</w:t>
      </w:r>
    </w:p>
    <w:p>
      <w:pPr>
        <w:pStyle w:val="BodyText"/>
        <w:spacing w:line="249" w:lineRule="auto" w:before="81"/>
        <w:ind w:left="544" w:right="280" w:hanging="401"/>
      </w:pPr>
      <w:r>
        <w:rPr/>
        <w:t>Ramanna,</w:t>
      </w:r>
      <w:r>
        <w:rPr>
          <w:spacing w:val="-10"/>
        </w:rPr>
        <w:t> </w:t>
      </w:r>
      <w:r>
        <w:rPr/>
        <w:t>K.,</w:t>
      </w:r>
      <w:r>
        <w:rPr>
          <w:spacing w:val="-10"/>
        </w:rPr>
        <w:t> </w:t>
      </w:r>
      <w:r>
        <w:rPr/>
        <w:t>&amp;</w:t>
      </w:r>
      <w:r>
        <w:rPr>
          <w:spacing w:val="-10"/>
        </w:rPr>
        <w:t> </w:t>
      </w:r>
      <w:r>
        <w:rPr/>
        <w:t>Sletten,</w:t>
      </w:r>
      <w:r>
        <w:rPr>
          <w:spacing w:val="-10"/>
        </w:rPr>
        <w:t> </w:t>
      </w:r>
      <w:r>
        <w:rPr/>
        <w:t>E.</w:t>
      </w:r>
      <w:r>
        <w:rPr>
          <w:spacing w:val="-10"/>
        </w:rPr>
        <w:t> </w:t>
      </w:r>
      <w:r>
        <w:rPr/>
        <w:t>(2014).</w:t>
      </w:r>
      <w:r>
        <w:rPr>
          <w:spacing w:val="-10"/>
        </w:rPr>
        <w:t> </w:t>
      </w:r>
      <w:r>
        <w:rPr/>
        <w:t>Network</w:t>
      </w:r>
      <w:r>
        <w:rPr>
          <w:spacing w:val="-11"/>
        </w:rPr>
        <w:t> </w:t>
      </w:r>
      <w:r>
        <w:rPr/>
        <w:t>effects</w:t>
      </w:r>
      <w:r>
        <w:rPr>
          <w:spacing w:val="-11"/>
        </w:rPr>
        <w:t> </w:t>
      </w:r>
      <w:r>
        <w:rPr/>
        <w:t>in</w:t>
      </w:r>
      <w:r>
        <w:rPr>
          <w:spacing w:val="-11"/>
        </w:rPr>
        <w:t> </w:t>
      </w:r>
      <w:r>
        <w:rPr/>
        <w:t>countries'</w:t>
      </w:r>
      <w:r>
        <w:rPr>
          <w:spacing w:val="-13"/>
        </w:rPr>
        <w:t> </w:t>
      </w:r>
      <w:r>
        <w:rPr/>
        <w:t>adoption</w:t>
      </w:r>
      <w:r>
        <w:rPr>
          <w:spacing w:val="-11"/>
        </w:rPr>
        <w:t> </w:t>
      </w:r>
      <w:r>
        <w:rPr/>
        <w:t>of</w:t>
      </w:r>
      <w:r>
        <w:rPr>
          <w:spacing w:val="-12"/>
        </w:rPr>
        <w:t> </w:t>
      </w:r>
      <w:r>
        <w:rPr/>
        <w:t>IFRS.</w:t>
      </w:r>
      <w:r>
        <w:rPr>
          <w:spacing w:val="-4"/>
        </w:rPr>
        <w:t> </w:t>
      </w:r>
      <w:r>
        <w:rPr>
          <w:i/>
        </w:rPr>
        <w:t>The</w:t>
      </w:r>
      <w:r>
        <w:rPr>
          <w:i/>
          <w:spacing w:val="-8"/>
        </w:rPr>
        <w:t> </w:t>
      </w:r>
      <w:r>
        <w:rPr>
          <w:i/>
        </w:rPr>
        <w:t>Accounting</w:t>
      </w:r>
      <w:r>
        <w:rPr>
          <w:i/>
          <w:spacing w:val="-10"/>
        </w:rPr>
        <w:t> </w:t>
      </w:r>
      <w:r>
        <w:rPr>
          <w:i/>
        </w:rPr>
        <w:t>Review,</w:t>
      </w:r>
      <w:r>
        <w:rPr>
          <w:i/>
          <w:spacing w:val="-1"/>
        </w:rPr>
        <w:t> </w:t>
      </w:r>
      <w:r>
        <w:rPr>
          <w:i/>
        </w:rPr>
        <w:t>89</w:t>
      </w:r>
      <w:r>
        <w:rPr/>
        <w:t>(4), 1517-1543. https://doi.org/10.2308/accr-50717</w:t>
      </w:r>
    </w:p>
    <w:p>
      <w:pPr>
        <w:pStyle w:val="BodyText"/>
        <w:spacing w:before="81"/>
      </w:pPr>
      <w:r>
        <w:rPr/>
        <w:t>Rezaee,</w:t>
      </w:r>
      <w:r>
        <w:rPr>
          <w:spacing w:val="51"/>
        </w:rPr>
        <w:t> </w:t>
      </w:r>
      <w:r>
        <w:rPr/>
        <w:t>Z.,</w:t>
      </w:r>
      <w:r>
        <w:rPr>
          <w:spacing w:val="51"/>
        </w:rPr>
        <w:t> </w:t>
      </w:r>
      <w:r>
        <w:rPr/>
        <w:t>Smith,</w:t>
      </w:r>
      <w:r>
        <w:rPr>
          <w:spacing w:val="53"/>
        </w:rPr>
        <w:t> </w:t>
      </w:r>
      <w:r>
        <w:rPr/>
        <w:t>L.</w:t>
      </w:r>
      <w:r>
        <w:rPr>
          <w:spacing w:val="72"/>
        </w:rPr>
        <w:t> </w:t>
      </w:r>
      <w:r>
        <w:rPr/>
        <w:t>M.,</w:t>
      </w:r>
      <w:r>
        <w:rPr>
          <w:spacing w:val="71"/>
        </w:rPr>
        <w:t> </w:t>
      </w:r>
      <w:r>
        <w:rPr/>
        <w:t>&amp;</w:t>
      </w:r>
      <w:r>
        <w:rPr>
          <w:spacing w:val="51"/>
        </w:rPr>
        <w:t> </w:t>
      </w:r>
      <w:r>
        <w:rPr/>
        <w:t>Szendi,</w:t>
      </w:r>
      <w:r>
        <w:rPr>
          <w:spacing w:val="51"/>
        </w:rPr>
        <w:t> </w:t>
      </w:r>
      <w:r>
        <w:rPr/>
        <w:t>J.</w:t>
      </w:r>
      <w:r>
        <w:rPr>
          <w:spacing w:val="70"/>
        </w:rPr>
        <w:t> </w:t>
      </w:r>
      <w:r>
        <w:rPr/>
        <w:t>Z.</w:t>
      </w:r>
      <w:r>
        <w:rPr>
          <w:spacing w:val="51"/>
        </w:rPr>
        <w:t> </w:t>
      </w:r>
      <w:r>
        <w:rPr/>
        <w:t>(2010)</w:t>
      </w:r>
      <w:r>
        <w:rPr>
          <w:spacing w:val="51"/>
        </w:rPr>
        <w:t> </w:t>
      </w:r>
      <w:r>
        <w:rPr/>
        <w:t>„Convergence</w:t>
      </w:r>
      <w:r>
        <w:rPr>
          <w:spacing w:val="51"/>
        </w:rPr>
        <w:t> </w:t>
      </w:r>
      <w:r>
        <w:rPr/>
        <w:t>in</w:t>
      </w:r>
      <w:r>
        <w:rPr>
          <w:spacing w:val="50"/>
        </w:rPr>
        <w:t> </w:t>
      </w:r>
      <w:r>
        <w:rPr/>
        <w:t>accounting</w:t>
      </w:r>
      <w:r>
        <w:rPr>
          <w:spacing w:val="51"/>
        </w:rPr>
        <w:t> </w:t>
      </w:r>
      <w:r>
        <w:rPr/>
        <w:t>standards:</w:t>
      </w:r>
      <w:r>
        <w:rPr>
          <w:spacing w:val="50"/>
        </w:rPr>
        <w:t> </w:t>
      </w:r>
      <w:r>
        <w:rPr/>
        <w:t>Insights</w:t>
      </w:r>
      <w:r>
        <w:rPr>
          <w:spacing w:val="52"/>
        </w:rPr>
        <w:t> </w:t>
      </w:r>
      <w:r>
        <w:rPr>
          <w:spacing w:val="-4"/>
        </w:rPr>
        <w:t>from</w:t>
      </w:r>
    </w:p>
    <w:p>
      <w:pPr>
        <w:spacing w:line="249" w:lineRule="auto" w:before="10"/>
        <w:ind w:left="544" w:right="279" w:firstLine="0"/>
        <w:jc w:val="both"/>
        <w:rPr>
          <w:sz w:val="20"/>
        </w:rPr>
      </w:pPr>
      <w:r>
        <w:rPr>
          <w:sz w:val="20"/>
        </w:rPr>
        <w:t>academicians and practitioners. </w:t>
      </w:r>
      <w:r>
        <w:rPr>
          <w:i/>
          <w:sz w:val="20"/>
        </w:rPr>
        <w:t>Advances In Accounting, 26</w:t>
      </w:r>
      <w:r>
        <w:rPr>
          <w:sz w:val="20"/>
        </w:rPr>
        <w:t>(1),</w:t>
      </w:r>
      <w:r>
        <w:rPr>
          <w:sz w:val="20"/>
        </w:rPr>
        <w:t> 142-154. </w:t>
      </w:r>
      <w:r>
        <w:rPr>
          <w:spacing w:val="-2"/>
          <w:sz w:val="20"/>
        </w:rPr>
        <w:t>https://doi.org/10.1016/j.adiac.2010.01.001</w:t>
      </w:r>
    </w:p>
    <w:p>
      <w:pPr>
        <w:spacing w:before="83"/>
        <w:ind w:left="143" w:right="0" w:firstLine="0"/>
        <w:jc w:val="both"/>
        <w:rPr>
          <w:sz w:val="20"/>
        </w:rPr>
      </w:pPr>
      <w:r>
        <w:rPr>
          <w:sz w:val="20"/>
        </w:rPr>
        <w:t>Rogers,</w:t>
      </w:r>
      <w:r>
        <w:rPr>
          <w:spacing w:val="-10"/>
          <w:sz w:val="20"/>
        </w:rPr>
        <w:t> </w:t>
      </w:r>
      <w:r>
        <w:rPr>
          <w:sz w:val="20"/>
        </w:rPr>
        <w:t>E.</w:t>
      </w:r>
      <w:r>
        <w:rPr>
          <w:spacing w:val="-6"/>
          <w:sz w:val="20"/>
        </w:rPr>
        <w:t> </w:t>
      </w:r>
      <w:r>
        <w:rPr>
          <w:sz w:val="20"/>
        </w:rPr>
        <w:t>M.</w:t>
      </w:r>
      <w:r>
        <w:rPr>
          <w:spacing w:val="-6"/>
          <w:sz w:val="20"/>
        </w:rPr>
        <w:t> </w:t>
      </w:r>
      <w:r>
        <w:rPr>
          <w:sz w:val="20"/>
        </w:rPr>
        <w:t>(2003).</w:t>
      </w:r>
      <w:r>
        <w:rPr>
          <w:spacing w:val="-5"/>
          <w:sz w:val="20"/>
        </w:rPr>
        <w:t> </w:t>
      </w:r>
      <w:r>
        <w:rPr>
          <w:i/>
          <w:sz w:val="20"/>
        </w:rPr>
        <w:t>Diffusion</w:t>
      </w:r>
      <w:r>
        <w:rPr>
          <w:i/>
          <w:spacing w:val="-7"/>
          <w:sz w:val="20"/>
        </w:rPr>
        <w:t> </w:t>
      </w:r>
      <w:r>
        <w:rPr>
          <w:i/>
          <w:sz w:val="20"/>
        </w:rPr>
        <w:t>of</w:t>
      </w:r>
      <w:r>
        <w:rPr>
          <w:i/>
          <w:spacing w:val="-8"/>
          <w:sz w:val="20"/>
        </w:rPr>
        <w:t> </w:t>
      </w:r>
      <w:r>
        <w:rPr>
          <w:i/>
          <w:sz w:val="20"/>
        </w:rPr>
        <w:t>Innovations</w:t>
      </w:r>
      <w:r>
        <w:rPr>
          <w:i/>
          <w:spacing w:val="-5"/>
          <w:sz w:val="20"/>
        </w:rPr>
        <w:t> </w:t>
      </w:r>
      <w:r>
        <w:rPr>
          <w:sz w:val="20"/>
        </w:rPr>
        <w:t>(5th</w:t>
      </w:r>
      <w:r>
        <w:rPr>
          <w:spacing w:val="-8"/>
          <w:sz w:val="20"/>
        </w:rPr>
        <w:t> </w:t>
      </w:r>
      <w:r>
        <w:rPr>
          <w:sz w:val="20"/>
        </w:rPr>
        <w:t>ed.).</w:t>
      </w:r>
      <w:r>
        <w:rPr>
          <w:spacing w:val="-6"/>
          <w:sz w:val="20"/>
        </w:rPr>
        <w:t> </w:t>
      </w:r>
      <w:r>
        <w:rPr>
          <w:sz w:val="20"/>
        </w:rPr>
        <w:t>New</w:t>
      </w:r>
      <w:r>
        <w:rPr>
          <w:spacing w:val="-12"/>
          <w:sz w:val="20"/>
        </w:rPr>
        <w:t> </w:t>
      </w:r>
      <w:r>
        <w:rPr>
          <w:sz w:val="20"/>
        </w:rPr>
        <w:t>York,</w:t>
      </w:r>
      <w:r>
        <w:rPr>
          <w:spacing w:val="-8"/>
          <w:sz w:val="20"/>
        </w:rPr>
        <w:t> </w:t>
      </w:r>
      <w:r>
        <w:rPr>
          <w:sz w:val="20"/>
        </w:rPr>
        <w:t>NY:</w:t>
      </w:r>
      <w:r>
        <w:rPr>
          <w:spacing w:val="-9"/>
          <w:sz w:val="20"/>
        </w:rPr>
        <w:t> </w:t>
      </w:r>
      <w:r>
        <w:rPr>
          <w:sz w:val="20"/>
        </w:rPr>
        <w:t>The</w:t>
      </w:r>
      <w:r>
        <w:rPr>
          <w:spacing w:val="-7"/>
          <w:sz w:val="20"/>
        </w:rPr>
        <w:t> </w:t>
      </w:r>
      <w:r>
        <w:rPr>
          <w:sz w:val="20"/>
        </w:rPr>
        <w:t>Free</w:t>
      </w:r>
      <w:r>
        <w:rPr>
          <w:spacing w:val="-7"/>
          <w:sz w:val="20"/>
        </w:rPr>
        <w:t> </w:t>
      </w:r>
      <w:r>
        <w:rPr>
          <w:spacing w:val="-2"/>
          <w:sz w:val="20"/>
        </w:rPr>
        <w:t>Press.</w:t>
      </w:r>
    </w:p>
    <w:p>
      <w:pPr>
        <w:spacing w:line="249" w:lineRule="auto" w:before="89"/>
        <w:ind w:left="544" w:right="280" w:hanging="401"/>
        <w:jc w:val="both"/>
        <w:rPr>
          <w:sz w:val="20"/>
        </w:rPr>
      </w:pPr>
      <w:r>
        <w:rPr>
          <w:sz w:val="20"/>
        </w:rPr>
        <w:t>Săcărin1,</w:t>
      </w:r>
      <w:r>
        <w:rPr>
          <w:spacing w:val="-9"/>
          <w:sz w:val="20"/>
        </w:rPr>
        <w:t> </w:t>
      </w:r>
      <w:r>
        <w:rPr>
          <w:sz w:val="20"/>
        </w:rPr>
        <w:t>M.,</w:t>
      </w:r>
      <w:r>
        <w:rPr>
          <w:spacing w:val="-9"/>
          <w:sz w:val="20"/>
        </w:rPr>
        <w:t> </w:t>
      </w:r>
      <w:r>
        <w:rPr>
          <w:sz w:val="20"/>
        </w:rPr>
        <w:t>Bunea,</w:t>
      </w:r>
      <w:r>
        <w:rPr>
          <w:spacing w:val="-7"/>
          <w:sz w:val="20"/>
        </w:rPr>
        <w:t> </w:t>
      </w:r>
      <w:r>
        <w:rPr>
          <w:sz w:val="20"/>
        </w:rPr>
        <w:t>Ş.,</w:t>
      </w:r>
      <w:r>
        <w:rPr>
          <w:spacing w:val="-9"/>
          <w:sz w:val="20"/>
        </w:rPr>
        <w:t> </w:t>
      </w:r>
      <w:r>
        <w:rPr>
          <w:sz w:val="20"/>
        </w:rPr>
        <w:t>&amp;</w:t>
      </w:r>
      <w:r>
        <w:rPr>
          <w:spacing w:val="-8"/>
          <w:sz w:val="20"/>
        </w:rPr>
        <w:t> </w:t>
      </w:r>
      <w:r>
        <w:rPr>
          <w:sz w:val="20"/>
        </w:rPr>
        <w:t>Gîrbină,</w:t>
      </w:r>
      <w:r>
        <w:rPr>
          <w:spacing w:val="-9"/>
          <w:sz w:val="20"/>
        </w:rPr>
        <w:t> </w:t>
      </w:r>
      <w:r>
        <w:rPr>
          <w:sz w:val="20"/>
        </w:rPr>
        <w:t>M.</w:t>
      </w:r>
      <w:r>
        <w:rPr>
          <w:spacing w:val="-8"/>
          <w:sz w:val="20"/>
        </w:rPr>
        <w:t> </w:t>
      </w:r>
      <w:r>
        <w:rPr>
          <w:sz w:val="20"/>
        </w:rPr>
        <w:t>M.</w:t>
      </w:r>
      <w:r>
        <w:rPr>
          <w:spacing w:val="-8"/>
          <w:sz w:val="20"/>
        </w:rPr>
        <w:t> </w:t>
      </w:r>
      <w:r>
        <w:rPr>
          <w:sz w:val="20"/>
        </w:rPr>
        <w:t>(2013).</w:t>
      </w:r>
      <w:r>
        <w:rPr>
          <w:spacing w:val="-11"/>
          <w:sz w:val="20"/>
        </w:rPr>
        <w:t> </w:t>
      </w:r>
      <w:r>
        <w:rPr>
          <w:sz w:val="20"/>
        </w:rPr>
        <w:t>Perceptions</w:t>
      </w:r>
      <w:r>
        <w:rPr>
          <w:spacing w:val="-10"/>
          <w:sz w:val="20"/>
        </w:rPr>
        <w:t> </w:t>
      </w:r>
      <w:r>
        <w:rPr>
          <w:sz w:val="20"/>
        </w:rPr>
        <w:t>of</w:t>
      </w:r>
      <w:r>
        <w:rPr>
          <w:spacing w:val="-11"/>
          <w:sz w:val="20"/>
        </w:rPr>
        <w:t> </w:t>
      </w:r>
      <w:r>
        <w:rPr>
          <w:sz w:val="20"/>
        </w:rPr>
        <w:t>accounting</w:t>
      </w:r>
      <w:r>
        <w:rPr>
          <w:spacing w:val="-8"/>
          <w:sz w:val="20"/>
        </w:rPr>
        <w:t> </w:t>
      </w:r>
      <w:r>
        <w:rPr>
          <w:sz w:val="20"/>
        </w:rPr>
        <w:t>Professionals on</w:t>
      </w:r>
      <w:r>
        <w:rPr>
          <w:spacing w:val="-4"/>
          <w:sz w:val="20"/>
        </w:rPr>
        <w:t> </w:t>
      </w:r>
      <w:r>
        <w:rPr>
          <w:sz w:val="20"/>
        </w:rPr>
        <w:t>IFRS</w:t>
      </w:r>
      <w:r>
        <w:rPr>
          <w:spacing w:val="-3"/>
          <w:sz w:val="20"/>
        </w:rPr>
        <w:t> </w:t>
      </w:r>
      <w:r>
        <w:rPr>
          <w:sz w:val="20"/>
        </w:rPr>
        <w:t>application</w:t>
      </w:r>
      <w:r>
        <w:rPr>
          <w:spacing w:val="-10"/>
          <w:sz w:val="20"/>
        </w:rPr>
        <w:t> </w:t>
      </w:r>
      <w:r>
        <w:rPr>
          <w:sz w:val="20"/>
        </w:rPr>
        <w:t>at The individual financial statements: Evidence from Romania. </w:t>
      </w:r>
      <w:r>
        <w:rPr>
          <w:i/>
          <w:sz w:val="20"/>
        </w:rPr>
        <w:t>Accounting and Management Information Systems, 12</w:t>
      </w:r>
      <w:r>
        <w:rPr>
          <w:sz w:val="20"/>
        </w:rPr>
        <w:t>(3), 405-423.</w:t>
      </w:r>
    </w:p>
    <w:p>
      <w:pPr>
        <w:spacing w:line="322" w:lineRule="exact" w:before="12"/>
        <w:ind w:left="143" w:right="277" w:firstLine="0"/>
        <w:jc w:val="both"/>
        <w:rPr>
          <w:sz w:val="20"/>
        </w:rPr>
      </w:pPr>
      <w:r>
        <w:rPr>
          <w:sz w:val="20"/>
        </w:rPr>
        <w:t>Saunders, M., Lewis, P., &amp; Thornhill, A. (2012). </w:t>
      </w:r>
      <w:r>
        <w:rPr>
          <w:i/>
          <w:sz w:val="20"/>
        </w:rPr>
        <w:t>Research Methods for Business Students </w:t>
      </w:r>
      <w:r>
        <w:rPr>
          <w:sz w:val="20"/>
        </w:rPr>
        <w:t>(6th ed.). Pearson. Schipper,</w:t>
      </w:r>
      <w:r>
        <w:rPr>
          <w:spacing w:val="63"/>
          <w:sz w:val="20"/>
        </w:rPr>
        <w:t>  </w:t>
      </w:r>
      <w:r>
        <w:rPr>
          <w:sz w:val="20"/>
        </w:rPr>
        <w:t>K.,</w:t>
      </w:r>
      <w:r>
        <w:rPr>
          <w:spacing w:val="64"/>
          <w:sz w:val="20"/>
        </w:rPr>
        <w:t>  </w:t>
      </w:r>
      <w:r>
        <w:rPr>
          <w:sz w:val="20"/>
        </w:rPr>
        <w:t>&amp;</w:t>
      </w:r>
      <w:r>
        <w:rPr>
          <w:spacing w:val="62"/>
          <w:sz w:val="20"/>
        </w:rPr>
        <w:t>  </w:t>
      </w:r>
      <w:r>
        <w:rPr>
          <w:sz w:val="20"/>
        </w:rPr>
        <w:t>Vincent,</w:t>
      </w:r>
      <w:r>
        <w:rPr>
          <w:spacing w:val="64"/>
          <w:sz w:val="20"/>
        </w:rPr>
        <w:t>  </w:t>
      </w:r>
      <w:r>
        <w:rPr>
          <w:sz w:val="20"/>
        </w:rPr>
        <w:t>L.</w:t>
      </w:r>
      <w:r>
        <w:rPr>
          <w:spacing w:val="63"/>
          <w:sz w:val="20"/>
        </w:rPr>
        <w:t>  </w:t>
      </w:r>
      <w:r>
        <w:rPr>
          <w:sz w:val="20"/>
        </w:rPr>
        <w:t>(2003).</w:t>
      </w:r>
      <w:r>
        <w:rPr>
          <w:spacing w:val="64"/>
          <w:sz w:val="20"/>
        </w:rPr>
        <w:t>  </w:t>
      </w:r>
      <w:r>
        <w:rPr>
          <w:sz w:val="20"/>
        </w:rPr>
        <w:t>Earnings</w:t>
      </w:r>
      <w:r>
        <w:rPr>
          <w:spacing w:val="64"/>
          <w:sz w:val="20"/>
        </w:rPr>
        <w:t>  </w:t>
      </w:r>
      <w:r>
        <w:rPr>
          <w:sz w:val="20"/>
        </w:rPr>
        <w:t>Quality,</w:t>
      </w:r>
      <w:r>
        <w:rPr>
          <w:spacing w:val="66"/>
          <w:sz w:val="20"/>
        </w:rPr>
        <w:t>  </w:t>
      </w:r>
      <w:r>
        <w:rPr>
          <w:i/>
          <w:sz w:val="20"/>
        </w:rPr>
        <w:t>Accounting</w:t>
      </w:r>
      <w:r>
        <w:rPr>
          <w:i/>
          <w:spacing w:val="64"/>
          <w:sz w:val="20"/>
        </w:rPr>
        <w:t>  </w:t>
      </w:r>
      <w:r>
        <w:rPr>
          <w:i/>
          <w:sz w:val="20"/>
        </w:rPr>
        <w:t>Horizons,</w:t>
      </w:r>
      <w:r>
        <w:rPr>
          <w:i/>
          <w:spacing w:val="63"/>
          <w:sz w:val="20"/>
        </w:rPr>
        <w:t>  </w:t>
      </w:r>
      <w:r>
        <w:rPr>
          <w:i/>
          <w:sz w:val="20"/>
        </w:rPr>
        <w:t>17</w:t>
      </w:r>
      <w:r>
        <w:rPr>
          <w:sz w:val="20"/>
        </w:rPr>
        <w:t>,</w:t>
      </w:r>
      <w:r>
        <w:rPr>
          <w:spacing w:val="63"/>
          <w:sz w:val="20"/>
        </w:rPr>
        <w:t>  </w:t>
      </w:r>
      <w:r>
        <w:rPr>
          <w:sz w:val="20"/>
        </w:rPr>
        <w:t>97-</w:t>
      </w:r>
      <w:r>
        <w:rPr>
          <w:spacing w:val="-4"/>
          <w:sz w:val="20"/>
        </w:rPr>
        <w:t>110.</w:t>
      </w:r>
    </w:p>
    <w:p>
      <w:pPr>
        <w:pStyle w:val="BodyText"/>
        <w:spacing w:line="218" w:lineRule="exact"/>
        <w:ind w:left="544"/>
        <w:jc w:val="left"/>
      </w:pPr>
      <w:r>
        <w:rPr>
          <w:spacing w:val="-2"/>
        </w:rPr>
        <w:t>https://doi.org/10.2308/acch.2003.17.s-</w:t>
      </w:r>
      <w:r>
        <w:rPr>
          <w:spacing w:val="-4"/>
        </w:rPr>
        <w:t>1.97</w:t>
      </w:r>
    </w:p>
    <w:p>
      <w:pPr>
        <w:spacing w:line="249" w:lineRule="auto" w:before="89"/>
        <w:ind w:left="544" w:right="0" w:hanging="401"/>
        <w:jc w:val="left"/>
        <w:rPr>
          <w:sz w:val="20"/>
        </w:rPr>
      </w:pPr>
      <w:r>
        <w:rPr>
          <w:sz w:val="20"/>
        </w:rPr>
        <w:t>Sharinah,</w:t>
      </w:r>
      <w:r>
        <w:rPr>
          <w:spacing w:val="-13"/>
          <w:sz w:val="20"/>
        </w:rPr>
        <w:t> </w:t>
      </w:r>
      <w:r>
        <w:rPr>
          <w:sz w:val="20"/>
        </w:rPr>
        <w:t>P.,</w:t>
      </w:r>
      <w:r>
        <w:rPr>
          <w:spacing w:val="-5"/>
          <w:sz w:val="20"/>
        </w:rPr>
        <w:t> </w:t>
      </w:r>
      <w:r>
        <w:rPr>
          <w:sz w:val="20"/>
        </w:rPr>
        <w:t>Mohd,</w:t>
      </w:r>
      <w:r>
        <w:rPr>
          <w:spacing w:val="-6"/>
          <w:sz w:val="20"/>
        </w:rPr>
        <w:t> </w:t>
      </w:r>
      <w:r>
        <w:rPr>
          <w:sz w:val="20"/>
        </w:rPr>
        <w:t>F.</w:t>
      </w:r>
      <w:r>
        <w:rPr>
          <w:spacing w:val="-3"/>
          <w:sz w:val="20"/>
        </w:rPr>
        <w:t> </w:t>
      </w:r>
      <w:r>
        <w:rPr>
          <w:sz w:val="20"/>
        </w:rPr>
        <w:t>M.,</w:t>
      </w:r>
      <w:r>
        <w:rPr>
          <w:spacing w:val="-5"/>
          <w:sz w:val="20"/>
        </w:rPr>
        <w:t> </w:t>
      </w:r>
      <w:r>
        <w:rPr>
          <w:sz w:val="20"/>
        </w:rPr>
        <w:t>&amp;</w:t>
      </w:r>
      <w:r>
        <w:rPr>
          <w:spacing w:val="-13"/>
          <w:sz w:val="20"/>
        </w:rPr>
        <w:t> </w:t>
      </w:r>
      <w:r>
        <w:rPr>
          <w:sz w:val="20"/>
        </w:rPr>
        <w:t>Azlina,</w:t>
      </w:r>
      <w:r>
        <w:rPr>
          <w:spacing w:val="-13"/>
          <w:sz w:val="20"/>
        </w:rPr>
        <w:t> </w:t>
      </w:r>
      <w:r>
        <w:rPr>
          <w:sz w:val="20"/>
        </w:rPr>
        <w:t>A.</w:t>
      </w:r>
      <w:r>
        <w:rPr>
          <w:spacing w:val="-5"/>
          <w:sz w:val="20"/>
        </w:rPr>
        <w:t> </w:t>
      </w:r>
      <w:r>
        <w:rPr>
          <w:sz w:val="20"/>
        </w:rPr>
        <w:t>(2014).</w:t>
      </w:r>
      <w:r>
        <w:rPr>
          <w:spacing w:val="-13"/>
          <w:sz w:val="20"/>
        </w:rPr>
        <w:t> </w:t>
      </w:r>
      <w:r>
        <w:rPr>
          <w:sz w:val="20"/>
        </w:rPr>
        <w:t>Audit</w:t>
      </w:r>
      <w:r>
        <w:rPr>
          <w:spacing w:val="-6"/>
          <w:sz w:val="20"/>
        </w:rPr>
        <w:t> </w:t>
      </w:r>
      <w:r>
        <w:rPr>
          <w:sz w:val="20"/>
        </w:rPr>
        <w:t>committee</w:t>
      </w:r>
      <w:r>
        <w:rPr>
          <w:spacing w:val="-6"/>
          <w:sz w:val="20"/>
        </w:rPr>
        <w:t> </w:t>
      </w:r>
      <w:r>
        <w:rPr>
          <w:sz w:val="20"/>
        </w:rPr>
        <w:t>and</w:t>
      </w:r>
      <w:r>
        <w:rPr>
          <w:spacing w:val="-5"/>
          <w:sz w:val="20"/>
        </w:rPr>
        <w:t> </w:t>
      </w:r>
      <w:r>
        <w:rPr>
          <w:sz w:val="20"/>
        </w:rPr>
        <w:t>timeliness</w:t>
      </w:r>
      <w:r>
        <w:rPr>
          <w:spacing w:val="-7"/>
          <w:sz w:val="20"/>
        </w:rPr>
        <w:t> </w:t>
      </w:r>
      <w:r>
        <w:rPr>
          <w:sz w:val="20"/>
        </w:rPr>
        <w:t>of</w:t>
      </w:r>
      <w:r>
        <w:rPr>
          <w:spacing w:val="-5"/>
          <w:sz w:val="20"/>
        </w:rPr>
        <w:t> </w:t>
      </w:r>
      <w:r>
        <w:rPr>
          <w:sz w:val="20"/>
        </w:rPr>
        <w:t>financial</w:t>
      </w:r>
      <w:r>
        <w:rPr>
          <w:spacing w:val="-6"/>
          <w:sz w:val="20"/>
        </w:rPr>
        <w:t> </w:t>
      </w:r>
      <w:r>
        <w:rPr>
          <w:sz w:val="20"/>
        </w:rPr>
        <w:t>reporting: Malaysian public listed companies. </w:t>
      </w:r>
      <w:r>
        <w:rPr>
          <w:i/>
          <w:sz w:val="20"/>
        </w:rPr>
        <w:t>Middle-East Journal of Scientific Research, 22</w:t>
      </w:r>
      <w:r>
        <w:rPr>
          <w:sz w:val="20"/>
        </w:rPr>
        <w:t>(2), 162-175.</w:t>
      </w:r>
    </w:p>
    <w:p>
      <w:pPr>
        <w:spacing w:line="249" w:lineRule="auto" w:before="81"/>
        <w:ind w:left="544" w:right="0" w:hanging="401"/>
        <w:jc w:val="left"/>
        <w:rPr>
          <w:sz w:val="20"/>
        </w:rPr>
      </w:pPr>
      <w:r>
        <w:rPr>
          <w:sz w:val="20"/>
        </w:rPr>
        <w:t>Tang,</w:t>
      </w:r>
      <w:r>
        <w:rPr>
          <w:spacing w:val="40"/>
          <w:sz w:val="20"/>
        </w:rPr>
        <w:t> </w:t>
      </w:r>
      <w:r>
        <w:rPr>
          <w:sz w:val="20"/>
        </w:rPr>
        <w:t>Q,</w:t>
      </w:r>
      <w:r>
        <w:rPr>
          <w:spacing w:val="40"/>
          <w:sz w:val="20"/>
        </w:rPr>
        <w:t> </w:t>
      </w:r>
      <w:r>
        <w:rPr>
          <w:sz w:val="20"/>
        </w:rPr>
        <w:t>Chen,</w:t>
      </w:r>
      <w:r>
        <w:rPr>
          <w:spacing w:val="40"/>
          <w:sz w:val="20"/>
        </w:rPr>
        <w:t> </w:t>
      </w:r>
      <w:r>
        <w:rPr>
          <w:sz w:val="20"/>
        </w:rPr>
        <w:t>H.,</w:t>
      </w:r>
      <w:r>
        <w:rPr>
          <w:spacing w:val="74"/>
          <w:sz w:val="20"/>
        </w:rPr>
        <w:t> </w:t>
      </w:r>
      <w:r>
        <w:rPr>
          <w:sz w:val="20"/>
        </w:rPr>
        <w:t>&amp;</w:t>
      </w:r>
      <w:r>
        <w:rPr>
          <w:spacing w:val="40"/>
          <w:sz w:val="20"/>
        </w:rPr>
        <w:t> </w:t>
      </w:r>
      <w:r>
        <w:rPr>
          <w:sz w:val="20"/>
        </w:rPr>
        <w:t>Zhijun,</w:t>
      </w:r>
      <w:r>
        <w:rPr>
          <w:spacing w:val="40"/>
          <w:sz w:val="20"/>
        </w:rPr>
        <w:t> </w:t>
      </w:r>
      <w:r>
        <w:rPr>
          <w:sz w:val="20"/>
        </w:rPr>
        <w:t>L.</w:t>
      </w:r>
      <w:r>
        <w:rPr>
          <w:spacing w:val="40"/>
          <w:sz w:val="20"/>
        </w:rPr>
        <w:t> </w:t>
      </w:r>
      <w:r>
        <w:rPr>
          <w:sz w:val="20"/>
        </w:rPr>
        <w:t>(2008).</w:t>
      </w:r>
      <w:r>
        <w:rPr>
          <w:spacing w:val="40"/>
          <w:sz w:val="20"/>
        </w:rPr>
        <w:t> </w:t>
      </w:r>
      <w:r>
        <w:rPr>
          <w:i/>
          <w:sz w:val="20"/>
        </w:rPr>
        <w:t>Financial</w:t>
      </w:r>
      <w:r>
        <w:rPr>
          <w:i/>
          <w:spacing w:val="40"/>
          <w:sz w:val="20"/>
        </w:rPr>
        <w:t> </w:t>
      </w:r>
      <w:r>
        <w:rPr>
          <w:i/>
          <w:sz w:val="20"/>
        </w:rPr>
        <w:t>reporting</w:t>
      </w:r>
      <w:r>
        <w:rPr>
          <w:i/>
          <w:spacing w:val="40"/>
          <w:sz w:val="20"/>
        </w:rPr>
        <w:t> </w:t>
      </w:r>
      <w:r>
        <w:rPr>
          <w:i/>
          <w:sz w:val="20"/>
        </w:rPr>
        <w:t>quality</w:t>
      </w:r>
      <w:r>
        <w:rPr>
          <w:i/>
          <w:spacing w:val="40"/>
          <w:sz w:val="20"/>
        </w:rPr>
        <w:t> </w:t>
      </w:r>
      <w:r>
        <w:rPr>
          <w:i/>
          <w:sz w:val="20"/>
        </w:rPr>
        <w:t>and</w:t>
      </w:r>
      <w:r>
        <w:rPr>
          <w:i/>
          <w:spacing w:val="40"/>
          <w:sz w:val="20"/>
        </w:rPr>
        <w:t> </w:t>
      </w:r>
      <w:r>
        <w:rPr>
          <w:i/>
          <w:sz w:val="20"/>
        </w:rPr>
        <w:t>investor</w:t>
      </w:r>
      <w:r>
        <w:rPr>
          <w:i/>
          <w:spacing w:val="40"/>
          <w:sz w:val="20"/>
        </w:rPr>
        <w:t> </w:t>
      </w:r>
      <w:r>
        <w:rPr>
          <w:i/>
          <w:sz w:val="20"/>
        </w:rPr>
        <w:t>protection:</w:t>
      </w:r>
      <w:r>
        <w:rPr>
          <w:i/>
          <w:spacing w:val="61"/>
          <w:sz w:val="20"/>
        </w:rPr>
        <w:t> </w:t>
      </w:r>
      <w:r>
        <w:rPr>
          <w:i/>
          <w:sz w:val="20"/>
        </w:rPr>
        <w:t>A</w:t>
      </w:r>
      <w:r>
        <w:rPr>
          <w:i/>
          <w:spacing w:val="67"/>
          <w:sz w:val="20"/>
        </w:rPr>
        <w:t> </w:t>
      </w:r>
      <w:r>
        <w:rPr>
          <w:i/>
          <w:sz w:val="20"/>
        </w:rPr>
        <w:t>global investigation. </w:t>
      </w:r>
      <w:r>
        <w:rPr>
          <w:sz w:val="20"/>
        </w:rPr>
        <w:t>Working Paper. https://doi.org/10.2139/ssrn.1290910</w:t>
      </w:r>
    </w:p>
    <w:p>
      <w:pPr>
        <w:pStyle w:val="BodyText"/>
        <w:spacing w:before="83"/>
        <w:jc w:val="left"/>
      </w:pPr>
      <w:r>
        <w:rPr/>
        <w:t>Tasios,</w:t>
      </w:r>
      <w:r>
        <w:rPr>
          <w:spacing w:val="28"/>
        </w:rPr>
        <w:t> </w:t>
      </w:r>
      <w:r>
        <w:rPr/>
        <w:t>S.,</w:t>
      </w:r>
      <w:r>
        <w:rPr>
          <w:spacing w:val="29"/>
        </w:rPr>
        <w:t> </w:t>
      </w:r>
      <w:r>
        <w:rPr/>
        <w:t>&amp;</w:t>
      </w:r>
      <w:r>
        <w:rPr>
          <w:spacing w:val="26"/>
        </w:rPr>
        <w:t> </w:t>
      </w:r>
      <w:r>
        <w:rPr/>
        <w:t>Bekiaris,</w:t>
      </w:r>
      <w:r>
        <w:rPr>
          <w:spacing w:val="29"/>
        </w:rPr>
        <w:t> </w:t>
      </w:r>
      <w:r>
        <w:rPr/>
        <w:t>M.</w:t>
      </w:r>
      <w:r>
        <w:rPr>
          <w:spacing w:val="29"/>
        </w:rPr>
        <w:t> </w:t>
      </w:r>
      <w:r>
        <w:rPr/>
        <w:t>(2012).</w:t>
      </w:r>
      <w:r>
        <w:rPr>
          <w:spacing w:val="28"/>
        </w:rPr>
        <w:t> </w:t>
      </w:r>
      <w:r>
        <w:rPr/>
        <w:t>Auditor‟s</w:t>
      </w:r>
      <w:r>
        <w:rPr>
          <w:spacing w:val="27"/>
        </w:rPr>
        <w:t> </w:t>
      </w:r>
      <w:r>
        <w:rPr/>
        <w:t>perceptions</w:t>
      </w:r>
      <w:r>
        <w:rPr>
          <w:spacing w:val="29"/>
        </w:rPr>
        <w:t> </w:t>
      </w:r>
      <w:r>
        <w:rPr/>
        <w:t>of</w:t>
      </w:r>
      <w:r>
        <w:rPr>
          <w:spacing w:val="26"/>
        </w:rPr>
        <w:t> </w:t>
      </w:r>
      <w:r>
        <w:rPr/>
        <w:t>financial</w:t>
      </w:r>
      <w:r>
        <w:rPr>
          <w:spacing w:val="28"/>
        </w:rPr>
        <w:t> </w:t>
      </w:r>
      <w:r>
        <w:rPr/>
        <w:t>reporting</w:t>
      </w:r>
      <w:r>
        <w:rPr>
          <w:spacing w:val="27"/>
        </w:rPr>
        <w:t> </w:t>
      </w:r>
      <w:r>
        <w:rPr/>
        <w:t>quality:</w:t>
      </w:r>
      <w:r>
        <w:rPr>
          <w:spacing w:val="35"/>
        </w:rPr>
        <w:t> </w:t>
      </w:r>
      <w:r>
        <w:rPr/>
        <w:t>The</w:t>
      </w:r>
      <w:r>
        <w:rPr>
          <w:spacing w:val="28"/>
        </w:rPr>
        <w:t> </w:t>
      </w:r>
      <w:r>
        <w:rPr/>
        <w:t>case</w:t>
      </w:r>
      <w:r>
        <w:rPr>
          <w:spacing w:val="28"/>
        </w:rPr>
        <w:t> </w:t>
      </w:r>
      <w:r>
        <w:rPr/>
        <w:t>of</w:t>
      </w:r>
      <w:r>
        <w:rPr>
          <w:spacing w:val="26"/>
        </w:rPr>
        <w:t> </w:t>
      </w:r>
      <w:r>
        <w:rPr>
          <w:spacing w:val="-2"/>
        </w:rPr>
        <w:t>Greece.</w:t>
      </w:r>
    </w:p>
    <w:p>
      <w:pPr>
        <w:tabs>
          <w:tab w:pos="1985" w:val="left" w:leader="none"/>
          <w:tab w:pos="2990" w:val="left" w:leader="none"/>
          <w:tab w:pos="3532" w:val="left" w:leader="none"/>
          <w:tab w:pos="4827" w:val="left" w:leader="none"/>
          <w:tab w:pos="5510" w:val="left" w:leader="none"/>
          <w:tab w:pos="6673" w:val="left" w:leader="none"/>
          <w:tab w:pos="7913" w:val="left" w:leader="none"/>
          <w:tab w:pos="8701" w:val="left" w:leader="none"/>
        </w:tabs>
        <w:spacing w:line="249" w:lineRule="auto" w:before="10"/>
        <w:ind w:left="544" w:right="277" w:firstLine="0"/>
        <w:jc w:val="left"/>
        <w:rPr>
          <w:sz w:val="20"/>
        </w:rPr>
      </w:pPr>
      <w:r>
        <w:rPr>
          <w:i/>
          <w:spacing w:val="-2"/>
          <w:sz w:val="20"/>
        </w:rPr>
        <w:t>International</w:t>
      </w:r>
      <w:r>
        <w:rPr>
          <w:i/>
          <w:sz w:val="20"/>
        </w:rPr>
        <w:tab/>
      </w:r>
      <w:r>
        <w:rPr>
          <w:i/>
          <w:spacing w:val="-2"/>
          <w:sz w:val="20"/>
        </w:rPr>
        <w:t>Journal</w:t>
      </w:r>
      <w:r>
        <w:rPr>
          <w:i/>
          <w:sz w:val="20"/>
        </w:rPr>
        <w:tab/>
      </w:r>
      <w:r>
        <w:rPr>
          <w:i/>
          <w:spacing w:val="-6"/>
          <w:sz w:val="20"/>
        </w:rPr>
        <w:t>of</w:t>
      </w:r>
      <w:r>
        <w:rPr>
          <w:i/>
          <w:sz w:val="20"/>
        </w:rPr>
        <w:tab/>
      </w:r>
      <w:r>
        <w:rPr>
          <w:i/>
          <w:spacing w:val="-2"/>
          <w:sz w:val="20"/>
        </w:rPr>
        <w:t>Accounting</w:t>
      </w:r>
      <w:r>
        <w:rPr>
          <w:i/>
          <w:sz w:val="20"/>
        </w:rPr>
        <w:tab/>
      </w:r>
      <w:r>
        <w:rPr>
          <w:i/>
          <w:spacing w:val="-4"/>
          <w:sz w:val="20"/>
        </w:rPr>
        <w:t>and</w:t>
      </w:r>
      <w:r>
        <w:rPr>
          <w:i/>
          <w:sz w:val="20"/>
        </w:rPr>
        <w:tab/>
      </w:r>
      <w:r>
        <w:rPr>
          <w:i/>
          <w:spacing w:val="-2"/>
          <w:sz w:val="20"/>
        </w:rPr>
        <w:t>Financial</w:t>
      </w:r>
      <w:r>
        <w:rPr>
          <w:i/>
          <w:sz w:val="20"/>
        </w:rPr>
        <w:tab/>
      </w:r>
      <w:r>
        <w:rPr>
          <w:i/>
          <w:spacing w:val="-2"/>
          <w:sz w:val="20"/>
        </w:rPr>
        <w:t>Reporting,</w:t>
      </w:r>
      <w:r>
        <w:rPr>
          <w:i/>
          <w:sz w:val="20"/>
        </w:rPr>
        <w:tab/>
      </w:r>
      <w:r>
        <w:rPr>
          <w:i/>
          <w:spacing w:val="-2"/>
          <w:sz w:val="20"/>
        </w:rPr>
        <w:t>2</w:t>
      </w:r>
      <w:r>
        <w:rPr>
          <w:spacing w:val="-2"/>
          <w:sz w:val="20"/>
        </w:rPr>
        <w:t>(1),</w:t>
      </w:r>
      <w:r>
        <w:rPr>
          <w:sz w:val="20"/>
        </w:rPr>
        <w:tab/>
      </w:r>
      <w:r>
        <w:rPr>
          <w:spacing w:val="-2"/>
          <w:sz w:val="20"/>
        </w:rPr>
        <w:t>57-</w:t>
      </w:r>
      <w:r>
        <w:rPr>
          <w:spacing w:val="-2"/>
          <w:sz w:val="20"/>
        </w:rPr>
        <w:t>74. https://doi.org/10.5296/ijafr.v2i1.1286</w:t>
      </w:r>
    </w:p>
    <w:p>
      <w:pPr>
        <w:pStyle w:val="BodyText"/>
        <w:spacing w:line="249" w:lineRule="auto" w:before="81"/>
        <w:ind w:left="544" w:right="277" w:hanging="401"/>
      </w:pPr>
      <w:r>
        <w:rPr/>
        <w:t>Uwalomwa, U., Eluyela, D. F., Olubukola, R. U., Obarakpo, T., &amp; Falola, I. (2018). Corporate</w:t>
      </w:r>
      <w:r>
        <w:rPr>
          <w:spacing w:val="34"/>
        </w:rPr>
        <w:t> </w:t>
      </w:r>
      <w:r>
        <w:rPr/>
        <w:t>governance and quality of financial statements: A study of listed Nigerian banks. </w:t>
      </w:r>
      <w:r>
        <w:rPr>
          <w:i/>
        </w:rPr>
        <w:t>Banks and Bank System, 13</w:t>
      </w:r>
      <w:r>
        <w:rPr/>
        <w:t>(3), 12-23. </w:t>
      </w:r>
      <w:r>
        <w:rPr>
          <w:spacing w:val="-2"/>
        </w:rPr>
        <w:t>https://doi.org/10.21511/bbs.13(3).2018.02</w:t>
      </w:r>
    </w:p>
    <w:p>
      <w:pPr>
        <w:pStyle w:val="BodyText"/>
        <w:spacing w:before="82"/>
      </w:pPr>
      <w:r>
        <w:rPr/>
        <w:t>Uzawa,</w:t>
      </w:r>
      <w:r>
        <w:rPr>
          <w:spacing w:val="62"/>
        </w:rPr>
        <w:t> </w:t>
      </w:r>
      <w:r>
        <w:rPr/>
        <w:t>H.</w:t>
      </w:r>
      <w:r>
        <w:rPr>
          <w:spacing w:val="63"/>
        </w:rPr>
        <w:t> </w:t>
      </w:r>
      <w:r>
        <w:rPr/>
        <w:t>(1965).</w:t>
      </w:r>
      <w:r>
        <w:rPr>
          <w:spacing w:val="62"/>
        </w:rPr>
        <w:t> </w:t>
      </w:r>
      <w:r>
        <w:rPr/>
        <w:t>Optimum</w:t>
      </w:r>
      <w:r>
        <w:rPr>
          <w:spacing w:val="58"/>
        </w:rPr>
        <w:t> </w:t>
      </w:r>
      <w:r>
        <w:rPr/>
        <w:t>Technical</w:t>
      </w:r>
      <w:r>
        <w:rPr>
          <w:spacing w:val="63"/>
        </w:rPr>
        <w:t> </w:t>
      </w:r>
      <w:r>
        <w:rPr/>
        <w:t>Change</w:t>
      </w:r>
      <w:r>
        <w:rPr>
          <w:spacing w:val="63"/>
        </w:rPr>
        <w:t> </w:t>
      </w:r>
      <w:r>
        <w:rPr/>
        <w:t>in</w:t>
      </w:r>
      <w:r>
        <w:rPr>
          <w:spacing w:val="60"/>
        </w:rPr>
        <w:t> </w:t>
      </w:r>
      <w:r>
        <w:rPr/>
        <w:t>an</w:t>
      </w:r>
      <w:r>
        <w:rPr>
          <w:spacing w:val="64"/>
        </w:rPr>
        <w:t> </w:t>
      </w:r>
      <w:r>
        <w:rPr/>
        <w:t>Aggregative</w:t>
      </w:r>
      <w:r>
        <w:rPr>
          <w:spacing w:val="63"/>
        </w:rPr>
        <w:t> </w:t>
      </w:r>
      <w:r>
        <w:rPr/>
        <w:t>Model</w:t>
      </w:r>
      <w:r>
        <w:rPr>
          <w:spacing w:val="61"/>
        </w:rPr>
        <w:t> </w:t>
      </w:r>
      <w:r>
        <w:rPr/>
        <w:t>of</w:t>
      </w:r>
      <w:r>
        <w:rPr>
          <w:spacing w:val="61"/>
        </w:rPr>
        <w:t> </w:t>
      </w:r>
      <w:r>
        <w:rPr/>
        <w:t>Economic</w:t>
      </w:r>
      <w:r>
        <w:rPr>
          <w:spacing w:val="62"/>
        </w:rPr>
        <w:t> </w:t>
      </w:r>
      <w:r>
        <w:rPr/>
        <w:t>Growth</w:t>
      </w:r>
      <w:r>
        <w:rPr>
          <w:spacing w:val="61"/>
        </w:rPr>
        <w:t> </w:t>
      </w:r>
      <w:r>
        <w:rPr>
          <w:spacing w:val="-2"/>
        </w:rPr>
        <w:t>(PDF).</w:t>
      </w:r>
    </w:p>
    <w:p>
      <w:pPr>
        <w:spacing w:before="10"/>
        <w:ind w:left="544" w:right="0" w:firstLine="0"/>
        <w:jc w:val="both"/>
        <w:rPr>
          <w:sz w:val="20"/>
        </w:rPr>
      </w:pPr>
      <w:r>
        <w:rPr>
          <w:i/>
          <w:sz w:val="20"/>
        </w:rPr>
        <w:t>International</w:t>
      </w:r>
      <w:r>
        <w:rPr>
          <w:i/>
          <w:spacing w:val="-9"/>
          <w:sz w:val="20"/>
        </w:rPr>
        <w:t> </w:t>
      </w:r>
      <w:r>
        <w:rPr>
          <w:i/>
          <w:sz w:val="20"/>
        </w:rPr>
        <w:t>Economic</w:t>
      </w:r>
      <w:r>
        <w:rPr>
          <w:i/>
          <w:spacing w:val="-8"/>
          <w:sz w:val="20"/>
        </w:rPr>
        <w:t> </w:t>
      </w:r>
      <w:r>
        <w:rPr>
          <w:i/>
          <w:sz w:val="20"/>
        </w:rPr>
        <w:t>Review,</w:t>
      </w:r>
      <w:r>
        <w:rPr>
          <w:i/>
          <w:spacing w:val="-7"/>
          <w:sz w:val="20"/>
        </w:rPr>
        <w:t> </w:t>
      </w:r>
      <w:r>
        <w:rPr>
          <w:i/>
          <w:sz w:val="20"/>
        </w:rPr>
        <w:t>6</w:t>
      </w:r>
      <w:r>
        <w:rPr>
          <w:sz w:val="20"/>
        </w:rPr>
        <w:t>(1),</w:t>
      </w:r>
      <w:r>
        <w:rPr>
          <w:spacing w:val="-10"/>
          <w:sz w:val="20"/>
        </w:rPr>
        <w:t> </w:t>
      </w:r>
      <w:r>
        <w:rPr>
          <w:sz w:val="20"/>
        </w:rPr>
        <w:t>18-31.</w:t>
      </w:r>
      <w:r>
        <w:rPr>
          <w:spacing w:val="-6"/>
          <w:sz w:val="20"/>
        </w:rPr>
        <w:t> </w:t>
      </w:r>
      <w:r>
        <w:rPr>
          <w:spacing w:val="-2"/>
          <w:sz w:val="20"/>
        </w:rPr>
        <w:t>https://doi.org/10.2307/2525621</w:t>
      </w:r>
    </w:p>
    <w:p>
      <w:pPr>
        <w:pStyle w:val="BodyText"/>
        <w:spacing w:before="91"/>
      </w:pPr>
      <w:r>
        <w:rPr/>
        <w:t>Verdi,</w:t>
      </w:r>
      <w:r>
        <w:rPr>
          <w:spacing w:val="-10"/>
        </w:rPr>
        <w:t> </w:t>
      </w:r>
      <w:r>
        <w:rPr/>
        <w:t>R.</w:t>
      </w:r>
      <w:r>
        <w:rPr>
          <w:spacing w:val="-10"/>
        </w:rPr>
        <w:t> </w:t>
      </w:r>
      <w:r>
        <w:rPr/>
        <w:t>S.</w:t>
      </w:r>
      <w:r>
        <w:rPr>
          <w:spacing w:val="-9"/>
        </w:rPr>
        <w:t> </w:t>
      </w:r>
      <w:r>
        <w:rPr/>
        <w:t>(2006).</w:t>
      </w:r>
      <w:r>
        <w:rPr>
          <w:spacing w:val="-10"/>
        </w:rPr>
        <w:t> </w:t>
      </w:r>
      <w:r>
        <w:rPr/>
        <w:t>Financial</w:t>
      </w:r>
      <w:r>
        <w:rPr>
          <w:spacing w:val="-8"/>
        </w:rPr>
        <w:t> </w:t>
      </w:r>
      <w:r>
        <w:rPr/>
        <w:t>reporting</w:t>
      </w:r>
      <w:r>
        <w:rPr>
          <w:spacing w:val="-10"/>
        </w:rPr>
        <w:t> </w:t>
      </w:r>
      <w:r>
        <w:rPr/>
        <w:t>quality</w:t>
      </w:r>
      <w:r>
        <w:rPr>
          <w:spacing w:val="-11"/>
        </w:rPr>
        <w:t> </w:t>
      </w:r>
      <w:r>
        <w:rPr/>
        <w:t>and</w:t>
      </w:r>
      <w:r>
        <w:rPr>
          <w:spacing w:val="-9"/>
        </w:rPr>
        <w:t> </w:t>
      </w:r>
      <w:r>
        <w:rPr/>
        <w:t>investment</w:t>
      </w:r>
      <w:r>
        <w:rPr>
          <w:spacing w:val="-10"/>
        </w:rPr>
        <w:t> </w:t>
      </w:r>
      <w:r>
        <w:rPr/>
        <w:t>efficiency.</w:t>
      </w:r>
      <w:r>
        <w:rPr>
          <w:spacing w:val="-7"/>
        </w:rPr>
        <w:t> </w:t>
      </w:r>
      <w:r>
        <w:rPr>
          <w:spacing w:val="-2"/>
        </w:rPr>
        <w:t>https://doi.org/10.2139/ssrn.930922</w:t>
      </w:r>
    </w:p>
    <w:p>
      <w:pPr>
        <w:pStyle w:val="BodyText"/>
        <w:spacing w:after="0"/>
        <w:sectPr>
          <w:pgSz w:w="11910" w:h="16160"/>
          <w:pgMar w:header="821" w:footer="486" w:top="1020" w:bottom="680" w:left="1275" w:right="1133"/>
        </w:sectPr>
      </w:pPr>
    </w:p>
    <w:p>
      <w:pPr>
        <w:pStyle w:val="BodyText"/>
        <w:spacing w:before="157"/>
        <w:ind w:left="0"/>
        <w:jc w:val="left"/>
      </w:pPr>
    </w:p>
    <w:p>
      <w:pPr>
        <w:spacing w:line="249" w:lineRule="auto" w:before="0"/>
        <w:ind w:left="544" w:right="278" w:hanging="401"/>
        <w:jc w:val="both"/>
        <w:rPr>
          <w:sz w:val="20"/>
        </w:rPr>
      </w:pPr>
      <w:r>
        <w:rPr>
          <w:sz w:val="20"/>
        </w:rPr>
        <w:t>Yaacob, N. M., &amp; Che-Ahmad, A. (2012). Adoption of FRS 138 and Audit Delay in Malaysia.</w:t>
      </w:r>
      <w:r>
        <w:rPr>
          <w:spacing w:val="40"/>
          <w:sz w:val="20"/>
        </w:rPr>
        <w:t> </w:t>
      </w:r>
      <w:r>
        <w:rPr>
          <w:i/>
          <w:sz w:val="20"/>
        </w:rPr>
        <w:t>International Journal of Economics and Finance, 4</w:t>
      </w:r>
      <w:r>
        <w:rPr>
          <w:sz w:val="20"/>
        </w:rPr>
        <w:t>(1), 167-176. https://doi.org/10.5539/ijef.v4n1p167</w:t>
      </w:r>
    </w:p>
    <w:p>
      <w:pPr>
        <w:spacing w:line="249" w:lineRule="auto" w:before="81"/>
        <w:ind w:left="544" w:right="277" w:hanging="401"/>
        <w:jc w:val="both"/>
        <w:rPr>
          <w:sz w:val="20"/>
        </w:rPr>
      </w:pPr>
      <w:r>
        <w:rPr>
          <w:sz w:val="20"/>
        </w:rPr>
        <w:t>Yiadom, E. M., &amp; Atsunyo, W. (2014). Compliance with International Financial Reporting</w:t>
      </w:r>
      <w:r>
        <w:rPr>
          <w:spacing w:val="30"/>
          <w:sz w:val="20"/>
        </w:rPr>
        <w:t> </w:t>
      </w:r>
      <w:r>
        <w:rPr>
          <w:sz w:val="20"/>
        </w:rPr>
        <w:t>Standards by Listed Companies in Ghana. </w:t>
      </w:r>
      <w:r>
        <w:rPr>
          <w:i/>
          <w:sz w:val="20"/>
        </w:rPr>
        <w:t>International Journal of Business and Management, 9</w:t>
      </w:r>
      <w:r>
        <w:rPr>
          <w:sz w:val="20"/>
        </w:rPr>
        <w:t>(10), 87-100. </w:t>
      </w:r>
      <w:r>
        <w:rPr>
          <w:spacing w:val="-2"/>
          <w:sz w:val="20"/>
        </w:rPr>
        <w:t>https://doi.org/10.5539/ijbm.v9n10p87</w:t>
      </w:r>
    </w:p>
    <w:p>
      <w:pPr>
        <w:pStyle w:val="BodyText"/>
        <w:spacing w:line="249" w:lineRule="auto" w:before="82"/>
        <w:ind w:left="544" w:right="277" w:hanging="401"/>
      </w:pPr>
      <w:r>
        <w:rPr/>
        <w:t>Yurisandi, T., &amp; Puspitasari, E. (2015). FRQ Before and After IFRS Adoption using NiCE qualitative characteristics measurement. </w:t>
      </w:r>
      <w:r>
        <w:rPr>
          <w:i/>
        </w:rPr>
        <w:t>Procedia Social and Behavioural Sciences</w:t>
      </w:r>
      <w:r>
        <w:rPr/>
        <w:t>, </w:t>
      </w:r>
      <w:r>
        <w:rPr>
          <w:i/>
        </w:rPr>
        <w:t>211</w:t>
      </w:r>
      <w:r>
        <w:rPr/>
        <w:t>(2015) 644-652. </w:t>
      </w:r>
      <w:r>
        <w:rPr>
          <w:spacing w:val="-2"/>
        </w:rPr>
        <w:t>https://doi.org/10.1016/j.sbspro.2015.11.091</w:t>
      </w:r>
    </w:p>
    <w:p>
      <w:pPr>
        <w:spacing w:line="249" w:lineRule="auto" w:before="84"/>
        <w:ind w:left="544" w:right="277" w:hanging="401"/>
        <w:jc w:val="both"/>
        <w:rPr>
          <w:sz w:val="20"/>
        </w:rPr>
      </w:pPr>
      <w:r>
        <w:rPr>
          <w:sz w:val="20"/>
        </w:rPr>
        <w:t>Zakari, M. A. (2014). Challenges of International Financial Reporting Standards (IFRS) Adoption in Libya. </w:t>
      </w:r>
      <w:r>
        <w:rPr>
          <w:i/>
          <w:sz w:val="20"/>
        </w:rPr>
        <w:t>International Journal of Accounting and Financial Reporting, 4</w:t>
      </w:r>
      <w:r>
        <w:rPr>
          <w:sz w:val="20"/>
        </w:rPr>
        <w:t>(2), 390-412. </w:t>
      </w:r>
      <w:r>
        <w:rPr>
          <w:spacing w:val="-2"/>
          <w:sz w:val="20"/>
        </w:rPr>
        <w:t>https://doi.org/10.5296/ijafr.v4i2.6302</w:t>
      </w:r>
    </w:p>
    <w:p>
      <w:pPr>
        <w:pStyle w:val="BodyText"/>
        <w:spacing w:before="171"/>
        <w:ind w:left="0"/>
        <w:jc w:val="left"/>
      </w:pPr>
    </w:p>
    <w:p>
      <w:pPr>
        <w:pStyle w:val="Heading1"/>
        <w:ind w:left="143" w:firstLine="0"/>
        <w:jc w:val="left"/>
      </w:pPr>
      <w:r>
        <w:rPr>
          <w:spacing w:val="-2"/>
        </w:rPr>
        <w:t>Copyrights</w:t>
      </w:r>
    </w:p>
    <w:p>
      <w:pPr>
        <w:pStyle w:val="BodyText"/>
        <w:spacing w:before="92"/>
        <w:jc w:val="left"/>
      </w:pPr>
      <w:r>
        <w:rPr/>
        <w:t>Copyright</w:t>
      </w:r>
      <w:r>
        <w:rPr>
          <w:spacing w:val="-3"/>
        </w:rPr>
        <w:t> </w:t>
      </w:r>
      <w:r>
        <w:rPr/>
        <w:t>for</w:t>
      </w:r>
      <w:r>
        <w:rPr>
          <w:spacing w:val="-5"/>
        </w:rPr>
        <w:t> </w:t>
      </w:r>
      <w:r>
        <w:rPr/>
        <w:t>this</w:t>
      </w:r>
      <w:r>
        <w:rPr>
          <w:spacing w:val="-6"/>
        </w:rPr>
        <w:t> </w:t>
      </w:r>
      <w:r>
        <w:rPr/>
        <w:t>article</w:t>
      </w:r>
      <w:r>
        <w:rPr>
          <w:spacing w:val="-5"/>
        </w:rPr>
        <w:t> </w:t>
      </w:r>
      <w:r>
        <w:rPr/>
        <w:t>is</w:t>
      </w:r>
      <w:r>
        <w:rPr>
          <w:spacing w:val="-5"/>
        </w:rPr>
        <w:t> </w:t>
      </w:r>
      <w:r>
        <w:rPr/>
        <w:t>retained</w:t>
      </w:r>
      <w:r>
        <w:rPr>
          <w:spacing w:val="-4"/>
        </w:rPr>
        <w:t> </w:t>
      </w:r>
      <w:r>
        <w:rPr/>
        <w:t>by</w:t>
      </w:r>
      <w:r>
        <w:rPr>
          <w:spacing w:val="-9"/>
        </w:rPr>
        <w:t> </w:t>
      </w:r>
      <w:r>
        <w:rPr/>
        <w:t>the</w:t>
      </w:r>
      <w:r>
        <w:rPr>
          <w:spacing w:val="-5"/>
        </w:rPr>
        <w:t> </w:t>
      </w:r>
      <w:r>
        <w:rPr/>
        <w:t>author(s),</w:t>
      </w:r>
      <w:r>
        <w:rPr>
          <w:spacing w:val="-3"/>
        </w:rPr>
        <w:t> </w:t>
      </w:r>
      <w:r>
        <w:rPr/>
        <w:t>with</w:t>
      </w:r>
      <w:r>
        <w:rPr>
          <w:spacing w:val="-5"/>
        </w:rPr>
        <w:t> </w:t>
      </w:r>
      <w:r>
        <w:rPr/>
        <w:t>first</w:t>
      </w:r>
      <w:r>
        <w:rPr>
          <w:spacing w:val="-6"/>
        </w:rPr>
        <w:t> </w:t>
      </w:r>
      <w:r>
        <w:rPr/>
        <w:t>publication</w:t>
      </w:r>
      <w:r>
        <w:rPr>
          <w:spacing w:val="-6"/>
        </w:rPr>
        <w:t> </w:t>
      </w:r>
      <w:r>
        <w:rPr/>
        <w:t>rights</w:t>
      </w:r>
      <w:r>
        <w:rPr>
          <w:spacing w:val="-4"/>
        </w:rPr>
        <w:t> </w:t>
      </w:r>
      <w:r>
        <w:rPr/>
        <w:t>granted</w:t>
      </w:r>
      <w:r>
        <w:rPr>
          <w:spacing w:val="-3"/>
        </w:rPr>
        <w:t> </w:t>
      </w:r>
      <w:r>
        <w:rPr/>
        <w:t>to</w:t>
      </w:r>
      <w:r>
        <w:rPr>
          <w:spacing w:val="-4"/>
        </w:rPr>
        <w:t> </w:t>
      </w:r>
      <w:r>
        <w:rPr/>
        <w:t>the</w:t>
      </w:r>
      <w:r>
        <w:rPr>
          <w:spacing w:val="-5"/>
        </w:rPr>
        <w:t> </w:t>
      </w:r>
      <w:r>
        <w:rPr>
          <w:spacing w:val="-2"/>
        </w:rPr>
        <w:t>journal.</w:t>
      </w:r>
    </w:p>
    <w:p>
      <w:pPr>
        <w:pStyle w:val="BodyText"/>
        <w:spacing w:line="249" w:lineRule="auto" w:before="89"/>
        <w:ind w:right="282"/>
        <w:jc w:val="left"/>
      </w:pPr>
      <w:r>
        <w:rPr/>
        <w:t>This is an open-access article distributed under the terms and conditions of the Creative Commons Attribution</w:t>
      </w:r>
      <w:r>
        <w:rPr>
          <w:spacing w:val="40"/>
        </w:rPr>
        <w:t> </w:t>
      </w:r>
      <w:r>
        <w:rPr/>
        <w:t>license (</w:t>
      </w:r>
      <w:hyperlink r:id="rId9">
        <w:r>
          <w:rPr/>
          <w:t>http://creativecommons.org/licenses/by/4.0/).</w:t>
        </w:r>
      </w:hyperlink>
    </w:p>
    <w:sectPr>
      <w:pgSz w:w="11910" w:h="16160"/>
      <w:pgMar w:header="821" w:footer="486" w:top="1020" w:bottom="680" w:left="1275"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6444544">
              <wp:simplePos x="0" y="0"/>
              <wp:positionH relativeFrom="page">
                <wp:posOffset>3711066</wp:posOffset>
              </wp:positionH>
              <wp:positionV relativeFrom="page">
                <wp:posOffset>9680012</wp:posOffset>
              </wp:positionV>
              <wp:extent cx="141605" cy="1397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1605" cy="139700"/>
                      </a:xfrm>
                      <a:prstGeom prst="rect">
                        <a:avLst/>
                      </a:prstGeom>
                    </wps:spPr>
                    <wps:txbx>
                      <w:txbxContent>
                        <w:p>
                          <w:pPr>
                            <w:spacing w:line="196" w:lineRule="exact" w:before="0"/>
                            <w:ind w:left="20" w:right="0" w:firstLine="0"/>
                            <w:jc w:val="left"/>
                            <w:rPr>
                              <w:sz w:val="18"/>
                            </w:rPr>
                          </w:pPr>
                          <w:r>
                            <w:rPr>
                              <w:spacing w:val="-5"/>
                              <w:sz w:val="18"/>
                            </w:rPr>
                            <w:t>29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209991pt;margin-top:762.205688pt;width:11.15pt;height:11pt;mso-position-horizontal-relative:page;mso-position-vertical-relative:page;z-index:-16871936" type="#_x0000_t202" id="docshape1" filled="false" stroked="false">
              <v:textbox inset="0,0,0,0">
                <w:txbxContent>
                  <w:p>
                    <w:pPr>
                      <w:spacing w:line="196" w:lineRule="exact" w:before="0"/>
                      <w:ind w:left="20" w:right="0" w:firstLine="0"/>
                      <w:jc w:val="left"/>
                      <w:rPr>
                        <w:sz w:val="18"/>
                      </w:rPr>
                    </w:pPr>
                    <w:r>
                      <w:rPr>
                        <w:spacing w:val="-5"/>
                        <w:sz w:val="18"/>
                      </w:rPr>
                      <w:t>29</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6447104">
              <wp:simplePos x="0" y="0"/>
              <wp:positionH relativeFrom="page">
                <wp:posOffset>3685666</wp:posOffset>
              </wp:positionH>
              <wp:positionV relativeFrom="page">
                <wp:posOffset>9812597</wp:posOffset>
              </wp:positionV>
              <wp:extent cx="205104"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05104" cy="139700"/>
                      </a:xfrm>
                      <a:prstGeom prst="rect">
                        <a:avLst/>
                      </a:prstGeom>
                    </wps:spPr>
                    <wps:txbx>
                      <w:txbxContent>
                        <w:p>
                          <w:pPr>
                            <w:spacing w:line="196"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2.645508pt;width:16.1500pt;height:11pt;mso-position-horizontal-relative:page;mso-position-vertical-relative:page;z-index:-16869376" type="#_x0000_t202" id="docshape7" filled="false" stroked="false">
              <v:textbox inset="0,0,0,0">
                <w:txbxContent>
                  <w:p>
                    <w:pPr>
                      <w:spacing w:line="196"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30</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6445056">
              <wp:simplePos x="0" y="0"/>
              <wp:positionH relativeFrom="page">
                <wp:posOffset>882699</wp:posOffset>
              </wp:positionH>
              <wp:positionV relativeFrom="page">
                <wp:posOffset>649225</wp:posOffset>
              </wp:positionV>
              <wp:extent cx="5798185"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98185" cy="9525"/>
                      </a:xfrm>
                      <a:custGeom>
                        <a:avLst/>
                        <a:gdLst/>
                        <a:ahLst/>
                        <a:cxnLst/>
                        <a:rect l="l" t="t" r="r" b="b"/>
                        <a:pathLst>
                          <a:path w="5798185" h="9525">
                            <a:moveTo>
                              <a:pt x="5798185" y="0"/>
                            </a:moveTo>
                            <a:lnTo>
                              <a:pt x="0" y="0"/>
                            </a:lnTo>
                            <a:lnTo>
                              <a:pt x="0" y="9143"/>
                            </a:lnTo>
                            <a:lnTo>
                              <a:pt x="5798185" y="9143"/>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503899pt;margin-top:51.12009pt;width:456.550007pt;height:.719922pt;mso-position-horizontal-relative:page;mso-position-vertical-relative:page;z-index:-16871424" id="docshape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45568">
              <wp:simplePos x="0" y="0"/>
              <wp:positionH relativeFrom="page">
                <wp:posOffset>888290</wp:posOffset>
              </wp:positionH>
              <wp:positionV relativeFrom="page">
                <wp:posOffset>508578</wp:posOffset>
              </wp:positionV>
              <wp:extent cx="72263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22630" cy="139700"/>
                      </a:xfrm>
                      <a:prstGeom prst="rect">
                        <a:avLst/>
                      </a:prstGeom>
                    </wps:spPr>
                    <wps:txbx>
                      <w:txbxContent>
                        <w:p>
                          <w:pPr>
                            <w:spacing w:line="196" w:lineRule="exact" w:before="0"/>
                            <w:ind w:left="20" w:right="0" w:firstLine="0"/>
                            <w:jc w:val="left"/>
                            <w:rPr>
                              <w:sz w:val="18"/>
                            </w:rPr>
                          </w:pPr>
                          <w:r>
                            <w:rPr>
                              <w:spacing w:val="-2"/>
                              <w:sz w:val="18"/>
                            </w:rPr>
                            <w:t>ijef.ccsenet.org</w:t>
                          </w:r>
                        </w:p>
                      </w:txbxContent>
                    </wps:txbx>
                    <wps:bodyPr wrap="square" lIns="0" tIns="0" rIns="0" bIns="0" rtlCol="0">
                      <a:noAutofit/>
                    </wps:bodyPr>
                  </wps:wsp>
                </a:graphicData>
              </a:graphic>
            </wp:anchor>
          </w:drawing>
        </mc:Choice>
        <mc:Fallback>
          <w:pict>
            <v:shape style="position:absolute;margin-left:69.944099pt;margin-top:40.045586pt;width:56.9pt;height:11pt;mso-position-horizontal-relative:page;mso-position-vertical-relative:page;z-index:-16870912" type="#_x0000_t202" id="docshape4" filled="false" stroked="false">
              <v:textbox inset="0,0,0,0">
                <w:txbxContent>
                  <w:p>
                    <w:pPr>
                      <w:spacing w:line="196" w:lineRule="exact" w:before="0"/>
                      <w:ind w:left="20" w:right="0" w:firstLine="0"/>
                      <w:jc w:val="left"/>
                      <w:rPr>
                        <w:sz w:val="18"/>
                      </w:rPr>
                    </w:pPr>
                    <w:r>
                      <w:rPr>
                        <w:spacing w:val="-2"/>
                        <w:sz w:val="18"/>
                      </w:rPr>
                      <w:t>ijef.ccsenet.org</w:t>
                    </w:r>
                  </w:p>
                </w:txbxContent>
              </v:textbox>
              <w10:wrap type="none"/>
            </v:shape>
          </w:pict>
        </mc:Fallback>
      </mc:AlternateContent>
    </w:r>
    <w:r>
      <w:rPr/>
      <mc:AlternateContent>
        <mc:Choice Requires="wps">
          <w:drawing>
            <wp:anchor distT="0" distB="0" distL="0" distR="0" allowOverlap="1" layoutInCell="1" locked="0" behindDoc="1" simplePos="0" relativeHeight="486446080">
              <wp:simplePos x="0" y="0"/>
              <wp:positionH relativeFrom="page">
                <wp:posOffset>2671697</wp:posOffset>
              </wp:positionH>
              <wp:positionV relativeFrom="page">
                <wp:posOffset>508578</wp:posOffset>
              </wp:positionV>
              <wp:extent cx="2218690"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18690" cy="139700"/>
                      </a:xfrm>
                      <a:prstGeom prst="rect">
                        <a:avLst/>
                      </a:prstGeom>
                    </wps:spPr>
                    <wps:txbx>
                      <w:txbxContent>
                        <w:p>
                          <w:pPr>
                            <w:spacing w:line="196" w:lineRule="exact" w:before="0"/>
                            <w:ind w:left="20" w:right="0" w:firstLine="0"/>
                            <w:jc w:val="left"/>
                            <w:rPr>
                              <w:sz w:val="18"/>
                            </w:rPr>
                          </w:pPr>
                          <w:r>
                            <w:rPr>
                              <w:sz w:val="18"/>
                            </w:rPr>
                            <w:t>International</w:t>
                          </w:r>
                          <w:r>
                            <w:rPr>
                              <w:spacing w:val="-2"/>
                              <w:sz w:val="18"/>
                            </w:rPr>
                            <w:t> </w:t>
                          </w:r>
                          <w:r>
                            <w:rPr>
                              <w:sz w:val="18"/>
                            </w:rPr>
                            <w:t>Journal</w:t>
                          </w:r>
                          <w:r>
                            <w:rPr>
                              <w:spacing w:val="-4"/>
                              <w:sz w:val="18"/>
                            </w:rPr>
                            <w:t> </w:t>
                          </w:r>
                          <w:r>
                            <w:rPr>
                              <w:sz w:val="18"/>
                            </w:rPr>
                            <w:t>of</w:t>
                          </w:r>
                          <w:r>
                            <w:rPr>
                              <w:spacing w:val="-4"/>
                              <w:sz w:val="18"/>
                            </w:rPr>
                            <w:t> </w:t>
                          </w:r>
                          <w:r>
                            <w:rPr>
                              <w:sz w:val="18"/>
                            </w:rPr>
                            <w:t>Economics</w:t>
                          </w:r>
                          <w:r>
                            <w:rPr>
                              <w:spacing w:val="-2"/>
                              <w:sz w:val="18"/>
                            </w:rPr>
                            <w:t> </w:t>
                          </w:r>
                          <w:r>
                            <w:rPr>
                              <w:sz w:val="18"/>
                            </w:rPr>
                            <w:t>and</w:t>
                          </w:r>
                          <w:r>
                            <w:rPr>
                              <w:spacing w:val="-1"/>
                              <w:sz w:val="18"/>
                            </w:rPr>
                            <w:t> </w:t>
                          </w:r>
                          <w:r>
                            <w:rPr>
                              <w:spacing w:val="-2"/>
                              <w:sz w:val="18"/>
                            </w:rPr>
                            <w:t>Finance</w:t>
                          </w:r>
                        </w:p>
                      </w:txbxContent>
                    </wps:txbx>
                    <wps:bodyPr wrap="square" lIns="0" tIns="0" rIns="0" bIns="0" rtlCol="0">
                      <a:noAutofit/>
                    </wps:bodyPr>
                  </wps:wsp>
                </a:graphicData>
              </a:graphic>
            </wp:anchor>
          </w:drawing>
        </mc:Choice>
        <mc:Fallback>
          <w:pict>
            <v:shape style="position:absolute;margin-left:210.369858pt;margin-top:40.045586pt;width:174.7pt;height:11pt;mso-position-horizontal-relative:page;mso-position-vertical-relative:page;z-index:-16870400" type="#_x0000_t202" id="docshape5" filled="false" stroked="false">
              <v:textbox inset="0,0,0,0">
                <w:txbxContent>
                  <w:p>
                    <w:pPr>
                      <w:spacing w:line="196" w:lineRule="exact" w:before="0"/>
                      <w:ind w:left="20" w:right="0" w:firstLine="0"/>
                      <w:jc w:val="left"/>
                      <w:rPr>
                        <w:sz w:val="18"/>
                      </w:rPr>
                    </w:pPr>
                    <w:r>
                      <w:rPr>
                        <w:sz w:val="18"/>
                      </w:rPr>
                      <w:t>International</w:t>
                    </w:r>
                    <w:r>
                      <w:rPr>
                        <w:spacing w:val="-2"/>
                        <w:sz w:val="18"/>
                      </w:rPr>
                      <w:t> </w:t>
                    </w:r>
                    <w:r>
                      <w:rPr>
                        <w:sz w:val="18"/>
                      </w:rPr>
                      <w:t>Journal</w:t>
                    </w:r>
                    <w:r>
                      <w:rPr>
                        <w:spacing w:val="-4"/>
                        <w:sz w:val="18"/>
                      </w:rPr>
                      <w:t> </w:t>
                    </w:r>
                    <w:r>
                      <w:rPr>
                        <w:sz w:val="18"/>
                      </w:rPr>
                      <w:t>of</w:t>
                    </w:r>
                    <w:r>
                      <w:rPr>
                        <w:spacing w:val="-4"/>
                        <w:sz w:val="18"/>
                      </w:rPr>
                      <w:t> </w:t>
                    </w:r>
                    <w:r>
                      <w:rPr>
                        <w:sz w:val="18"/>
                      </w:rPr>
                      <w:t>Economics</w:t>
                    </w:r>
                    <w:r>
                      <w:rPr>
                        <w:spacing w:val="-2"/>
                        <w:sz w:val="18"/>
                      </w:rPr>
                      <w:t> </w:t>
                    </w:r>
                    <w:r>
                      <w:rPr>
                        <w:sz w:val="18"/>
                      </w:rPr>
                      <w:t>and</w:t>
                    </w:r>
                    <w:r>
                      <w:rPr>
                        <w:spacing w:val="-1"/>
                        <w:sz w:val="18"/>
                      </w:rPr>
                      <w:t> </w:t>
                    </w:r>
                    <w:r>
                      <w:rPr>
                        <w:spacing w:val="-2"/>
                        <w:sz w:val="18"/>
                      </w:rPr>
                      <w:t>Finance</w:t>
                    </w:r>
                  </w:p>
                </w:txbxContent>
              </v:textbox>
              <w10:wrap type="none"/>
            </v:shape>
          </w:pict>
        </mc:Fallback>
      </mc:AlternateContent>
    </w:r>
    <w:r>
      <w:rPr/>
      <mc:AlternateContent>
        <mc:Choice Requires="wps">
          <w:drawing>
            <wp:anchor distT="0" distB="0" distL="0" distR="0" allowOverlap="1" layoutInCell="1" locked="0" behindDoc="1" simplePos="0" relativeHeight="486446592">
              <wp:simplePos x="0" y="0"/>
              <wp:positionH relativeFrom="page">
                <wp:posOffset>5726047</wp:posOffset>
              </wp:positionH>
              <wp:positionV relativeFrom="page">
                <wp:posOffset>508578</wp:posOffset>
              </wp:positionV>
              <wp:extent cx="950594"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50594" cy="139700"/>
                      </a:xfrm>
                      <a:prstGeom prst="rect">
                        <a:avLst/>
                      </a:prstGeom>
                    </wps:spPr>
                    <wps:txbx>
                      <w:txbxContent>
                        <w:p>
                          <w:pPr>
                            <w:spacing w:line="196" w:lineRule="exact" w:before="0"/>
                            <w:ind w:left="20" w:right="0" w:firstLine="0"/>
                            <w:jc w:val="left"/>
                            <w:rPr>
                              <w:sz w:val="18"/>
                            </w:rPr>
                          </w:pPr>
                          <w:r>
                            <w:rPr>
                              <w:sz w:val="18"/>
                            </w:rPr>
                            <w:t>Vol.</w:t>
                          </w:r>
                          <w:r>
                            <w:rPr>
                              <w:spacing w:val="-10"/>
                              <w:sz w:val="18"/>
                            </w:rPr>
                            <w:t> </w:t>
                          </w:r>
                          <w:r>
                            <w:rPr>
                              <w:sz w:val="18"/>
                            </w:rPr>
                            <w:t>11,</w:t>
                          </w:r>
                          <w:r>
                            <w:rPr>
                              <w:spacing w:val="-8"/>
                              <w:sz w:val="18"/>
                            </w:rPr>
                            <w:t> </w:t>
                          </w:r>
                          <w:r>
                            <w:rPr>
                              <w:sz w:val="18"/>
                            </w:rPr>
                            <w:t>No.</w:t>
                          </w:r>
                          <w:r>
                            <w:rPr>
                              <w:spacing w:val="-8"/>
                              <w:sz w:val="18"/>
                            </w:rPr>
                            <w:t> </w:t>
                          </w:r>
                          <w:r>
                            <w:rPr>
                              <w:sz w:val="18"/>
                            </w:rPr>
                            <w:t>9;</w:t>
                          </w:r>
                          <w:r>
                            <w:rPr>
                              <w:spacing w:val="-10"/>
                              <w:sz w:val="18"/>
                            </w:rPr>
                            <w:t> </w:t>
                          </w:r>
                          <w:r>
                            <w:rPr>
                              <w:spacing w:val="-4"/>
                              <w:sz w:val="18"/>
                            </w:rPr>
                            <w:t>2019</w:t>
                          </w:r>
                        </w:p>
                      </w:txbxContent>
                    </wps:txbx>
                    <wps:bodyPr wrap="square" lIns="0" tIns="0" rIns="0" bIns="0" rtlCol="0">
                      <a:noAutofit/>
                    </wps:bodyPr>
                  </wps:wsp>
                </a:graphicData>
              </a:graphic>
            </wp:anchor>
          </w:drawing>
        </mc:Choice>
        <mc:Fallback>
          <w:pict>
            <v:shape style="position:absolute;margin-left:450.869904pt;margin-top:40.045586pt;width:74.850pt;height:11pt;mso-position-horizontal-relative:page;mso-position-vertical-relative:page;z-index:-16869888" type="#_x0000_t202" id="docshape6" filled="false" stroked="false">
              <v:textbox inset="0,0,0,0">
                <w:txbxContent>
                  <w:p>
                    <w:pPr>
                      <w:spacing w:line="196" w:lineRule="exact" w:before="0"/>
                      <w:ind w:left="20" w:right="0" w:firstLine="0"/>
                      <w:jc w:val="left"/>
                      <w:rPr>
                        <w:sz w:val="18"/>
                      </w:rPr>
                    </w:pPr>
                    <w:r>
                      <w:rPr>
                        <w:sz w:val="18"/>
                      </w:rPr>
                      <w:t>Vol.</w:t>
                    </w:r>
                    <w:r>
                      <w:rPr>
                        <w:spacing w:val="-10"/>
                        <w:sz w:val="18"/>
                      </w:rPr>
                      <w:t> </w:t>
                    </w:r>
                    <w:r>
                      <w:rPr>
                        <w:sz w:val="18"/>
                      </w:rPr>
                      <w:t>11,</w:t>
                    </w:r>
                    <w:r>
                      <w:rPr>
                        <w:spacing w:val="-8"/>
                        <w:sz w:val="18"/>
                      </w:rPr>
                      <w:t> </w:t>
                    </w:r>
                    <w:r>
                      <w:rPr>
                        <w:sz w:val="18"/>
                      </w:rPr>
                      <w:t>No.</w:t>
                    </w:r>
                    <w:r>
                      <w:rPr>
                        <w:spacing w:val="-8"/>
                        <w:sz w:val="18"/>
                      </w:rPr>
                      <w:t> </w:t>
                    </w:r>
                    <w:r>
                      <w:rPr>
                        <w:sz w:val="18"/>
                      </w:rPr>
                      <w:t>9;</w:t>
                    </w:r>
                    <w:r>
                      <w:rPr>
                        <w:spacing w:val="-10"/>
                        <w:sz w:val="18"/>
                      </w:rPr>
                      <w:t> </w:t>
                    </w:r>
                    <w:r>
                      <w:rPr>
                        <w:spacing w:val="-4"/>
                        <w:sz w:val="18"/>
                      </w:rPr>
                      <w:t>2019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63" w:hanging="4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53" w:hanging="420"/>
      </w:pPr>
      <w:rPr>
        <w:rFonts w:hint="default"/>
        <w:lang w:val="en-US" w:eastAsia="en-US" w:bidi="ar-SA"/>
      </w:rPr>
    </w:lvl>
    <w:lvl w:ilvl="2">
      <w:start w:val="0"/>
      <w:numFmt w:val="bullet"/>
      <w:lvlText w:val="•"/>
      <w:lvlJc w:val="left"/>
      <w:pPr>
        <w:ind w:left="2347" w:hanging="420"/>
      </w:pPr>
      <w:rPr>
        <w:rFonts w:hint="default"/>
        <w:lang w:val="en-US" w:eastAsia="en-US" w:bidi="ar-SA"/>
      </w:rPr>
    </w:lvl>
    <w:lvl w:ilvl="3">
      <w:start w:val="0"/>
      <w:numFmt w:val="bullet"/>
      <w:lvlText w:val="•"/>
      <w:lvlJc w:val="left"/>
      <w:pPr>
        <w:ind w:left="3241" w:hanging="420"/>
      </w:pPr>
      <w:rPr>
        <w:rFonts w:hint="default"/>
        <w:lang w:val="en-US" w:eastAsia="en-US" w:bidi="ar-SA"/>
      </w:rPr>
    </w:lvl>
    <w:lvl w:ilvl="4">
      <w:start w:val="0"/>
      <w:numFmt w:val="bullet"/>
      <w:lvlText w:val="•"/>
      <w:lvlJc w:val="left"/>
      <w:pPr>
        <w:ind w:left="4135" w:hanging="420"/>
      </w:pPr>
      <w:rPr>
        <w:rFonts w:hint="default"/>
        <w:lang w:val="en-US" w:eastAsia="en-US" w:bidi="ar-SA"/>
      </w:rPr>
    </w:lvl>
    <w:lvl w:ilvl="5">
      <w:start w:val="0"/>
      <w:numFmt w:val="bullet"/>
      <w:lvlText w:val="•"/>
      <w:lvlJc w:val="left"/>
      <w:pPr>
        <w:ind w:left="5029" w:hanging="420"/>
      </w:pPr>
      <w:rPr>
        <w:rFonts w:hint="default"/>
        <w:lang w:val="en-US" w:eastAsia="en-US" w:bidi="ar-SA"/>
      </w:rPr>
    </w:lvl>
    <w:lvl w:ilvl="6">
      <w:start w:val="0"/>
      <w:numFmt w:val="bullet"/>
      <w:lvlText w:val="•"/>
      <w:lvlJc w:val="left"/>
      <w:pPr>
        <w:ind w:left="5923" w:hanging="420"/>
      </w:pPr>
      <w:rPr>
        <w:rFonts w:hint="default"/>
        <w:lang w:val="en-US" w:eastAsia="en-US" w:bidi="ar-SA"/>
      </w:rPr>
    </w:lvl>
    <w:lvl w:ilvl="7">
      <w:start w:val="0"/>
      <w:numFmt w:val="bullet"/>
      <w:lvlText w:val="•"/>
      <w:lvlJc w:val="left"/>
      <w:pPr>
        <w:ind w:left="6816" w:hanging="420"/>
      </w:pPr>
      <w:rPr>
        <w:rFonts w:hint="default"/>
        <w:lang w:val="en-US" w:eastAsia="en-US" w:bidi="ar-SA"/>
      </w:rPr>
    </w:lvl>
    <w:lvl w:ilvl="8">
      <w:start w:val="0"/>
      <w:numFmt w:val="bullet"/>
      <w:lvlText w:val="•"/>
      <w:lvlJc w:val="left"/>
      <w:pPr>
        <w:ind w:left="7710" w:hanging="420"/>
      </w:pPr>
      <w:rPr>
        <w:rFonts w:hint="default"/>
        <w:lang w:val="en-US" w:eastAsia="en-US" w:bidi="ar-SA"/>
      </w:rPr>
    </w:lvl>
  </w:abstractNum>
  <w:abstractNum w:abstractNumId="2">
    <w:multiLevelType w:val="hybridMultilevel"/>
    <w:lvl w:ilvl="0">
      <w:start w:val="1"/>
      <w:numFmt w:val="decimal"/>
      <w:lvlText w:val="%1)"/>
      <w:lvlJc w:val="left"/>
      <w:pPr>
        <w:ind w:left="563" w:hanging="4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53" w:hanging="420"/>
      </w:pPr>
      <w:rPr>
        <w:rFonts w:hint="default"/>
        <w:lang w:val="en-US" w:eastAsia="en-US" w:bidi="ar-SA"/>
      </w:rPr>
    </w:lvl>
    <w:lvl w:ilvl="2">
      <w:start w:val="0"/>
      <w:numFmt w:val="bullet"/>
      <w:lvlText w:val="•"/>
      <w:lvlJc w:val="left"/>
      <w:pPr>
        <w:ind w:left="2347" w:hanging="420"/>
      </w:pPr>
      <w:rPr>
        <w:rFonts w:hint="default"/>
        <w:lang w:val="en-US" w:eastAsia="en-US" w:bidi="ar-SA"/>
      </w:rPr>
    </w:lvl>
    <w:lvl w:ilvl="3">
      <w:start w:val="0"/>
      <w:numFmt w:val="bullet"/>
      <w:lvlText w:val="•"/>
      <w:lvlJc w:val="left"/>
      <w:pPr>
        <w:ind w:left="3241" w:hanging="420"/>
      </w:pPr>
      <w:rPr>
        <w:rFonts w:hint="default"/>
        <w:lang w:val="en-US" w:eastAsia="en-US" w:bidi="ar-SA"/>
      </w:rPr>
    </w:lvl>
    <w:lvl w:ilvl="4">
      <w:start w:val="0"/>
      <w:numFmt w:val="bullet"/>
      <w:lvlText w:val="•"/>
      <w:lvlJc w:val="left"/>
      <w:pPr>
        <w:ind w:left="4135" w:hanging="420"/>
      </w:pPr>
      <w:rPr>
        <w:rFonts w:hint="default"/>
        <w:lang w:val="en-US" w:eastAsia="en-US" w:bidi="ar-SA"/>
      </w:rPr>
    </w:lvl>
    <w:lvl w:ilvl="5">
      <w:start w:val="0"/>
      <w:numFmt w:val="bullet"/>
      <w:lvlText w:val="•"/>
      <w:lvlJc w:val="left"/>
      <w:pPr>
        <w:ind w:left="5029" w:hanging="420"/>
      </w:pPr>
      <w:rPr>
        <w:rFonts w:hint="default"/>
        <w:lang w:val="en-US" w:eastAsia="en-US" w:bidi="ar-SA"/>
      </w:rPr>
    </w:lvl>
    <w:lvl w:ilvl="6">
      <w:start w:val="0"/>
      <w:numFmt w:val="bullet"/>
      <w:lvlText w:val="•"/>
      <w:lvlJc w:val="left"/>
      <w:pPr>
        <w:ind w:left="5923" w:hanging="420"/>
      </w:pPr>
      <w:rPr>
        <w:rFonts w:hint="default"/>
        <w:lang w:val="en-US" w:eastAsia="en-US" w:bidi="ar-SA"/>
      </w:rPr>
    </w:lvl>
    <w:lvl w:ilvl="7">
      <w:start w:val="0"/>
      <w:numFmt w:val="bullet"/>
      <w:lvlText w:val="•"/>
      <w:lvlJc w:val="left"/>
      <w:pPr>
        <w:ind w:left="6816" w:hanging="420"/>
      </w:pPr>
      <w:rPr>
        <w:rFonts w:hint="default"/>
        <w:lang w:val="en-US" w:eastAsia="en-US" w:bidi="ar-SA"/>
      </w:rPr>
    </w:lvl>
    <w:lvl w:ilvl="8">
      <w:start w:val="0"/>
      <w:numFmt w:val="bullet"/>
      <w:lvlText w:val="•"/>
      <w:lvlJc w:val="left"/>
      <w:pPr>
        <w:ind w:left="7710" w:hanging="420"/>
      </w:pPr>
      <w:rPr>
        <w:rFonts w:hint="default"/>
        <w:lang w:val="en-US" w:eastAsia="en-US" w:bidi="ar-SA"/>
      </w:rPr>
    </w:lvl>
  </w:abstractNum>
  <w:abstractNum w:abstractNumId="1">
    <w:multiLevelType w:val="hybridMultilevel"/>
    <w:lvl w:ilvl="0">
      <w:start w:val="1"/>
      <w:numFmt w:val="decimal"/>
      <w:lvlText w:val="%1)."/>
      <w:lvlJc w:val="left"/>
      <w:pPr>
        <w:ind w:left="143" w:hanging="30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75" w:hanging="300"/>
      </w:pPr>
      <w:rPr>
        <w:rFonts w:hint="default"/>
        <w:lang w:val="en-US" w:eastAsia="en-US" w:bidi="ar-SA"/>
      </w:rPr>
    </w:lvl>
    <w:lvl w:ilvl="2">
      <w:start w:val="0"/>
      <w:numFmt w:val="bullet"/>
      <w:lvlText w:val="•"/>
      <w:lvlJc w:val="left"/>
      <w:pPr>
        <w:ind w:left="2011" w:hanging="300"/>
      </w:pPr>
      <w:rPr>
        <w:rFonts w:hint="default"/>
        <w:lang w:val="en-US" w:eastAsia="en-US" w:bidi="ar-SA"/>
      </w:rPr>
    </w:lvl>
    <w:lvl w:ilvl="3">
      <w:start w:val="0"/>
      <w:numFmt w:val="bullet"/>
      <w:lvlText w:val="•"/>
      <w:lvlJc w:val="left"/>
      <w:pPr>
        <w:ind w:left="2947" w:hanging="300"/>
      </w:pPr>
      <w:rPr>
        <w:rFonts w:hint="default"/>
        <w:lang w:val="en-US" w:eastAsia="en-US" w:bidi="ar-SA"/>
      </w:rPr>
    </w:lvl>
    <w:lvl w:ilvl="4">
      <w:start w:val="0"/>
      <w:numFmt w:val="bullet"/>
      <w:lvlText w:val="•"/>
      <w:lvlJc w:val="left"/>
      <w:pPr>
        <w:ind w:left="3883" w:hanging="300"/>
      </w:pPr>
      <w:rPr>
        <w:rFonts w:hint="default"/>
        <w:lang w:val="en-US" w:eastAsia="en-US" w:bidi="ar-SA"/>
      </w:rPr>
    </w:lvl>
    <w:lvl w:ilvl="5">
      <w:start w:val="0"/>
      <w:numFmt w:val="bullet"/>
      <w:lvlText w:val="•"/>
      <w:lvlJc w:val="left"/>
      <w:pPr>
        <w:ind w:left="4819" w:hanging="300"/>
      </w:pPr>
      <w:rPr>
        <w:rFonts w:hint="default"/>
        <w:lang w:val="en-US" w:eastAsia="en-US" w:bidi="ar-SA"/>
      </w:rPr>
    </w:lvl>
    <w:lvl w:ilvl="6">
      <w:start w:val="0"/>
      <w:numFmt w:val="bullet"/>
      <w:lvlText w:val="•"/>
      <w:lvlJc w:val="left"/>
      <w:pPr>
        <w:ind w:left="5755" w:hanging="300"/>
      </w:pPr>
      <w:rPr>
        <w:rFonts w:hint="default"/>
        <w:lang w:val="en-US" w:eastAsia="en-US" w:bidi="ar-SA"/>
      </w:rPr>
    </w:lvl>
    <w:lvl w:ilvl="7">
      <w:start w:val="0"/>
      <w:numFmt w:val="bullet"/>
      <w:lvlText w:val="•"/>
      <w:lvlJc w:val="left"/>
      <w:pPr>
        <w:ind w:left="6690" w:hanging="300"/>
      </w:pPr>
      <w:rPr>
        <w:rFonts w:hint="default"/>
        <w:lang w:val="en-US" w:eastAsia="en-US" w:bidi="ar-SA"/>
      </w:rPr>
    </w:lvl>
    <w:lvl w:ilvl="8">
      <w:start w:val="0"/>
      <w:numFmt w:val="bullet"/>
      <w:lvlText w:val="•"/>
      <w:lvlJc w:val="left"/>
      <w:pPr>
        <w:ind w:left="7626" w:hanging="300"/>
      </w:pPr>
      <w:rPr>
        <w:rFonts w:hint="default"/>
        <w:lang w:val="en-US" w:eastAsia="en-US" w:bidi="ar-SA"/>
      </w:rPr>
    </w:lvl>
  </w:abstractNum>
  <w:abstractNum w:abstractNumId="0">
    <w:multiLevelType w:val="hybridMultilevel"/>
    <w:lvl w:ilvl="0">
      <w:start w:val="1"/>
      <w:numFmt w:val="decimal"/>
      <w:lvlText w:val="%1."/>
      <w:lvlJc w:val="left"/>
      <w:pPr>
        <w:ind w:left="344" w:hanging="20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445" w:hanging="30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571" w:hanging="428"/>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1694" w:hanging="428"/>
      </w:pPr>
      <w:rPr>
        <w:rFonts w:hint="default"/>
        <w:lang w:val="en-US" w:eastAsia="en-US" w:bidi="ar-SA"/>
      </w:rPr>
    </w:lvl>
    <w:lvl w:ilvl="4">
      <w:start w:val="0"/>
      <w:numFmt w:val="bullet"/>
      <w:lvlText w:val="•"/>
      <w:lvlJc w:val="left"/>
      <w:pPr>
        <w:ind w:left="2809" w:hanging="428"/>
      </w:pPr>
      <w:rPr>
        <w:rFonts w:hint="default"/>
        <w:lang w:val="en-US" w:eastAsia="en-US" w:bidi="ar-SA"/>
      </w:rPr>
    </w:lvl>
    <w:lvl w:ilvl="5">
      <w:start w:val="0"/>
      <w:numFmt w:val="bullet"/>
      <w:lvlText w:val="•"/>
      <w:lvlJc w:val="left"/>
      <w:pPr>
        <w:ind w:left="3924" w:hanging="428"/>
      </w:pPr>
      <w:rPr>
        <w:rFonts w:hint="default"/>
        <w:lang w:val="en-US" w:eastAsia="en-US" w:bidi="ar-SA"/>
      </w:rPr>
    </w:lvl>
    <w:lvl w:ilvl="6">
      <w:start w:val="0"/>
      <w:numFmt w:val="bullet"/>
      <w:lvlText w:val="•"/>
      <w:lvlJc w:val="left"/>
      <w:pPr>
        <w:ind w:left="5039" w:hanging="428"/>
      </w:pPr>
      <w:rPr>
        <w:rFonts w:hint="default"/>
        <w:lang w:val="en-US" w:eastAsia="en-US" w:bidi="ar-SA"/>
      </w:rPr>
    </w:lvl>
    <w:lvl w:ilvl="7">
      <w:start w:val="0"/>
      <w:numFmt w:val="bullet"/>
      <w:lvlText w:val="•"/>
      <w:lvlJc w:val="left"/>
      <w:pPr>
        <w:ind w:left="6154" w:hanging="428"/>
      </w:pPr>
      <w:rPr>
        <w:rFonts w:hint="default"/>
        <w:lang w:val="en-US" w:eastAsia="en-US" w:bidi="ar-SA"/>
      </w:rPr>
    </w:lvl>
    <w:lvl w:ilvl="8">
      <w:start w:val="0"/>
      <w:numFmt w:val="bullet"/>
      <w:lvlText w:val="•"/>
      <w:lvlJc w:val="left"/>
      <w:pPr>
        <w:ind w:left="7268" w:hanging="42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3"/>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43" w:hanging="200"/>
      <w:jc w:val="both"/>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ind w:left="1782" w:hanging="1116"/>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spacing w:before="89"/>
      <w:ind w:left="563" w:hanging="4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bawuni@gmail.com" TargetMode="Externa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creativecommons.org/licenses/by/4.0/)"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2025-03-27T19:51:28Z</dcterms:created>
  <dcterms:modified xsi:type="dcterms:W3CDTF">2025-03-27T19:51:28Z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2021-10-13T00:00:00Z</vt:filetime>
  </property>
  <property fmtid="{D5CDD505-2E9C-101B-9397-08002B2CF9AE}" pid="3" name="LastSaved">
    <vt:filetime>2025-03-27T00:00:00Z</vt:filetime>
  </property>
  <property fmtid="{D5CDD505-2E9C-101B-9397-08002B2CF9AE}" pid="4" name="Producer">
    <vt:lpwstr>GPL Ghostscript 9.26</vt:lpwstr>
  </property>
</Properties>
</file>