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9"/>
        <w:gridCol w:w="6798"/>
      </w:tblGrid>
      <w:tr>
        <w:trPr>
          <w:trHeight w:val="1325" w:hRule="atLeast"/>
        </w:trPr>
        <w:tc>
          <w:tcPr>
            <w:tcW w:w="1939" w:type="dxa"/>
            <w:vMerge w:val="restart"/>
          </w:tcPr>
          <w:p>
            <w:pPr>
              <w:pStyle w:val="TableParagraph"/>
              <w:spacing w:before="0"/>
              <w:ind w:left="236"/>
              <w:rPr>
                <w:rFonts w:ascii="Times New Roman"/>
                <w:sz w:val="20"/>
              </w:rPr>
            </w:pPr>
            <w:r>
              <w:rPr>
                <w:rFonts w:ascii="Times New Roman"/>
                <w:sz w:val="20"/>
              </w:rPr>
              <w:drawing>
                <wp:inline distT="0" distB="0" distL="0" distR="0">
                  <wp:extent cx="720557" cy="1026795"/>
                  <wp:effectExtent l="0" t="0" r="0" b="0"/>
                  <wp:docPr id="3" name="Image 3" descr="A picture containing text, electronics, screenshot, businesscard  Description automatically generated"/>
                  <wp:cNvGraphicFramePr>
                    <a:graphicFrameLocks/>
                  </wp:cNvGraphicFramePr>
                  <a:graphic>
                    <a:graphicData uri="http://schemas.openxmlformats.org/drawingml/2006/picture">
                      <pic:pic>
                        <pic:nvPicPr>
                          <pic:cNvPr id="3" name="Image 3" descr="A picture containing text, electronics, screenshot, businesscard  Description automatically generated"/>
                          <pic:cNvPicPr/>
                        </pic:nvPicPr>
                        <pic:blipFill>
                          <a:blip r:embed="rId6" cstate="print"/>
                          <a:stretch>
                            <a:fillRect/>
                          </a:stretch>
                        </pic:blipFill>
                        <pic:spPr>
                          <a:xfrm>
                            <a:off x="0" y="0"/>
                            <a:ext cx="720557" cy="1026795"/>
                          </a:xfrm>
                          <a:prstGeom prst="rect">
                            <a:avLst/>
                          </a:prstGeom>
                        </pic:spPr>
                      </pic:pic>
                    </a:graphicData>
                  </a:graphic>
                </wp:inline>
              </w:drawing>
            </w:r>
            <w:r>
              <w:rPr>
                <w:rFonts w:ascii="Times New Roman"/>
                <w:sz w:val="20"/>
              </w:rPr>
            </w:r>
          </w:p>
        </w:tc>
        <w:tc>
          <w:tcPr>
            <w:tcW w:w="6798" w:type="dxa"/>
          </w:tcPr>
          <w:p>
            <w:pPr>
              <w:pStyle w:val="TableParagraph"/>
              <w:spacing w:before="204"/>
              <w:rPr>
                <w:rFonts w:ascii="Times New Roman"/>
                <w:sz w:val="24"/>
              </w:rPr>
            </w:pPr>
          </w:p>
          <w:p>
            <w:pPr>
              <w:pStyle w:val="TableParagraph"/>
              <w:spacing w:before="1"/>
              <w:ind w:right="103"/>
              <w:jc w:val="right"/>
              <w:rPr>
                <w:sz w:val="24"/>
              </w:rPr>
            </w:pPr>
            <w:r>
              <w:rPr>
                <w:sz w:val="24"/>
              </w:rPr>
              <w:t>Economy,</w:t>
            </w:r>
            <w:r>
              <w:rPr>
                <w:spacing w:val="-7"/>
                <w:sz w:val="24"/>
              </w:rPr>
              <w:t> </w:t>
            </w:r>
            <w:r>
              <w:rPr>
                <w:sz w:val="24"/>
              </w:rPr>
              <w:t>Business</w:t>
            </w:r>
            <w:r>
              <w:rPr>
                <w:spacing w:val="-7"/>
                <w:sz w:val="24"/>
              </w:rPr>
              <w:t> </w:t>
            </w:r>
            <w:r>
              <w:rPr>
                <w:sz w:val="24"/>
              </w:rPr>
              <w:t>&amp;</w:t>
            </w:r>
            <w:r>
              <w:rPr>
                <w:spacing w:val="-8"/>
                <w:sz w:val="24"/>
              </w:rPr>
              <w:t> </w:t>
            </w:r>
            <w:r>
              <w:rPr>
                <w:sz w:val="24"/>
              </w:rPr>
              <w:t>Development</w:t>
            </w:r>
            <w:r>
              <w:rPr>
                <w:spacing w:val="-6"/>
                <w:sz w:val="24"/>
              </w:rPr>
              <w:t> </w:t>
            </w:r>
            <w:r>
              <w:rPr>
                <w:sz w:val="24"/>
              </w:rPr>
              <w:t>(2025)</w:t>
            </w:r>
            <w:r>
              <w:rPr>
                <w:spacing w:val="-7"/>
                <w:sz w:val="24"/>
              </w:rPr>
              <w:t> </w:t>
            </w:r>
            <w:r>
              <w:rPr>
                <w:sz w:val="24"/>
              </w:rPr>
              <w:t>6(1),</w:t>
            </w:r>
            <w:r>
              <w:rPr>
                <w:spacing w:val="-6"/>
                <w:sz w:val="24"/>
              </w:rPr>
              <w:t> </w:t>
            </w:r>
            <w:r>
              <w:rPr>
                <w:sz w:val="24"/>
              </w:rPr>
              <w:t>1-</w:t>
            </w:r>
            <w:r>
              <w:rPr>
                <w:spacing w:val="-5"/>
                <w:sz w:val="24"/>
              </w:rPr>
              <w:t>18</w:t>
            </w:r>
          </w:p>
          <w:p>
            <w:pPr>
              <w:pStyle w:val="TableParagraph"/>
              <w:spacing w:before="0"/>
              <w:ind w:right="104"/>
              <w:jc w:val="right"/>
              <w:rPr>
                <w:sz w:val="24"/>
              </w:rPr>
            </w:pPr>
            <w:r>
              <w:rPr>
                <w:sz w:val="24"/>
              </w:rPr>
              <w:t>DOI: </w:t>
            </w:r>
            <w:r>
              <w:rPr>
                <w:spacing w:val="-2"/>
                <w:sz w:val="24"/>
              </w:rPr>
              <w:t>10.47063/ebd.00021</w:t>
            </w:r>
          </w:p>
        </w:tc>
      </w:tr>
      <w:tr>
        <w:trPr>
          <w:trHeight w:val="532" w:hRule="atLeast"/>
        </w:trPr>
        <w:tc>
          <w:tcPr>
            <w:tcW w:w="1939" w:type="dxa"/>
            <w:vMerge/>
            <w:tcBorders>
              <w:top w:val="nil"/>
            </w:tcBorders>
          </w:tcPr>
          <w:p>
            <w:pPr>
              <w:rPr>
                <w:sz w:val="2"/>
                <w:szCs w:val="2"/>
              </w:rPr>
            </w:pPr>
          </w:p>
        </w:tc>
        <w:tc>
          <w:tcPr>
            <w:tcW w:w="6798" w:type="dxa"/>
            <w:shd w:val="clear" w:color="auto" w:fill="006FC0"/>
          </w:tcPr>
          <w:p>
            <w:pPr>
              <w:pStyle w:val="TableParagraph"/>
              <w:spacing w:line="321" w:lineRule="exact" w:before="0"/>
              <w:ind w:right="105"/>
              <w:jc w:val="right"/>
              <w:rPr>
                <w:sz w:val="28"/>
              </w:rPr>
            </w:pPr>
            <w:r>
              <w:rPr>
                <w:color w:val="FFFFFF"/>
                <w:sz w:val="28"/>
              </w:rPr>
              <w:t>RESEARCH</w:t>
            </w:r>
            <w:r>
              <w:rPr>
                <w:color w:val="FFFFFF"/>
                <w:spacing w:val="-11"/>
                <w:sz w:val="28"/>
              </w:rPr>
              <w:t> </w:t>
            </w:r>
            <w:r>
              <w:rPr>
                <w:color w:val="FFFFFF"/>
                <w:spacing w:val="-4"/>
                <w:sz w:val="28"/>
              </w:rPr>
              <w:t>PAPER</w:t>
            </w:r>
          </w:p>
        </w:tc>
      </w:tr>
      <w:tr>
        <w:trPr>
          <w:trHeight w:val="1007" w:hRule="atLeast"/>
        </w:trPr>
        <w:tc>
          <w:tcPr>
            <w:tcW w:w="1939" w:type="dxa"/>
          </w:tcPr>
          <w:p>
            <w:pPr>
              <w:pStyle w:val="TableParagraph"/>
              <w:spacing w:before="1"/>
              <w:ind w:right="322"/>
              <w:jc w:val="center"/>
              <w:rPr>
                <w:sz w:val="18"/>
              </w:rPr>
            </w:pPr>
            <w:r>
              <w:rPr>
                <w:color w:val="006FC0"/>
                <w:spacing w:val="-4"/>
                <w:sz w:val="18"/>
              </w:rPr>
              <w:t>ISSN</w:t>
            </w:r>
          </w:p>
          <w:p>
            <w:pPr>
              <w:pStyle w:val="TableParagraph"/>
              <w:spacing w:before="192"/>
              <w:ind w:left="3" w:right="324"/>
              <w:jc w:val="center"/>
              <w:rPr>
                <w:sz w:val="18"/>
              </w:rPr>
            </w:pPr>
            <w:r>
              <w:rPr>
                <w:color w:val="006FC0"/>
                <w:sz w:val="18"/>
              </w:rPr>
              <w:t>2671-3462</w:t>
            </w:r>
            <w:r>
              <w:rPr>
                <w:color w:val="006FC0"/>
                <w:spacing w:val="-4"/>
                <w:sz w:val="18"/>
              </w:rPr>
              <w:t> </w:t>
            </w:r>
            <w:r>
              <w:rPr>
                <w:color w:val="006FC0"/>
                <w:spacing w:val="-2"/>
                <w:sz w:val="18"/>
              </w:rPr>
              <w:t>(print)</w:t>
            </w:r>
          </w:p>
          <w:p>
            <w:pPr>
              <w:pStyle w:val="TableParagraph"/>
              <w:spacing w:line="187" w:lineRule="exact" w:before="193"/>
              <w:ind w:right="324"/>
              <w:jc w:val="center"/>
              <w:rPr>
                <w:sz w:val="18"/>
              </w:rPr>
            </w:pPr>
            <w:r>
              <w:rPr>
                <w:color w:val="006FC0"/>
                <w:sz w:val="18"/>
              </w:rPr>
              <w:t>2671-3470</w:t>
            </w:r>
            <w:r>
              <w:rPr>
                <w:color w:val="006FC0"/>
                <w:spacing w:val="-2"/>
                <w:sz w:val="18"/>
              </w:rPr>
              <w:t> (online)</w:t>
            </w:r>
          </w:p>
        </w:tc>
        <w:tc>
          <w:tcPr>
            <w:tcW w:w="6798" w:type="dxa"/>
          </w:tcPr>
          <w:p>
            <w:pPr>
              <w:pStyle w:val="TableParagraph"/>
              <w:spacing w:before="156"/>
              <w:rPr>
                <w:rFonts w:ascii="Times New Roman"/>
                <w:sz w:val="20"/>
              </w:rPr>
            </w:pPr>
          </w:p>
          <w:p>
            <w:pPr>
              <w:pStyle w:val="TableParagraph"/>
              <w:spacing w:before="0"/>
              <w:ind w:right="109"/>
              <w:jc w:val="right"/>
              <w:rPr>
                <w:sz w:val="20"/>
              </w:rPr>
            </w:pPr>
            <w:r>
              <w:rPr>
                <w:sz w:val="20"/>
              </w:rPr>
              <w:t>Journal</w:t>
            </w:r>
            <w:r>
              <w:rPr>
                <w:spacing w:val="-11"/>
                <w:sz w:val="20"/>
              </w:rPr>
              <w:t> </w:t>
            </w:r>
            <w:r>
              <w:rPr>
                <w:sz w:val="20"/>
              </w:rPr>
              <w:t>homepage:</w:t>
            </w:r>
            <w:r>
              <w:rPr>
                <w:spacing w:val="-10"/>
                <w:sz w:val="20"/>
              </w:rPr>
              <w:t> </w:t>
            </w:r>
            <w:hyperlink r:id="rId7">
              <w:r>
                <w:rPr>
                  <w:color w:val="0000FF"/>
                  <w:spacing w:val="-2"/>
                  <w:sz w:val="20"/>
                  <w:u w:val="single" w:color="0000FF"/>
                </w:rPr>
                <w:t>https://journals.ukim.mk/index.php/ebd</w:t>
              </w:r>
            </w:hyperlink>
          </w:p>
        </w:tc>
      </w:tr>
    </w:tbl>
    <w:p>
      <w:pPr>
        <w:pStyle w:val="BodyText"/>
        <w:ind w:left="0"/>
        <w:rPr>
          <w:rFonts w:ascii="Times New Roman"/>
          <w:sz w:val="24"/>
        </w:rPr>
      </w:pPr>
    </w:p>
    <w:p>
      <w:pPr>
        <w:pStyle w:val="BodyText"/>
        <w:spacing w:before="215"/>
        <w:ind w:left="0"/>
        <w:rPr>
          <w:rFonts w:ascii="Times New Roman"/>
          <w:sz w:val="24"/>
        </w:rPr>
      </w:pPr>
    </w:p>
    <w:p>
      <w:pPr>
        <w:pStyle w:val="Heading1"/>
        <w:spacing w:before="1"/>
        <w:ind w:left="7" w:right="145"/>
        <w:jc w:val="center"/>
      </w:pPr>
      <w:r>
        <w:rPr/>
        <w:t>TAX</w:t>
      </w:r>
      <w:r>
        <w:rPr>
          <w:spacing w:val="-13"/>
        </w:rPr>
        <w:t> </w:t>
      </w:r>
      <w:r>
        <w:rPr/>
        <w:t>COMPLIANCE</w:t>
      </w:r>
      <w:r>
        <w:rPr>
          <w:spacing w:val="-11"/>
        </w:rPr>
        <w:t> </w:t>
      </w:r>
      <w:r>
        <w:rPr/>
        <w:t>STRATEGIES</w:t>
      </w:r>
      <w:r>
        <w:rPr>
          <w:spacing w:val="-17"/>
        </w:rPr>
        <w:t> </w:t>
      </w:r>
      <w:r>
        <w:rPr/>
        <w:t>AND</w:t>
      </w:r>
      <w:r>
        <w:rPr>
          <w:spacing w:val="-11"/>
        </w:rPr>
        <w:t> </w:t>
      </w:r>
      <w:r>
        <w:rPr/>
        <w:t>REVENUE</w:t>
      </w:r>
      <w:r>
        <w:rPr>
          <w:spacing w:val="-10"/>
        </w:rPr>
        <w:t> </w:t>
      </w:r>
      <w:r>
        <w:rPr/>
        <w:t>GENERATION</w:t>
      </w:r>
      <w:r>
        <w:rPr>
          <w:spacing w:val="-11"/>
        </w:rPr>
        <w:t> </w:t>
      </w:r>
      <w:r>
        <w:rPr/>
        <w:t>IN</w:t>
      </w:r>
      <w:r>
        <w:rPr>
          <w:spacing w:val="-11"/>
        </w:rPr>
        <w:t> </w:t>
      </w:r>
      <w:r>
        <w:rPr>
          <w:spacing w:val="-2"/>
        </w:rPr>
        <w:t>NIGERIA</w:t>
      </w:r>
    </w:p>
    <w:p>
      <w:pPr>
        <w:spacing w:before="271"/>
        <w:ind w:left="0" w:right="139" w:firstLine="0"/>
        <w:jc w:val="center"/>
        <w:rPr>
          <w:rFonts w:ascii="Arial"/>
          <w:b/>
          <w:position w:val="8"/>
          <w:sz w:val="16"/>
        </w:rPr>
      </w:pPr>
      <w:r>
        <w:rPr>
          <w:sz w:val="24"/>
        </w:rPr>
        <w:t>Mustafa</w:t>
      </w:r>
      <w:r>
        <w:rPr>
          <w:spacing w:val="-11"/>
          <w:sz w:val="24"/>
        </w:rPr>
        <w:t> </w:t>
      </w:r>
      <w:r>
        <w:rPr>
          <w:sz w:val="24"/>
        </w:rPr>
        <w:t>Salih</w:t>
      </w:r>
      <w:r>
        <w:rPr>
          <w:spacing w:val="-9"/>
          <w:sz w:val="24"/>
        </w:rPr>
        <w:t> </w:t>
      </w:r>
      <w:r>
        <w:rPr>
          <w:rFonts w:ascii="Arial"/>
          <w:b/>
          <w:spacing w:val="-2"/>
          <w:sz w:val="24"/>
        </w:rPr>
        <w:t>DAKHIL</w:t>
      </w:r>
      <w:r>
        <w:rPr>
          <w:rFonts w:ascii="Arial"/>
          <w:b/>
          <w:spacing w:val="-2"/>
          <w:position w:val="8"/>
          <w:sz w:val="16"/>
        </w:rPr>
        <w:t>1</w:t>
      </w:r>
    </w:p>
    <w:p>
      <w:pPr>
        <w:spacing w:before="0"/>
        <w:ind w:left="5" w:right="145" w:firstLine="0"/>
        <w:jc w:val="center"/>
        <w:rPr>
          <w:sz w:val="24"/>
        </w:rPr>
      </w:pPr>
      <w:r>
        <w:rPr>
          <w:sz w:val="24"/>
        </w:rPr>
        <w:t>Department</w:t>
      </w:r>
      <w:r>
        <w:rPr>
          <w:spacing w:val="-11"/>
          <w:sz w:val="24"/>
        </w:rPr>
        <w:t> </w:t>
      </w:r>
      <w:r>
        <w:rPr>
          <w:sz w:val="24"/>
        </w:rPr>
        <w:t>of</w:t>
      </w:r>
      <w:r>
        <w:rPr>
          <w:spacing w:val="-11"/>
          <w:sz w:val="24"/>
        </w:rPr>
        <w:t> </w:t>
      </w:r>
      <w:r>
        <w:rPr>
          <w:spacing w:val="-2"/>
          <w:sz w:val="24"/>
        </w:rPr>
        <w:t>Accounting,</w:t>
      </w:r>
    </w:p>
    <w:p>
      <w:pPr>
        <w:spacing w:before="0"/>
        <w:ind w:left="1520" w:right="1663" w:firstLine="0"/>
        <w:jc w:val="center"/>
        <w:rPr>
          <w:sz w:val="24"/>
        </w:rPr>
      </w:pPr>
      <w:r>
        <w:rPr>
          <w:sz w:val="24"/>
        </w:rPr>
        <w:t>Al-Furat</w:t>
      </w:r>
      <w:r>
        <w:rPr>
          <w:spacing w:val="-5"/>
          <w:sz w:val="24"/>
        </w:rPr>
        <w:t> </w:t>
      </w:r>
      <w:r>
        <w:rPr>
          <w:sz w:val="24"/>
        </w:rPr>
        <w:t>Al-Awsat</w:t>
      </w:r>
      <w:r>
        <w:rPr>
          <w:spacing w:val="-6"/>
          <w:sz w:val="24"/>
        </w:rPr>
        <w:t> </w:t>
      </w:r>
      <w:r>
        <w:rPr>
          <w:sz w:val="24"/>
        </w:rPr>
        <w:t>Technical</w:t>
      </w:r>
      <w:r>
        <w:rPr>
          <w:spacing w:val="-6"/>
          <w:sz w:val="24"/>
        </w:rPr>
        <w:t> </w:t>
      </w:r>
      <w:r>
        <w:rPr>
          <w:sz w:val="24"/>
        </w:rPr>
        <w:t>University,</w:t>
      </w:r>
      <w:r>
        <w:rPr>
          <w:spacing w:val="-6"/>
          <w:sz w:val="24"/>
        </w:rPr>
        <w:t> </w:t>
      </w:r>
      <w:r>
        <w:rPr>
          <w:sz w:val="24"/>
        </w:rPr>
        <w:t>(ATU),</w:t>
      </w:r>
      <w:r>
        <w:rPr>
          <w:spacing w:val="-6"/>
          <w:sz w:val="24"/>
        </w:rPr>
        <w:t> </w:t>
      </w:r>
      <w:r>
        <w:rPr>
          <w:sz w:val="24"/>
        </w:rPr>
        <w:t>Kufa,</w:t>
      </w:r>
      <w:r>
        <w:rPr>
          <w:spacing w:val="-6"/>
          <w:sz w:val="24"/>
        </w:rPr>
        <w:t> </w:t>
      </w:r>
      <w:r>
        <w:rPr>
          <w:sz w:val="24"/>
        </w:rPr>
        <w:t>Iraq e-mail: </w:t>
      </w:r>
      <w:hyperlink r:id="rId8">
        <w:r>
          <w:rPr>
            <w:color w:val="0462C1"/>
            <w:sz w:val="24"/>
            <w:u w:val="single" w:color="0462C1"/>
          </w:rPr>
          <w:t>dw.must@atu.edu.iq</w:t>
        </w:r>
      </w:hyperlink>
    </w:p>
    <w:p>
      <w:pPr>
        <w:spacing w:before="0"/>
        <w:ind w:left="0" w:right="139" w:firstLine="0"/>
        <w:jc w:val="center"/>
        <w:rPr>
          <w:sz w:val="24"/>
        </w:rPr>
      </w:pPr>
      <w:r>
        <w:rPr>
          <w:spacing w:val="-2"/>
          <w:sz w:val="24"/>
        </w:rPr>
        <w:t>ORCID</w:t>
      </w:r>
      <w:r>
        <w:rPr>
          <w:spacing w:val="5"/>
          <w:sz w:val="24"/>
        </w:rPr>
        <w:t> </w:t>
      </w:r>
      <w:hyperlink r:id="rId9">
        <w:r>
          <w:rPr>
            <w:color w:val="0462C1"/>
            <w:spacing w:val="-2"/>
            <w:sz w:val="24"/>
            <w:u w:val="single" w:color="0462C1"/>
          </w:rPr>
          <w:t>0000-0002-3610-</w:t>
        </w:r>
        <w:r>
          <w:rPr>
            <w:color w:val="0462C1"/>
            <w:spacing w:val="-4"/>
            <w:sz w:val="24"/>
            <w:u w:val="single" w:color="0462C1"/>
          </w:rPr>
          <w:t>5088</w:t>
        </w:r>
      </w:hyperlink>
    </w:p>
    <w:p>
      <w:pPr>
        <w:spacing w:before="271"/>
        <w:ind w:left="0" w:right="139" w:firstLine="0"/>
        <w:jc w:val="center"/>
        <w:rPr>
          <w:rFonts w:ascii="Arial"/>
          <w:b/>
          <w:position w:val="8"/>
          <w:sz w:val="16"/>
        </w:rPr>
      </w:pPr>
      <w:r>
        <w:rPr>
          <w:sz w:val="24"/>
        </w:rPr>
        <w:t>Muyiwa</w:t>
      </w:r>
      <w:r>
        <w:rPr>
          <w:spacing w:val="-14"/>
          <w:sz w:val="24"/>
        </w:rPr>
        <w:t> </w:t>
      </w:r>
      <w:r>
        <w:rPr>
          <w:sz w:val="24"/>
        </w:rPr>
        <w:t>Emmanuel</w:t>
      </w:r>
      <w:r>
        <w:rPr>
          <w:spacing w:val="-12"/>
          <w:sz w:val="24"/>
        </w:rPr>
        <w:t> </w:t>
      </w:r>
      <w:r>
        <w:rPr>
          <w:rFonts w:ascii="Arial"/>
          <w:b/>
          <w:spacing w:val="-2"/>
          <w:sz w:val="24"/>
        </w:rPr>
        <w:t>DAGUNDURO</w:t>
      </w:r>
      <w:r>
        <w:rPr>
          <w:rFonts w:ascii="Arial"/>
          <w:b/>
          <w:spacing w:val="-2"/>
          <w:position w:val="8"/>
          <w:sz w:val="16"/>
        </w:rPr>
        <w:t>2</w:t>
      </w:r>
    </w:p>
    <w:p>
      <w:pPr>
        <w:spacing w:before="0"/>
        <w:ind w:left="0" w:right="145" w:firstLine="0"/>
        <w:jc w:val="center"/>
        <w:rPr>
          <w:sz w:val="24"/>
        </w:rPr>
      </w:pPr>
      <w:r>
        <w:rPr>
          <w:sz w:val="24"/>
        </w:rPr>
        <w:t>Department</w:t>
      </w:r>
      <w:r>
        <w:rPr>
          <w:spacing w:val="-8"/>
          <w:sz w:val="24"/>
        </w:rPr>
        <w:t> </w:t>
      </w:r>
      <w:r>
        <w:rPr>
          <w:sz w:val="24"/>
        </w:rPr>
        <w:t>of</w:t>
      </w:r>
      <w:r>
        <w:rPr>
          <w:spacing w:val="-17"/>
          <w:sz w:val="24"/>
        </w:rPr>
        <w:t> </w:t>
      </w:r>
      <w:r>
        <w:rPr>
          <w:sz w:val="24"/>
        </w:rPr>
        <w:t>Accounting,</w:t>
      </w:r>
      <w:r>
        <w:rPr>
          <w:spacing w:val="-3"/>
          <w:sz w:val="24"/>
        </w:rPr>
        <w:t> </w:t>
      </w:r>
      <w:r>
        <w:rPr>
          <w:sz w:val="24"/>
        </w:rPr>
        <w:t>College</w:t>
      </w:r>
      <w:r>
        <w:rPr>
          <w:spacing w:val="-4"/>
          <w:sz w:val="24"/>
        </w:rPr>
        <w:t> </w:t>
      </w:r>
      <w:r>
        <w:rPr>
          <w:sz w:val="24"/>
        </w:rPr>
        <w:t>of</w:t>
      </w:r>
      <w:r>
        <w:rPr>
          <w:spacing w:val="-4"/>
          <w:sz w:val="24"/>
        </w:rPr>
        <w:t> </w:t>
      </w:r>
      <w:r>
        <w:rPr>
          <w:sz w:val="24"/>
        </w:rPr>
        <w:t>Social</w:t>
      </w:r>
      <w:r>
        <w:rPr>
          <w:spacing w:val="-3"/>
          <w:sz w:val="24"/>
        </w:rPr>
        <w:t> </w:t>
      </w:r>
      <w:r>
        <w:rPr>
          <w:sz w:val="24"/>
        </w:rPr>
        <w:t>and</w:t>
      </w:r>
      <w:r>
        <w:rPr>
          <w:spacing w:val="-4"/>
          <w:sz w:val="24"/>
        </w:rPr>
        <w:t> </w:t>
      </w:r>
      <w:r>
        <w:rPr>
          <w:sz w:val="24"/>
        </w:rPr>
        <w:t>Management</w:t>
      </w:r>
      <w:r>
        <w:rPr>
          <w:spacing w:val="-5"/>
          <w:sz w:val="24"/>
        </w:rPr>
        <w:t> </w:t>
      </w:r>
      <w:r>
        <w:rPr>
          <w:spacing w:val="-2"/>
          <w:sz w:val="24"/>
        </w:rPr>
        <w:t>Sciences,</w:t>
      </w:r>
    </w:p>
    <w:p>
      <w:pPr>
        <w:spacing w:before="0"/>
        <w:ind w:left="1710" w:right="1849" w:firstLine="0"/>
        <w:jc w:val="center"/>
        <w:rPr>
          <w:sz w:val="24"/>
        </w:rPr>
      </w:pPr>
      <w:r>
        <w:rPr>
          <w:sz w:val="24"/>
        </w:rPr>
        <w:t>Afe</w:t>
      </w:r>
      <w:r>
        <w:rPr>
          <w:spacing w:val="-11"/>
          <w:sz w:val="24"/>
        </w:rPr>
        <w:t> </w:t>
      </w:r>
      <w:r>
        <w:rPr>
          <w:sz w:val="24"/>
        </w:rPr>
        <w:t>Babalola</w:t>
      </w:r>
      <w:r>
        <w:rPr>
          <w:spacing w:val="-9"/>
          <w:sz w:val="24"/>
        </w:rPr>
        <w:t> </w:t>
      </w:r>
      <w:r>
        <w:rPr>
          <w:sz w:val="24"/>
        </w:rPr>
        <w:t>University,</w:t>
      </w:r>
      <w:r>
        <w:rPr>
          <w:spacing w:val="-17"/>
          <w:sz w:val="24"/>
        </w:rPr>
        <w:t> </w:t>
      </w:r>
      <w:r>
        <w:rPr>
          <w:sz w:val="24"/>
        </w:rPr>
        <w:t>Ado-Ekiti,</w:t>
      </w:r>
      <w:r>
        <w:rPr>
          <w:spacing w:val="-11"/>
          <w:sz w:val="24"/>
        </w:rPr>
        <w:t> </w:t>
      </w:r>
      <w:r>
        <w:rPr>
          <w:sz w:val="24"/>
        </w:rPr>
        <w:t>Ekiti</w:t>
      </w:r>
      <w:r>
        <w:rPr>
          <w:spacing w:val="-9"/>
          <w:sz w:val="24"/>
        </w:rPr>
        <w:t> </w:t>
      </w:r>
      <w:r>
        <w:rPr>
          <w:sz w:val="24"/>
        </w:rPr>
        <w:t>State,</w:t>
      </w:r>
      <w:r>
        <w:rPr>
          <w:spacing w:val="-9"/>
          <w:sz w:val="24"/>
        </w:rPr>
        <w:t> </w:t>
      </w:r>
      <w:r>
        <w:rPr>
          <w:sz w:val="24"/>
        </w:rPr>
        <w:t>Nigeria e-mail: </w:t>
      </w:r>
      <w:hyperlink r:id="rId10">
        <w:r>
          <w:rPr>
            <w:color w:val="0462C1"/>
            <w:sz w:val="24"/>
            <w:u w:val="single" w:color="0462C1"/>
          </w:rPr>
          <w:t>dagundurome@pg.abuad.edu.ng</w:t>
        </w:r>
      </w:hyperlink>
    </w:p>
    <w:p>
      <w:pPr>
        <w:spacing w:before="0"/>
        <w:ind w:left="0" w:right="139" w:firstLine="0"/>
        <w:jc w:val="center"/>
        <w:rPr>
          <w:sz w:val="24"/>
        </w:rPr>
      </w:pPr>
      <w:r>
        <w:rPr>
          <w:spacing w:val="-2"/>
          <w:sz w:val="24"/>
        </w:rPr>
        <w:t>ORCID</w:t>
      </w:r>
      <w:r>
        <w:rPr>
          <w:spacing w:val="5"/>
          <w:sz w:val="24"/>
        </w:rPr>
        <w:t> </w:t>
      </w:r>
      <w:hyperlink r:id="rId9">
        <w:r>
          <w:rPr>
            <w:color w:val="0462C1"/>
            <w:spacing w:val="-2"/>
            <w:sz w:val="24"/>
            <w:u w:val="single" w:color="0462C1"/>
          </w:rPr>
          <w:t>0000-0002-1177-</w:t>
        </w:r>
        <w:r>
          <w:rPr>
            <w:color w:val="0462C1"/>
            <w:spacing w:val="-4"/>
            <w:sz w:val="24"/>
            <w:u w:val="single" w:color="0462C1"/>
          </w:rPr>
          <w:t>7101</w:t>
        </w:r>
      </w:hyperlink>
    </w:p>
    <w:p>
      <w:pPr>
        <w:spacing w:before="271"/>
        <w:ind w:left="0" w:right="139" w:firstLine="0"/>
        <w:jc w:val="center"/>
        <w:rPr>
          <w:rFonts w:ascii="Arial"/>
          <w:b/>
          <w:position w:val="8"/>
          <w:sz w:val="16"/>
        </w:rPr>
      </w:pPr>
      <w:r>
        <w:rPr>
          <w:sz w:val="24"/>
        </w:rPr>
        <w:t>Faraj</w:t>
      </w:r>
      <w:r>
        <w:rPr>
          <w:spacing w:val="-3"/>
          <w:sz w:val="24"/>
        </w:rPr>
        <w:t> </w:t>
      </w:r>
      <w:r>
        <w:rPr>
          <w:sz w:val="24"/>
        </w:rPr>
        <w:t>Gheni</w:t>
      </w:r>
      <w:r>
        <w:rPr>
          <w:spacing w:val="-1"/>
          <w:sz w:val="24"/>
        </w:rPr>
        <w:t> </w:t>
      </w:r>
      <w:r>
        <w:rPr>
          <w:rFonts w:ascii="Arial"/>
          <w:b/>
          <w:spacing w:val="-2"/>
          <w:sz w:val="24"/>
        </w:rPr>
        <w:t>ABBOOD</w:t>
      </w:r>
      <w:r>
        <w:rPr>
          <w:rFonts w:ascii="Arial"/>
          <w:b/>
          <w:spacing w:val="-2"/>
          <w:position w:val="8"/>
          <w:sz w:val="16"/>
        </w:rPr>
        <w:t>3</w:t>
      </w:r>
    </w:p>
    <w:p>
      <w:pPr>
        <w:spacing w:before="0"/>
        <w:ind w:left="10" w:right="145" w:firstLine="0"/>
        <w:jc w:val="center"/>
        <w:rPr>
          <w:sz w:val="24"/>
        </w:rPr>
      </w:pPr>
      <w:r>
        <w:rPr>
          <w:sz w:val="24"/>
        </w:rPr>
        <w:t>Department</w:t>
      </w:r>
      <w:r>
        <w:rPr>
          <w:spacing w:val="-3"/>
          <w:sz w:val="24"/>
        </w:rPr>
        <w:t> </w:t>
      </w:r>
      <w:r>
        <w:rPr>
          <w:sz w:val="24"/>
        </w:rPr>
        <w:t>of</w:t>
      </w:r>
      <w:r>
        <w:rPr>
          <w:spacing w:val="-14"/>
          <w:sz w:val="24"/>
        </w:rPr>
        <w:t> </w:t>
      </w:r>
      <w:r>
        <w:rPr>
          <w:spacing w:val="-2"/>
          <w:sz w:val="24"/>
        </w:rPr>
        <w:t>Accounting,</w:t>
      </w:r>
    </w:p>
    <w:p>
      <w:pPr>
        <w:spacing w:before="0"/>
        <w:ind w:left="1873" w:right="2014" w:firstLine="0"/>
        <w:jc w:val="center"/>
        <w:rPr>
          <w:sz w:val="24"/>
        </w:rPr>
      </w:pPr>
      <w:r>
        <w:rPr>
          <w:sz w:val="24"/>
        </w:rPr>
        <w:t>Middle</w:t>
      </w:r>
      <w:r>
        <w:rPr>
          <w:spacing w:val="-17"/>
          <w:sz w:val="24"/>
        </w:rPr>
        <w:t> </w:t>
      </w:r>
      <w:r>
        <w:rPr>
          <w:sz w:val="24"/>
        </w:rPr>
        <w:t>Technical</w:t>
      </w:r>
      <w:r>
        <w:rPr>
          <w:spacing w:val="-17"/>
          <w:sz w:val="24"/>
        </w:rPr>
        <w:t> </w:t>
      </w:r>
      <w:r>
        <w:rPr>
          <w:sz w:val="24"/>
        </w:rPr>
        <w:t>University,</w:t>
      </w:r>
      <w:r>
        <w:rPr>
          <w:spacing w:val="-16"/>
          <w:sz w:val="24"/>
        </w:rPr>
        <w:t> </w:t>
      </w:r>
      <w:r>
        <w:rPr>
          <w:sz w:val="24"/>
        </w:rPr>
        <w:t>(MTU),</w:t>
      </w:r>
      <w:r>
        <w:rPr>
          <w:spacing w:val="-17"/>
          <w:sz w:val="24"/>
        </w:rPr>
        <w:t> </w:t>
      </w:r>
      <w:r>
        <w:rPr>
          <w:sz w:val="24"/>
        </w:rPr>
        <w:t>Baghdad,</w:t>
      </w:r>
      <w:r>
        <w:rPr>
          <w:spacing w:val="-17"/>
          <w:sz w:val="24"/>
        </w:rPr>
        <w:t> </w:t>
      </w:r>
      <w:r>
        <w:rPr>
          <w:sz w:val="24"/>
        </w:rPr>
        <w:t>Iraq e-mail: </w:t>
      </w:r>
      <w:hyperlink r:id="rId11">
        <w:r>
          <w:rPr>
            <w:color w:val="0462C1"/>
            <w:sz w:val="24"/>
            <w:u w:val="single" w:color="0462C1"/>
          </w:rPr>
          <w:t>farajgheni@mtu.edu.iq</w:t>
        </w:r>
      </w:hyperlink>
    </w:p>
    <w:p>
      <w:pPr>
        <w:spacing w:before="0"/>
        <w:ind w:left="9" w:right="145" w:firstLine="0"/>
        <w:jc w:val="center"/>
        <w:rPr>
          <w:sz w:val="24"/>
        </w:rPr>
      </w:pPr>
      <w:r>
        <w:rPr>
          <w:spacing w:val="-2"/>
          <w:sz w:val="24"/>
        </w:rPr>
        <w:t>ORCID</w:t>
      </w:r>
      <w:r>
        <w:rPr>
          <w:spacing w:val="5"/>
          <w:sz w:val="24"/>
        </w:rPr>
        <w:t> </w:t>
      </w:r>
      <w:hyperlink r:id="rId9">
        <w:r>
          <w:rPr>
            <w:color w:val="0462C1"/>
            <w:spacing w:val="-2"/>
            <w:sz w:val="24"/>
            <w:u w:val="single" w:color="0462C1"/>
          </w:rPr>
          <w:t>0000-0002-5940-</w:t>
        </w:r>
        <w:r>
          <w:rPr>
            <w:color w:val="0462C1"/>
            <w:spacing w:val="-4"/>
            <w:sz w:val="24"/>
            <w:u w:val="single" w:color="0462C1"/>
          </w:rPr>
          <w:t>745X</w:t>
        </w:r>
      </w:hyperlink>
    </w:p>
    <w:p>
      <w:pPr>
        <w:spacing w:before="272"/>
        <w:ind w:left="0" w:right="139" w:firstLine="0"/>
        <w:jc w:val="center"/>
        <w:rPr>
          <w:rFonts w:ascii="Arial"/>
          <w:b/>
          <w:position w:val="8"/>
          <w:sz w:val="16"/>
        </w:rPr>
      </w:pPr>
      <w:r>
        <w:rPr>
          <w:sz w:val="24"/>
        </w:rPr>
        <w:t>Gbenga</w:t>
      </w:r>
      <w:r>
        <w:rPr>
          <w:spacing w:val="-5"/>
          <w:sz w:val="24"/>
        </w:rPr>
        <w:t> </w:t>
      </w:r>
      <w:r>
        <w:rPr>
          <w:sz w:val="24"/>
        </w:rPr>
        <w:t>Ayodele </w:t>
      </w:r>
      <w:r>
        <w:rPr>
          <w:rFonts w:ascii="Arial"/>
          <w:b/>
          <w:spacing w:val="-2"/>
          <w:sz w:val="24"/>
        </w:rPr>
        <w:t>FALANA</w:t>
      </w:r>
      <w:r>
        <w:rPr>
          <w:rFonts w:ascii="Arial"/>
          <w:b/>
          <w:spacing w:val="-2"/>
          <w:position w:val="8"/>
          <w:sz w:val="16"/>
        </w:rPr>
        <w:t>4</w:t>
      </w:r>
    </w:p>
    <w:p>
      <w:pPr>
        <w:spacing w:before="0"/>
        <w:ind w:left="0" w:right="145" w:firstLine="0"/>
        <w:jc w:val="center"/>
        <w:rPr>
          <w:sz w:val="24"/>
        </w:rPr>
      </w:pPr>
      <w:r>
        <w:rPr>
          <w:sz w:val="24"/>
        </w:rPr>
        <w:t>Department</w:t>
      </w:r>
      <w:r>
        <w:rPr>
          <w:spacing w:val="-8"/>
          <w:sz w:val="24"/>
        </w:rPr>
        <w:t> </w:t>
      </w:r>
      <w:r>
        <w:rPr>
          <w:sz w:val="24"/>
        </w:rPr>
        <w:t>of</w:t>
      </w:r>
      <w:r>
        <w:rPr>
          <w:spacing w:val="-17"/>
          <w:sz w:val="24"/>
        </w:rPr>
        <w:t> </w:t>
      </w:r>
      <w:r>
        <w:rPr>
          <w:sz w:val="24"/>
        </w:rPr>
        <w:t>Accounting,</w:t>
      </w:r>
      <w:r>
        <w:rPr>
          <w:spacing w:val="-3"/>
          <w:sz w:val="24"/>
        </w:rPr>
        <w:t> </w:t>
      </w:r>
      <w:r>
        <w:rPr>
          <w:sz w:val="24"/>
        </w:rPr>
        <w:t>College</w:t>
      </w:r>
      <w:r>
        <w:rPr>
          <w:spacing w:val="-4"/>
          <w:sz w:val="24"/>
        </w:rPr>
        <w:t> </w:t>
      </w:r>
      <w:r>
        <w:rPr>
          <w:sz w:val="24"/>
        </w:rPr>
        <w:t>of</w:t>
      </w:r>
      <w:r>
        <w:rPr>
          <w:spacing w:val="-4"/>
          <w:sz w:val="24"/>
        </w:rPr>
        <w:t> </w:t>
      </w:r>
      <w:r>
        <w:rPr>
          <w:sz w:val="24"/>
        </w:rPr>
        <w:t>Social</w:t>
      </w:r>
      <w:r>
        <w:rPr>
          <w:spacing w:val="-3"/>
          <w:sz w:val="24"/>
        </w:rPr>
        <w:t> </w:t>
      </w:r>
      <w:r>
        <w:rPr>
          <w:sz w:val="24"/>
        </w:rPr>
        <w:t>and</w:t>
      </w:r>
      <w:r>
        <w:rPr>
          <w:spacing w:val="-4"/>
          <w:sz w:val="24"/>
        </w:rPr>
        <w:t> </w:t>
      </w:r>
      <w:r>
        <w:rPr>
          <w:sz w:val="24"/>
        </w:rPr>
        <w:t>Management</w:t>
      </w:r>
      <w:r>
        <w:rPr>
          <w:spacing w:val="-5"/>
          <w:sz w:val="24"/>
        </w:rPr>
        <w:t> </w:t>
      </w:r>
      <w:r>
        <w:rPr>
          <w:spacing w:val="-2"/>
          <w:sz w:val="24"/>
        </w:rPr>
        <w:t>Sciences,</w:t>
      </w:r>
    </w:p>
    <w:p>
      <w:pPr>
        <w:spacing w:before="0"/>
        <w:ind w:left="1710" w:right="1849" w:firstLine="0"/>
        <w:jc w:val="center"/>
        <w:rPr>
          <w:sz w:val="24"/>
        </w:rPr>
      </w:pPr>
      <w:r>
        <w:rPr>
          <w:sz w:val="24"/>
        </w:rPr>
        <w:t>Afe</w:t>
      </w:r>
      <w:r>
        <w:rPr>
          <w:spacing w:val="-12"/>
          <w:sz w:val="24"/>
        </w:rPr>
        <w:t> </w:t>
      </w:r>
      <w:r>
        <w:rPr>
          <w:sz w:val="24"/>
        </w:rPr>
        <w:t>Babalola</w:t>
      </w:r>
      <w:r>
        <w:rPr>
          <w:spacing w:val="-9"/>
          <w:sz w:val="24"/>
        </w:rPr>
        <w:t> </w:t>
      </w:r>
      <w:r>
        <w:rPr>
          <w:sz w:val="24"/>
        </w:rPr>
        <w:t>University,</w:t>
      </w:r>
      <w:r>
        <w:rPr>
          <w:spacing w:val="-17"/>
          <w:sz w:val="24"/>
        </w:rPr>
        <w:t> </w:t>
      </w:r>
      <w:r>
        <w:rPr>
          <w:sz w:val="24"/>
        </w:rPr>
        <w:t>Ado-Ekiti,</w:t>
      </w:r>
      <w:r>
        <w:rPr>
          <w:spacing w:val="-11"/>
          <w:sz w:val="24"/>
        </w:rPr>
        <w:t> </w:t>
      </w:r>
      <w:r>
        <w:rPr>
          <w:sz w:val="24"/>
        </w:rPr>
        <w:t>Ekiti</w:t>
      </w:r>
      <w:r>
        <w:rPr>
          <w:spacing w:val="-9"/>
          <w:sz w:val="24"/>
        </w:rPr>
        <w:t> </w:t>
      </w:r>
      <w:r>
        <w:rPr>
          <w:sz w:val="24"/>
        </w:rPr>
        <w:t>State,</w:t>
      </w:r>
      <w:r>
        <w:rPr>
          <w:spacing w:val="-9"/>
          <w:sz w:val="24"/>
        </w:rPr>
        <w:t> </w:t>
      </w:r>
      <w:r>
        <w:rPr>
          <w:sz w:val="24"/>
        </w:rPr>
        <w:t>Nigeria e-mail:</w:t>
      </w:r>
      <w:r>
        <w:rPr>
          <w:spacing w:val="40"/>
          <w:sz w:val="24"/>
        </w:rPr>
        <w:t> </w:t>
      </w:r>
      <w:hyperlink r:id="rId12">
        <w:r>
          <w:rPr>
            <w:color w:val="0462C1"/>
            <w:sz w:val="24"/>
            <w:u w:val="single" w:color="0462C1"/>
          </w:rPr>
          <w:t>falanaga@pg.abuad.edu.ng</w:t>
        </w:r>
      </w:hyperlink>
    </w:p>
    <w:p>
      <w:pPr>
        <w:spacing w:before="0"/>
        <w:ind w:left="0" w:right="139" w:firstLine="0"/>
        <w:jc w:val="center"/>
        <w:rPr>
          <w:sz w:val="24"/>
        </w:rPr>
      </w:pPr>
      <w:r>
        <w:rPr>
          <w:sz w:val="24"/>
        </w:rPr>
        <w:t>ORCID</w:t>
      </w:r>
      <w:r>
        <w:rPr>
          <w:spacing w:val="-12"/>
          <w:sz w:val="24"/>
        </w:rPr>
        <w:t> </w:t>
      </w:r>
      <w:hyperlink r:id="rId13">
        <w:r>
          <w:rPr>
            <w:color w:val="0462C1"/>
            <w:sz w:val="24"/>
            <w:u w:val="single" w:color="0462C1"/>
          </w:rPr>
          <w:t>0000-0001-8512-</w:t>
        </w:r>
        <w:r>
          <w:rPr>
            <w:color w:val="0462C1"/>
            <w:spacing w:val="-4"/>
            <w:sz w:val="24"/>
            <w:u w:val="single" w:color="0462C1"/>
          </w:rPr>
          <w:t>6769</w:t>
        </w:r>
      </w:hyperlink>
    </w:p>
    <w:p>
      <w:pPr>
        <w:pStyle w:val="BodyText"/>
        <w:spacing w:before="185"/>
        <w:ind w:left="0"/>
        <w:rPr>
          <w:sz w:val="24"/>
        </w:rPr>
      </w:pPr>
    </w:p>
    <w:p>
      <w:pPr>
        <w:spacing w:line="276" w:lineRule="exact" w:before="0"/>
        <w:ind w:left="1" w:right="0" w:firstLine="0"/>
        <w:jc w:val="left"/>
        <w:rPr>
          <w:rFonts w:ascii="Arial"/>
          <w:b/>
          <w:i/>
          <w:sz w:val="24"/>
        </w:rPr>
      </w:pPr>
      <w:r>
        <w:rPr>
          <w:rFonts w:ascii="Arial"/>
          <w:b/>
          <w:i/>
          <w:spacing w:val="-2"/>
          <w:sz w:val="24"/>
        </w:rPr>
        <w:t>ABSTRACT</w:t>
      </w:r>
    </w:p>
    <w:p>
      <w:pPr>
        <w:spacing w:before="0"/>
        <w:ind w:left="1" w:right="139" w:firstLine="0"/>
        <w:jc w:val="both"/>
        <w:rPr>
          <w:rFonts w:ascii="Arial"/>
          <w:i/>
          <w:sz w:val="20"/>
        </w:rPr>
      </w:pPr>
      <w:r>
        <w:rPr>
          <w:rFonts w:ascii="Arial"/>
          <w:i/>
          <w:sz w:val="20"/>
        </w:rPr>
        <w:t>Tax revenue generation is crucial for economic management and development in both developed and developing countries, as it supports public services, infrastructure, and social programs, thus fostering sustainable development and economic stability. This study investigated the effect of tax compliance strategies on tax revenue generation in Nigeria, assessing the effectiveness of different approaches in closing the tax gap and boosting government revenue. This study used a survey research design to explore relationships between variables without manipulation, providing valuable insights into their connections. Primary data were</w:t>
      </w:r>
      <w:r>
        <w:rPr>
          <w:rFonts w:ascii="Arial"/>
          <w:i/>
          <w:spacing w:val="-1"/>
          <w:sz w:val="20"/>
        </w:rPr>
        <w:t> </w:t>
      </w:r>
      <w:r>
        <w:rPr>
          <w:rFonts w:ascii="Arial"/>
          <w:i/>
          <w:sz w:val="20"/>
        </w:rPr>
        <w:t>collected through a structured questionnaire</w:t>
      </w:r>
      <w:r>
        <w:rPr>
          <w:rFonts w:ascii="Arial"/>
          <w:i/>
          <w:spacing w:val="-1"/>
          <w:sz w:val="20"/>
        </w:rPr>
        <w:t> </w:t>
      </w:r>
      <w:r>
        <w:rPr>
          <w:rFonts w:ascii="Arial"/>
          <w:i/>
          <w:sz w:val="20"/>
        </w:rPr>
        <w:t>from 3,784 tax officials at the Federal Inland Revenue Service (FIRS) in the southwest states of Nigeria, considered knowledgeable about the subject as of December 31, 2023. The questionnaire employed a five-point</w:t>
      </w:r>
    </w:p>
    <w:p>
      <w:pPr>
        <w:pStyle w:val="BodyText"/>
        <w:ind w:left="0"/>
        <w:rPr>
          <w:rFonts w:ascii="Arial"/>
          <w:i/>
          <w:sz w:val="18"/>
        </w:rPr>
      </w:pPr>
    </w:p>
    <w:p>
      <w:pPr>
        <w:pStyle w:val="BodyText"/>
        <w:spacing w:before="6"/>
        <w:ind w:left="0"/>
        <w:rPr>
          <w:rFonts w:ascii="Arial"/>
          <w:i/>
          <w:sz w:val="18"/>
        </w:rPr>
      </w:pPr>
    </w:p>
    <w:p>
      <w:pPr>
        <w:spacing w:before="1"/>
        <w:ind w:left="116" w:right="0" w:firstLine="0"/>
        <w:jc w:val="left"/>
        <w:rPr>
          <w:sz w:val="18"/>
        </w:rPr>
      </w:pPr>
      <w:r>
        <w:rPr>
          <w:sz w:val="18"/>
        </w:rPr>
        <w:drawing>
          <wp:anchor distT="0" distB="0" distL="0" distR="0" allowOverlap="1" layoutInCell="1" locked="0" behindDoc="0" simplePos="0" relativeHeight="15728640">
            <wp:simplePos x="0" y="0"/>
            <wp:positionH relativeFrom="page">
              <wp:posOffset>5158994</wp:posOffset>
            </wp:positionH>
            <wp:positionV relativeFrom="paragraph">
              <wp:posOffset>60719</wp:posOffset>
            </wp:positionV>
            <wp:extent cx="698500" cy="244055"/>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4" cstate="print"/>
                    <a:stretch>
                      <a:fillRect/>
                    </a:stretch>
                  </pic:blipFill>
                  <pic:spPr>
                    <a:xfrm>
                      <a:off x="0" y="0"/>
                      <a:ext cx="698500" cy="244055"/>
                    </a:xfrm>
                    <a:prstGeom prst="rect">
                      <a:avLst/>
                    </a:prstGeom>
                  </pic:spPr>
                </pic:pic>
              </a:graphicData>
            </a:graphic>
          </wp:anchor>
        </w:drawing>
      </w:r>
      <w:r>
        <w:rPr>
          <w:sz w:val="18"/>
        </w:rPr>
        <w:t>Lisence:</w:t>
      </w:r>
      <w:r>
        <w:rPr>
          <w:spacing w:val="-4"/>
          <w:sz w:val="18"/>
        </w:rPr>
        <w:t> </w:t>
      </w:r>
      <w:r>
        <w:rPr>
          <w:sz w:val="18"/>
        </w:rPr>
        <w:t>This</w:t>
      </w:r>
      <w:r>
        <w:rPr>
          <w:spacing w:val="-2"/>
          <w:sz w:val="18"/>
        </w:rPr>
        <w:t> </w:t>
      </w:r>
      <w:r>
        <w:rPr>
          <w:sz w:val="18"/>
        </w:rPr>
        <w:t>work</w:t>
      </w:r>
      <w:r>
        <w:rPr>
          <w:spacing w:val="-1"/>
          <w:sz w:val="18"/>
        </w:rPr>
        <w:t> </w:t>
      </w:r>
      <w:r>
        <w:rPr>
          <w:sz w:val="18"/>
        </w:rPr>
        <w:t>is</w:t>
      </w:r>
      <w:r>
        <w:rPr>
          <w:spacing w:val="-2"/>
          <w:sz w:val="18"/>
        </w:rPr>
        <w:t> </w:t>
      </w:r>
      <w:r>
        <w:rPr>
          <w:sz w:val="18"/>
        </w:rPr>
        <w:t>licensed</w:t>
      </w:r>
      <w:r>
        <w:rPr>
          <w:spacing w:val="-1"/>
          <w:sz w:val="18"/>
        </w:rPr>
        <w:t> </w:t>
      </w:r>
      <w:r>
        <w:rPr>
          <w:sz w:val="18"/>
        </w:rPr>
        <w:t>under</w:t>
      </w:r>
      <w:r>
        <w:rPr>
          <w:spacing w:val="-2"/>
          <w:sz w:val="18"/>
        </w:rPr>
        <w:t> </w:t>
      </w:r>
      <w:r>
        <w:rPr>
          <w:sz w:val="18"/>
        </w:rPr>
        <w:t>a</w:t>
      </w:r>
      <w:r>
        <w:rPr>
          <w:spacing w:val="-1"/>
          <w:sz w:val="18"/>
        </w:rPr>
        <w:t> </w:t>
      </w:r>
      <w:r>
        <w:rPr>
          <w:sz w:val="18"/>
        </w:rPr>
        <w:t>Creative</w:t>
      </w:r>
      <w:r>
        <w:rPr>
          <w:spacing w:val="-2"/>
          <w:sz w:val="18"/>
        </w:rPr>
        <w:t> </w:t>
      </w:r>
      <w:r>
        <w:rPr>
          <w:sz w:val="18"/>
        </w:rPr>
        <w:t>Commons</w:t>
      </w:r>
      <w:r>
        <w:rPr>
          <w:spacing w:val="-1"/>
          <w:sz w:val="18"/>
        </w:rPr>
        <w:t> </w:t>
      </w:r>
      <w:r>
        <w:rPr>
          <w:spacing w:val="-2"/>
          <w:sz w:val="18"/>
        </w:rPr>
        <w:t>Attribution-</w:t>
      </w:r>
    </w:p>
    <w:p>
      <w:pPr>
        <w:spacing w:after="0"/>
        <w:jc w:val="left"/>
        <w:rPr>
          <w:sz w:val="18"/>
        </w:rPr>
        <w:sectPr>
          <w:footerReference w:type="default" r:id="rId5"/>
          <w:type w:val="continuous"/>
          <w:pgSz w:w="11910" w:h="16840"/>
          <w:pgMar w:header="0" w:footer="914" w:top="1660" w:bottom="1100" w:left="1417" w:right="1275"/>
          <w:pgNumType w:start="1"/>
        </w:sectPr>
      </w:pPr>
    </w:p>
    <w:p>
      <w:pPr>
        <w:spacing w:before="63"/>
        <w:ind w:left="1" w:right="143" w:firstLine="0"/>
        <w:jc w:val="both"/>
        <w:rPr>
          <w:rFonts w:ascii="Arial"/>
          <w:i/>
          <w:sz w:val="20"/>
        </w:rPr>
      </w:pPr>
      <w:r>
        <w:rPr>
          <w:rFonts w:ascii="Arial"/>
          <w:i/>
          <w:sz w:val="20"/>
        </w:rPr>
        <w:t>Likert</w:t>
      </w:r>
      <w:r>
        <w:rPr>
          <w:rFonts w:ascii="Arial"/>
          <w:i/>
          <w:spacing w:val="-5"/>
          <w:sz w:val="20"/>
        </w:rPr>
        <w:t> </w:t>
      </w:r>
      <w:r>
        <w:rPr>
          <w:rFonts w:ascii="Arial"/>
          <w:i/>
          <w:sz w:val="20"/>
        </w:rPr>
        <w:t>scale</w:t>
      </w:r>
      <w:r>
        <w:rPr>
          <w:rFonts w:ascii="Arial"/>
          <w:i/>
          <w:spacing w:val="-6"/>
          <w:sz w:val="20"/>
        </w:rPr>
        <w:t> </w:t>
      </w:r>
      <w:r>
        <w:rPr>
          <w:rFonts w:ascii="Arial"/>
          <w:i/>
          <w:sz w:val="20"/>
        </w:rPr>
        <w:t>to</w:t>
      </w:r>
      <w:r>
        <w:rPr>
          <w:rFonts w:ascii="Arial"/>
          <w:i/>
          <w:spacing w:val="-3"/>
          <w:sz w:val="20"/>
        </w:rPr>
        <w:t> </w:t>
      </w:r>
      <w:r>
        <w:rPr>
          <w:rFonts w:ascii="Arial"/>
          <w:i/>
          <w:sz w:val="20"/>
        </w:rPr>
        <w:t>gather</w:t>
      </w:r>
      <w:r>
        <w:rPr>
          <w:rFonts w:ascii="Arial"/>
          <w:i/>
          <w:spacing w:val="-5"/>
          <w:sz w:val="20"/>
        </w:rPr>
        <w:t> </w:t>
      </w:r>
      <w:r>
        <w:rPr>
          <w:rFonts w:ascii="Arial"/>
          <w:i/>
          <w:sz w:val="20"/>
        </w:rPr>
        <w:t>responses.</w:t>
      </w:r>
      <w:r>
        <w:rPr>
          <w:rFonts w:ascii="Arial"/>
          <w:i/>
          <w:spacing w:val="-5"/>
          <w:sz w:val="20"/>
        </w:rPr>
        <w:t> </w:t>
      </w:r>
      <w:r>
        <w:rPr>
          <w:rFonts w:ascii="Arial"/>
          <w:i/>
          <w:sz w:val="20"/>
        </w:rPr>
        <w:t>The</w:t>
      </w:r>
      <w:r>
        <w:rPr>
          <w:rFonts w:ascii="Arial"/>
          <w:i/>
          <w:spacing w:val="-4"/>
          <w:sz w:val="20"/>
        </w:rPr>
        <w:t> </w:t>
      </w:r>
      <w:r>
        <w:rPr>
          <w:rFonts w:ascii="Arial"/>
          <w:i/>
          <w:sz w:val="20"/>
        </w:rPr>
        <w:t>reliability</w:t>
      </w:r>
      <w:r>
        <w:rPr>
          <w:rFonts w:ascii="Arial"/>
          <w:i/>
          <w:spacing w:val="-2"/>
          <w:sz w:val="20"/>
        </w:rPr>
        <w:t> </w:t>
      </w:r>
      <w:r>
        <w:rPr>
          <w:rFonts w:ascii="Arial"/>
          <w:i/>
          <w:sz w:val="20"/>
        </w:rPr>
        <w:t>and</w:t>
      </w:r>
      <w:r>
        <w:rPr>
          <w:rFonts w:ascii="Arial"/>
          <w:i/>
          <w:spacing w:val="-6"/>
          <w:sz w:val="20"/>
        </w:rPr>
        <w:t> </w:t>
      </w:r>
      <w:r>
        <w:rPr>
          <w:rFonts w:ascii="Arial"/>
          <w:i/>
          <w:sz w:val="20"/>
        </w:rPr>
        <w:t>validity</w:t>
      </w:r>
      <w:r>
        <w:rPr>
          <w:rFonts w:ascii="Arial"/>
          <w:i/>
          <w:spacing w:val="-2"/>
          <w:sz w:val="20"/>
        </w:rPr>
        <w:t> </w:t>
      </w:r>
      <w:r>
        <w:rPr>
          <w:rFonts w:ascii="Arial"/>
          <w:i/>
          <w:sz w:val="20"/>
        </w:rPr>
        <w:t>of</w:t>
      </w:r>
      <w:r>
        <w:rPr>
          <w:rFonts w:ascii="Arial"/>
          <w:i/>
          <w:spacing w:val="-6"/>
          <w:sz w:val="20"/>
        </w:rPr>
        <w:t> </w:t>
      </w:r>
      <w:r>
        <w:rPr>
          <w:rFonts w:ascii="Arial"/>
          <w:i/>
          <w:sz w:val="20"/>
        </w:rPr>
        <w:t>the</w:t>
      </w:r>
      <w:r>
        <w:rPr>
          <w:rFonts w:ascii="Arial"/>
          <w:i/>
          <w:spacing w:val="-4"/>
          <w:sz w:val="20"/>
        </w:rPr>
        <w:t> </w:t>
      </w:r>
      <w:r>
        <w:rPr>
          <w:rFonts w:ascii="Arial"/>
          <w:i/>
          <w:sz w:val="20"/>
        </w:rPr>
        <w:t>instrument</w:t>
      </w:r>
      <w:r>
        <w:rPr>
          <w:rFonts w:ascii="Arial"/>
          <w:i/>
          <w:spacing w:val="-5"/>
          <w:sz w:val="20"/>
        </w:rPr>
        <w:t> </w:t>
      </w:r>
      <w:r>
        <w:rPr>
          <w:rFonts w:ascii="Arial"/>
          <w:i/>
          <w:sz w:val="20"/>
        </w:rPr>
        <w:t>were</w:t>
      </w:r>
      <w:r>
        <w:rPr>
          <w:rFonts w:ascii="Arial"/>
          <w:i/>
          <w:spacing w:val="-3"/>
          <w:sz w:val="20"/>
        </w:rPr>
        <w:t> </w:t>
      </w:r>
      <w:r>
        <w:rPr>
          <w:rFonts w:ascii="Arial"/>
          <w:i/>
          <w:sz w:val="20"/>
        </w:rPr>
        <w:t>assessed</w:t>
      </w:r>
      <w:r>
        <w:rPr>
          <w:rFonts w:ascii="Arial"/>
          <w:i/>
          <w:spacing w:val="-6"/>
          <w:sz w:val="20"/>
        </w:rPr>
        <w:t> </w:t>
      </w:r>
      <w:r>
        <w:rPr>
          <w:rFonts w:ascii="Arial"/>
          <w:i/>
          <w:sz w:val="20"/>
        </w:rPr>
        <w:t>using</w:t>
      </w:r>
      <w:r>
        <w:rPr>
          <w:rFonts w:ascii="Arial"/>
          <w:i/>
          <w:spacing w:val="-3"/>
          <w:sz w:val="20"/>
        </w:rPr>
        <w:t> </w:t>
      </w:r>
      <w:r>
        <w:rPr>
          <w:rFonts w:ascii="Arial"/>
          <w:i/>
          <w:sz w:val="20"/>
        </w:rPr>
        <w:t>both statistical methods, like Cronbach's Alpha, and non-statistical methods. Data analysis involved descriptive statistics (mean, variance, skewness, kurtosis) and regression analysis to summarize and interpret the data. The empirical analysis revealed that both voluntary tax compliance and tax enforcement strategies significantly contributed to increasing tax revenue generation in Nigeria. This study</w:t>
      </w:r>
      <w:r>
        <w:rPr>
          <w:rFonts w:ascii="Arial"/>
          <w:i/>
          <w:spacing w:val="-4"/>
          <w:sz w:val="20"/>
        </w:rPr>
        <w:t> </w:t>
      </w:r>
      <w:r>
        <w:rPr>
          <w:rFonts w:ascii="Arial"/>
          <w:i/>
          <w:sz w:val="20"/>
        </w:rPr>
        <w:t>concluded</w:t>
      </w:r>
      <w:r>
        <w:rPr>
          <w:rFonts w:ascii="Arial"/>
          <w:i/>
          <w:spacing w:val="-5"/>
          <w:sz w:val="20"/>
        </w:rPr>
        <w:t> </w:t>
      </w:r>
      <w:r>
        <w:rPr>
          <w:rFonts w:ascii="Arial"/>
          <w:i/>
          <w:sz w:val="20"/>
        </w:rPr>
        <w:t>that</w:t>
      </w:r>
      <w:r>
        <w:rPr>
          <w:rFonts w:ascii="Arial"/>
          <w:i/>
          <w:spacing w:val="-5"/>
          <w:sz w:val="20"/>
        </w:rPr>
        <w:t> </w:t>
      </w:r>
      <w:r>
        <w:rPr>
          <w:rFonts w:ascii="Arial"/>
          <w:i/>
          <w:sz w:val="20"/>
        </w:rPr>
        <w:t>a</w:t>
      </w:r>
      <w:r>
        <w:rPr>
          <w:rFonts w:ascii="Arial"/>
          <w:i/>
          <w:spacing w:val="-6"/>
          <w:sz w:val="20"/>
        </w:rPr>
        <w:t> </w:t>
      </w:r>
      <w:r>
        <w:rPr>
          <w:rFonts w:ascii="Arial"/>
          <w:i/>
          <w:sz w:val="20"/>
        </w:rPr>
        <w:t>combined</w:t>
      </w:r>
      <w:r>
        <w:rPr>
          <w:rFonts w:ascii="Arial"/>
          <w:i/>
          <w:spacing w:val="-6"/>
          <w:sz w:val="20"/>
        </w:rPr>
        <w:t> </w:t>
      </w:r>
      <w:r>
        <w:rPr>
          <w:rFonts w:ascii="Arial"/>
          <w:i/>
          <w:sz w:val="20"/>
        </w:rPr>
        <w:t>approach</w:t>
      </w:r>
      <w:r>
        <w:rPr>
          <w:rFonts w:ascii="Arial"/>
          <w:i/>
          <w:spacing w:val="-5"/>
          <w:sz w:val="20"/>
        </w:rPr>
        <w:t> </w:t>
      </w:r>
      <w:r>
        <w:rPr>
          <w:rFonts w:ascii="Arial"/>
          <w:i/>
          <w:sz w:val="20"/>
        </w:rPr>
        <w:t>of</w:t>
      </w:r>
      <w:r>
        <w:rPr>
          <w:rFonts w:ascii="Arial"/>
          <w:i/>
          <w:spacing w:val="-5"/>
          <w:sz w:val="20"/>
        </w:rPr>
        <w:t> </w:t>
      </w:r>
      <w:r>
        <w:rPr>
          <w:rFonts w:ascii="Arial"/>
          <w:i/>
          <w:sz w:val="20"/>
        </w:rPr>
        <w:t>encouraging</w:t>
      </w:r>
      <w:r>
        <w:rPr>
          <w:rFonts w:ascii="Arial"/>
          <w:i/>
          <w:spacing w:val="-5"/>
          <w:sz w:val="20"/>
        </w:rPr>
        <w:t> </w:t>
      </w:r>
      <w:r>
        <w:rPr>
          <w:rFonts w:ascii="Arial"/>
          <w:i/>
          <w:sz w:val="20"/>
        </w:rPr>
        <w:t>voluntary</w:t>
      </w:r>
      <w:r>
        <w:rPr>
          <w:rFonts w:ascii="Arial"/>
          <w:i/>
          <w:spacing w:val="-3"/>
          <w:sz w:val="20"/>
        </w:rPr>
        <w:t> </w:t>
      </w:r>
      <w:r>
        <w:rPr>
          <w:rFonts w:ascii="Arial"/>
          <w:i/>
          <w:sz w:val="20"/>
        </w:rPr>
        <w:t>tax</w:t>
      </w:r>
      <w:r>
        <w:rPr>
          <w:rFonts w:ascii="Arial"/>
          <w:i/>
          <w:spacing w:val="-4"/>
          <w:sz w:val="20"/>
        </w:rPr>
        <w:t> </w:t>
      </w:r>
      <w:r>
        <w:rPr>
          <w:rFonts w:ascii="Arial"/>
          <w:i/>
          <w:sz w:val="20"/>
        </w:rPr>
        <w:t>compliance</w:t>
      </w:r>
      <w:r>
        <w:rPr>
          <w:rFonts w:ascii="Arial"/>
          <w:i/>
          <w:spacing w:val="-5"/>
          <w:sz w:val="20"/>
        </w:rPr>
        <w:t> </w:t>
      </w:r>
      <w:r>
        <w:rPr>
          <w:rFonts w:ascii="Arial"/>
          <w:i/>
          <w:sz w:val="20"/>
        </w:rPr>
        <w:t>and</w:t>
      </w:r>
      <w:r>
        <w:rPr>
          <w:rFonts w:ascii="Arial"/>
          <w:i/>
          <w:spacing w:val="-6"/>
          <w:sz w:val="20"/>
        </w:rPr>
        <w:t> </w:t>
      </w:r>
      <w:r>
        <w:rPr>
          <w:rFonts w:ascii="Arial"/>
          <w:i/>
          <w:sz w:val="20"/>
        </w:rPr>
        <w:t>implementing strong enforcement strategies effectively increases tax revenue generation in Nigeria. Based on the outcomes of this study, this study recommended that the government should invest in comprehensive taxpayer education programs that clearly explain tax laws, the importance of compliance, and the benefits of paying taxes.</w:t>
      </w:r>
    </w:p>
    <w:p>
      <w:pPr>
        <w:pStyle w:val="BodyText"/>
        <w:ind w:left="0"/>
        <w:rPr>
          <w:rFonts w:ascii="Arial"/>
          <w:i/>
        </w:rPr>
      </w:pPr>
    </w:p>
    <w:p>
      <w:pPr>
        <w:spacing w:before="0"/>
        <w:ind w:left="1" w:right="142" w:firstLine="0"/>
        <w:jc w:val="both"/>
        <w:rPr>
          <w:rFonts w:ascii="Arial"/>
          <w:i/>
          <w:sz w:val="20"/>
        </w:rPr>
      </w:pPr>
      <w:r>
        <w:rPr>
          <w:rFonts w:ascii="Arial"/>
          <w:b/>
          <w:i/>
          <w:sz w:val="20"/>
        </w:rPr>
        <w:t>Keywords: </w:t>
      </w:r>
      <w:r>
        <w:rPr>
          <w:rFonts w:ascii="Arial"/>
          <w:i/>
          <w:sz w:val="20"/>
        </w:rPr>
        <w:t>Tax compliance strategies; Voluntary tax compliance strategy; Tax enforcement strategy; Tax revenue generation</w:t>
      </w:r>
    </w:p>
    <w:p>
      <w:pPr>
        <w:spacing w:line="228" w:lineRule="exact" w:before="0"/>
        <w:ind w:left="1" w:right="0" w:firstLine="0"/>
        <w:jc w:val="both"/>
        <w:rPr>
          <w:rFonts w:ascii="Arial"/>
          <w:i/>
          <w:sz w:val="20"/>
        </w:rPr>
      </w:pPr>
      <w:r>
        <w:rPr>
          <w:rFonts w:ascii="Arial"/>
          <w:b/>
          <w:i/>
          <w:sz w:val="20"/>
        </w:rPr>
        <w:t>JEL:</w:t>
      </w:r>
      <w:r>
        <w:rPr>
          <w:rFonts w:ascii="Arial"/>
          <w:b/>
          <w:i/>
          <w:spacing w:val="-7"/>
          <w:sz w:val="20"/>
        </w:rPr>
        <w:t> </w:t>
      </w:r>
      <w:r>
        <w:rPr>
          <w:rFonts w:ascii="Arial"/>
          <w:i/>
          <w:spacing w:val="-5"/>
          <w:sz w:val="20"/>
        </w:rPr>
        <w:t>H20</w:t>
      </w:r>
    </w:p>
    <w:p>
      <w:pPr>
        <w:pStyle w:val="BodyText"/>
        <w:ind w:left="0"/>
        <w:rPr>
          <w:rFonts w:ascii="Arial"/>
          <w:i/>
        </w:rPr>
      </w:pPr>
    </w:p>
    <w:p>
      <w:pPr>
        <w:pStyle w:val="BodyText"/>
        <w:spacing w:before="2"/>
        <w:ind w:left="0"/>
        <w:rPr>
          <w:rFonts w:ascii="Arial"/>
          <w:i/>
        </w:rPr>
      </w:pPr>
    </w:p>
    <w:p>
      <w:pPr>
        <w:pStyle w:val="Heading1"/>
      </w:pPr>
      <w:r>
        <w:rPr>
          <w:spacing w:val="-2"/>
        </w:rPr>
        <w:t>Introduction</w:t>
      </w:r>
    </w:p>
    <w:p>
      <w:pPr>
        <w:pStyle w:val="BodyText"/>
        <w:spacing w:before="276"/>
        <w:ind w:right="144"/>
        <w:jc w:val="both"/>
      </w:pPr>
      <w:r>
        <w:rPr/>
        <w:t>Tax revenue generation is crucial for economic management and development in both developed and developing countries, as it supports public services, infrastructure, and social programs, thus fostering sustainable</w:t>
      </w:r>
      <w:r>
        <w:rPr>
          <w:spacing w:val="-12"/>
        </w:rPr>
        <w:t> </w:t>
      </w:r>
      <w:r>
        <w:rPr/>
        <w:t>development</w:t>
      </w:r>
      <w:r>
        <w:rPr>
          <w:spacing w:val="-12"/>
        </w:rPr>
        <w:t> </w:t>
      </w:r>
      <w:r>
        <w:rPr/>
        <w:t>and</w:t>
      </w:r>
      <w:r>
        <w:rPr>
          <w:spacing w:val="-12"/>
        </w:rPr>
        <w:t> </w:t>
      </w:r>
      <w:r>
        <w:rPr/>
        <w:t>economic</w:t>
      </w:r>
      <w:r>
        <w:rPr>
          <w:spacing w:val="-11"/>
        </w:rPr>
        <w:t> </w:t>
      </w:r>
      <w:r>
        <w:rPr/>
        <w:t>stability</w:t>
      </w:r>
      <w:r>
        <w:rPr>
          <w:spacing w:val="-11"/>
        </w:rPr>
        <w:t> </w:t>
      </w:r>
      <w:r>
        <w:rPr/>
        <w:t>(Akinadewo</w:t>
      </w:r>
      <w:r>
        <w:rPr>
          <w:spacing w:val="-12"/>
        </w:rPr>
        <w:t> </w:t>
      </w:r>
      <w:r>
        <w:rPr/>
        <w:t>et</w:t>
      </w:r>
      <w:r>
        <w:rPr>
          <w:spacing w:val="-12"/>
        </w:rPr>
        <w:t> </w:t>
      </w:r>
      <w:r>
        <w:rPr/>
        <w:t>al.,</w:t>
      </w:r>
      <w:r>
        <w:rPr>
          <w:spacing w:val="-12"/>
        </w:rPr>
        <w:t> </w:t>
      </w:r>
      <w:r>
        <w:rPr/>
        <w:t>2023).</w:t>
      </w:r>
      <w:r>
        <w:rPr>
          <w:spacing w:val="-12"/>
        </w:rPr>
        <w:t> </w:t>
      </w:r>
      <w:r>
        <w:rPr/>
        <w:t>In</w:t>
      </w:r>
      <w:r>
        <w:rPr>
          <w:spacing w:val="-10"/>
        </w:rPr>
        <w:t> </w:t>
      </w:r>
      <w:r>
        <w:rPr/>
        <w:t>2021,</w:t>
      </w:r>
      <w:r>
        <w:rPr>
          <w:spacing w:val="-10"/>
        </w:rPr>
        <w:t> </w:t>
      </w:r>
      <w:r>
        <w:rPr/>
        <w:t>OECD</w:t>
      </w:r>
      <w:r>
        <w:rPr>
          <w:spacing w:val="-12"/>
        </w:rPr>
        <w:t> </w:t>
      </w:r>
      <w:r>
        <w:rPr/>
        <w:t>countries</w:t>
      </w:r>
      <w:r>
        <w:rPr>
          <w:spacing w:val="-11"/>
        </w:rPr>
        <w:t> </w:t>
      </w:r>
      <w:r>
        <w:rPr/>
        <w:t>had an average tax revenue of 33.8% of GDP, with high-income countries like Denmark, France, and Belgium</w:t>
      </w:r>
      <w:r>
        <w:rPr>
          <w:spacing w:val="-7"/>
        </w:rPr>
        <w:t> </w:t>
      </w:r>
      <w:r>
        <w:rPr/>
        <w:t>surpassing</w:t>
      </w:r>
      <w:r>
        <w:rPr>
          <w:spacing w:val="-5"/>
        </w:rPr>
        <w:t> </w:t>
      </w:r>
      <w:r>
        <w:rPr/>
        <w:t>40%</w:t>
      </w:r>
      <w:r>
        <w:rPr>
          <w:spacing w:val="-6"/>
        </w:rPr>
        <w:t> </w:t>
      </w:r>
      <w:r>
        <w:rPr/>
        <w:t>(OECD,</w:t>
      </w:r>
      <w:r>
        <w:rPr>
          <w:spacing w:val="-6"/>
        </w:rPr>
        <w:t> </w:t>
      </w:r>
      <w:r>
        <w:rPr/>
        <w:t>2022).</w:t>
      </w:r>
      <w:r>
        <w:rPr>
          <w:spacing w:val="-4"/>
        </w:rPr>
        <w:t> </w:t>
      </w:r>
      <w:r>
        <w:rPr/>
        <w:t>In</w:t>
      </w:r>
      <w:r>
        <w:rPr>
          <w:spacing w:val="-7"/>
        </w:rPr>
        <w:t> </w:t>
      </w:r>
      <w:r>
        <w:rPr/>
        <w:t>the</w:t>
      </w:r>
      <w:r>
        <w:rPr>
          <w:spacing w:val="-7"/>
        </w:rPr>
        <w:t> </w:t>
      </w:r>
      <w:r>
        <w:rPr/>
        <w:t>U.S.,</w:t>
      </w:r>
      <w:r>
        <w:rPr>
          <w:spacing w:val="-4"/>
        </w:rPr>
        <w:t> </w:t>
      </w:r>
      <w:r>
        <w:rPr/>
        <w:t>individual</w:t>
      </w:r>
      <w:r>
        <w:rPr>
          <w:spacing w:val="-5"/>
        </w:rPr>
        <w:t> </w:t>
      </w:r>
      <w:r>
        <w:rPr/>
        <w:t>income</w:t>
      </w:r>
      <w:r>
        <w:rPr>
          <w:spacing w:val="-7"/>
        </w:rPr>
        <w:t> </w:t>
      </w:r>
      <w:r>
        <w:rPr/>
        <w:t>taxes</w:t>
      </w:r>
      <w:r>
        <w:rPr>
          <w:spacing w:val="-6"/>
        </w:rPr>
        <w:t> </w:t>
      </w:r>
      <w:r>
        <w:rPr/>
        <w:t>account</w:t>
      </w:r>
      <w:r>
        <w:rPr>
          <w:spacing w:val="-7"/>
        </w:rPr>
        <w:t> </w:t>
      </w:r>
      <w:r>
        <w:rPr/>
        <w:t>for</w:t>
      </w:r>
      <w:r>
        <w:rPr>
          <w:spacing w:val="-6"/>
        </w:rPr>
        <w:t> </w:t>
      </w:r>
      <w:r>
        <w:rPr/>
        <w:t>approximately 41%</w:t>
      </w:r>
      <w:r>
        <w:rPr>
          <w:spacing w:val="-12"/>
        </w:rPr>
        <w:t> </w:t>
      </w:r>
      <w:r>
        <w:rPr/>
        <w:t>of</w:t>
      </w:r>
      <w:r>
        <w:rPr>
          <w:spacing w:val="-12"/>
        </w:rPr>
        <w:t> </w:t>
      </w:r>
      <w:r>
        <w:rPr/>
        <w:t>total</w:t>
      </w:r>
      <w:r>
        <w:rPr>
          <w:spacing w:val="-13"/>
        </w:rPr>
        <w:t> </w:t>
      </w:r>
      <w:r>
        <w:rPr/>
        <w:t>revenue,</w:t>
      </w:r>
      <w:r>
        <w:rPr>
          <w:spacing w:val="-13"/>
        </w:rPr>
        <w:t> </w:t>
      </w:r>
      <w:r>
        <w:rPr/>
        <w:t>while</w:t>
      </w:r>
      <w:r>
        <w:rPr>
          <w:spacing w:val="-10"/>
        </w:rPr>
        <w:t> </w:t>
      </w:r>
      <w:r>
        <w:rPr/>
        <w:t>payroll</w:t>
      </w:r>
      <w:r>
        <w:rPr>
          <w:spacing w:val="-13"/>
        </w:rPr>
        <w:t> </w:t>
      </w:r>
      <w:r>
        <w:rPr/>
        <w:t>taxes</w:t>
      </w:r>
      <w:r>
        <w:rPr>
          <w:spacing w:val="-11"/>
        </w:rPr>
        <w:t> </w:t>
      </w:r>
      <w:r>
        <w:rPr/>
        <w:t>contribute</w:t>
      </w:r>
      <w:r>
        <w:rPr>
          <w:spacing w:val="-10"/>
        </w:rPr>
        <w:t> </w:t>
      </w:r>
      <w:r>
        <w:rPr/>
        <w:t>28%</w:t>
      </w:r>
      <w:r>
        <w:rPr>
          <w:spacing w:val="-11"/>
        </w:rPr>
        <w:t> </w:t>
      </w:r>
      <w:r>
        <w:rPr/>
        <w:t>(World</w:t>
      </w:r>
      <w:r>
        <w:rPr>
          <w:spacing w:val="-10"/>
        </w:rPr>
        <w:t> </w:t>
      </w:r>
      <w:r>
        <w:rPr/>
        <w:t>Bank,</w:t>
      </w:r>
      <w:r>
        <w:rPr>
          <w:spacing w:val="-12"/>
        </w:rPr>
        <w:t> </w:t>
      </w:r>
      <w:r>
        <w:rPr/>
        <w:t>2021).</w:t>
      </w:r>
      <w:r>
        <w:rPr>
          <w:spacing w:val="-14"/>
        </w:rPr>
        <w:t> </w:t>
      </w:r>
      <w:r>
        <w:rPr/>
        <w:t>To</w:t>
      </w:r>
      <w:r>
        <w:rPr>
          <w:spacing w:val="-12"/>
        </w:rPr>
        <w:t> </w:t>
      </w:r>
      <w:r>
        <w:rPr/>
        <w:t>address</w:t>
      </w:r>
      <w:r>
        <w:rPr>
          <w:spacing w:val="-11"/>
        </w:rPr>
        <w:t> </w:t>
      </w:r>
      <w:r>
        <w:rPr/>
        <w:t>tax</w:t>
      </w:r>
      <w:r>
        <w:rPr>
          <w:spacing w:val="-12"/>
        </w:rPr>
        <w:t> </w:t>
      </w:r>
      <w:r>
        <w:rPr/>
        <w:t>avoidance, the</w:t>
      </w:r>
      <w:r>
        <w:rPr>
          <w:spacing w:val="-6"/>
        </w:rPr>
        <w:t> </w:t>
      </w:r>
      <w:r>
        <w:rPr/>
        <w:t>OECD</w:t>
      </w:r>
      <w:r>
        <w:rPr>
          <w:spacing w:val="-5"/>
        </w:rPr>
        <w:t> </w:t>
      </w:r>
      <w:r>
        <w:rPr/>
        <w:t>launched</w:t>
      </w:r>
      <w:r>
        <w:rPr>
          <w:spacing w:val="-6"/>
        </w:rPr>
        <w:t> </w:t>
      </w:r>
      <w:r>
        <w:rPr/>
        <w:t>the</w:t>
      </w:r>
      <w:r>
        <w:rPr>
          <w:spacing w:val="-6"/>
        </w:rPr>
        <w:t> </w:t>
      </w:r>
      <w:r>
        <w:rPr/>
        <w:t>Base</w:t>
      </w:r>
      <w:r>
        <w:rPr>
          <w:spacing w:val="-6"/>
        </w:rPr>
        <w:t> </w:t>
      </w:r>
      <w:r>
        <w:rPr/>
        <w:t>Erosion</w:t>
      </w:r>
      <w:r>
        <w:rPr>
          <w:spacing w:val="-6"/>
        </w:rPr>
        <w:t> </w:t>
      </w:r>
      <w:r>
        <w:rPr/>
        <w:t>and</w:t>
      </w:r>
      <w:r>
        <w:rPr>
          <w:spacing w:val="-6"/>
        </w:rPr>
        <w:t> </w:t>
      </w:r>
      <w:r>
        <w:rPr/>
        <w:t>Profit</w:t>
      </w:r>
      <w:r>
        <w:rPr>
          <w:spacing w:val="-4"/>
        </w:rPr>
        <w:t> </w:t>
      </w:r>
      <w:r>
        <w:rPr/>
        <w:t>Shifting</w:t>
      </w:r>
      <w:r>
        <w:rPr>
          <w:spacing w:val="-6"/>
        </w:rPr>
        <w:t> </w:t>
      </w:r>
      <w:r>
        <w:rPr/>
        <w:t>(BEPS)</w:t>
      </w:r>
      <w:r>
        <w:rPr>
          <w:spacing w:val="-5"/>
        </w:rPr>
        <w:t> </w:t>
      </w:r>
      <w:r>
        <w:rPr/>
        <w:t>project.</w:t>
      </w:r>
      <w:r>
        <w:rPr>
          <w:spacing w:val="-8"/>
        </w:rPr>
        <w:t> </w:t>
      </w:r>
      <w:r>
        <w:rPr/>
        <w:t>Tax</w:t>
      </w:r>
      <w:r>
        <w:rPr>
          <w:spacing w:val="-5"/>
        </w:rPr>
        <w:t> </w:t>
      </w:r>
      <w:r>
        <w:rPr/>
        <w:t>revenue</w:t>
      </w:r>
      <w:r>
        <w:rPr>
          <w:spacing w:val="-6"/>
        </w:rPr>
        <w:t> </w:t>
      </w:r>
      <w:r>
        <w:rPr/>
        <w:t>challenges</w:t>
      </w:r>
      <w:r>
        <w:rPr>
          <w:spacing w:val="-5"/>
        </w:rPr>
        <w:t> </w:t>
      </w:r>
      <w:r>
        <w:rPr/>
        <w:t>differ based on economic structures, governance, technology, and tax policies (OECD, 2023). Developed countries suffer</w:t>
      </w:r>
      <w:r>
        <w:rPr>
          <w:spacing w:val="-1"/>
        </w:rPr>
        <w:t> </w:t>
      </w:r>
      <w:r>
        <w:rPr/>
        <w:t>significant revenue losses</w:t>
      </w:r>
      <w:r>
        <w:rPr>
          <w:spacing w:val="-1"/>
        </w:rPr>
        <w:t> </w:t>
      </w:r>
      <w:r>
        <w:rPr/>
        <w:t>due to advanced tax evasion tactics</w:t>
      </w:r>
      <w:r>
        <w:rPr>
          <w:spacing w:val="-1"/>
        </w:rPr>
        <w:t> </w:t>
      </w:r>
      <w:r>
        <w:rPr/>
        <w:t>used by</w:t>
      </w:r>
      <w:r>
        <w:rPr>
          <w:spacing w:val="-1"/>
        </w:rPr>
        <w:t> </w:t>
      </w:r>
      <w:r>
        <w:rPr/>
        <w:t>multinationals, costing</w:t>
      </w:r>
      <w:r>
        <w:rPr>
          <w:spacing w:val="-14"/>
        </w:rPr>
        <w:t> </w:t>
      </w:r>
      <w:r>
        <w:rPr/>
        <w:t>between</w:t>
      </w:r>
      <w:r>
        <w:rPr>
          <w:spacing w:val="-14"/>
        </w:rPr>
        <w:t> </w:t>
      </w:r>
      <w:r>
        <w:rPr/>
        <w:t>$100</w:t>
      </w:r>
      <w:r>
        <w:rPr>
          <w:spacing w:val="-14"/>
        </w:rPr>
        <w:t> </w:t>
      </w:r>
      <w:r>
        <w:rPr/>
        <w:t>and</w:t>
      </w:r>
      <w:r>
        <w:rPr>
          <w:spacing w:val="-14"/>
        </w:rPr>
        <w:t> </w:t>
      </w:r>
      <w:r>
        <w:rPr/>
        <w:t>$240</w:t>
      </w:r>
      <w:r>
        <w:rPr>
          <w:spacing w:val="-14"/>
        </w:rPr>
        <w:t> </w:t>
      </w:r>
      <w:r>
        <w:rPr/>
        <w:t>billion</w:t>
      </w:r>
      <w:r>
        <w:rPr>
          <w:spacing w:val="-14"/>
        </w:rPr>
        <w:t> </w:t>
      </w:r>
      <w:r>
        <w:rPr/>
        <w:t>annually.</w:t>
      </w:r>
      <w:r>
        <w:rPr>
          <w:spacing w:val="-14"/>
        </w:rPr>
        <w:t> </w:t>
      </w:r>
      <w:r>
        <w:rPr/>
        <w:t>The</w:t>
      </w:r>
      <w:r>
        <w:rPr>
          <w:spacing w:val="-14"/>
        </w:rPr>
        <w:t> </w:t>
      </w:r>
      <w:r>
        <w:rPr/>
        <w:t>rise</w:t>
      </w:r>
      <w:r>
        <w:rPr>
          <w:spacing w:val="-14"/>
        </w:rPr>
        <w:t> </w:t>
      </w:r>
      <w:r>
        <w:rPr/>
        <w:t>of</w:t>
      </w:r>
      <w:r>
        <w:rPr>
          <w:spacing w:val="-13"/>
        </w:rPr>
        <w:t> </w:t>
      </w:r>
      <w:r>
        <w:rPr/>
        <w:t>the</w:t>
      </w:r>
      <w:r>
        <w:rPr>
          <w:spacing w:val="-14"/>
        </w:rPr>
        <w:t> </w:t>
      </w:r>
      <w:r>
        <w:rPr/>
        <w:t>digital</w:t>
      </w:r>
      <w:r>
        <w:rPr>
          <w:spacing w:val="-14"/>
        </w:rPr>
        <w:t> </w:t>
      </w:r>
      <w:r>
        <w:rPr/>
        <w:t>economy</w:t>
      </w:r>
      <w:r>
        <w:rPr>
          <w:spacing w:val="-14"/>
        </w:rPr>
        <w:t> </w:t>
      </w:r>
      <w:r>
        <w:rPr/>
        <w:t>has</w:t>
      </w:r>
      <w:r>
        <w:rPr>
          <w:spacing w:val="-14"/>
        </w:rPr>
        <w:t> </w:t>
      </w:r>
      <w:r>
        <w:rPr/>
        <w:t>intensified</w:t>
      </w:r>
      <w:r>
        <w:rPr>
          <w:spacing w:val="-14"/>
        </w:rPr>
        <w:t> </w:t>
      </w:r>
      <w:r>
        <w:rPr/>
        <w:t>this</w:t>
      </w:r>
      <w:r>
        <w:rPr>
          <w:spacing w:val="-14"/>
        </w:rPr>
        <w:t> </w:t>
      </w:r>
      <w:r>
        <w:rPr/>
        <w:t>issue as</w:t>
      </w:r>
      <w:r>
        <w:rPr>
          <w:spacing w:val="-14"/>
        </w:rPr>
        <w:t> </w:t>
      </w:r>
      <w:r>
        <w:rPr/>
        <w:t>companies</w:t>
      </w:r>
      <w:r>
        <w:rPr>
          <w:spacing w:val="-14"/>
        </w:rPr>
        <w:t> </w:t>
      </w:r>
      <w:r>
        <w:rPr/>
        <w:t>move</w:t>
      </w:r>
      <w:r>
        <w:rPr>
          <w:spacing w:val="-14"/>
        </w:rPr>
        <w:t> </w:t>
      </w:r>
      <w:r>
        <w:rPr/>
        <w:t>profits</w:t>
      </w:r>
      <w:r>
        <w:rPr>
          <w:spacing w:val="-14"/>
        </w:rPr>
        <w:t> </w:t>
      </w:r>
      <w:r>
        <w:rPr/>
        <w:t>to</w:t>
      </w:r>
      <w:r>
        <w:rPr>
          <w:spacing w:val="-14"/>
        </w:rPr>
        <w:t> </w:t>
      </w:r>
      <w:r>
        <w:rPr/>
        <w:t>low-tax</w:t>
      </w:r>
      <w:r>
        <w:rPr>
          <w:spacing w:val="-14"/>
        </w:rPr>
        <w:t> </w:t>
      </w:r>
      <w:r>
        <w:rPr/>
        <w:t>jurisdictions.</w:t>
      </w:r>
      <w:r>
        <w:rPr>
          <w:spacing w:val="-14"/>
        </w:rPr>
        <w:t> </w:t>
      </w:r>
      <w:r>
        <w:rPr/>
        <w:t>The</w:t>
      </w:r>
      <w:r>
        <w:rPr>
          <w:spacing w:val="-14"/>
        </w:rPr>
        <w:t> </w:t>
      </w:r>
      <w:r>
        <w:rPr/>
        <w:t>OECD/G20</w:t>
      </w:r>
      <w:r>
        <w:rPr>
          <w:spacing w:val="-14"/>
        </w:rPr>
        <w:t> </w:t>
      </w:r>
      <w:r>
        <w:rPr/>
        <w:t>Inclusive</w:t>
      </w:r>
      <w:r>
        <w:rPr>
          <w:spacing w:val="-13"/>
        </w:rPr>
        <w:t> </w:t>
      </w:r>
      <w:r>
        <w:rPr/>
        <w:t>Framework</w:t>
      </w:r>
      <w:r>
        <w:rPr>
          <w:spacing w:val="-14"/>
        </w:rPr>
        <w:t> </w:t>
      </w:r>
      <w:r>
        <w:rPr/>
        <w:t>on</w:t>
      </w:r>
      <w:r>
        <w:rPr>
          <w:spacing w:val="-14"/>
        </w:rPr>
        <w:t> </w:t>
      </w:r>
      <w:r>
        <w:rPr/>
        <w:t>BEPS</w:t>
      </w:r>
      <w:r>
        <w:rPr>
          <w:spacing w:val="-14"/>
        </w:rPr>
        <w:t> </w:t>
      </w:r>
      <w:r>
        <w:rPr/>
        <w:t>offers a two-pillar solution to tackle these problems (World Bank, 2023). Additionally, aging populations in developed</w:t>
      </w:r>
      <w:r>
        <w:rPr>
          <w:spacing w:val="-7"/>
        </w:rPr>
        <w:t> </w:t>
      </w:r>
      <w:r>
        <w:rPr/>
        <w:t>nations</w:t>
      </w:r>
      <w:r>
        <w:rPr>
          <w:spacing w:val="-5"/>
        </w:rPr>
        <w:t> </w:t>
      </w:r>
      <w:r>
        <w:rPr/>
        <w:t>are</w:t>
      </w:r>
      <w:r>
        <w:rPr>
          <w:spacing w:val="-6"/>
        </w:rPr>
        <w:t> </w:t>
      </w:r>
      <w:r>
        <w:rPr/>
        <w:t>increasing</w:t>
      </w:r>
      <w:r>
        <w:rPr>
          <w:spacing w:val="-7"/>
        </w:rPr>
        <w:t> </w:t>
      </w:r>
      <w:r>
        <w:rPr/>
        <w:t>public</w:t>
      </w:r>
      <w:r>
        <w:rPr>
          <w:spacing w:val="-8"/>
        </w:rPr>
        <w:t> </w:t>
      </w:r>
      <w:r>
        <w:rPr/>
        <w:t>spending</w:t>
      </w:r>
      <w:r>
        <w:rPr>
          <w:spacing w:val="-7"/>
        </w:rPr>
        <w:t> </w:t>
      </w:r>
      <w:r>
        <w:rPr/>
        <w:t>on</w:t>
      </w:r>
      <w:r>
        <w:rPr>
          <w:spacing w:val="-7"/>
        </w:rPr>
        <w:t> </w:t>
      </w:r>
      <w:r>
        <w:rPr/>
        <w:t>pensions</w:t>
      </w:r>
      <w:r>
        <w:rPr>
          <w:spacing w:val="-8"/>
        </w:rPr>
        <w:t> </w:t>
      </w:r>
      <w:r>
        <w:rPr/>
        <w:t>and</w:t>
      </w:r>
      <w:r>
        <w:rPr>
          <w:spacing w:val="-7"/>
        </w:rPr>
        <w:t> </w:t>
      </w:r>
      <w:r>
        <w:rPr/>
        <w:t>healthcare</w:t>
      </w:r>
      <w:r>
        <w:rPr>
          <w:spacing w:val="-6"/>
        </w:rPr>
        <w:t> </w:t>
      </w:r>
      <w:r>
        <w:rPr/>
        <w:t>while</w:t>
      </w:r>
      <w:r>
        <w:rPr>
          <w:spacing w:val="-7"/>
        </w:rPr>
        <w:t> </w:t>
      </w:r>
      <w:r>
        <w:rPr/>
        <w:t>diminishing</w:t>
      </w:r>
      <w:r>
        <w:rPr>
          <w:spacing w:val="-7"/>
        </w:rPr>
        <w:t> </w:t>
      </w:r>
      <w:r>
        <w:rPr/>
        <w:t>the</w:t>
      </w:r>
      <w:r>
        <w:rPr>
          <w:spacing w:val="-7"/>
        </w:rPr>
        <w:t> </w:t>
      </w:r>
      <w:r>
        <w:rPr/>
        <w:t>tax base, with the EU's old-age dependency ratio projected to rise from 31% in 2018 to 52% by 2050 (Eurostat, 2020).</w:t>
      </w:r>
    </w:p>
    <w:p>
      <w:pPr>
        <w:pStyle w:val="BodyText"/>
        <w:spacing w:before="229"/>
        <w:ind w:right="138"/>
        <w:jc w:val="both"/>
      </w:pPr>
      <w:r>
        <w:rPr/>
        <w:t>In</w:t>
      </w:r>
      <w:r>
        <w:rPr>
          <w:spacing w:val="-6"/>
        </w:rPr>
        <w:t> </w:t>
      </w:r>
      <w:r>
        <w:rPr/>
        <w:t>2020,</w:t>
      </w:r>
      <w:r>
        <w:rPr>
          <w:spacing w:val="-5"/>
        </w:rPr>
        <w:t> </w:t>
      </w:r>
      <w:r>
        <w:rPr/>
        <w:t>tax</w:t>
      </w:r>
      <w:r>
        <w:rPr>
          <w:spacing w:val="-4"/>
        </w:rPr>
        <w:t> </w:t>
      </w:r>
      <w:r>
        <w:rPr/>
        <w:t>revenue</w:t>
      </w:r>
      <w:r>
        <w:rPr>
          <w:spacing w:val="-4"/>
        </w:rPr>
        <w:t> </w:t>
      </w:r>
      <w:r>
        <w:rPr/>
        <w:t>in</w:t>
      </w:r>
      <w:r>
        <w:rPr>
          <w:spacing w:val="-5"/>
        </w:rPr>
        <w:t> </w:t>
      </w:r>
      <w:r>
        <w:rPr/>
        <w:t>low-income</w:t>
      </w:r>
      <w:r>
        <w:rPr>
          <w:spacing w:val="-5"/>
        </w:rPr>
        <w:t> </w:t>
      </w:r>
      <w:r>
        <w:rPr/>
        <w:t>countries</w:t>
      </w:r>
      <w:r>
        <w:rPr>
          <w:spacing w:val="-4"/>
        </w:rPr>
        <w:t> </w:t>
      </w:r>
      <w:r>
        <w:rPr/>
        <w:t>averaged</w:t>
      </w:r>
      <w:r>
        <w:rPr>
          <w:spacing w:val="-4"/>
        </w:rPr>
        <w:t> </w:t>
      </w:r>
      <w:r>
        <w:rPr/>
        <w:t>only</w:t>
      </w:r>
      <w:r>
        <w:rPr>
          <w:spacing w:val="-4"/>
        </w:rPr>
        <w:t> </w:t>
      </w:r>
      <w:r>
        <w:rPr/>
        <w:t>15.1%</w:t>
      </w:r>
      <w:r>
        <w:rPr>
          <w:spacing w:val="-5"/>
        </w:rPr>
        <w:t> </w:t>
      </w:r>
      <w:r>
        <w:rPr/>
        <w:t>of</w:t>
      </w:r>
      <w:r>
        <w:rPr>
          <w:spacing w:val="-5"/>
        </w:rPr>
        <w:t> </w:t>
      </w:r>
      <w:r>
        <w:rPr/>
        <w:t>GDP,</w:t>
      </w:r>
      <w:r>
        <w:rPr>
          <w:spacing w:val="-5"/>
        </w:rPr>
        <w:t> </w:t>
      </w:r>
      <w:r>
        <w:rPr/>
        <w:t>a</w:t>
      </w:r>
      <w:r>
        <w:rPr>
          <w:spacing w:val="-6"/>
        </w:rPr>
        <w:t> </w:t>
      </w:r>
      <w:r>
        <w:rPr/>
        <w:t>significant</w:t>
      </w:r>
      <w:r>
        <w:rPr>
          <w:spacing w:val="-5"/>
        </w:rPr>
        <w:t> </w:t>
      </w:r>
      <w:r>
        <w:rPr/>
        <w:t>contrast</w:t>
      </w:r>
      <w:r>
        <w:rPr>
          <w:spacing w:val="-5"/>
        </w:rPr>
        <w:t> </w:t>
      </w:r>
      <w:r>
        <w:rPr/>
        <w:t>to</w:t>
      </w:r>
      <w:r>
        <w:rPr>
          <w:spacing w:val="-6"/>
        </w:rPr>
        <w:t> </w:t>
      </w:r>
      <w:r>
        <w:rPr/>
        <w:t>the higher</w:t>
      </w:r>
      <w:r>
        <w:rPr>
          <w:spacing w:val="-14"/>
        </w:rPr>
        <w:t> </w:t>
      </w:r>
      <w:r>
        <w:rPr/>
        <w:t>rates</w:t>
      </w:r>
      <w:r>
        <w:rPr>
          <w:spacing w:val="-14"/>
        </w:rPr>
        <w:t> </w:t>
      </w:r>
      <w:r>
        <w:rPr/>
        <w:t>in</w:t>
      </w:r>
      <w:r>
        <w:rPr>
          <w:spacing w:val="-12"/>
        </w:rPr>
        <w:t> </w:t>
      </w:r>
      <w:r>
        <w:rPr/>
        <w:t>high-income</w:t>
      </w:r>
      <w:r>
        <w:rPr>
          <w:spacing w:val="-11"/>
        </w:rPr>
        <w:t> </w:t>
      </w:r>
      <w:r>
        <w:rPr/>
        <w:t>countries.</w:t>
      </w:r>
      <w:r>
        <w:rPr>
          <w:spacing w:val="-9"/>
        </w:rPr>
        <w:t> </w:t>
      </w:r>
      <w:r>
        <w:rPr/>
        <w:t>Sub-Saharan</w:t>
      </w:r>
      <w:r>
        <w:rPr>
          <w:spacing w:val="-14"/>
        </w:rPr>
        <w:t> </w:t>
      </w:r>
      <w:r>
        <w:rPr/>
        <w:t>Africa</w:t>
      </w:r>
      <w:r>
        <w:rPr>
          <w:spacing w:val="-12"/>
        </w:rPr>
        <w:t> </w:t>
      </w:r>
      <w:r>
        <w:rPr/>
        <w:t>exhibits</w:t>
      </w:r>
      <w:r>
        <w:rPr>
          <w:spacing w:val="-12"/>
        </w:rPr>
        <w:t> </w:t>
      </w:r>
      <w:r>
        <w:rPr/>
        <w:t>some</w:t>
      </w:r>
      <w:r>
        <w:rPr>
          <w:spacing w:val="-11"/>
        </w:rPr>
        <w:t> </w:t>
      </w:r>
      <w:r>
        <w:rPr/>
        <w:t>of</w:t>
      </w:r>
      <w:r>
        <w:rPr>
          <w:spacing w:val="-12"/>
        </w:rPr>
        <w:t> </w:t>
      </w:r>
      <w:r>
        <w:rPr/>
        <w:t>the</w:t>
      </w:r>
      <w:r>
        <w:rPr>
          <w:spacing w:val="-12"/>
        </w:rPr>
        <w:t> </w:t>
      </w:r>
      <w:r>
        <w:rPr/>
        <w:t>lowest</w:t>
      </w:r>
      <w:r>
        <w:rPr>
          <w:spacing w:val="-14"/>
        </w:rPr>
        <w:t> </w:t>
      </w:r>
      <w:r>
        <w:rPr/>
        <w:t>tax-to-GDP</w:t>
      </w:r>
      <w:r>
        <w:rPr>
          <w:spacing w:val="-14"/>
        </w:rPr>
        <w:t> </w:t>
      </w:r>
      <w:r>
        <w:rPr/>
        <w:t>ratios globally,</w:t>
      </w:r>
      <w:r>
        <w:rPr>
          <w:spacing w:val="-5"/>
        </w:rPr>
        <w:t> </w:t>
      </w:r>
      <w:r>
        <w:rPr/>
        <w:t>with</w:t>
      </w:r>
      <w:r>
        <w:rPr>
          <w:spacing w:val="-3"/>
        </w:rPr>
        <w:t> </w:t>
      </w:r>
      <w:r>
        <w:rPr/>
        <w:t>Nigeria's</w:t>
      </w:r>
      <w:r>
        <w:rPr>
          <w:spacing w:val="-3"/>
        </w:rPr>
        <w:t> </w:t>
      </w:r>
      <w:r>
        <w:rPr/>
        <w:t>tax</w:t>
      </w:r>
      <w:r>
        <w:rPr>
          <w:spacing w:val="-4"/>
        </w:rPr>
        <w:t> </w:t>
      </w:r>
      <w:r>
        <w:rPr/>
        <w:t>revenue</w:t>
      </w:r>
      <w:r>
        <w:rPr>
          <w:spacing w:val="-3"/>
        </w:rPr>
        <w:t> </w:t>
      </w:r>
      <w:r>
        <w:rPr/>
        <w:t>at</w:t>
      </w:r>
      <w:r>
        <w:rPr>
          <w:spacing w:val="-3"/>
        </w:rPr>
        <w:t> </w:t>
      </w:r>
      <w:r>
        <w:rPr/>
        <w:t>a</w:t>
      </w:r>
      <w:r>
        <w:rPr>
          <w:spacing w:val="-5"/>
        </w:rPr>
        <w:t> </w:t>
      </w:r>
      <w:r>
        <w:rPr/>
        <w:t>mere</w:t>
      </w:r>
      <w:r>
        <w:rPr>
          <w:spacing w:val="-3"/>
        </w:rPr>
        <w:t> </w:t>
      </w:r>
      <w:r>
        <w:rPr/>
        <w:t>6%</w:t>
      </w:r>
      <w:r>
        <w:rPr>
          <w:spacing w:val="-5"/>
        </w:rPr>
        <w:t> </w:t>
      </w:r>
      <w:r>
        <w:rPr/>
        <w:t>of</w:t>
      </w:r>
      <w:r>
        <w:rPr>
          <w:spacing w:val="-3"/>
        </w:rPr>
        <w:t> </w:t>
      </w:r>
      <w:r>
        <w:rPr/>
        <w:t>GDP,</w:t>
      </w:r>
      <w:r>
        <w:rPr>
          <w:spacing w:val="-5"/>
        </w:rPr>
        <w:t> </w:t>
      </w:r>
      <w:r>
        <w:rPr/>
        <w:t>well</w:t>
      </w:r>
      <w:r>
        <w:rPr>
          <w:spacing w:val="-4"/>
        </w:rPr>
        <w:t> </w:t>
      </w:r>
      <w:r>
        <w:rPr/>
        <w:t>below</w:t>
      </w:r>
      <w:r>
        <w:rPr>
          <w:spacing w:val="-5"/>
        </w:rPr>
        <w:t> </w:t>
      </w:r>
      <w:r>
        <w:rPr/>
        <w:t>the</w:t>
      </w:r>
      <w:r>
        <w:rPr>
          <w:spacing w:val="-6"/>
        </w:rPr>
        <w:t> </w:t>
      </w:r>
      <w:r>
        <w:rPr/>
        <w:t>regional</w:t>
      </w:r>
      <w:r>
        <w:rPr>
          <w:spacing w:val="-4"/>
        </w:rPr>
        <w:t> </w:t>
      </w:r>
      <w:r>
        <w:rPr/>
        <w:t>average</w:t>
      </w:r>
      <w:r>
        <w:rPr>
          <w:spacing w:val="-3"/>
        </w:rPr>
        <w:t> </w:t>
      </w:r>
      <w:r>
        <w:rPr/>
        <w:t>of</w:t>
      </w:r>
      <w:r>
        <w:rPr>
          <w:spacing w:val="-3"/>
        </w:rPr>
        <w:t> </w:t>
      </w:r>
      <w:r>
        <w:rPr/>
        <w:t>16%.</w:t>
      </w:r>
      <w:r>
        <w:rPr>
          <w:spacing w:val="-7"/>
        </w:rPr>
        <w:t> </w:t>
      </w:r>
      <w:r>
        <w:rPr/>
        <w:t>This low tax effort is attributed to inefficient tax administration, corruption, and a substantial informal sector. Nonetheless,</w:t>
      </w:r>
      <w:r>
        <w:rPr>
          <w:spacing w:val="-11"/>
        </w:rPr>
        <w:t> </w:t>
      </w:r>
      <w:r>
        <w:rPr/>
        <w:t>reforms</w:t>
      </w:r>
      <w:r>
        <w:rPr>
          <w:spacing w:val="-10"/>
        </w:rPr>
        <w:t> </w:t>
      </w:r>
      <w:r>
        <w:rPr/>
        <w:t>and</w:t>
      </w:r>
      <w:r>
        <w:rPr>
          <w:spacing w:val="-12"/>
        </w:rPr>
        <w:t> </w:t>
      </w:r>
      <w:r>
        <w:rPr/>
        <w:t>the</w:t>
      </w:r>
      <w:r>
        <w:rPr>
          <w:spacing w:val="-12"/>
        </w:rPr>
        <w:t> </w:t>
      </w:r>
      <w:r>
        <w:rPr/>
        <w:t>adoption</w:t>
      </w:r>
      <w:r>
        <w:rPr>
          <w:spacing w:val="-9"/>
        </w:rPr>
        <w:t> </w:t>
      </w:r>
      <w:r>
        <w:rPr/>
        <w:t>of</w:t>
      </w:r>
      <w:r>
        <w:rPr>
          <w:spacing w:val="-12"/>
        </w:rPr>
        <w:t> </w:t>
      </w:r>
      <w:r>
        <w:rPr/>
        <w:t>technology</w:t>
      </w:r>
      <w:r>
        <w:rPr>
          <w:spacing w:val="-10"/>
        </w:rPr>
        <w:t> </w:t>
      </w:r>
      <w:r>
        <w:rPr/>
        <w:t>have</w:t>
      </w:r>
      <w:r>
        <w:rPr>
          <w:spacing w:val="-11"/>
        </w:rPr>
        <w:t> </w:t>
      </w:r>
      <w:r>
        <w:rPr/>
        <w:t>led</w:t>
      </w:r>
      <w:r>
        <w:rPr>
          <w:spacing w:val="-11"/>
        </w:rPr>
        <w:t> </w:t>
      </w:r>
      <w:r>
        <w:rPr/>
        <w:t>to</w:t>
      </w:r>
      <w:r>
        <w:rPr>
          <w:spacing w:val="-9"/>
        </w:rPr>
        <w:t> </w:t>
      </w:r>
      <w:r>
        <w:rPr/>
        <w:t>improvements</w:t>
      </w:r>
      <w:r>
        <w:rPr>
          <w:spacing w:val="-11"/>
        </w:rPr>
        <w:t> </w:t>
      </w:r>
      <w:r>
        <w:rPr/>
        <w:t>in</w:t>
      </w:r>
      <w:r>
        <w:rPr>
          <w:spacing w:val="-9"/>
        </w:rPr>
        <w:t> </w:t>
      </w:r>
      <w:r>
        <w:rPr/>
        <w:t>tax</w:t>
      </w:r>
      <w:r>
        <w:rPr>
          <w:spacing w:val="-11"/>
        </w:rPr>
        <w:t> </w:t>
      </w:r>
      <w:r>
        <w:rPr/>
        <w:t>revenue</w:t>
      </w:r>
      <w:r>
        <w:rPr>
          <w:spacing w:val="-9"/>
        </w:rPr>
        <w:t> </w:t>
      </w:r>
      <w:r>
        <w:rPr/>
        <w:t>for</w:t>
      </w:r>
      <w:r>
        <w:rPr>
          <w:spacing w:val="-11"/>
        </w:rPr>
        <w:t> </w:t>
      </w:r>
      <w:r>
        <w:rPr/>
        <w:t>some developing</w:t>
      </w:r>
      <w:r>
        <w:rPr>
          <w:spacing w:val="-2"/>
        </w:rPr>
        <w:t> </w:t>
      </w:r>
      <w:r>
        <w:rPr/>
        <w:t>nations.</w:t>
      </w:r>
      <w:r>
        <w:rPr>
          <w:spacing w:val="-2"/>
        </w:rPr>
        <w:t> </w:t>
      </w:r>
      <w:r>
        <w:rPr/>
        <w:t>For</w:t>
      </w:r>
      <w:r>
        <w:rPr>
          <w:spacing w:val="-1"/>
        </w:rPr>
        <w:t> </w:t>
      </w:r>
      <w:r>
        <w:rPr/>
        <w:t>example,</w:t>
      </w:r>
      <w:r>
        <w:rPr>
          <w:spacing w:val="-2"/>
        </w:rPr>
        <w:t> </w:t>
      </w:r>
      <w:r>
        <w:rPr/>
        <w:t>Rwanda's</w:t>
      </w:r>
      <w:r>
        <w:rPr>
          <w:spacing w:val="-1"/>
        </w:rPr>
        <w:t> </w:t>
      </w:r>
      <w:r>
        <w:rPr/>
        <w:t>tax-to-GDP</w:t>
      </w:r>
      <w:r>
        <w:rPr>
          <w:spacing w:val="-4"/>
        </w:rPr>
        <w:t> </w:t>
      </w:r>
      <w:r>
        <w:rPr/>
        <w:t>ratio</w:t>
      </w:r>
      <w:r>
        <w:rPr>
          <w:spacing w:val="-2"/>
        </w:rPr>
        <w:t> </w:t>
      </w:r>
      <w:r>
        <w:rPr/>
        <w:t>rose</w:t>
      </w:r>
      <w:r>
        <w:rPr>
          <w:spacing w:val="-2"/>
        </w:rPr>
        <w:t> </w:t>
      </w:r>
      <w:r>
        <w:rPr/>
        <w:t>from</w:t>
      </w:r>
      <w:r>
        <w:rPr>
          <w:spacing w:val="-2"/>
        </w:rPr>
        <w:t> </w:t>
      </w:r>
      <w:r>
        <w:rPr/>
        <w:t>13%</w:t>
      </w:r>
      <w:r>
        <w:rPr>
          <w:spacing w:val="-1"/>
        </w:rPr>
        <w:t> </w:t>
      </w:r>
      <w:r>
        <w:rPr/>
        <w:t>in</w:t>
      </w:r>
      <w:r>
        <w:rPr>
          <w:spacing w:val="-2"/>
        </w:rPr>
        <w:t> </w:t>
      </w:r>
      <w:r>
        <w:rPr/>
        <w:t>2010</w:t>
      </w:r>
      <w:r>
        <w:rPr>
          <w:spacing w:val="-2"/>
        </w:rPr>
        <w:t> </w:t>
      </w:r>
      <w:r>
        <w:rPr/>
        <w:t>to</w:t>
      </w:r>
      <w:r>
        <w:rPr>
          <w:spacing w:val="-2"/>
        </w:rPr>
        <w:t> </w:t>
      </w:r>
      <w:r>
        <w:rPr/>
        <w:t>16.3%</w:t>
      </w:r>
      <w:r>
        <w:rPr>
          <w:spacing w:val="-2"/>
        </w:rPr>
        <w:t> </w:t>
      </w:r>
      <w:r>
        <w:rPr/>
        <w:t>in 2019, driven</w:t>
      </w:r>
      <w:r>
        <w:rPr>
          <w:spacing w:val="-14"/>
        </w:rPr>
        <w:t> </w:t>
      </w:r>
      <w:r>
        <w:rPr/>
        <w:t>by</w:t>
      </w:r>
      <w:r>
        <w:rPr>
          <w:spacing w:val="-11"/>
        </w:rPr>
        <w:t> </w:t>
      </w:r>
      <w:r>
        <w:rPr/>
        <w:t>the</w:t>
      </w:r>
      <w:r>
        <w:rPr>
          <w:spacing w:val="-10"/>
        </w:rPr>
        <w:t> </w:t>
      </w:r>
      <w:r>
        <w:rPr/>
        <w:t>implementation</w:t>
      </w:r>
      <w:r>
        <w:rPr>
          <w:spacing w:val="-12"/>
        </w:rPr>
        <w:t> </w:t>
      </w:r>
      <w:r>
        <w:rPr/>
        <w:t>of</w:t>
      </w:r>
      <w:r>
        <w:rPr>
          <w:spacing w:val="-13"/>
        </w:rPr>
        <w:t> </w:t>
      </w:r>
      <w:r>
        <w:rPr/>
        <w:t>electronic</w:t>
      </w:r>
      <w:r>
        <w:rPr>
          <w:spacing w:val="-11"/>
        </w:rPr>
        <w:t> </w:t>
      </w:r>
      <w:r>
        <w:rPr/>
        <w:t>tax</w:t>
      </w:r>
      <w:r>
        <w:rPr>
          <w:spacing w:val="-12"/>
        </w:rPr>
        <w:t> </w:t>
      </w:r>
      <w:r>
        <w:rPr/>
        <w:t>filing</w:t>
      </w:r>
      <w:r>
        <w:rPr>
          <w:spacing w:val="-13"/>
        </w:rPr>
        <w:t> </w:t>
      </w:r>
      <w:r>
        <w:rPr/>
        <w:t>systems</w:t>
      </w:r>
      <w:r>
        <w:rPr>
          <w:spacing w:val="-11"/>
        </w:rPr>
        <w:t> </w:t>
      </w:r>
      <w:r>
        <w:rPr/>
        <w:t>and</w:t>
      </w:r>
      <w:r>
        <w:rPr>
          <w:spacing w:val="-12"/>
        </w:rPr>
        <w:t> </w:t>
      </w:r>
      <w:r>
        <w:rPr/>
        <w:t>an</w:t>
      </w:r>
      <w:r>
        <w:rPr>
          <w:spacing w:val="-12"/>
        </w:rPr>
        <w:t> </w:t>
      </w:r>
      <w:r>
        <w:rPr/>
        <w:t>expanded</w:t>
      </w:r>
      <w:r>
        <w:rPr>
          <w:spacing w:val="-12"/>
        </w:rPr>
        <w:t> </w:t>
      </w:r>
      <w:r>
        <w:rPr/>
        <w:t>tax</w:t>
      </w:r>
      <w:r>
        <w:rPr>
          <w:spacing w:val="-11"/>
        </w:rPr>
        <w:t> </w:t>
      </w:r>
      <w:r>
        <w:rPr/>
        <w:t>base</w:t>
      </w:r>
      <w:r>
        <w:rPr>
          <w:spacing w:val="-12"/>
        </w:rPr>
        <w:t> </w:t>
      </w:r>
      <w:r>
        <w:rPr/>
        <w:t>(IMF,</w:t>
      </w:r>
      <w:r>
        <w:rPr>
          <w:spacing w:val="-12"/>
        </w:rPr>
        <w:t> </w:t>
      </w:r>
      <w:r>
        <w:rPr/>
        <w:t>2020).</w:t>
      </w:r>
      <w:r>
        <w:rPr>
          <w:spacing w:val="-14"/>
        </w:rPr>
        <w:t> </w:t>
      </w:r>
      <w:r>
        <w:rPr/>
        <w:t>The informal sector, which constitutes about 41% of GDP in Sub-Saharan Africa, further complicates tax collection</w:t>
      </w:r>
      <w:r>
        <w:rPr>
          <w:spacing w:val="-14"/>
        </w:rPr>
        <w:t> </w:t>
      </w:r>
      <w:r>
        <w:rPr/>
        <w:t>(World</w:t>
      </w:r>
      <w:r>
        <w:rPr>
          <w:spacing w:val="-14"/>
        </w:rPr>
        <w:t> </w:t>
      </w:r>
      <w:r>
        <w:rPr/>
        <w:t>Bank,</w:t>
      </w:r>
      <w:r>
        <w:rPr>
          <w:spacing w:val="-11"/>
        </w:rPr>
        <w:t> </w:t>
      </w:r>
      <w:r>
        <w:rPr/>
        <w:t>2021).</w:t>
      </w:r>
      <w:r>
        <w:rPr>
          <w:spacing w:val="-14"/>
        </w:rPr>
        <w:t> </w:t>
      </w:r>
      <w:r>
        <w:rPr/>
        <w:t>Additionally,</w:t>
      </w:r>
      <w:r>
        <w:rPr>
          <w:spacing w:val="-11"/>
        </w:rPr>
        <w:t> </w:t>
      </w:r>
      <w:r>
        <w:rPr/>
        <w:t>many</w:t>
      </w:r>
      <w:r>
        <w:rPr>
          <w:spacing w:val="-10"/>
        </w:rPr>
        <w:t> </w:t>
      </w:r>
      <w:r>
        <w:rPr/>
        <w:t>developing</w:t>
      </w:r>
      <w:r>
        <w:rPr>
          <w:spacing w:val="-14"/>
        </w:rPr>
        <w:t> </w:t>
      </w:r>
      <w:r>
        <w:rPr/>
        <w:t>countries</w:t>
      </w:r>
      <w:r>
        <w:rPr>
          <w:spacing w:val="-12"/>
        </w:rPr>
        <w:t> </w:t>
      </w:r>
      <w:r>
        <w:rPr/>
        <w:t>provide</w:t>
      </w:r>
      <w:r>
        <w:rPr>
          <w:spacing w:val="-12"/>
        </w:rPr>
        <w:t> </w:t>
      </w:r>
      <w:r>
        <w:rPr/>
        <w:t>extensive</w:t>
      </w:r>
      <w:r>
        <w:rPr>
          <w:spacing w:val="-13"/>
        </w:rPr>
        <w:t> </w:t>
      </w:r>
      <w:r>
        <w:rPr/>
        <w:t>tax</w:t>
      </w:r>
      <w:r>
        <w:rPr>
          <w:spacing w:val="-12"/>
        </w:rPr>
        <w:t> </w:t>
      </w:r>
      <w:r>
        <w:rPr/>
        <w:t>incentives, resulting in significant revenue losses, with East</w:t>
      </w:r>
      <w:r>
        <w:rPr>
          <w:spacing w:val="-11"/>
        </w:rPr>
        <w:t> </w:t>
      </w:r>
      <w:r>
        <w:rPr/>
        <w:t>African countries losing 2-3% of GDP</w:t>
      </w:r>
      <w:r>
        <w:rPr>
          <w:spacing w:val="-2"/>
        </w:rPr>
        <w:t> </w:t>
      </w:r>
      <w:r>
        <w:rPr/>
        <w:t>annually (World Bank, 2020). Tax compliance remains a challenge for both developed and developing countries; for instance,</w:t>
      </w:r>
      <w:r>
        <w:rPr>
          <w:spacing w:val="-1"/>
        </w:rPr>
        <w:t> </w:t>
      </w:r>
      <w:r>
        <w:rPr/>
        <w:t>the</w:t>
      </w:r>
      <w:r>
        <w:rPr>
          <w:spacing w:val="-1"/>
        </w:rPr>
        <w:t> </w:t>
      </w:r>
      <w:r>
        <w:rPr/>
        <w:t>IRS</w:t>
      </w:r>
      <w:r>
        <w:rPr>
          <w:spacing w:val="-1"/>
        </w:rPr>
        <w:t> </w:t>
      </w:r>
      <w:r>
        <w:rPr/>
        <w:t>estimated a</w:t>
      </w:r>
      <w:r>
        <w:rPr>
          <w:spacing w:val="-1"/>
        </w:rPr>
        <w:t> </w:t>
      </w:r>
      <w:r>
        <w:rPr/>
        <w:t>tax gap of</w:t>
      </w:r>
      <w:r>
        <w:rPr>
          <w:spacing w:val="-1"/>
        </w:rPr>
        <w:t> </w:t>
      </w:r>
      <w:r>
        <w:rPr/>
        <w:t>$496 billion</w:t>
      </w:r>
      <w:r>
        <w:rPr>
          <w:spacing w:val="-1"/>
        </w:rPr>
        <w:t> </w:t>
      </w:r>
      <w:r>
        <w:rPr/>
        <w:t>in the</w:t>
      </w:r>
      <w:r>
        <w:rPr>
          <w:spacing w:val="-2"/>
        </w:rPr>
        <w:t> </w:t>
      </w:r>
      <w:r>
        <w:rPr/>
        <w:t>U.S.</w:t>
      </w:r>
      <w:r>
        <w:rPr>
          <w:spacing w:val="-1"/>
        </w:rPr>
        <w:t> </w:t>
      </w:r>
      <w:r>
        <w:rPr/>
        <w:t>for 2014-2016, and</w:t>
      </w:r>
      <w:r>
        <w:rPr>
          <w:spacing w:val="-1"/>
        </w:rPr>
        <w:t> </w:t>
      </w:r>
      <w:r>
        <w:rPr/>
        <w:t>India's tax-to-GDP ratio stands at approximately 11% (IRS, 2019).</w:t>
      </w:r>
    </w:p>
    <w:p>
      <w:pPr>
        <w:pStyle w:val="BodyText"/>
        <w:spacing w:before="2"/>
        <w:ind w:left="0"/>
      </w:pPr>
    </w:p>
    <w:p>
      <w:pPr>
        <w:pStyle w:val="BodyText"/>
        <w:ind w:right="145"/>
        <w:jc w:val="both"/>
      </w:pPr>
      <w:r>
        <w:rPr>
          <w:spacing w:val="-2"/>
        </w:rPr>
        <w:t>Tax</w:t>
      </w:r>
      <w:r>
        <w:rPr>
          <w:spacing w:val="-4"/>
        </w:rPr>
        <w:t> </w:t>
      </w:r>
      <w:r>
        <w:rPr>
          <w:spacing w:val="-2"/>
        </w:rPr>
        <w:t>compliance</w:t>
      </w:r>
      <w:r>
        <w:rPr>
          <w:spacing w:val="-3"/>
        </w:rPr>
        <w:t> </w:t>
      </w:r>
      <w:r>
        <w:rPr>
          <w:spacing w:val="-2"/>
        </w:rPr>
        <w:t>remains a</w:t>
      </w:r>
      <w:r>
        <w:rPr>
          <w:spacing w:val="-5"/>
        </w:rPr>
        <w:t> </w:t>
      </w:r>
      <w:r>
        <w:rPr>
          <w:spacing w:val="-2"/>
        </w:rPr>
        <w:t>key</w:t>
      </w:r>
      <w:r>
        <w:rPr>
          <w:spacing w:val="-4"/>
        </w:rPr>
        <w:t> </w:t>
      </w:r>
      <w:r>
        <w:rPr>
          <w:spacing w:val="-2"/>
        </w:rPr>
        <w:t>issue</w:t>
      </w:r>
      <w:r>
        <w:rPr>
          <w:spacing w:val="-7"/>
        </w:rPr>
        <w:t> </w:t>
      </w:r>
      <w:r>
        <w:rPr>
          <w:spacing w:val="-2"/>
        </w:rPr>
        <w:t>in</w:t>
      </w:r>
      <w:r>
        <w:rPr>
          <w:spacing w:val="-5"/>
        </w:rPr>
        <w:t> </w:t>
      </w:r>
      <w:r>
        <w:rPr>
          <w:spacing w:val="-2"/>
        </w:rPr>
        <w:t>many</w:t>
      </w:r>
      <w:r>
        <w:rPr>
          <w:spacing w:val="-4"/>
        </w:rPr>
        <w:t> </w:t>
      </w:r>
      <w:r>
        <w:rPr>
          <w:spacing w:val="-2"/>
        </w:rPr>
        <w:t>developing</w:t>
      </w:r>
      <w:r>
        <w:rPr>
          <w:spacing w:val="-5"/>
        </w:rPr>
        <w:t> </w:t>
      </w:r>
      <w:r>
        <w:rPr>
          <w:spacing w:val="-2"/>
        </w:rPr>
        <w:t>countries,</w:t>
      </w:r>
      <w:r>
        <w:rPr>
          <w:spacing w:val="-3"/>
        </w:rPr>
        <w:t> </w:t>
      </w:r>
      <w:r>
        <w:rPr>
          <w:spacing w:val="-2"/>
        </w:rPr>
        <w:t>including</w:t>
      </w:r>
      <w:r>
        <w:rPr>
          <w:spacing w:val="-7"/>
        </w:rPr>
        <w:t> </w:t>
      </w:r>
      <w:r>
        <w:rPr>
          <w:spacing w:val="-2"/>
        </w:rPr>
        <w:t>Nigeria</w:t>
      </w:r>
      <w:r>
        <w:rPr>
          <w:spacing w:val="-5"/>
        </w:rPr>
        <w:t> </w:t>
      </w:r>
      <w:r>
        <w:rPr>
          <w:spacing w:val="-2"/>
        </w:rPr>
        <w:t>(Lawal</w:t>
      </w:r>
      <w:r>
        <w:rPr>
          <w:spacing w:val="-4"/>
        </w:rPr>
        <w:t> </w:t>
      </w:r>
      <w:r>
        <w:rPr>
          <w:spacing w:val="-2"/>
        </w:rPr>
        <w:t>et</w:t>
      </w:r>
      <w:r>
        <w:rPr>
          <w:spacing w:val="-5"/>
        </w:rPr>
        <w:t> </w:t>
      </w:r>
      <w:r>
        <w:rPr>
          <w:spacing w:val="-2"/>
        </w:rPr>
        <w:t>al.,</w:t>
      </w:r>
      <w:r>
        <w:rPr>
          <w:spacing w:val="-3"/>
        </w:rPr>
        <w:t> </w:t>
      </w:r>
      <w:r>
        <w:rPr>
          <w:spacing w:val="-2"/>
        </w:rPr>
        <w:t>2024). </w:t>
      </w:r>
      <w:r>
        <w:rPr/>
        <w:t>Implementing effective tax compliance strategies, both voluntary and enforced, is crucial for boosting tax revenue and supporting sustainable development and public services (Jack et al., 2024). Tax compliance</w:t>
      </w:r>
      <w:r>
        <w:rPr>
          <w:spacing w:val="-14"/>
        </w:rPr>
        <w:t> </w:t>
      </w:r>
      <w:r>
        <w:rPr/>
        <w:t>is</w:t>
      </w:r>
      <w:r>
        <w:rPr>
          <w:spacing w:val="-14"/>
        </w:rPr>
        <w:t> </w:t>
      </w:r>
      <w:r>
        <w:rPr/>
        <w:t>a</w:t>
      </w:r>
      <w:r>
        <w:rPr>
          <w:spacing w:val="-14"/>
        </w:rPr>
        <w:t> </w:t>
      </w:r>
      <w:r>
        <w:rPr/>
        <w:t>fundamental</w:t>
      </w:r>
      <w:r>
        <w:rPr>
          <w:spacing w:val="-14"/>
        </w:rPr>
        <w:t> </w:t>
      </w:r>
      <w:r>
        <w:rPr/>
        <w:t>aspect</w:t>
      </w:r>
      <w:r>
        <w:rPr>
          <w:spacing w:val="-14"/>
        </w:rPr>
        <w:t> </w:t>
      </w:r>
      <w:r>
        <w:rPr/>
        <w:t>of</w:t>
      </w:r>
      <w:r>
        <w:rPr>
          <w:spacing w:val="-14"/>
        </w:rPr>
        <w:t> </w:t>
      </w:r>
      <w:r>
        <w:rPr/>
        <w:t>effective</w:t>
      </w:r>
      <w:r>
        <w:rPr>
          <w:spacing w:val="-14"/>
        </w:rPr>
        <w:t> </w:t>
      </w:r>
      <w:r>
        <w:rPr/>
        <w:t>revenue</w:t>
      </w:r>
      <w:r>
        <w:rPr>
          <w:spacing w:val="-14"/>
        </w:rPr>
        <w:t> </w:t>
      </w:r>
      <w:r>
        <w:rPr/>
        <w:t>generation,</w:t>
      </w:r>
      <w:r>
        <w:rPr>
          <w:spacing w:val="-14"/>
        </w:rPr>
        <w:t> </w:t>
      </w:r>
      <w:r>
        <w:rPr/>
        <w:t>as</w:t>
      </w:r>
      <w:r>
        <w:rPr>
          <w:spacing w:val="-13"/>
        </w:rPr>
        <w:t> </w:t>
      </w:r>
      <w:r>
        <w:rPr/>
        <w:t>it</w:t>
      </w:r>
      <w:r>
        <w:rPr>
          <w:spacing w:val="-14"/>
        </w:rPr>
        <w:t> </w:t>
      </w:r>
      <w:r>
        <w:rPr/>
        <w:t>underpins</w:t>
      </w:r>
      <w:r>
        <w:rPr>
          <w:spacing w:val="-14"/>
        </w:rPr>
        <w:t> </w:t>
      </w:r>
      <w:r>
        <w:rPr/>
        <w:t>the</w:t>
      </w:r>
      <w:r>
        <w:rPr>
          <w:spacing w:val="-14"/>
        </w:rPr>
        <w:t> </w:t>
      </w:r>
      <w:r>
        <w:rPr/>
        <w:t>funding</w:t>
      </w:r>
      <w:r>
        <w:rPr>
          <w:spacing w:val="-13"/>
        </w:rPr>
        <w:t> </w:t>
      </w:r>
      <w:r>
        <w:rPr/>
        <w:t>of</w:t>
      </w:r>
      <w:r>
        <w:rPr>
          <w:spacing w:val="-14"/>
        </w:rPr>
        <w:t> </w:t>
      </w:r>
      <w:r>
        <w:rPr/>
        <w:t>public services and infrastructure. In Nigeria, the challenge of achieving widespread tax compliance is exacerbated by the country’s extensive informal sector, varied economic activities, and high levels of tax evasion. Despite government efforts to enhance tax administration, Nigeria still faces a significant tax gap, which hampers the government's ability to generate sufficient revenue and achieve its development objectives.</w:t>
      </w:r>
    </w:p>
    <w:p>
      <w:pPr>
        <w:pStyle w:val="BodyText"/>
        <w:spacing w:after="0"/>
        <w:jc w:val="both"/>
        <w:sectPr>
          <w:footerReference w:type="default" r:id="rId15"/>
          <w:pgSz w:w="11910" w:h="16840"/>
          <w:pgMar w:header="0" w:footer="1057" w:top="1620" w:bottom="1240" w:left="1417" w:right="1275"/>
          <w:pgNumType w:start="2"/>
        </w:sectPr>
      </w:pPr>
    </w:p>
    <w:p>
      <w:pPr>
        <w:pStyle w:val="BodyText"/>
        <w:spacing w:before="63"/>
        <w:ind w:right="139"/>
        <w:jc w:val="both"/>
      </w:pPr>
      <w:r>
        <w:rPr/>
        <w:t>In response to these challenges, various tax compliance strategies have been implemented, ranging from legal enforcement and penalties to taxpayer education and incentives (Aluko et al., 2023).</w:t>
      </w:r>
      <w:r>
        <w:rPr>
          <w:spacing w:val="-2"/>
        </w:rPr>
        <w:t> </w:t>
      </w:r>
      <w:r>
        <w:rPr/>
        <w:t>These strategies aim to increase voluntary compliance, reduce tax evasion, and ultimately enhance revenue collection</w:t>
      </w:r>
      <w:r>
        <w:rPr>
          <w:spacing w:val="-5"/>
        </w:rPr>
        <w:t> </w:t>
      </w:r>
      <w:r>
        <w:rPr/>
        <w:t>(Ige</w:t>
      </w:r>
      <w:r>
        <w:rPr>
          <w:spacing w:val="-6"/>
        </w:rPr>
        <w:t> </w:t>
      </w:r>
      <w:r>
        <w:rPr/>
        <w:t>et</w:t>
      </w:r>
      <w:r>
        <w:rPr>
          <w:spacing w:val="-5"/>
        </w:rPr>
        <w:t> </w:t>
      </w:r>
      <w:r>
        <w:rPr/>
        <w:t>al.,</w:t>
      </w:r>
      <w:r>
        <w:rPr>
          <w:spacing w:val="-6"/>
        </w:rPr>
        <w:t> </w:t>
      </w:r>
      <w:r>
        <w:rPr/>
        <w:t>2023).</w:t>
      </w:r>
      <w:r>
        <w:rPr>
          <w:spacing w:val="-5"/>
        </w:rPr>
        <w:t> </w:t>
      </w:r>
      <w:r>
        <w:rPr/>
        <w:t>However,</w:t>
      </w:r>
      <w:r>
        <w:rPr>
          <w:spacing w:val="-5"/>
        </w:rPr>
        <w:t> </w:t>
      </w:r>
      <w:r>
        <w:rPr/>
        <w:t>the</w:t>
      </w:r>
      <w:r>
        <w:rPr>
          <w:spacing w:val="-7"/>
        </w:rPr>
        <w:t> </w:t>
      </w:r>
      <w:r>
        <w:rPr/>
        <w:t>effectiveness</w:t>
      </w:r>
      <w:r>
        <w:rPr>
          <w:spacing w:val="-4"/>
        </w:rPr>
        <w:t> </w:t>
      </w:r>
      <w:r>
        <w:rPr/>
        <w:t>of</w:t>
      </w:r>
      <w:r>
        <w:rPr>
          <w:spacing w:val="-7"/>
        </w:rPr>
        <w:t> </w:t>
      </w:r>
      <w:r>
        <w:rPr/>
        <w:t>these</w:t>
      </w:r>
      <w:r>
        <w:rPr>
          <w:spacing w:val="-7"/>
        </w:rPr>
        <w:t> </w:t>
      </w:r>
      <w:r>
        <w:rPr/>
        <w:t>strategies</w:t>
      </w:r>
      <w:r>
        <w:rPr>
          <w:spacing w:val="-6"/>
        </w:rPr>
        <w:t> </w:t>
      </w:r>
      <w:r>
        <w:rPr/>
        <w:t>remains</w:t>
      </w:r>
      <w:r>
        <w:rPr>
          <w:spacing w:val="-4"/>
        </w:rPr>
        <w:t> </w:t>
      </w:r>
      <w:r>
        <w:rPr/>
        <w:t>a</w:t>
      </w:r>
      <w:r>
        <w:rPr>
          <w:spacing w:val="-7"/>
        </w:rPr>
        <w:t> </w:t>
      </w:r>
      <w:r>
        <w:rPr/>
        <w:t>subject</w:t>
      </w:r>
      <w:r>
        <w:rPr>
          <w:spacing w:val="-6"/>
        </w:rPr>
        <w:t> </w:t>
      </w:r>
      <w:r>
        <w:rPr/>
        <w:t>of</w:t>
      </w:r>
      <w:r>
        <w:rPr>
          <w:spacing w:val="-6"/>
        </w:rPr>
        <w:t> </w:t>
      </w:r>
      <w:r>
        <w:rPr/>
        <w:t>debate, particularly in a context characterized by economic volatility, limited resources, and varying levels of public</w:t>
      </w:r>
      <w:r>
        <w:rPr>
          <w:spacing w:val="-3"/>
        </w:rPr>
        <w:t> </w:t>
      </w:r>
      <w:r>
        <w:rPr/>
        <w:t>trust</w:t>
      </w:r>
      <w:r>
        <w:rPr>
          <w:spacing w:val="-4"/>
        </w:rPr>
        <w:t> </w:t>
      </w:r>
      <w:r>
        <w:rPr/>
        <w:t>in</w:t>
      </w:r>
      <w:r>
        <w:rPr>
          <w:spacing w:val="-5"/>
        </w:rPr>
        <w:t> </w:t>
      </w:r>
      <w:r>
        <w:rPr/>
        <w:t>government</w:t>
      </w:r>
      <w:r>
        <w:rPr>
          <w:spacing w:val="-4"/>
        </w:rPr>
        <w:t> </w:t>
      </w:r>
      <w:r>
        <w:rPr/>
        <w:t>institutions</w:t>
      </w:r>
      <w:r>
        <w:rPr>
          <w:spacing w:val="-2"/>
        </w:rPr>
        <w:t> </w:t>
      </w:r>
      <w:r>
        <w:rPr/>
        <w:t>(Adeola</w:t>
      </w:r>
      <w:r>
        <w:rPr>
          <w:spacing w:val="-5"/>
        </w:rPr>
        <w:t> </w:t>
      </w:r>
      <w:r>
        <w:rPr/>
        <w:t>&amp;</w:t>
      </w:r>
      <w:r>
        <w:rPr>
          <w:spacing w:val="-5"/>
        </w:rPr>
        <w:t> </w:t>
      </w:r>
      <w:r>
        <w:rPr/>
        <w:t>Olalekan,</w:t>
      </w:r>
      <w:r>
        <w:rPr>
          <w:spacing w:val="-4"/>
        </w:rPr>
        <w:t> </w:t>
      </w:r>
      <w:r>
        <w:rPr/>
        <w:t>2023;</w:t>
      </w:r>
      <w:r>
        <w:rPr>
          <w:spacing w:val="-4"/>
        </w:rPr>
        <w:t> </w:t>
      </w:r>
      <w:r>
        <w:rPr/>
        <w:t>Lawal</w:t>
      </w:r>
      <w:r>
        <w:rPr>
          <w:spacing w:val="-5"/>
        </w:rPr>
        <w:t> </w:t>
      </w:r>
      <w:r>
        <w:rPr/>
        <w:t>et</w:t>
      </w:r>
      <w:r>
        <w:rPr>
          <w:spacing w:val="-4"/>
        </w:rPr>
        <w:t> </w:t>
      </w:r>
      <w:r>
        <w:rPr/>
        <w:t>al.,</w:t>
      </w:r>
      <w:r>
        <w:rPr>
          <w:spacing w:val="-4"/>
        </w:rPr>
        <w:t> </w:t>
      </w:r>
      <w:r>
        <w:rPr/>
        <w:t>2024).</w:t>
      </w:r>
      <w:r>
        <w:rPr>
          <w:spacing w:val="-6"/>
        </w:rPr>
        <w:t> </w:t>
      </w:r>
      <w:r>
        <w:rPr/>
        <w:t>This</w:t>
      </w:r>
      <w:r>
        <w:rPr>
          <w:spacing w:val="-5"/>
        </w:rPr>
        <w:t> </w:t>
      </w:r>
      <w:r>
        <w:rPr/>
        <w:t>study</w:t>
      </w:r>
      <w:r>
        <w:rPr>
          <w:spacing w:val="-5"/>
        </w:rPr>
        <w:t> </w:t>
      </w:r>
      <w:r>
        <w:rPr/>
        <w:t>aims</w:t>
      </w:r>
      <w:r>
        <w:rPr>
          <w:spacing w:val="-3"/>
        </w:rPr>
        <w:t> </w:t>
      </w:r>
      <w:r>
        <w:rPr/>
        <w:t>to investigate the effect of tax compliance strategies on tax revenue generation in Nigeria, assessing the effectiveness of different approaches in closing the tax gap and boosting government revenue. By examining the impact of these strategies within the Nigerian economy, this study seeks to provide insights into how the country can optimize its tax system to achieve more sustainable revenue generation and support its economic development objectives.</w:t>
      </w:r>
    </w:p>
    <w:p>
      <w:pPr>
        <w:pStyle w:val="BodyText"/>
        <w:spacing w:before="229"/>
        <w:ind w:left="0"/>
      </w:pPr>
    </w:p>
    <w:p>
      <w:pPr>
        <w:pStyle w:val="Heading1"/>
        <w:jc w:val="both"/>
      </w:pPr>
      <w:r>
        <w:rPr/>
        <w:t>Literature</w:t>
      </w:r>
      <w:r>
        <w:rPr>
          <w:spacing w:val="-6"/>
        </w:rPr>
        <w:t> </w:t>
      </w:r>
      <w:r>
        <w:rPr>
          <w:spacing w:val="-2"/>
        </w:rPr>
        <w:t>Review</w:t>
      </w:r>
    </w:p>
    <w:p>
      <w:pPr>
        <w:pStyle w:val="BodyText"/>
        <w:ind w:left="0"/>
        <w:rPr>
          <w:rFonts w:ascii="Arial"/>
          <w:b/>
          <w:sz w:val="24"/>
        </w:rPr>
      </w:pPr>
    </w:p>
    <w:p>
      <w:pPr>
        <w:pStyle w:val="BodyText"/>
        <w:ind w:right="150"/>
        <w:jc w:val="both"/>
      </w:pPr>
      <w:r>
        <w:rPr/>
        <w:t>This section reviews important studies related to the variables in this research, providing context and background by examining previous findings. It highlights the connections between these studies and their relevance to the current investigation.</w:t>
      </w:r>
    </w:p>
    <w:p>
      <w:pPr>
        <w:pStyle w:val="BodyText"/>
        <w:spacing w:before="2"/>
        <w:ind w:left="0"/>
      </w:pPr>
    </w:p>
    <w:p>
      <w:pPr>
        <w:pStyle w:val="Heading2"/>
      </w:pPr>
      <w:r>
        <w:rPr/>
        <w:t>Conceptual</w:t>
      </w:r>
      <w:r>
        <w:rPr>
          <w:spacing w:val="-9"/>
        </w:rPr>
        <w:t> </w:t>
      </w:r>
      <w:r>
        <w:rPr>
          <w:spacing w:val="-2"/>
        </w:rPr>
        <w:t>Review</w:t>
      </w:r>
    </w:p>
    <w:p>
      <w:pPr>
        <w:pStyle w:val="BodyText"/>
        <w:ind w:right="147"/>
        <w:jc w:val="both"/>
      </w:pPr>
      <w:r>
        <w:rPr/>
        <w:t>This</w:t>
      </w:r>
      <w:r>
        <w:rPr>
          <w:spacing w:val="-6"/>
        </w:rPr>
        <w:t> </w:t>
      </w:r>
      <w:r>
        <w:rPr/>
        <w:t>section</w:t>
      </w:r>
      <w:r>
        <w:rPr>
          <w:spacing w:val="-6"/>
        </w:rPr>
        <w:t> </w:t>
      </w:r>
      <w:r>
        <w:rPr/>
        <w:t>provides</w:t>
      </w:r>
      <w:r>
        <w:rPr>
          <w:spacing w:val="-7"/>
        </w:rPr>
        <w:t> </w:t>
      </w:r>
      <w:r>
        <w:rPr/>
        <w:t>clear</w:t>
      </w:r>
      <w:r>
        <w:rPr>
          <w:spacing w:val="-5"/>
        </w:rPr>
        <w:t> </w:t>
      </w:r>
      <w:r>
        <w:rPr/>
        <w:t>definitions</w:t>
      </w:r>
      <w:r>
        <w:rPr>
          <w:spacing w:val="-7"/>
        </w:rPr>
        <w:t> </w:t>
      </w:r>
      <w:r>
        <w:rPr/>
        <w:t>for</w:t>
      </w:r>
      <w:r>
        <w:rPr>
          <w:spacing w:val="-7"/>
        </w:rPr>
        <w:t> </w:t>
      </w:r>
      <w:r>
        <w:rPr/>
        <w:t>the</w:t>
      </w:r>
      <w:r>
        <w:rPr>
          <w:spacing w:val="-6"/>
        </w:rPr>
        <w:t> </w:t>
      </w:r>
      <w:r>
        <w:rPr/>
        <w:t>key</w:t>
      </w:r>
      <w:r>
        <w:rPr>
          <w:spacing w:val="-7"/>
        </w:rPr>
        <w:t> </w:t>
      </w:r>
      <w:r>
        <w:rPr/>
        <w:t>concepts</w:t>
      </w:r>
      <w:r>
        <w:rPr>
          <w:spacing w:val="-6"/>
        </w:rPr>
        <w:t> </w:t>
      </w:r>
      <w:r>
        <w:rPr/>
        <w:t>and</w:t>
      </w:r>
      <w:r>
        <w:rPr>
          <w:spacing w:val="-8"/>
        </w:rPr>
        <w:t> </w:t>
      </w:r>
      <w:r>
        <w:rPr/>
        <w:t>variables</w:t>
      </w:r>
      <w:r>
        <w:rPr>
          <w:spacing w:val="-4"/>
        </w:rPr>
        <w:t> </w:t>
      </w:r>
      <w:r>
        <w:rPr/>
        <w:t>in</w:t>
      </w:r>
      <w:r>
        <w:rPr>
          <w:spacing w:val="-6"/>
        </w:rPr>
        <w:t> </w:t>
      </w:r>
      <w:r>
        <w:rPr/>
        <w:t>the</w:t>
      </w:r>
      <w:r>
        <w:rPr>
          <w:spacing w:val="-6"/>
        </w:rPr>
        <w:t> </w:t>
      </w:r>
      <w:r>
        <w:rPr/>
        <w:t>study.</w:t>
      </w:r>
      <w:r>
        <w:rPr>
          <w:spacing w:val="-10"/>
        </w:rPr>
        <w:t> </w:t>
      </w:r>
      <w:r>
        <w:rPr/>
        <w:t>These</w:t>
      </w:r>
      <w:r>
        <w:rPr>
          <w:spacing w:val="-5"/>
        </w:rPr>
        <w:t> </w:t>
      </w:r>
      <w:r>
        <w:rPr/>
        <w:t>definitions are</w:t>
      </w:r>
      <w:r>
        <w:rPr>
          <w:spacing w:val="-11"/>
        </w:rPr>
        <w:t> </w:t>
      </w:r>
      <w:r>
        <w:rPr/>
        <w:t>essential</w:t>
      </w:r>
      <w:r>
        <w:rPr>
          <w:spacing w:val="-12"/>
        </w:rPr>
        <w:t> </w:t>
      </w:r>
      <w:r>
        <w:rPr/>
        <w:t>for</w:t>
      </w:r>
      <w:r>
        <w:rPr>
          <w:spacing w:val="-10"/>
        </w:rPr>
        <w:t> </w:t>
      </w:r>
      <w:r>
        <w:rPr/>
        <w:t>ensuring</w:t>
      </w:r>
      <w:r>
        <w:rPr>
          <w:spacing w:val="-11"/>
        </w:rPr>
        <w:t> </w:t>
      </w:r>
      <w:r>
        <w:rPr/>
        <w:t>a</w:t>
      </w:r>
      <w:r>
        <w:rPr>
          <w:spacing w:val="-7"/>
        </w:rPr>
        <w:t> </w:t>
      </w:r>
      <w:r>
        <w:rPr/>
        <w:t>consistent</w:t>
      </w:r>
      <w:r>
        <w:rPr>
          <w:spacing w:val="-9"/>
        </w:rPr>
        <w:t> </w:t>
      </w:r>
      <w:r>
        <w:rPr/>
        <w:t>understanding</w:t>
      </w:r>
      <w:r>
        <w:rPr>
          <w:spacing w:val="-9"/>
        </w:rPr>
        <w:t> </w:t>
      </w:r>
      <w:r>
        <w:rPr/>
        <w:t>and</w:t>
      </w:r>
      <w:r>
        <w:rPr>
          <w:spacing w:val="-12"/>
        </w:rPr>
        <w:t> </w:t>
      </w:r>
      <w:r>
        <w:rPr/>
        <w:t>accurate</w:t>
      </w:r>
      <w:r>
        <w:rPr>
          <w:spacing w:val="-9"/>
        </w:rPr>
        <w:t> </w:t>
      </w:r>
      <w:r>
        <w:rPr/>
        <w:t>interpretation</w:t>
      </w:r>
      <w:r>
        <w:rPr>
          <w:spacing w:val="-11"/>
        </w:rPr>
        <w:t> </w:t>
      </w:r>
      <w:r>
        <w:rPr/>
        <w:t>of</w:t>
      </w:r>
      <w:r>
        <w:rPr>
          <w:spacing w:val="-11"/>
        </w:rPr>
        <w:t> </w:t>
      </w:r>
      <w:r>
        <w:rPr/>
        <w:t>the</w:t>
      </w:r>
      <w:r>
        <w:rPr>
          <w:spacing w:val="-10"/>
        </w:rPr>
        <w:t> </w:t>
      </w:r>
      <w:r>
        <w:rPr/>
        <w:t>study's</w:t>
      </w:r>
      <w:r>
        <w:rPr>
          <w:spacing w:val="-10"/>
        </w:rPr>
        <w:t> </w:t>
      </w:r>
      <w:r>
        <w:rPr/>
        <w:t>findings.</w:t>
      </w:r>
    </w:p>
    <w:p>
      <w:pPr>
        <w:pStyle w:val="BodyText"/>
        <w:spacing w:before="228"/>
        <w:jc w:val="both"/>
      </w:pPr>
      <w:r>
        <w:rPr>
          <w:spacing w:val="-2"/>
        </w:rPr>
        <w:t>Tax</w:t>
      </w:r>
      <w:r>
        <w:rPr>
          <w:spacing w:val="-8"/>
        </w:rPr>
        <w:t> </w:t>
      </w:r>
      <w:r>
        <w:rPr>
          <w:spacing w:val="-2"/>
        </w:rPr>
        <w:t>revenue</w:t>
      </w:r>
      <w:r>
        <w:rPr>
          <w:spacing w:val="-6"/>
        </w:rPr>
        <w:t> </w:t>
      </w:r>
      <w:r>
        <w:rPr>
          <w:spacing w:val="-2"/>
        </w:rPr>
        <w:t>generation</w:t>
      </w:r>
    </w:p>
    <w:p>
      <w:pPr>
        <w:pStyle w:val="BodyText"/>
        <w:ind w:right="139"/>
        <w:jc w:val="both"/>
      </w:pPr>
      <w:r>
        <w:rPr/>
        <w:t>Khan and Jain (2020) define tax revenue generation as the process by which governments secure income from various sources, such as sales, services, taxes, and investments, to finance their operations. This definition encompasses diverse income-generation methods, both business-related and governmental, emphasizing the fundamental goal of providing financial resources for operational needs.</w:t>
      </w:r>
      <w:r>
        <w:rPr>
          <w:spacing w:val="-6"/>
        </w:rPr>
        <w:t> </w:t>
      </w:r>
      <w:r>
        <w:rPr/>
        <w:t>Kotler</w:t>
      </w:r>
      <w:r>
        <w:rPr>
          <w:spacing w:val="-7"/>
        </w:rPr>
        <w:t> </w:t>
      </w:r>
      <w:r>
        <w:rPr/>
        <w:t>and</w:t>
      </w:r>
      <w:r>
        <w:rPr>
          <w:spacing w:val="-6"/>
        </w:rPr>
        <w:t> </w:t>
      </w:r>
      <w:r>
        <w:rPr/>
        <w:t>Keller</w:t>
      </w:r>
      <w:r>
        <w:rPr>
          <w:spacing w:val="-7"/>
        </w:rPr>
        <w:t> </w:t>
      </w:r>
      <w:r>
        <w:rPr/>
        <w:t>(2016)</w:t>
      </w:r>
      <w:r>
        <w:rPr>
          <w:spacing w:val="-5"/>
        </w:rPr>
        <w:t> </w:t>
      </w:r>
      <w:r>
        <w:rPr/>
        <w:t>describe</w:t>
      </w:r>
      <w:r>
        <w:rPr>
          <w:spacing w:val="-3"/>
        </w:rPr>
        <w:t> </w:t>
      </w:r>
      <w:r>
        <w:rPr/>
        <w:t>tax</w:t>
      </w:r>
      <w:r>
        <w:rPr>
          <w:spacing w:val="-5"/>
        </w:rPr>
        <w:t> </w:t>
      </w:r>
      <w:r>
        <w:rPr/>
        <w:t>revenue</w:t>
      </w:r>
      <w:r>
        <w:rPr>
          <w:spacing w:val="-6"/>
        </w:rPr>
        <w:t> </w:t>
      </w:r>
      <w:r>
        <w:rPr/>
        <w:t>generation</w:t>
      </w:r>
      <w:r>
        <w:rPr>
          <w:spacing w:val="-6"/>
        </w:rPr>
        <w:t> </w:t>
      </w:r>
      <w:r>
        <w:rPr/>
        <w:t>as</w:t>
      </w:r>
      <w:r>
        <w:rPr>
          <w:spacing w:val="-7"/>
        </w:rPr>
        <w:t> </w:t>
      </w:r>
      <w:r>
        <w:rPr/>
        <w:t>the</w:t>
      </w:r>
      <w:r>
        <w:rPr>
          <w:spacing w:val="-8"/>
        </w:rPr>
        <w:t> </w:t>
      </w:r>
      <w:r>
        <w:rPr/>
        <w:t>strategies</w:t>
      </w:r>
      <w:r>
        <w:rPr>
          <w:spacing w:val="-7"/>
        </w:rPr>
        <w:t> </w:t>
      </w:r>
      <w:r>
        <w:rPr/>
        <w:t>and</w:t>
      </w:r>
      <w:r>
        <w:rPr>
          <w:spacing w:val="-6"/>
        </w:rPr>
        <w:t> </w:t>
      </w:r>
      <w:r>
        <w:rPr/>
        <w:t>activities</w:t>
      </w:r>
      <w:r>
        <w:rPr>
          <w:spacing w:val="-7"/>
        </w:rPr>
        <w:t> </w:t>
      </w:r>
      <w:r>
        <w:rPr/>
        <w:t>used</w:t>
      </w:r>
      <w:r>
        <w:rPr>
          <w:spacing w:val="-8"/>
        </w:rPr>
        <w:t> </w:t>
      </w:r>
      <w:r>
        <w:rPr/>
        <w:t>to create</w:t>
      </w:r>
      <w:r>
        <w:rPr>
          <w:spacing w:val="-1"/>
        </w:rPr>
        <w:t> </w:t>
      </w:r>
      <w:r>
        <w:rPr/>
        <w:t>income</w:t>
      </w:r>
      <w:r>
        <w:rPr>
          <w:spacing w:val="-1"/>
        </w:rPr>
        <w:t> </w:t>
      </w:r>
      <w:r>
        <w:rPr/>
        <w:t>through</w:t>
      </w:r>
      <w:r>
        <w:rPr>
          <w:spacing w:val="-1"/>
        </w:rPr>
        <w:t> </w:t>
      </w:r>
      <w:r>
        <w:rPr/>
        <w:t>sales,</w:t>
      </w:r>
      <w:r>
        <w:rPr>
          <w:spacing w:val="-1"/>
        </w:rPr>
        <w:t> </w:t>
      </w:r>
      <w:r>
        <w:rPr/>
        <w:t>marketing efforts,</w:t>
      </w:r>
      <w:r>
        <w:rPr>
          <w:spacing w:val="-1"/>
        </w:rPr>
        <w:t> </w:t>
      </w:r>
      <w:r>
        <w:rPr/>
        <w:t>and other business activities.</w:t>
      </w:r>
      <w:r>
        <w:rPr>
          <w:spacing w:val="-3"/>
        </w:rPr>
        <w:t> </w:t>
      </w:r>
      <w:r>
        <w:rPr/>
        <w:t>This view focuses on</w:t>
      </w:r>
      <w:r>
        <w:rPr>
          <w:spacing w:val="-1"/>
        </w:rPr>
        <w:t> </w:t>
      </w:r>
      <w:r>
        <w:rPr/>
        <w:t>the commercial aspects, particularly sales and marketing, as primary income sources for businesses. According to the OECD (2021), tax revenue generation involves collecting funds through taxes, fees, and other public revenue sources to support public services, infrastructure, and social programs. This definition</w:t>
      </w:r>
      <w:r>
        <w:rPr>
          <w:spacing w:val="-1"/>
        </w:rPr>
        <w:t> </w:t>
      </w:r>
      <w:r>
        <w:rPr/>
        <w:t>highlights the crucial</w:t>
      </w:r>
      <w:r>
        <w:rPr>
          <w:spacing w:val="-2"/>
        </w:rPr>
        <w:t> </w:t>
      </w:r>
      <w:r>
        <w:rPr/>
        <w:t>role of taxation</w:t>
      </w:r>
      <w:r>
        <w:rPr>
          <w:spacing w:val="-1"/>
        </w:rPr>
        <w:t> </w:t>
      </w:r>
      <w:r>
        <w:rPr/>
        <w:t>and public revenue in</w:t>
      </w:r>
      <w:r>
        <w:rPr>
          <w:spacing w:val="-1"/>
        </w:rPr>
        <w:t> </w:t>
      </w:r>
      <w:r>
        <w:rPr/>
        <w:t>funding</w:t>
      </w:r>
      <w:r>
        <w:rPr>
          <w:spacing w:val="-1"/>
        </w:rPr>
        <w:t> </w:t>
      </w:r>
      <w:r>
        <w:rPr/>
        <w:t>government</w:t>
      </w:r>
      <w:r>
        <w:rPr>
          <w:spacing w:val="-1"/>
        </w:rPr>
        <w:t> </w:t>
      </w:r>
      <w:r>
        <w:rPr/>
        <w:t>activities and underscores the importance of effective revenue collection for supporting public welfare and </w:t>
      </w:r>
      <w:r>
        <w:rPr>
          <w:spacing w:val="-2"/>
        </w:rPr>
        <w:t>infrastructure.</w:t>
      </w:r>
    </w:p>
    <w:p>
      <w:pPr>
        <w:pStyle w:val="BodyText"/>
        <w:spacing w:before="1"/>
        <w:ind w:left="0"/>
      </w:pPr>
    </w:p>
    <w:p>
      <w:pPr>
        <w:pStyle w:val="BodyText"/>
        <w:spacing w:before="1"/>
        <w:ind w:right="138"/>
        <w:jc w:val="both"/>
      </w:pPr>
      <w:r>
        <w:rPr/>
        <w:t>The World Bank (2020) defines tax revenue generation as the methods used by governments and institutions to boost financial resources through development projects, foreign aid, and investment initiatives aimed at economic growth and poverty alleviation. This definition links revenue generation with broader economic objectives, highlighting how it supports development and enhances economic conditions. It underscores the importance of strategic revenue utilization in achieving developmental goals.</w:t>
      </w:r>
      <w:r>
        <w:rPr>
          <w:spacing w:val="-14"/>
        </w:rPr>
        <w:t> </w:t>
      </w:r>
      <w:r>
        <w:rPr/>
        <w:t>Eldridge</w:t>
      </w:r>
      <w:r>
        <w:rPr>
          <w:spacing w:val="-14"/>
        </w:rPr>
        <w:t> </w:t>
      </w:r>
      <w:r>
        <w:rPr/>
        <w:t>and</w:t>
      </w:r>
      <w:r>
        <w:rPr>
          <w:spacing w:val="-14"/>
        </w:rPr>
        <w:t> </w:t>
      </w:r>
      <w:r>
        <w:rPr/>
        <w:t>Mervyn</w:t>
      </w:r>
      <w:r>
        <w:rPr>
          <w:spacing w:val="-14"/>
        </w:rPr>
        <w:t> </w:t>
      </w:r>
      <w:r>
        <w:rPr/>
        <w:t>(2017)</w:t>
      </w:r>
      <w:r>
        <w:rPr>
          <w:spacing w:val="-14"/>
        </w:rPr>
        <w:t> </w:t>
      </w:r>
      <w:r>
        <w:rPr/>
        <w:t>and</w:t>
      </w:r>
      <w:r>
        <w:rPr>
          <w:spacing w:val="-14"/>
        </w:rPr>
        <w:t> </w:t>
      </w:r>
      <w:r>
        <w:rPr/>
        <w:t>Aluko</w:t>
      </w:r>
      <w:r>
        <w:rPr>
          <w:spacing w:val="-14"/>
        </w:rPr>
        <w:t> </w:t>
      </w:r>
      <w:r>
        <w:rPr/>
        <w:t>et</w:t>
      </w:r>
      <w:r>
        <w:rPr>
          <w:spacing w:val="-14"/>
        </w:rPr>
        <w:t> </w:t>
      </w:r>
      <w:r>
        <w:rPr/>
        <w:t>al.</w:t>
      </w:r>
      <w:r>
        <w:rPr>
          <w:spacing w:val="-14"/>
        </w:rPr>
        <w:t> </w:t>
      </w:r>
      <w:r>
        <w:rPr/>
        <w:t>(2022)</w:t>
      </w:r>
      <w:r>
        <w:rPr>
          <w:spacing w:val="-13"/>
        </w:rPr>
        <w:t> </w:t>
      </w:r>
      <w:r>
        <w:rPr/>
        <w:t>describe</w:t>
      </w:r>
      <w:r>
        <w:rPr>
          <w:spacing w:val="-14"/>
        </w:rPr>
        <w:t> </w:t>
      </w:r>
      <w:r>
        <w:rPr/>
        <w:t>tax</w:t>
      </w:r>
      <w:r>
        <w:rPr>
          <w:spacing w:val="-14"/>
        </w:rPr>
        <w:t> </w:t>
      </w:r>
      <w:r>
        <w:rPr/>
        <w:t>revenue</w:t>
      </w:r>
      <w:r>
        <w:rPr>
          <w:spacing w:val="-14"/>
        </w:rPr>
        <w:t> </w:t>
      </w:r>
      <w:r>
        <w:rPr/>
        <w:t>generation</w:t>
      </w:r>
      <w:r>
        <w:rPr>
          <w:spacing w:val="-14"/>
        </w:rPr>
        <w:t> </w:t>
      </w:r>
      <w:r>
        <w:rPr/>
        <w:t>for</w:t>
      </w:r>
      <w:r>
        <w:rPr>
          <w:spacing w:val="-14"/>
        </w:rPr>
        <w:t> </w:t>
      </w:r>
      <w:r>
        <w:rPr/>
        <w:t>nonprofits as obtaining funding through donations, grants, sponsorships, and fundraising events to support their missions and operational needs. This definition focuses on the unique income sources for non-profits, contrasting with commercial or governmental sources, and reflects their dependence on philanthropic and community support to maintain their activities.</w:t>
      </w:r>
    </w:p>
    <w:p>
      <w:pPr>
        <w:pStyle w:val="BodyText"/>
        <w:ind w:left="0"/>
      </w:pPr>
    </w:p>
    <w:p>
      <w:pPr>
        <w:pStyle w:val="BodyText"/>
        <w:ind w:right="146"/>
        <w:jc w:val="both"/>
      </w:pPr>
      <w:r>
        <w:rPr/>
        <w:t>In</w:t>
      </w:r>
      <w:r>
        <w:rPr>
          <w:spacing w:val="-6"/>
        </w:rPr>
        <w:t> </w:t>
      </w:r>
      <w:r>
        <w:rPr/>
        <w:t>this</w:t>
      </w:r>
      <w:r>
        <w:rPr>
          <w:spacing w:val="-4"/>
        </w:rPr>
        <w:t> </w:t>
      </w:r>
      <w:r>
        <w:rPr/>
        <w:t>study,</w:t>
      </w:r>
      <w:r>
        <w:rPr>
          <w:spacing w:val="-3"/>
        </w:rPr>
        <w:t> </w:t>
      </w:r>
      <w:r>
        <w:rPr/>
        <w:t>tax</w:t>
      </w:r>
      <w:r>
        <w:rPr>
          <w:spacing w:val="-1"/>
        </w:rPr>
        <w:t> </w:t>
      </w:r>
      <w:r>
        <w:rPr/>
        <w:t>revenue</w:t>
      </w:r>
      <w:r>
        <w:rPr>
          <w:spacing w:val="-3"/>
        </w:rPr>
        <w:t> </w:t>
      </w:r>
      <w:r>
        <w:rPr/>
        <w:t>generation</w:t>
      </w:r>
      <w:r>
        <w:rPr>
          <w:spacing w:val="-3"/>
        </w:rPr>
        <w:t> </w:t>
      </w:r>
      <w:r>
        <w:rPr/>
        <w:t>is</w:t>
      </w:r>
      <w:r>
        <w:rPr>
          <w:spacing w:val="-4"/>
        </w:rPr>
        <w:t> </w:t>
      </w:r>
      <w:r>
        <w:rPr/>
        <w:t>defined</w:t>
      </w:r>
      <w:r>
        <w:rPr>
          <w:spacing w:val="-3"/>
        </w:rPr>
        <w:t> </w:t>
      </w:r>
      <w:r>
        <w:rPr/>
        <w:t>as</w:t>
      </w:r>
      <w:r>
        <w:rPr>
          <w:spacing w:val="-4"/>
        </w:rPr>
        <w:t> </w:t>
      </w:r>
      <w:r>
        <w:rPr/>
        <w:t>the</w:t>
      </w:r>
      <w:r>
        <w:rPr>
          <w:spacing w:val="-4"/>
        </w:rPr>
        <w:t> </w:t>
      </w:r>
      <w:r>
        <w:rPr/>
        <w:t>process</w:t>
      </w:r>
      <w:r>
        <w:rPr>
          <w:spacing w:val="-4"/>
        </w:rPr>
        <w:t> </w:t>
      </w:r>
      <w:r>
        <w:rPr/>
        <w:t>by</w:t>
      </w:r>
      <w:r>
        <w:rPr>
          <w:spacing w:val="-4"/>
        </w:rPr>
        <w:t> </w:t>
      </w:r>
      <w:r>
        <w:rPr/>
        <w:t>which</w:t>
      </w:r>
      <w:r>
        <w:rPr>
          <w:spacing w:val="-3"/>
        </w:rPr>
        <w:t> </w:t>
      </w:r>
      <w:r>
        <w:rPr/>
        <w:t>governments</w:t>
      </w:r>
      <w:r>
        <w:rPr>
          <w:spacing w:val="-4"/>
        </w:rPr>
        <w:t> </w:t>
      </w:r>
      <w:r>
        <w:rPr/>
        <w:t>or</w:t>
      </w:r>
      <w:r>
        <w:rPr>
          <w:spacing w:val="-2"/>
        </w:rPr>
        <w:t> </w:t>
      </w:r>
      <w:r>
        <w:rPr/>
        <w:t>tax</w:t>
      </w:r>
      <w:r>
        <w:rPr>
          <w:spacing w:val="-2"/>
        </w:rPr>
        <w:t> </w:t>
      </w:r>
      <w:r>
        <w:rPr/>
        <w:t>authorities increase</w:t>
      </w:r>
      <w:r>
        <w:rPr>
          <w:spacing w:val="-5"/>
        </w:rPr>
        <w:t> </w:t>
      </w:r>
      <w:r>
        <w:rPr/>
        <w:t>and</w:t>
      </w:r>
      <w:r>
        <w:rPr>
          <w:spacing w:val="-6"/>
        </w:rPr>
        <w:t> </w:t>
      </w:r>
      <w:r>
        <w:rPr/>
        <w:t>expand</w:t>
      </w:r>
      <w:r>
        <w:rPr>
          <w:spacing w:val="-6"/>
        </w:rPr>
        <w:t> </w:t>
      </w:r>
      <w:r>
        <w:rPr/>
        <w:t>their</w:t>
      </w:r>
      <w:r>
        <w:rPr>
          <w:spacing w:val="-4"/>
        </w:rPr>
        <w:t> </w:t>
      </w:r>
      <w:r>
        <w:rPr/>
        <w:t>financial</w:t>
      </w:r>
      <w:r>
        <w:rPr>
          <w:spacing w:val="-6"/>
        </w:rPr>
        <w:t> </w:t>
      </w:r>
      <w:r>
        <w:rPr/>
        <w:t>resources</w:t>
      </w:r>
      <w:r>
        <w:rPr>
          <w:spacing w:val="-4"/>
        </w:rPr>
        <w:t> </w:t>
      </w:r>
      <w:r>
        <w:rPr/>
        <w:t>through</w:t>
      </w:r>
      <w:r>
        <w:rPr>
          <w:spacing w:val="-5"/>
        </w:rPr>
        <w:t> </w:t>
      </w:r>
      <w:r>
        <w:rPr/>
        <w:t>the</w:t>
      </w:r>
      <w:r>
        <w:rPr>
          <w:spacing w:val="-6"/>
        </w:rPr>
        <w:t> </w:t>
      </w:r>
      <w:r>
        <w:rPr/>
        <w:t>effective</w:t>
      </w:r>
      <w:r>
        <w:rPr>
          <w:spacing w:val="-3"/>
        </w:rPr>
        <w:t> </w:t>
      </w:r>
      <w:r>
        <w:rPr/>
        <w:t>implementation</w:t>
      </w:r>
      <w:r>
        <w:rPr>
          <w:spacing w:val="-3"/>
        </w:rPr>
        <w:t> </w:t>
      </w:r>
      <w:r>
        <w:rPr/>
        <w:t>and</w:t>
      </w:r>
      <w:r>
        <w:rPr>
          <w:spacing w:val="-5"/>
        </w:rPr>
        <w:t> </w:t>
      </w:r>
      <w:r>
        <w:rPr/>
        <w:t>enforcement</w:t>
      </w:r>
      <w:r>
        <w:rPr>
          <w:spacing w:val="-5"/>
        </w:rPr>
        <w:t> </w:t>
      </w:r>
      <w:r>
        <w:rPr/>
        <w:t>of tax laws and regulations. This involves various activities aimed at ensuring that individuals and businesses fulfill their tax obligations, thereby contributing to the government's revenue. These efforts are crucial for boosting government revenue, which supports public services, infrastructure development, and social programs, ultimately promoting economic stability and growth.</w:t>
      </w:r>
    </w:p>
    <w:p>
      <w:pPr>
        <w:pStyle w:val="BodyText"/>
        <w:spacing w:after="0"/>
        <w:jc w:val="both"/>
        <w:sectPr>
          <w:pgSz w:w="11910" w:h="16840"/>
          <w:pgMar w:header="0" w:footer="1057" w:top="1620" w:bottom="1240" w:left="1417" w:right="1275"/>
        </w:sectPr>
      </w:pPr>
    </w:p>
    <w:p>
      <w:pPr>
        <w:pStyle w:val="BodyText"/>
        <w:spacing w:line="229" w:lineRule="exact" w:before="63"/>
        <w:jc w:val="both"/>
      </w:pPr>
      <w:r>
        <w:rPr>
          <w:spacing w:val="-2"/>
        </w:rPr>
        <w:t>Tax</w:t>
      </w:r>
      <w:r>
        <w:rPr>
          <w:spacing w:val="-7"/>
        </w:rPr>
        <w:t> </w:t>
      </w:r>
      <w:r>
        <w:rPr>
          <w:spacing w:val="-2"/>
        </w:rPr>
        <w:t>compliance</w:t>
      </w:r>
      <w:r>
        <w:rPr>
          <w:spacing w:val="-5"/>
        </w:rPr>
        <w:t> </w:t>
      </w:r>
      <w:r>
        <w:rPr>
          <w:spacing w:val="-2"/>
        </w:rPr>
        <w:t>strategies</w:t>
      </w:r>
    </w:p>
    <w:p>
      <w:pPr>
        <w:pStyle w:val="BodyText"/>
        <w:ind w:right="139"/>
        <w:jc w:val="both"/>
      </w:pPr>
      <w:r>
        <w:rPr/>
        <w:t>According</w:t>
      </w:r>
      <w:r>
        <w:rPr>
          <w:spacing w:val="-11"/>
        </w:rPr>
        <w:t> </w:t>
      </w:r>
      <w:r>
        <w:rPr/>
        <w:t>to</w:t>
      </w:r>
      <w:r>
        <w:rPr>
          <w:spacing w:val="-9"/>
        </w:rPr>
        <w:t> </w:t>
      </w:r>
      <w:r>
        <w:rPr/>
        <w:t>OECD</w:t>
      </w:r>
      <w:r>
        <w:rPr>
          <w:spacing w:val="-8"/>
        </w:rPr>
        <w:t> </w:t>
      </w:r>
      <w:r>
        <w:rPr/>
        <w:t>(2020),</w:t>
      </w:r>
      <w:r>
        <w:rPr>
          <w:spacing w:val="-8"/>
        </w:rPr>
        <w:t> </w:t>
      </w:r>
      <w:r>
        <w:rPr/>
        <w:t>tax</w:t>
      </w:r>
      <w:r>
        <w:rPr>
          <w:spacing w:val="-11"/>
        </w:rPr>
        <w:t> </w:t>
      </w:r>
      <w:r>
        <w:rPr/>
        <w:t>compliance</w:t>
      </w:r>
      <w:r>
        <w:rPr>
          <w:spacing w:val="-11"/>
        </w:rPr>
        <w:t> </w:t>
      </w:r>
      <w:r>
        <w:rPr/>
        <w:t>strategies</w:t>
      </w:r>
      <w:r>
        <w:rPr>
          <w:spacing w:val="-10"/>
        </w:rPr>
        <w:t> </w:t>
      </w:r>
      <w:r>
        <w:rPr/>
        <w:t>are</w:t>
      </w:r>
      <w:r>
        <w:rPr>
          <w:spacing w:val="-11"/>
        </w:rPr>
        <w:t> </w:t>
      </w:r>
      <w:r>
        <w:rPr/>
        <w:t>the</w:t>
      </w:r>
      <w:r>
        <w:rPr>
          <w:spacing w:val="-9"/>
        </w:rPr>
        <w:t> </w:t>
      </w:r>
      <w:r>
        <w:rPr/>
        <w:t>organized</w:t>
      </w:r>
      <w:r>
        <w:rPr>
          <w:spacing w:val="-10"/>
        </w:rPr>
        <w:t> </w:t>
      </w:r>
      <w:r>
        <w:rPr/>
        <w:t>approaches</w:t>
      </w:r>
      <w:r>
        <w:rPr>
          <w:spacing w:val="-10"/>
        </w:rPr>
        <w:t> </w:t>
      </w:r>
      <w:r>
        <w:rPr/>
        <w:t>and</w:t>
      </w:r>
      <w:r>
        <w:rPr>
          <w:spacing w:val="-9"/>
        </w:rPr>
        <w:t> </w:t>
      </w:r>
      <w:r>
        <w:rPr/>
        <w:t>methods</w:t>
      </w:r>
      <w:r>
        <w:rPr>
          <w:spacing w:val="-10"/>
        </w:rPr>
        <w:t> </w:t>
      </w:r>
      <w:r>
        <w:rPr/>
        <w:t>used by</w:t>
      </w:r>
      <w:r>
        <w:rPr>
          <w:spacing w:val="-8"/>
        </w:rPr>
        <w:t> </w:t>
      </w:r>
      <w:r>
        <w:rPr/>
        <w:t>tax</w:t>
      </w:r>
      <w:r>
        <w:rPr>
          <w:spacing w:val="-8"/>
        </w:rPr>
        <w:t> </w:t>
      </w:r>
      <w:r>
        <w:rPr/>
        <w:t>authorities</w:t>
      </w:r>
      <w:r>
        <w:rPr>
          <w:spacing w:val="-8"/>
        </w:rPr>
        <w:t> </w:t>
      </w:r>
      <w:r>
        <w:rPr/>
        <w:t>to</w:t>
      </w:r>
      <w:r>
        <w:rPr>
          <w:spacing w:val="-7"/>
        </w:rPr>
        <w:t> </w:t>
      </w:r>
      <w:r>
        <w:rPr/>
        <w:t>ensure</w:t>
      </w:r>
      <w:r>
        <w:rPr>
          <w:spacing w:val="-4"/>
        </w:rPr>
        <w:t> </w:t>
      </w:r>
      <w:r>
        <w:rPr/>
        <w:t>that</w:t>
      </w:r>
      <w:r>
        <w:rPr>
          <w:spacing w:val="-6"/>
        </w:rPr>
        <w:t> </w:t>
      </w:r>
      <w:r>
        <w:rPr/>
        <w:t>taxpayers</w:t>
      </w:r>
      <w:r>
        <w:rPr>
          <w:spacing w:val="-7"/>
        </w:rPr>
        <w:t> </w:t>
      </w:r>
      <w:r>
        <w:rPr/>
        <w:t>follow</w:t>
      </w:r>
      <w:r>
        <w:rPr>
          <w:spacing w:val="-7"/>
        </w:rPr>
        <w:t> </w:t>
      </w:r>
      <w:r>
        <w:rPr/>
        <w:t>tax</w:t>
      </w:r>
      <w:r>
        <w:rPr>
          <w:spacing w:val="-4"/>
        </w:rPr>
        <w:t> </w:t>
      </w:r>
      <w:r>
        <w:rPr/>
        <w:t>laws</w:t>
      </w:r>
      <w:r>
        <w:rPr>
          <w:spacing w:val="-7"/>
        </w:rPr>
        <w:t> </w:t>
      </w:r>
      <w:r>
        <w:rPr/>
        <w:t>and</w:t>
      </w:r>
      <w:r>
        <w:rPr>
          <w:spacing w:val="-7"/>
        </w:rPr>
        <w:t> </w:t>
      </w:r>
      <w:r>
        <w:rPr/>
        <w:t>regulations.</w:t>
      </w:r>
      <w:r>
        <w:rPr>
          <w:spacing w:val="-11"/>
        </w:rPr>
        <w:t> </w:t>
      </w:r>
      <w:r>
        <w:rPr/>
        <w:t>These</w:t>
      </w:r>
      <w:r>
        <w:rPr>
          <w:spacing w:val="-7"/>
        </w:rPr>
        <w:t> </w:t>
      </w:r>
      <w:r>
        <w:rPr/>
        <w:t>strategies</w:t>
      </w:r>
      <w:r>
        <w:rPr>
          <w:spacing w:val="-8"/>
        </w:rPr>
        <w:t> </w:t>
      </w:r>
      <w:r>
        <w:rPr/>
        <w:t>can</w:t>
      </w:r>
      <w:r>
        <w:rPr>
          <w:spacing w:val="-7"/>
        </w:rPr>
        <w:t> </w:t>
      </w:r>
      <w:r>
        <w:rPr/>
        <w:t>include audit</w:t>
      </w:r>
      <w:r>
        <w:rPr>
          <w:spacing w:val="-6"/>
        </w:rPr>
        <w:t> </w:t>
      </w:r>
      <w:r>
        <w:rPr/>
        <w:t>programs,</w:t>
      </w:r>
      <w:r>
        <w:rPr>
          <w:spacing w:val="-6"/>
        </w:rPr>
        <w:t> </w:t>
      </w:r>
      <w:r>
        <w:rPr/>
        <w:t>enforcement</w:t>
      </w:r>
      <w:r>
        <w:rPr>
          <w:spacing w:val="-7"/>
        </w:rPr>
        <w:t> </w:t>
      </w:r>
      <w:r>
        <w:rPr/>
        <w:t>actions,</w:t>
      </w:r>
      <w:r>
        <w:rPr>
          <w:spacing w:val="-6"/>
        </w:rPr>
        <w:t> </w:t>
      </w:r>
      <w:r>
        <w:rPr/>
        <w:t>and</w:t>
      </w:r>
      <w:r>
        <w:rPr>
          <w:spacing w:val="-7"/>
        </w:rPr>
        <w:t> </w:t>
      </w:r>
      <w:r>
        <w:rPr/>
        <w:t>educational</w:t>
      </w:r>
      <w:r>
        <w:rPr>
          <w:spacing w:val="-5"/>
        </w:rPr>
        <w:t> </w:t>
      </w:r>
      <w:r>
        <w:rPr/>
        <w:t>initiatives</w:t>
      </w:r>
      <w:r>
        <w:rPr>
          <w:spacing w:val="-6"/>
        </w:rPr>
        <w:t> </w:t>
      </w:r>
      <w:r>
        <w:rPr/>
        <w:t>for</w:t>
      </w:r>
      <w:r>
        <w:rPr>
          <w:spacing w:val="-6"/>
        </w:rPr>
        <w:t> </w:t>
      </w:r>
      <w:r>
        <w:rPr/>
        <w:t>taxpayers.</w:t>
      </w:r>
      <w:r>
        <w:rPr>
          <w:spacing w:val="-9"/>
        </w:rPr>
        <w:t> </w:t>
      </w:r>
      <w:r>
        <w:rPr/>
        <w:t>This</w:t>
      </w:r>
      <w:r>
        <w:rPr>
          <w:spacing w:val="-5"/>
        </w:rPr>
        <w:t> </w:t>
      </w:r>
      <w:r>
        <w:rPr/>
        <w:t>definition</w:t>
      </w:r>
      <w:r>
        <w:rPr>
          <w:spacing w:val="-5"/>
        </w:rPr>
        <w:t> </w:t>
      </w:r>
      <w:r>
        <w:rPr/>
        <w:t>highlights the</w:t>
      </w:r>
      <w:r>
        <w:rPr>
          <w:spacing w:val="-13"/>
        </w:rPr>
        <w:t> </w:t>
      </w:r>
      <w:r>
        <w:rPr/>
        <w:t>role</w:t>
      </w:r>
      <w:r>
        <w:rPr>
          <w:spacing w:val="-12"/>
        </w:rPr>
        <w:t> </w:t>
      </w:r>
      <w:r>
        <w:rPr/>
        <w:t>of</w:t>
      </w:r>
      <w:r>
        <w:rPr>
          <w:spacing w:val="-12"/>
        </w:rPr>
        <w:t> </w:t>
      </w:r>
      <w:r>
        <w:rPr/>
        <w:t>tax</w:t>
      </w:r>
      <w:r>
        <w:rPr>
          <w:spacing w:val="-11"/>
        </w:rPr>
        <w:t> </w:t>
      </w:r>
      <w:r>
        <w:rPr/>
        <w:t>authorities</w:t>
      </w:r>
      <w:r>
        <w:rPr>
          <w:spacing w:val="-10"/>
        </w:rPr>
        <w:t> </w:t>
      </w:r>
      <w:r>
        <w:rPr/>
        <w:t>in</w:t>
      </w:r>
      <w:r>
        <w:rPr>
          <w:spacing w:val="-11"/>
        </w:rPr>
        <w:t> </w:t>
      </w:r>
      <w:r>
        <w:rPr/>
        <w:t>developing</w:t>
      </w:r>
      <w:r>
        <w:rPr>
          <w:spacing w:val="-12"/>
        </w:rPr>
        <w:t> </w:t>
      </w:r>
      <w:r>
        <w:rPr/>
        <w:t>and</w:t>
      </w:r>
      <w:r>
        <w:rPr>
          <w:spacing w:val="-11"/>
        </w:rPr>
        <w:t> </w:t>
      </w:r>
      <w:r>
        <w:rPr/>
        <w:t>implementing</w:t>
      </w:r>
      <w:r>
        <w:rPr>
          <w:spacing w:val="-13"/>
        </w:rPr>
        <w:t> </w:t>
      </w:r>
      <w:r>
        <w:rPr/>
        <w:t>strategies</w:t>
      </w:r>
      <w:r>
        <w:rPr>
          <w:spacing w:val="-12"/>
        </w:rPr>
        <w:t> </w:t>
      </w:r>
      <w:r>
        <w:rPr/>
        <w:t>to</w:t>
      </w:r>
      <w:r>
        <w:rPr>
          <w:spacing w:val="-13"/>
        </w:rPr>
        <w:t> </w:t>
      </w:r>
      <w:r>
        <w:rPr/>
        <w:t>encourage</w:t>
      </w:r>
      <w:r>
        <w:rPr>
          <w:spacing w:val="-10"/>
        </w:rPr>
        <w:t> </w:t>
      </w:r>
      <w:r>
        <w:rPr/>
        <w:t>compliance,</w:t>
      </w:r>
      <w:r>
        <w:rPr>
          <w:spacing w:val="-13"/>
        </w:rPr>
        <w:t> </w:t>
      </w:r>
      <w:r>
        <w:rPr/>
        <w:t>stressing the importance of both proactive and reactive measures in maintaining a compliant tax system. In the view of Jack et al. (2024), tax compliance strategies are efforts aimed at influencing taxpayer behavior through incentives, penalties, and information dissemination to promote voluntary adherence to tax responsibilities. This perspective focuses on the psychological and motivational aspects of tax compliance, emphasizing the need for strategies that address taxpayer attitudes and behaviors to improve voluntary compliance.</w:t>
      </w:r>
    </w:p>
    <w:p>
      <w:pPr>
        <w:pStyle w:val="BodyText"/>
        <w:spacing w:before="229"/>
        <w:ind w:right="142"/>
        <w:jc w:val="both"/>
      </w:pPr>
      <w:r>
        <w:rPr/>
        <w:t>The</w:t>
      </w:r>
      <w:r>
        <w:rPr>
          <w:spacing w:val="-6"/>
        </w:rPr>
        <w:t> </w:t>
      </w:r>
      <w:r>
        <w:rPr/>
        <w:t>World</w:t>
      </w:r>
      <w:r>
        <w:rPr>
          <w:spacing w:val="-4"/>
        </w:rPr>
        <w:t> </w:t>
      </w:r>
      <w:r>
        <w:rPr/>
        <w:t>Bank</w:t>
      </w:r>
      <w:r>
        <w:rPr>
          <w:spacing w:val="-4"/>
        </w:rPr>
        <w:t> </w:t>
      </w:r>
      <w:r>
        <w:rPr/>
        <w:t>(2021)</w:t>
      </w:r>
      <w:r>
        <w:rPr>
          <w:spacing w:val="-5"/>
        </w:rPr>
        <w:t> </w:t>
      </w:r>
      <w:r>
        <w:rPr/>
        <w:t>defines</w:t>
      </w:r>
      <w:r>
        <w:rPr>
          <w:spacing w:val="-4"/>
        </w:rPr>
        <w:t> </w:t>
      </w:r>
      <w:r>
        <w:rPr/>
        <w:t>tax</w:t>
      </w:r>
      <w:r>
        <w:rPr>
          <w:spacing w:val="-2"/>
        </w:rPr>
        <w:t> </w:t>
      </w:r>
      <w:r>
        <w:rPr/>
        <w:t>compliance</w:t>
      </w:r>
      <w:r>
        <w:rPr>
          <w:spacing w:val="-4"/>
        </w:rPr>
        <w:t> </w:t>
      </w:r>
      <w:r>
        <w:rPr/>
        <w:t>strategies</w:t>
      </w:r>
      <w:r>
        <w:rPr>
          <w:spacing w:val="-5"/>
        </w:rPr>
        <w:t> </w:t>
      </w:r>
      <w:r>
        <w:rPr/>
        <w:t>as</w:t>
      </w:r>
      <w:r>
        <w:rPr>
          <w:spacing w:val="-5"/>
        </w:rPr>
        <w:t> </w:t>
      </w:r>
      <w:r>
        <w:rPr/>
        <w:t>the</w:t>
      </w:r>
      <w:r>
        <w:rPr>
          <w:spacing w:val="-4"/>
        </w:rPr>
        <w:t> </w:t>
      </w:r>
      <w:r>
        <w:rPr/>
        <w:t>policies</w:t>
      </w:r>
      <w:r>
        <w:rPr>
          <w:spacing w:val="-5"/>
        </w:rPr>
        <w:t> </w:t>
      </w:r>
      <w:r>
        <w:rPr/>
        <w:t>and</w:t>
      </w:r>
      <w:r>
        <w:rPr>
          <w:spacing w:val="-4"/>
        </w:rPr>
        <w:t> </w:t>
      </w:r>
      <w:r>
        <w:rPr/>
        <w:t>regulations</w:t>
      </w:r>
      <w:r>
        <w:rPr>
          <w:spacing w:val="-5"/>
        </w:rPr>
        <w:t> </w:t>
      </w:r>
      <w:r>
        <w:rPr/>
        <w:t>formulated</w:t>
      </w:r>
      <w:r>
        <w:rPr>
          <w:spacing w:val="-3"/>
        </w:rPr>
        <w:t> </w:t>
      </w:r>
      <w:r>
        <w:rPr/>
        <w:t>by governments to establish a framework that encourages tax adherence through clear guidelines, streamlined</w:t>
      </w:r>
      <w:r>
        <w:rPr>
          <w:spacing w:val="-10"/>
        </w:rPr>
        <w:t> </w:t>
      </w:r>
      <w:r>
        <w:rPr/>
        <w:t>procedures,</w:t>
      </w:r>
      <w:r>
        <w:rPr>
          <w:spacing w:val="-8"/>
        </w:rPr>
        <w:t> </w:t>
      </w:r>
      <w:r>
        <w:rPr/>
        <w:t>and</w:t>
      </w:r>
      <w:r>
        <w:rPr>
          <w:spacing w:val="-10"/>
        </w:rPr>
        <w:t> </w:t>
      </w:r>
      <w:r>
        <w:rPr/>
        <w:t>effective</w:t>
      </w:r>
      <w:r>
        <w:rPr>
          <w:spacing w:val="-8"/>
        </w:rPr>
        <w:t> </w:t>
      </w:r>
      <w:r>
        <w:rPr/>
        <w:t>enforcement</w:t>
      </w:r>
      <w:r>
        <w:rPr>
          <w:spacing w:val="-8"/>
        </w:rPr>
        <w:t> </w:t>
      </w:r>
      <w:r>
        <w:rPr/>
        <w:t>mechanisms.</w:t>
      </w:r>
      <w:r>
        <w:rPr>
          <w:spacing w:val="-8"/>
        </w:rPr>
        <w:t> </w:t>
      </w:r>
      <w:r>
        <w:rPr/>
        <w:t>This</w:t>
      </w:r>
      <w:r>
        <w:rPr>
          <w:spacing w:val="-9"/>
        </w:rPr>
        <w:t> </w:t>
      </w:r>
      <w:r>
        <w:rPr/>
        <w:t>definition</w:t>
      </w:r>
      <w:r>
        <w:rPr>
          <w:spacing w:val="-8"/>
        </w:rPr>
        <w:t> </w:t>
      </w:r>
      <w:r>
        <w:rPr/>
        <w:t>underscores</w:t>
      </w:r>
      <w:r>
        <w:rPr>
          <w:spacing w:val="-8"/>
        </w:rPr>
        <w:t> </w:t>
      </w:r>
      <w:r>
        <w:rPr/>
        <w:t>the</w:t>
      </w:r>
      <w:r>
        <w:rPr>
          <w:spacing w:val="-10"/>
        </w:rPr>
        <w:t> </w:t>
      </w:r>
      <w:r>
        <w:rPr/>
        <w:t>role</w:t>
      </w:r>
      <w:r>
        <w:rPr>
          <w:spacing w:val="-8"/>
        </w:rPr>
        <w:t> </w:t>
      </w:r>
      <w:r>
        <w:rPr/>
        <w:t>of policymaking in fostering a supportive environment for tax compliance, emphasizing the need for well- defined rules and enabling policies to facilitate taxpayer adherence. From a technological perspective, tax</w:t>
      </w:r>
      <w:r>
        <w:rPr>
          <w:spacing w:val="-8"/>
        </w:rPr>
        <w:t> </w:t>
      </w:r>
      <w:r>
        <w:rPr/>
        <w:t>compliance</w:t>
      </w:r>
      <w:r>
        <w:rPr>
          <w:spacing w:val="-9"/>
        </w:rPr>
        <w:t> </w:t>
      </w:r>
      <w:r>
        <w:rPr/>
        <w:t>strategies</w:t>
      </w:r>
      <w:r>
        <w:rPr>
          <w:spacing w:val="-8"/>
        </w:rPr>
        <w:t> </w:t>
      </w:r>
      <w:r>
        <w:rPr/>
        <w:t>involve</w:t>
      </w:r>
      <w:r>
        <w:rPr>
          <w:spacing w:val="-9"/>
        </w:rPr>
        <w:t> </w:t>
      </w:r>
      <w:r>
        <w:rPr/>
        <w:t>employing</w:t>
      </w:r>
      <w:r>
        <w:rPr>
          <w:spacing w:val="-9"/>
        </w:rPr>
        <w:t> </w:t>
      </w:r>
      <w:r>
        <w:rPr/>
        <w:t>digital</w:t>
      </w:r>
      <w:r>
        <w:rPr>
          <w:spacing w:val="-10"/>
        </w:rPr>
        <w:t> </w:t>
      </w:r>
      <w:r>
        <w:rPr/>
        <w:t>tools</w:t>
      </w:r>
      <w:r>
        <w:rPr>
          <w:spacing w:val="-8"/>
        </w:rPr>
        <w:t> </w:t>
      </w:r>
      <w:r>
        <w:rPr/>
        <w:t>and</w:t>
      </w:r>
      <w:r>
        <w:rPr>
          <w:spacing w:val="-9"/>
        </w:rPr>
        <w:t> </w:t>
      </w:r>
      <w:r>
        <w:rPr/>
        <w:t>systems,</w:t>
      </w:r>
      <w:r>
        <w:rPr>
          <w:spacing w:val="-9"/>
        </w:rPr>
        <w:t> </w:t>
      </w:r>
      <w:r>
        <w:rPr/>
        <w:t>such</w:t>
      </w:r>
      <w:r>
        <w:rPr>
          <w:spacing w:val="-9"/>
        </w:rPr>
        <w:t> </w:t>
      </w:r>
      <w:r>
        <w:rPr/>
        <w:t>as</w:t>
      </w:r>
      <w:r>
        <w:rPr>
          <w:spacing w:val="-8"/>
        </w:rPr>
        <w:t> </w:t>
      </w:r>
      <w:r>
        <w:rPr/>
        <w:t>electronic</w:t>
      </w:r>
      <w:r>
        <w:rPr>
          <w:spacing w:val="-8"/>
        </w:rPr>
        <w:t> </w:t>
      </w:r>
      <w:r>
        <w:rPr/>
        <w:t>filing</w:t>
      </w:r>
      <w:r>
        <w:rPr>
          <w:spacing w:val="-9"/>
        </w:rPr>
        <w:t> </w:t>
      </w:r>
      <w:r>
        <w:rPr/>
        <w:t>and</w:t>
      </w:r>
      <w:r>
        <w:rPr>
          <w:spacing w:val="-9"/>
        </w:rPr>
        <w:t> </w:t>
      </w:r>
      <w:r>
        <w:rPr/>
        <w:t>data analytics, to enhance tax administration and improve compliance monitoring (OECD, 2020). This approach highlights the integration of technology in tax compliance, recognizing the advantages of technological</w:t>
      </w:r>
      <w:r>
        <w:rPr>
          <w:spacing w:val="-6"/>
        </w:rPr>
        <w:t> </w:t>
      </w:r>
      <w:r>
        <w:rPr/>
        <w:t>advancements</w:t>
      </w:r>
      <w:r>
        <w:rPr>
          <w:spacing w:val="-5"/>
        </w:rPr>
        <w:t> </w:t>
      </w:r>
      <w:r>
        <w:rPr/>
        <w:t>in</w:t>
      </w:r>
      <w:r>
        <w:rPr>
          <w:spacing w:val="-7"/>
        </w:rPr>
        <w:t> </w:t>
      </w:r>
      <w:r>
        <w:rPr/>
        <w:t>making</w:t>
      </w:r>
      <w:r>
        <w:rPr>
          <w:spacing w:val="-7"/>
        </w:rPr>
        <w:t> </w:t>
      </w:r>
      <w:r>
        <w:rPr/>
        <w:t>tax</w:t>
      </w:r>
      <w:r>
        <w:rPr>
          <w:spacing w:val="-3"/>
        </w:rPr>
        <w:t> </w:t>
      </w:r>
      <w:r>
        <w:rPr/>
        <w:t>processes</w:t>
      </w:r>
      <w:r>
        <w:rPr>
          <w:spacing w:val="-6"/>
        </w:rPr>
        <w:t> </w:t>
      </w:r>
      <w:r>
        <w:rPr/>
        <w:t>more</w:t>
      </w:r>
      <w:r>
        <w:rPr>
          <w:spacing w:val="-7"/>
        </w:rPr>
        <w:t> </w:t>
      </w:r>
      <w:r>
        <w:rPr/>
        <w:t>efficient</w:t>
      </w:r>
      <w:r>
        <w:rPr>
          <w:spacing w:val="-7"/>
        </w:rPr>
        <w:t> </w:t>
      </w:r>
      <w:r>
        <w:rPr/>
        <w:t>and</w:t>
      </w:r>
      <w:r>
        <w:rPr>
          <w:spacing w:val="-5"/>
        </w:rPr>
        <w:t> </w:t>
      </w:r>
      <w:r>
        <w:rPr/>
        <w:t>minimizing</w:t>
      </w:r>
      <w:r>
        <w:rPr>
          <w:spacing w:val="-7"/>
        </w:rPr>
        <w:t> </w:t>
      </w:r>
      <w:r>
        <w:rPr/>
        <w:t>the</w:t>
      </w:r>
      <w:r>
        <w:rPr>
          <w:spacing w:val="-7"/>
        </w:rPr>
        <w:t> </w:t>
      </w:r>
      <w:r>
        <w:rPr/>
        <w:t>risk</w:t>
      </w:r>
      <w:r>
        <w:rPr>
          <w:spacing w:val="-5"/>
        </w:rPr>
        <w:t> </w:t>
      </w:r>
      <w:r>
        <w:rPr/>
        <w:t>of</w:t>
      </w:r>
      <w:r>
        <w:rPr>
          <w:spacing w:val="-5"/>
        </w:rPr>
        <w:t> </w:t>
      </w:r>
      <w:r>
        <w:rPr/>
        <w:t>errors</w:t>
      </w:r>
      <w:r>
        <w:rPr>
          <w:spacing w:val="-5"/>
        </w:rPr>
        <w:t> </w:t>
      </w:r>
      <w:r>
        <w:rPr/>
        <w:t>or </w:t>
      </w:r>
      <w:r>
        <w:rPr>
          <w:spacing w:val="-2"/>
        </w:rPr>
        <w:t>evasion.</w:t>
      </w:r>
    </w:p>
    <w:p>
      <w:pPr>
        <w:pStyle w:val="BodyText"/>
        <w:spacing w:before="2"/>
        <w:ind w:left="0"/>
      </w:pPr>
    </w:p>
    <w:p>
      <w:pPr>
        <w:pStyle w:val="BodyText"/>
        <w:spacing w:before="1"/>
        <w:ind w:right="141"/>
        <w:jc w:val="both"/>
      </w:pPr>
      <w:r>
        <w:rPr/>
        <w:t>In this study, tax compliance strategies refer to the systematic and targeted approaches implemented by governments or tax authorities to improve the effectiveness of tax collection and increase overall revenue.</w:t>
      </w:r>
      <w:r>
        <w:rPr>
          <w:spacing w:val="-8"/>
        </w:rPr>
        <w:t> </w:t>
      </w:r>
      <w:r>
        <w:rPr/>
        <w:t>These</w:t>
      </w:r>
      <w:r>
        <w:rPr>
          <w:spacing w:val="-6"/>
        </w:rPr>
        <w:t> </w:t>
      </w:r>
      <w:r>
        <w:rPr/>
        <w:t>strategies</w:t>
      </w:r>
      <w:r>
        <w:rPr>
          <w:spacing w:val="-2"/>
        </w:rPr>
        <w:t> </w:t>
      </w:r>
      <w:r>
        <w:rPr/>
        <w:t>are</w:t>
      </w:r>
      <w:r>
        <w:rPr>
          <w:spacing w:val="-5"/>
        </w:rPr>
        <w:t> </w:t>
      </w:r>
      <w:r>
        <w:rPr/>
        <w:t>designed</w:t>
      </w:r>
      <w:r>
        <w:rPr>
          <w:spacing w:val="-4"/>
        </w:rPr>
        <w:t> </w:t>
      </w:r>
      <w:r>
        <w:rPr/>
        <w:t>to</w:t>
      </w:r>
      <w:r>
        <w:rPr>
          <w:spacing w:val="-4"/>
        </w:rPr>
        <w:t> </w:t>
      </w:r>
      <w:r>
        <w:rPr/>
        <w:t>ensure</w:t>
      </w:r>
      <w:r>
        <w:rPr>
          <w:spacing w:val="-6"/>
        </w:rPr>
        <w:t> </w:t>
      </w:r>
      <w:r>
        <w:rPr/>
        <w:t>that</w:t>
      </w:r>
      <w:r>
        <w:rPr>
          <w:spacing w:val="-3"/>
        </w:rPr>
        <w:t> </w:t>
      </w:r>
      <w:r>
        <w:rPr/>
        <w:t>taxpayers</w:t>
      </w:r>
      <w:r>
        <w:rPr>
          <w:spacing w:val="-4"/>
        </w:rPr>
        <w:t> </w:t>
      </w:r>
      <w:r>
        <w:rPr/>
        <w:t>fulfill</w:t>
      </w:r>
      <w:r>
        <w:rPr>
          <w:spacing w:val="-4"/>
        </w:rPr>
        <w:t> </w:t>
      </w:r>
      <w:r>
        <w:rPr/>
        <w:t>their</w:t>
      </w:r>
      <w:r>
        <w:rPr>
          <w:spacing w:val="-5"/>
        </w:rPr>
        <w:t> </w:t>
      </w:r>
      <w:r>
        <w:rPr/>
        <w:t>tax</w:t>
      </w:r>
      <w:r>
        <w:rPr>
          <w:spacing w:val="-5"/>
        </w:rPr>
        <w:t> </w:t>
      </w:r>
      <w:r>
        <w:rPr/>
        <w:t>responsibilities,</w:t>
      </w:r>
      <w:r>
        <w:rPr>
          <w:spacing w:val="-5"/>
        </w:rPr>
        <w:t> </w:t>
      </w:r>
      <w:r>
        <w:rPr/>
        <w:t>thereby maximizing</w:t>
      </w:r>
      <w:r>
        <w:rPr>
          <w:spacing w:val="-7"/>
        </w:rPr>
        <w:t> </w:t>
      </w:r>
      <w:r>
        <w:rPr/>
        <w:t>the</w:t>
      </w:r>
      <w:r>
        <w:rPr>
          <w:spacing w:val="-7"/>
        </w:rPr>
        <w:t> </w:t>
      </w:r>
      <w:r>
        <w:rPr/>
        <w:t>funds</w:t>
      </w:r>
      <w:r>
        <w:rPr>
          <w:spacing w:val="-5"/>
        </w:rPr>
        <w:t> </w:t>
      </w:r>
      <w:r>
        <w:rPr/>
        <w:t>available</w:t>
      </w:r>
      <w:r>
        <w:rPr>
          <w:spacing w:val="-7"/>
        </w:rPr>
        <w:t> </w:t>
      </w:r>
      <w:r>
        <w:rPr/>
        <w:t>for</w:t>
      </w:r>
      <w:r>
        <w:rPr>
          <w:spacing w:val="-6"/>
        </w:rPr>
        <w:t> </w:t>
      </w:r>
      <w:r>
        <w:rPr/>
        <w:t>public</w:t>
      </w:r>
      <w:r>
        <w:rPr>
          <w:spacing w:val="-5"/>
        </w:rPr>
        <w:t> </w:t>
      </w:r>
      <w:r>
        <w:rPr/>
        <w:t>services</w:t>
      </w:r>
      <w:r>
        <w:rPr>
          <w:spacing w:val="-6"/>
        </w:rPr>
        <w:t> </w:t>
      </w:r>
      <w:r>
        <w:rPr/>
        <w:t>and</w:t>
      </w:r>
      <w:r>
        <w:rPr>
          <w:spacing w:val="-4"/>
        </w:rPr>
        <w:t> </w:t>
      </w:r>
      <w:r>
        <w:rPr/>
        <w:t>infrastructure.</w:t>
      </w:r>
      <w:r>
        <w:rPr>
          <w:spacing w:val="-9"/>
        </w:rPr>
        <w:t> </w:t>
      </w:r>
      <w:r>
        <w:rPr/>
        <w:t>They</w:t>
      </w:r>
      <w:r>
        <w:rPr>
          <w:spacing w:val="-5"/>
        </w:rPr>
        <w:t> </w:t>
      </w:r>
      <w:r>
        <w:rPr/>
        <w:t>include</w:t>
      </w:r>
      <w:r>
        <w:rPr>
          <w:spacing w:val="-5"/>
        </w:rPr>
        <w:t> </w:t>
      </w:r>
      <w:r>
        <w:rPr/>
        <w:t>deliberate</w:t>
      </w:r>
      <w:r>
        <w:rPr>
          <w:spacing w:val="-5"/>
        </w:rPr>
        <w:t> </w:t>
      </w:r>
      <w:r>
        <w:rPr/>
        <w:t>measures and policies aimed at promoting adherence to tax laws, minimizing tax evasion and avoidance, and enhancing revenue collection. This approach combines efforts to encourage voluntary tax compliance with enforcement actions to optimize taxpayer adherence and broaden the revenue base.</w:t>
      </w:r>
    </w:p>
    <w:p>
      <w:pPr>
        <w:pStyle w:val="BodyText"/>
        <w:spacing w:before="228"/>
        <w:ind w:right="139"/>
        <w:jc w:val="both"/>
      </w:pPr>
      <w:r>
        <w:rPr/>
        <w:t>Voluntary tax compliance strategy - according to Braithwaite (2019) voluntary tax compliance strategy involves</w:t>
      </w:r>
      <w:r>
        <w:rPr>
          <w:spacing w:val="-10"/>
        </w:rPr>
        <w:t> </w:t>
      </w:r>
      <w:r>
        <w:rPr/>
        <w:t>measures</w:t>
      </w:r>
      <w:r>
        <w:rPr>
          <w:spacing w:val="-11"/>
        </w:rPr>
        <w:t> </w:t>
      </w:r>
      <w:r>
        <w:rPr/>
        <w:t>and</w:t>
      </w:r>
      <w:r>
        <w:rPr>
          <w:spacing w:val="-11"/>
        </w:rPr>
        <w:t> </w:t>
      </w:r>
      <w:r>
        <w:rPr/>
        <w:t>initiatives</w:t>
      </w:r>
      <w:r>
        <w:rPr>
          <w:spacing w:val="-10"/>
        </w:rPr>
        <w:t> </w:t>
      </w:r>
      <w:r>
        <w:rPr/>
        <w:t>designed</w:t>
      </w:r>
      <w:r>
        <w:rPr>
          <w:spacing w:val="-13"/>
        </w:rPr>
        <w:t> </w:t>
      </w:r>
      <w:r>
        <w:rPr/>
        <w:t>to</w:t>
      </w:r>
      <w:r>
        <w:rPr>
          <w:spacing w:val="-13"/>
        </w:rPr>
        <w:t> </w:t>
      </w:r>
      <w:r>
        <w:rPr/>
        <w:t>encourage</w:t>
      </w:r>
      <w:r>
        <w:rPr>
          <w:spacing w:val="-13"/>
        </w:rPr>
        <w:t> </w:t>
      </w:r>
      <w:r>
        <w:rPr/>
        <w:t>taxpayers</w:t>
      </w:r>
      <w:r>
        <w:rPr>
          <w:spacing w:val="-11"/>
        </w:rPr>
        <w:t> </w:t>
      </w:r>
      <w:r>
        <w:rPr/>
        <w:t>to</w:t>
      </w:r>
      <w:r>
        <w:rPr>
          <w:spacing w:val="-13"/>
        </w:rPr>
        <w:t> </w:t>
      </w:r>
      <w:r>
        <w:rPr/>
        <w:t>willingly</w:t>
      </w:r>
      <w:r>
        <w:rPr>
          <w:spacing w:val="-11"/>
        </w:rPr>
        <w:t> </w:t>
      </w:r>
      <w:r>
        <w:rPr/>
        <w:t>meet</w:t>
      </w:r>
      <w:r>
        <w:rPr>
          <w:spacing w:val="-13"/>
        </w:rPr>
        <w:t> </w:t>
      </w:r>
      <w:r>
        <w:rPr/>
        <w:t>their</w:t>
      </w:r>
      <w:r>
        <w:rPr>
          <w:spacing w:val="-10"/>
        </w:rPr>
        <w:t> </w:t>
      </w:r>
      <w:r>
        <w:rPr/>
        <w:t>tax</w:t>
      </w:r>
      <w:r>
        <w:rPr>
          <w:spacing w:val="-10"/>
        </w:rPr>
        <w:t> </w:t>
      </w:r>
      <w:r>
        <w:rPr/>
        <w:t>obligations without the need for coercion or enforcement. This broad definition underscores the importance of creating</w:t>
      </w:r>
      <w:r>
        <w:rPr>
          <w:spacing w:val="-9"/>
        </w:rPr>
        <w:t> </w:t>
      </w:r>
      <w:r>
        <w:rPr/>
        <w:t>an</w:t>
      </w:r>
      <w:r>
        <w:rPr>
          <w:spacing w:val="-12"/>
        </w:rPr>
        <w:t> </w:t>
      </w:r>
      <w:r>
        <w:rPr/>
        <w:t>environment</w:t>
      </w:r>
      <w:r>
        <w:rPr>
          <w:spacing w:val="-12"/>
        </w:rPr>
        <w:t> </w:t>
      </w:r>
      <w:r>
        <w:rPr/>
        <w:t>where</w:t>
      </w:r>
      <w:r>
        <w:rPr>
          <w:spacing w:val="-11"/>
        </w:rPr>
        <w:t> </w:t>
      </w:r>
      <w:r>
        <w:rPr/>
        <w:t>taxpayers</w:t>
      </w:r>
      <w:r>
        <w:rPr>
          <w:spacing w:val="-9"/>
        </w:rPr>
        <w:t> </w:t>
      </w:r>
      <w:r>
        <w:rPr/>
        <w:t>are</w:t>
      </w:r>
      <w:r>
        <w:rPr>
          <w:spacing w:val="-11"/>
        </w:rPr>
        <w:t> </w:t>
      </w:r>
      <w:r>
        <w:rPr/>
        <w:t>motivated</w:t>
      </w:r>
      <w:r>
        <w:rPr>
          <w:spacing w:val="-9"/>
        </w:rPr>
        <w:t> </w:t>
      </w:r>
      <w:r>
        <w:rPr/>
        <w:t>to</w:t>
      </w:r>
      <w:r>
        <w:rPr>
          <w:spacing w:val="-12"/>
        </w:rPr>
        <w:t> </w:t>
      </w:r>
      <w:r>
        <w:rPr/>
        <w:t>comply</w:t>
      </w:r>
      <w:r>
        <w:rPr>
          <w:spacing w:val="-10"/>
        </w:rPr>
        <w:t> </w:t>
      </w:r>
      <w:r>
        <w:rPr/>
        <w:t>with</w:t>
      </w:r>
      <w:r>
        <w:rPr>
          <w:spacing w:val="-11"/>
        </w:rPr>
        <w:t> </w:t>
      </w:r>
      <w:r>
        <w:rPr/>
        <w:t>tax</w:t>
      </w:r>
      <w:r>
        <w:rPr>
          <w:spacing w:val="-11"/>
        </w:rPr>
        <w:t> </w:t>
      </w:r>
      <w:r>
        <w:rPr/>
        <w:t>laws</w:t>
      </w:r>
      <w:r>
        <w:rPr>
          <w:spacing w:val="-10"/>
        </w:rPr>
        <w:t> </w:t>
      </w:r>
      <w:r>
        <w:rPr/>
        <w:t>out</w:t>
      </w:r>
      <w:r>
        <w:rPr>
          <w:spacing w:val="-9"/>
        </w:rPr>
        <w:t> </w:t>
      </w:r>
      <w:r>
        <w:rPr/>
        <w:t>of</w:t>
      </w:r>
      <w:r>
        <w:rPr>
          <w:spacing w:val="-12"/>
        </w:rPr>
        <w:t> </w:t>
      </w:r>
      <w:r>
        <w:rPr/>
        <w:t>their</w:t>
      </w:r>
      <w:r>
        <w:rPr>
          <w:spacing w:val="-10"/>
        </w:rPr>
        <w:t> </w:t>
      </w:r>
      <w:r>
        <w:rPr/>
        <w:t>own</w:t>
      </w:r>
      <w:r>
        <w:rPr>
          <w:spacing w:val="-12"/>
        </w:rPr>
        <w:t> </w:t>
      </w:r>
      <w:r>
        <w:rPr/>
        <w:t>volition. It highlights the reliance on positive incentives and educational efforts rather than punitive measures. Kopczuk and Slemrod (2016) described voluntary tax compliance strategy focuses on understanding and influencing taxpayer behavior through insights into psychological and social factors, thereby enhancing voluntary compliance. This definition emphasizes the use of behavioral insights to design strategies</w:t>
      </w:r>
      <w:r>
        <w:rPr>
          <w:spacing w:val="-13"/>
        </w:rPr>
        <w:t> </w:t>
      </w:r>
      <w:r>
        <w:rPr/>
        <w:t>that</w:t>
      </w:r>
      <w:r>
        <w:rPr>
          <w:spacing w:val="-14"/>
        </w:rPr>
        <w:t> </w:t>
      </w:r>
      <w:r>
        <w:rPr/>
        <w:t>address</w:t>
      </w:r>
      <w:r>
        <w:rPr>
          <w:spacing w:val="-12"/>
        </w:rPr>
        <w:t> </w:t>
      </w:r>
      <w:r>
        <w:rPr/>
        <w:t>the</w:t>
      </w:r>
      <w:r>
        <w:rPr>
          <w:spacing w:val="-11"/>
        </w:rPr>
        <w:t> </w:t>
      </w:r>
      <w:r>
        <w:rPr/>
        <w:t>underlying</w:t>
      </w:r>
      <w:r>
        <w:rPr>
          <w:spacing w:val="-14"/>
        </w:rPr>
        <w:t> </w:t>
      </w:r>
      <w:r>
        <w:rPr/>
        <w:t>factors</w:t>
      </w:r>
      <w:r>
        <w:rPr>
          <w:spacing w:val="-12"/>
        </w:rPr>
        <w:t> </w:t>
      </w:r>
      <w:r>
        <w:rPr/>
        <w:t>affecting</w:t>
      </w:r>
      <w:r>
        <w:rPr>
          <w:spacing w:val="-11"/>
        </w:rPr>
        <w:t> </w:t>
      </w:r>
      <w:r>
        <w:rPr/>
        <w:t>taxpayer</w:t>
      </w:r>
      <w:r>
        <w:rPr>
          <w:spacing w:val="-13"/>
        </w:rPr>
        <w:t> </w:t>
      </w:r>
      <w:r>
        <w:rPr/>
        <w:t>compliance,</w:t>
      </w:r>
      <w:r>
        <w:rPr>
          <w:spacing w:val="-14"/>
        </w:rPr>
        <w:t> </w:t>
      </w:r>
      <w:r>
        <w:rPr/>
        <w:t>such</w:t>
      </w:r>
      <w:r>
        <w:rPr>
          <w:spacing w:val="-11"/>
        </w:rPr>
        <w:t> </w:t>
      </w:r>
      <w:r>
        <w:rPr/>
        <w:t>as</w:t>
      </w:r>
      <w:r>
        <w:rPr>
          <w:spacing w:val="-13"/>
        </w:rPr>
        <w:t> </w:t>
      </w:r>
      <w:r>
        <w:rPr/>
        <w:t>trust,</w:t>
      </w:r>
      <w:r>
        <w:rPr>
          <w:spacing w:val="-14"/>
        </w:rPr>
        <w:t> </w:t>
      </w:r>
      <w:r>
        <w:rPr/>
        <w:t>fairness,</w:t>
      </w:r>
      <w:r>
        <w:rPr>
          <w:spacing w:val="-14"/>
        </w:rPr>
        <w:t> </w:t>
      </w:r>
      <w:r>
        <w:rPr/>
        <w:t>and perceived legitimacy of the tax system.</w:t>
      </w:r>
    </w:p>
    <w:p>
      <w:pPr>
        <w:pStyle w:val="BodyText"/>
        <w:ind w:left="0"/>
      </w:pPr>
    </w:p>
    <w:p>
      <w:pPr>
        <w:pStyle w:val="BodyText"/>
        <w:ind w:right="146"/>
        <w:jc w:val="both"/>
      </w:pPr>
      <w:r>
        <w:rPr/>
        <w:t>Jack et al. (2024) described voluntary tax compliance strategy includes the implementation of efficient tax filing systems, simplified procedures, and clear communication to make it easier for taxpayers to comply with their tax obligations. This definition focuses on reducing the complexity and burden associated with tax compliance. By improving the administrative aspects of tax systems, this strategy aims</w:t>
      </w:r>
      <w:r>
        <w:rPr>
          <w:spacing w:val="-13"/>
        </w:rPr>
        <w:t> </w:t>
      </w:r>
      <w:r>
        <w:rPr/>
        <w:t>to</w:t>
      </w:r>
      <w:r>
        <w:rPr>
          <w:spacing w:val="-14"/>
        </w:rPr>
        <w:t> </w:t>
      </w:r>
      <w:r>
        <w:rPr/>
        <w:t>facilitate</w:t>
      </w:r>
      <w:r>
        <w:rPr>
          <w:spacing w:val="-14"/>
        </w:rPr>
        <w:t> </w:t>
      </w:r>
      <w:r>
        <w:rPr/>
        <w:t>easier</w:t>
      </w:r>
      <w:r>
        <w:rPr>
          <w:spacing w:val="-13"/>
        </w:rPr>
        <w:t> </w:t>
      </w:r>
      <w:r>
        <w:rPr/>
        <w:t>and</w:t>
      </w:r>
      <w:r>
        <w:rPr>
          <w:spacing w:val="-11"/>
        </w:rPr>
        <w:t> </w:t>
      </w:r>
      <w:r>
        <w:rPr/>
        <w:t>more</w:t>
      </w:r>
      <w:r>
        <w:rPr>
          <w:spacing w:val="-14"/>
        </w:rPr>
        <w:t> </w:t>
      </w:r>
      <w:r>
        <w:rPr/>
        <w:t>accessible</w:t>
      </w:r>
      <w:r>
        <w:rPr>
          <w:spacing w:val="-14"/>
        </w:rPr>
        <w:t> </w:t>
      </w:r>
      <w:r>
        <w:rPr/>
        <w:t>compliance</w:t>
      </w:r>
      <w:r>
        <w:rPr>
          <w:spacing w:val="-14"/>
        </w:rPr>
        <w:t> </w:t>
      </w:r>
      <w:r>
        <w:rPr/>
        <w:t>for</w:t>
      </w:r>
      <w:r>
        <w:rPr>
          <w:spacing w:val="-13"/>
        </w:rPr>
        <w:t> </w:t>
      </w:r>
      <w:r>
        <w:rPr/>
        <w:t>taxpayers.</w:t>
      </w:r>
      <w:r>
        <w:rPr>
          <w:spacing w:val="-14"/>
        </w:rPr>
        <w:t> </w:t>
      </w:r>
      <w:r>
        <w:rPr/>
        <w:t>In</w:t>
      </w:r>
      <w:r>
        <w:rPr>
          <w:spacing w:val="-14"/>
        </w:rPr>
        <w:t> </w:t>
      </w:r>
      <w:r>
        <w:rPr/>
        <w:t>the</w:t>
      </w:r>
      <w:r>
        <w:rPr>
          <w:spacing w:val="-14"/>
        </w:rPr>
        <w:t> </w:t>
      </w:r>
      <w:r>
        <w:rPr/>
        <w:t>context</w:t>
      </w:r>
      <w:r>
        <w:rPr>
          <w:spacing w:val="-13"/>
        </w:rPr>
        <w:t> </w:t>
      </w:r>
      <w:r>
        <w:rPr/>
        <w:t>of</w:t>
      </w:r>
      <w:r>
        <w:rPr>
          <w:spacing w:val="-14"/>
        </w:rPr>
        <w:t> </w:t>
      </w:r>
      <w:r>
        <w:rPr/>
        <w:t>legal</w:t>
      </w:r>
      <w:r>
        <w:rPr>
          <w:spacing w:val="-14"/>
        </w:rPr>
        <w:t> </w:t>
      </w:r>
      <w:r>
        <w:rPr/>
        <w:t>and</w:t>
      </w:r>
      <w:r>
        <w:rPr>
          <w:spacing w:val="-14"/>
        </w:rPr>
        <w:t> </w:t>
      </w:r>
      <w:r>
        <w:rPr/>
        <w:t>ethical frameworks,</w:t>
      </w:r>
      <w:r>
        <w:rPr>
          <w:spacing w:val="-6"/>
        </w:rPr>
        <w:t> </w:t>
      </w:r>
      <w:r>
        <w:rPr/>
        <w:t>a</w:t>
      </w:r>
      <w:r>
        <w:rPr>
          <w:spacing w:val="-7"/>
        </w:rPr>
        <w:t> </w:t>
      </w:r>
      <w:r>
        <w:rPr/>
        <w:t>voluntary</w:t>
      </w:r>
      <w:r>
        <w:rPr>
          <w:spacing w:val="-5"/>
        </w:rPr>
        <w:t> </w:t>
      </w:r>
      <w:r>
        <w:rPr/>
        <w:t>tax</w:t>
      </w:r>
      <w:r>
        <w:rPr>
          <w:spacing w:val="-6"/>
        </w:rPr>
        <w:t> </w:t>
      </w:r>
      <w:r>
        <w:rPr/>
        <w:t>compliance</w:t>
      </w:r>
      <w:r>
        <w:rPr>
          <w:spacing w:val="-7"/>
        </w:rPr>
        <w:t> </w:t>
      </w:r>
      <w:r>
        <w:rPr/>
        <w:t>strategy</w:t>
      </w:r>
      <w:r>
        <w:rPr>
          <w:spacing w:val="-5"/>
        </w:rPr>
        <w:t> </w:t>
      </w:r>
      <w:r>
        <w:rPr/>
        <w:t>involves</w:t>
      </w:r>
      <w:r>
        <w:rPr>
          <w:spacing w:val="-6"/>
        </w:rPr>
        <w:t> </w:t>
      </w:r>
      <w:r>
        <w:rPr/>
        <w:t>creating</w:t>
      </w:r>
      <w:r>
        <w:rPr>
          <w:spacing w:val="-5"/>
        </w:rPr>
        <w:t> </w:t>
      </w:r>
      <w:r>
        <w:rPr/>
        <w:t>a</w:t>
      </w:r>
      <w:r>
        <w:rPr>
          <w:spacing w:val="-7"/>
        </w:rPr>
        <w:t> </w:t>
      </w:r>
      <w:r>
        <w:rPr/>
        <w:t>tax</w:t>
      </w:r>
      <w:r>
        <w:rPr>
          <w:spacing w:val="-6"/>
        </w:rPr>
        <w:t> </w:t>
      </w:r>
      <w:r>
        <w:rPr/>
        <w:t>system</w:t>
      </w:r>
      <w:r>
        <w:rPr>
          <w:spacing w:val="-7"/>
        </w:rPr>
        <w:t> </w:t>
      </w:r>
      <w:r>
        <w:rPr/>
        <w:t>that</w:t>
      </w:r>
      <w:r>
        <w:rPr>
          <w:spacing w:val="-7"/>
        </w:rPr>
        <w:t> </w:t>
      </w:r>
      <w:r>
        <w:rPr/>
        <w:t>is</w:t>
      </w:r>
      <w:r>
        <w:rPr>
          <w:spacing w:val="-5"/>
        </w:rPr>
        <w:t> </w:t>
      </w:r>
      <w:r>
        <w:rPr/>
        <w:t>perceived</w:t>
      </w:r>
      <w:r>
        <w:rPr>
          <w:spacing w:val="-7"/>
        </w:rPr>
        <w:t> </w:t>
      </w:r>
      <w:r>
        <w:rPr/>
        <w:t>as</w:t>
      </w:r>
      <w:r>
        <w:rPr>
          <w:spacing w:val="-6"/>
        </w:rPr>
        <w:t> </w:t>
      </w:r>
      <w:r>
        <w:rPr/>
        <w:t>fair and transparent, thereby encouraging voluntary adherence to tax laws by building trust in the tax authorities (Torgler, 2017). This definition highlights the role of fairness and transparency in fostering voluntary compliance. It stresses that a well-designed tax system, which taxpayers view as equitable and honest, can enhance their willingness to comply.</w:t>
      </w:r>
    </w:p>
    <w:p>
      <w:pPr>
        <w:pStyle w:val="BodyText"/>
        <w:ind w:left="0"/>
      </w:pPr>
    </w:p>
    <w:p>
      <w:pPr>
        <w:pStyle w:val="BodyText"/>
        <w:spacing w:before="1"/>
        <w:ind w:right="145"/>
        <w:jc w:val="both"/>
      </w:pPr>
      <w:r>
        <w:rPr/>
        <w:t>Tax enforcement strategy - Dube and Cummings (2021) describe tax enforcement strategy as the methods and actions employed by tax authorities to ensure compliance with tax laws, including monitoring, auditing, and penalizing non-compliant taxpayers. This broad definition covers the core components of tax enforcement, highlighting the comprehensive approach needed to manage compliance.</w:t>
      </w:r>
      <w:r>
        <w:rPr>
          <w:spacing w:val="-4"/>
        </w:rPr>
        <w:t> </w:t>
      </w:r>
      <w:r>
        <w:rPr/>
        <w:t>It</w:t>
      </w:r>
      <w:r>
        <w:rPr>
          <w:spacing w:val="-4"/>
        </w:rPr>
        <w:t> </w:t>
      </w:r>
      <w:r>
        <w:rPr/>
        <w:t>underscores the</w:t>
      </w:r>
      <w:r>
        <w:rPr>
          <w:spacing w:val="-3"/>
        </w:rPr>
        <w:t> </w:t>
      </w:r>
      <w:r>
        <w:rPr/>
        <w:t>importance</w:t>
      </w:r>
      <w:r>
        <w:rPr>
          <w:spacing w:val="-4"/>
        </w:rPr>
        <w:t> </w:t>
      </w:r>
      <w:r>
        <w:rPr/>
        <w:t>of</w:t>
      </w:r>
      <w:r>
        <w:rPr>
          <w:spacing w:val="-4"/>
        </w:rPr>
        <w:t> </w:t>
      </w:r>
      <w:r>
        <w:rPr/>
        <w:t>various</w:t>
      </w:r>
      <w:r>
        <w:rPr>
          <w:spacing w:val="-1"/>
        </w:rPr>
        <w:t> </w:t>
      </w:r>
      <w:r>
        <w:rPr/>
        <w:t>enforcement</w:t>
      </w:r>
      <w:r>
        <w:rPr>
          <w:spacing w:val="-2"/>
        </w:rPr>
        <w:t> </w:t>
      </w:r>
      <w:r>
        <w:rPr/>
        <w:t>activities</w:t>
      </w:r>
      <w:r>
        <w:rPr>
          <w:spacing w:val="-1"/>
        </w:rPr>
        <w:t> </w:t>
      </w:r>
      <w:r>
        <w:rPr/>
        <w:t>in</w:t>
      </w:r>
      <w:r>
        <w:rPr>
          <w:spacing w:val="-2"/>
        </w:rPr>
        <w:t> </w:t>
      </w:r>
      <w:r>
        <w:rPr/>
        <w:t>maintaining</w:t>
      </w:r>
      <w:r>
        <w:rPr>
          <w:spacing w:val="-3"/>
        </w:rPr>
        <w:t> </w:t>
      </w:r>
      <w:r>
        <w:rPr/>
        <w:t>the</w:t>
      </w:r>
      <w:r>
        <w:rPr>
          <w:spacing w:val="-2"/>
        </w:rPr>
        <w:t> </w:t>
      </w:r>
      <w:r>
        <w:rPr/>
        <w:t>integrity</w:t>
      </w:r>
    </w:p>
    <w:p>
      <w:pPr>
        <w:pStyle w:val="BodyText"/>
        <w:spacing w:after="0"/>
        <w:jc w:val="both"/>
        <w:sectPr>
          <w:pgSz w:w="11910" w:h="16840"/>
          <w:pgMar w:header="0" w:footer="1057" w:top="1620" w:bottom="1240" w:left="1417" w:right="1275"/>
        </w:sectPr>
      </w:pPr>
    </w:p>
    <w:p>
      <w:pPr>
        <w:pStyle w:val="BodyText"/>
        <w:spacing w:before="63"/>
        <w:ind w:right="143"/>
        <w:jc w:val="both"/>
      </w:pPr>
      <w:r>
        <w:rPr/>
        <w:t>of tax systems. Tax enforcement strategy refers to the integration of advanced technologies, such as data</w:t>
      </w:r>
      <w:r>
        <w:rPr>
          <w:spacing w:val="-14"/>
        </w:rPr>
        <w:t> </w:t>
      </w:r>
      <w:r>
        <w:rPr/>
        <w:t>analytics</w:t>
      </w:r>
      <w:r>
        <w:rPr>
          <w:spacing w:val="-12"/>
        </w:rPr>
        <w:t> </w:t>
      </w:r>
      <w:r>
        <w:rPr/>
        <w:t>and</w:t>
      </w:r>
      <w:r>
        <w:rPr>
          <w:spacing w:val="-14"/>
        </w:rPr>
        <w:t> </w:t>
      </w:r>
      <w:r>
        <w:rPr/>
        <w:t>digital</w:t>
      </w:r>
      <w:r>
        <w:rPr>
          <w:spacing w:val="-14"/>
        </w:rPr>
        <w:t> </w:t>
      </w:r>
      <w:r>
        <w:rPr/>
        <w:t>tools,</w:t>
      </w:r>
      <w:r>
        <w:rPr>
          <w:spacing w:val="-14"/>
        </w:rPr>
        <w:t> </w:t>
      </w:r>
      <w:r>
        <w:rPr/>
        <w:t>to</w:t>
      </w:r>
      <w:r>
        <w:rPr>
          <w:spacing w:val="-14"/>
        </w:rPr>
        <w:t> </w:t>
      </w:r>
      <w:r>
        <w:rPr/>
        <w:t>enhance</w:t>
      </w:r>
      <w:r>
        <w:rPr>
          <w:spacing w:val="-13"/>
        </w:rPr>
        <w:t> </w:t>
      </w:r>
      <w:r>
        <w:rPr/>
        <w:t>the</w:t>
      </w:r>
      <w:r>
        <w:rPr>
          <w:spacing w:val="-14"/>
        </w:rPr>
        <w:t> </w:t>
      </w:r>
      <w:r>
        <w:rPr/>
        <w:t>detection</w:t>
      </w:r>
      <w:r>
        <w:rPr>
          <w:spacing w:val="-14"/>
        </w:rPr>
        <w:t> </w:t>
      </w:r>
      <w:r>
        <w:rPr/>
        <w:t>of</w:t>
      </w:r>
      <w:r>
        <w:rPr>
          <w:spacing w:val="-14"/>
        </w:rPr>
        <w:t> </w:t>
      </w:r>
      <w:r>
        <w:rPr/>
        <w:t>non-compliance,</w:t>
      </w:r>
      <w:r>
        <w:rPr>
          <w:spacing w:val="-14"/>
        </w:rPr>
        <w:t> </w:t>
      </w:r>
      <w:r>
        <w:rPr/>
        <w:t>streamline</w:t>
      </w:r>
      <w:r>
        <w:rPr>
          <w:spacing w:val="-13"/>
        </w:rPr>
        <w:t> </w:t>
      </w:r>
      <w:r>
        <w:rPr/>
        <w:t>audit</w:t>
      </w:r>
      <w:r>
        <w:rPr>
          <w:spacing w:val="-14"/>
        </w:rPr>
        <w:t> </w:t>
      </w:r>
      <w:r>
        <w:rPr/>
        <w:t>processes, and improve overall enforcement efficiency (OECD, 2022). This definition emphasizes the role of technology in modernizing tax enforcement. It reflects the growing importance of digital tools in improving accuracy and efficiency in identifying and addressing tax evasion.</w:t>
      </w:r>
    </w:p>
    <w:p>
      <w:pPr>
        <w:pStyle w:val="BodyText"/>
        <w:ind w:left="0"/>
      </w:pPr>
    </w:p>
    <w:p>
      <w:pPr>
        <w:pStyle w:val="BodyText"/>
        <w:ind w:right="140"/>
        <w:jc w:val="both"/>
      </w:pPr>
      <w:r>
        <w:rPr/>
        <w:t>According</w:t>
      </w:r>
      <w:r>
        <w:rPr>
          <w:spacing w:val="-1"/>
        </w:rPr>
        <w:t> </w:t>
      </w:r>
      <w:r>
        <w:rPr/>
        <w:t>to Slemrod</w:t>
      </w:r>
      <w:r>
        <w:rPr>
          <w:spacing w:val="-1"/>
        </w:rPr>
        <w:t> </w:t>
      </w:r>
      <w:r>
        <w:rPr/>
        <w:t>and Bakija</w:t>
      </w:r>
      <w:r>
        <w:rPr>
          <w:spacing w:val="-1"/>
        </w:rPr>
        <w:t> </w:t>
      </w:r>
      <w:r>
        <w:rPr/>
        <w:t>(2022) tax enforcement</w:t>
      </w:r>
      <w:r>
        <w:rPr>
          <w:spacing w:val="-1"/>
        </w:rPr>
        <w:t> </w:t>
      </w:r>
      <w:r>
        <w:rPr/>
        <w:t>strategy involves using behavioral</w:t>
      </w:r>
      <w:r>
        <w:rPr>
          <w:spacing w:val="-2"/>
        </w:rPr>
        <w:t> </w:t>
      </w:r>
      <w:r>
        <w:rPr/>
        <w:t>insights to design and implement policies that encourage voluntary compliance and discourage tax evasion by understanding and addressing taxpayer behavior and decision-making processes. This definition highlights the application of behavioral science in tax enforcement. It suggests that understanding taxpayer psychology can enhance the effectiveness of enforcement strategies by making them more responsive to actual behaviors. Tax enforcement strategy employs a risk-based approach to prioritize enforcement actions based on the likelihood of non-compliance,</w:t>
      </w:r>
      <w:r>
        <w:rPr>
          <w:spacing w:val="-1"/>
        </w:rPr>
        <w:t> </w:t>
      </w:r>
      <w:r>
        <w:rPr/>
        <w:t>focusing</w:t>
      </w:r>
      <w:r>
        <w:rPr>
          <w:spacing w:val="-1"/>
        </w:rPr>
        <w:t> </w:t>
      </w:r>
      <w:r>
        <w:rPr/>
        <w:t>resources on high-risk areas and</w:t>
      </w:r>
      <w:r>
        <w:rPr>
          <w:spacing w:val="-4"/>
        </w:rPr>
        <w:t> </w:t>
      </w:r>
      <w:r>
        <w:rPr/>
        <w:t>taxpayers</w:t>
      </w:r>
      <w:r>
        <w:rPr>
          <w:spacing w:val="-2"/>
        </w:rPr>
        <w:t> </w:t>
      </w:r>
      <w:r>
        <w:rPr/>
        <w:t>to</w:t>
      </w:r>
      <w:r>
        <w:rPr>
          <w:spacing w:val="-2"/>
        </w:rPr>
        <w:t> </w:t>
      </w:r>
      <w:r>
        <w:rPr/>
        <w:t>maximize</w:t>
      </w:r>
      <w:r>
        <w:rPr>
          <w:spacing w:val="-2"/>
        </w:rPr>
        <w:t> </w:t>
      </w:r>
      <w:r>
        <w:rPr/>
        <w:t>the</w:t>
      </w:r>
      <w:r>
        <w:rPr>
          <w:spacing w:val="-5"/>
        </w:rPr>
        <w:t> </w:t>
      </w:r>
      <w:r>
        <w:rPr/>
        <w:t>efficiency</w:t>
      </w:r>
      <w:r>
        <w:rPr>
          <w:spacing w:val="-3"/>
        </w:rPr>
        <w:t> </w:t>
      </w:r>
      <w:r>
        <w:rPr/>
        <w:t>and</w:t>
      </w:r>
      <w:r>
        <w:rPr>
          <w:spacing w:val="-2"/>
        </w:rPr>
        <w:t> </w:t>
      </w:r>
      <w:r>
        <w:rPr/>
        <w:t>impact</w:t>
      </w:r>
      <w:r>
        <w:rPr>
          <w:spacing w:val="-4"/>
        </w:rPr>
        <w:t> </w:t>
      </w:r>
      <w:r>
        <w:rPr/>
        <w:t>of</w:t>
      </w:r>
      <w:r>
        <w:rPr>
          <w:spacing w:val="-2"/>
        </w:rPr>
        <w:t> </w:t>
      </w:r>
      <w:r>
        <w:rPr/>
        <w:t>enforcement</w:t>
      </w:r>
      <w:r>
        <w:rPr>
          <w:spacing w:val="-2"/>
        </w:rPr>
        <w:t> </w:t>
      </w:r>
      <w:r>
        <w:rPr/>
        <w:t>efforts (IMF,</w:t>
      </w:r>
      <w:r>
        <w:rPr>
          <w:spacing w:val="-4"/>
        </w:rPr>
        <w:t> </w:t>
      </w:r>
      <w:r>
        <w:rPr/>
        <w:t>2023).</w:t>
      </w:r>
      <w:r>
        <w:rPr>
          <w:spacing w:val="-6"/>
        </w:rPr>
        <w:t> </w:t>
      </w:r>
      <w:r>
        <w:rPr/>
        <w:t>This</w:t>
      </w:r>
      <w:r>
        <w:rPr>
          <w:spacing w:val="-3"/>
        </w:rPr>
        <w:t> </w:t>
      </w:r>
      <w:r>
        <w:rPr/>
        <w:t>definition underscores the need for a targeted approach in tax enforcement. By focusing on high-risk areas, authorities can optimize resource allocation and enhance the effectiveness of their enforcement </w:t>
      </w:r>
      <w:r>
        <w:rPr>
          <w:spacing w:val="-2"/>
        </w:rPr>
        <w:t>activities.</w:t>
      </w:r>
    </w:p>
    <w:p>
      <w:pPr>
        <w:pStyle w:val="BodyText"/>
        <w:spacing w:before="1"/>
        <w:ind w:left="0"/>
      </w:pPr>
    </w:p>
    <w:p>
      <w:pPr>
        <w:pStyle w:val="Heading2"/>
      </w:pPr>
      <w:r>
        <w:rPr/>
        <w:t>Theoretical</w:t>
      </w:r>
      <w:r>
        <w:rPr>
          <w:spacing w:val="-9"/>
        </w:rPr>
        <w:t> </w:t>
      </w:r>
      <w:r>
        <w:rPr>
          <w:spacing w:val="-2"/>
        </w:rPr>
        <w:t>Review</w:t>
      </w:r>
    </w:p>
    <w:p>
      <w:pPr>
        <w:pStyle w:val="BodyText"/>
        <w:spacing w:line="229" w:lineRule="exact"/>
        <w:jc w:val="both"/>
      </w:pPr>
      <w:r>
        <w:rPr/>
        <w:t>This</w:t>
      </w:r>
      <w:r>
        <w:rPr>
          <w:spacing w:val="-7"/>
        </w:rPr>
        <w:t> </w:t>
      </w:r>
      <w:r>
        <w:rPr/>
        <w:t>study</w:t>
      </w:r>
      <w:r>
        <w:rPr>
          <w:spacing w:val="-6"/>
        </w:rPr>
        <w:t> </w:t>
      </w:r>
      <w:r>
        <w:rPr/>
        <w:t>examined</w:t>
      </w:r>
      <w:r>
        <w:rPr>
          <w:spacing w:val="-5"/>
        </w:rPr>
        <w:t> </w:t>
      </w:r>
      <w:r>
        <w:rPr/>
        <w:t>the</w:t>
      </w:r>
      <w:r>
        <w:rPr>
          <w:spacing w:val="-6"/>
        </w:rPr>
        <w:t> </w:t>
      </w:r>
      <w:r>
        <w:rPr/>
        <w:t>tax</w:t>
      </w:r>
      <w:r>
        <w:rPr>
          <w:spacing w:val="-6"/>
        </w:rPr>
        <w:t> </w:t>
      </w:r>
      <w:r>
        <w:rPr/>
        <w:t>benefit</w:t>
      </w:r>
      <w:r>
        <w:rPr>
          <w:spacing w:val="-7"/>
        </w:rPr>
        <w:t> </w:t>
      </w:r>
      <w:r>
        <w:rPr/>
        <w:t>theory</w:t>
      </w:r>
      <w:r>
        <w:rPr>
          <w:spacing w:val="-5"/>
        </w:rPr>
        <w:t> </w:t>
      </w:r>
      <w:r>
        <w:rPr/>
        <w:t>and</w:t>
      </w:r>
      <w:r>
        <w:rPr>
          <w:spacing w:val="-6"/>
        </w:rPr>
        <w:t> </w:t>
      </w:r>
      <w:r>
        <w:rPr/>
        <w:t>used</w:t>
      </w:r>
      <w:r>
        <w:rPr>
          <w:spacing w:val="-6"/>
        </w:rPr>
        <w:t> </w:t>
      </w:r>
      <w:r>
        <w:rPr/>
        <w:t>it</w:t>
      </w:r>
      <w:r>
        <w:rPr>
          <w:spacing w:val="-5"/>
        </w:rPr>
        <w:t> </w:t>
      </w:r>
      <w:r>
        <w:rPr/>
        <w:t>as</w:t>
      </w:r>
      <w:r>
        <w:rPr>
          <w:spacing w:val="-6"/>
        </w:rPr>
        <w:t> </w:t>
      </w:r>
      <w:r>
        <w:rPr/>
        <w:t>a</w:t>
      </w:r>
      <w:r>
        <w:rPr>
          <w:spacing w:val="-8"/>
        </w:rPr>
        <w:t> </w:t>
      </w:r>
      <w:r>
        <w:rPr/>
        <w:t>foundational</w:t>
      </w:r>
      <w:r>
        <w:rPr>
          <w:spacing w:val="-8"/>
        </w:rPr>
        <w:t> </w:t>
      </w:r>
      <w:r>
        <w:rPr/>
        <w:t>framework</w:t>
      </w:r>
      <w:r>
        <w:rPr>
          <w:spacing w:val="-6"/>
        </w:rPr>
        <w:t> </w:t>
      </w:r>
      <w:r>
        <w:rPr/>
        <w:t>for</w:t>
      </w:r>
      <w:r>
        <w:rPr>
          <w:spacing w:val="-6"/>
        </w:rPr>
        <w:t> </w:t>
      </w:r>
      <w:r>
        <w:rPr/>
        <w:t>the</w:t>
      </w:r>
      <w:r>
        <w:rPr>
          <w:spacing w:val="-7"/>
        </w:rPr>
        <w:t> </w:t>
      </w:r>
      <w:r>
        <w:rPr>
          <w:spacing w:val="-2"/>
        </w:rPr>
        <w:t>research.</w:t>
      </w:r>
    </w:p>
    <w:p>
      <w:pPr>
        <w:pStyle w:val="BodyText"/>
        <w:spacing w:before="229"/>
        <w:jc w:val="both"/>
      </w:pPr>
      <w:r>
        <w:rPr>
          <w:spacing w:val="-2"/>
        </w:rPr>
        <w:t>Tax</w:t>
      </w:r>
      <w:r>
        <w:rPr>
          <w:spacing w:val="-8"/>
        </w:rPr>
        <w:t> </w:t>
      </w:r>
      <w:r>
        <w:rPr>
          <w:spacing w:val="-2"/>
        </w:rPr>
        <w:t>benefit</w:t>
      </w:r>
      <w:r>
        <w:rPr>
          <w:spacing w:val="-8"/>
        </w:rPr>
        <w:t> </w:t>
      </w:r>
      <w:r>
        <w:rPr>
          <w:spacing w:val="-2"/>
        </w:rPr>
        <w:t>theory</w:t>
      </w:r>
    </w:p>
    <w:p>
      <w:pPr>
        <w:pStyle w:val="BodyText"/>
        <w:ind w:right="141"/>
        <w:jc w:val="both"/>
      </w:pPr>
      <w:r>
        <w:rPr/>
        <w:t>The Tax Benefit Theory, developed by Martin Allingham and Agnar Sandmo in their 1972 paper, suggests that individuals’</w:t>
      </w:r>
      <w:r>
        <w:rPr>
          <w:spacing w:val="-4"/>
        </w:rPr>
        <w:t> </w:t>
      </w:r>
      <w:r>
        <w:rPr/>
        <w:t>adherence to tax regulations is influenced by their perception of the benefits received from paying taxes (Allingham &amp; Sandmo, 1972). The theory proposes that people weigh the advantages</w:t>
      </w:r>
      <w:r>
        <w:rPr>
          <w:spacing w:val="-12"/>
        </w:rPr>
        <w:t> </w:t>
      </w:r>
      <w:r>
        <w:rPr/>
        <w:t>of</w:t>
      </w:r>
      <w:r>
        <w:rPr>
          <w:spacing w:val="-13"/>
        </w:rPr>
        <w:t> </w:t>
      </w:r>
      <w:r>
        <w:rPr/>
        <w:t>tax</w:t>
      </w:r>
      <w:r>
        <w:rPr>
          <w:spacing w:val="-12"/>
        </w:rPr>
        <w:t> </w:t>
      </w:r>
      <w:r>
        <w:rPr/>
        <w:t>compliance,</w:t>
      </w:r>
      <w:r>
        <w:rPr>
          <w:spacing w:val="-13"/>
        </w:rPr>
        <w:t> </w:t>
      </w:r>
      <w:r>
        <w:rPr/>
        <w:t>such</w:t>
      </w:r>
      <w:r>
        <w:rPr>
          <w:spacing w:val="-13"/>
        </w:rPr>
        <w:t> </w:t>
      </w:r>
      <w:r>
        <w:rPr/>
        <w:t>as</w:t>
      </w:r>
      <w:r>
        <w:rPr>
          <w:spacing w:val="-12"/>
        </w:rPr>
        <w:t> </w:t>
      </w:r>
      <w:r>
        <w:rPr/>
        <w:t>access</w:t>
      </w:r>
      <w:r>
        <w:rPr>
          <w:spacing w:val="-12"/>
        </w:rPr>
        <w:t> </w:t>
      </w:r>
      <w:r>
        <w:rPr/>
        <w:t>to</w:t>
      </w:r>
      <w:r>
        <w:rPr>
          <w:spacing w:val="-13"/>
        </w:rPr>
        <w:t> </w:t>
      </w:r>
      <w:r>
        <w:rPr/>
        <w:t>public</w:t>
      </w:r>
      <w:r>
        <w:rPr>
          <w:spacing w:val="-12"/>
        </w:rPr>
        <w:t> </w:t>
      </w:r>
      <w:r>
        <w:rPr/>
        <w:t>goods</w:t>
      </w:r>
      <w:r>
        <w:rPr>
          <w:spacing w:val="-10"/>
        </w:rPr>
        <w:t> </w:t>
      </w:r>
      <w:r>
        <w:rPr/>
        <w:t>and</w:t>
      </w:r>
      <w:r>
        <w:rPr>
          <w:spacing w:val="-13"/>
        </w:rPr>
        <w:t> </w:t>
      </w:r>
      <w:r>
        <w:rPr/>
        <w:t>services,</w:t>
      </w:r>
      <w:r>
        <w:rPr>
          <w:spacing w:val="-11"/>
        </w:rPr>
        <w:t> </w:t>
      </w:r>
      <w:r>
        <w:rPr/>
        <w:t>against</w:t>
      </w:r>
      <w:r>
        <w:rPr>
          <w:spacing w:val="-13"/>
        </w:rPr>
        <w:t> </w:t>
      </w:r>
      <w:r>
        <w:rPr/>
        <w:t>the</w:t>
      </w:r>
      <w:r>
        <w:rPr>
          <w:spacing w:val="-13"/>
        </w:rPr>
        <w:t> </w:t>
      </w:r>
      <w:r>
        <w:rPr/>
        <w:t>costs,</w:t>
      </w:r>
      <w:r>
        <w:rPr>
          <w:spacing w:val="-13"/>
        </w:rPr>
        <w:t> </w:t>
      </w:r>
      <w:r>
        <w:rPr/>
        <w:t>including </w:t>
      </w:r>
      <w:r>
        <w:rPr>
          <w:spacing w:val="-2"/>
        </w:rPr>
        <w:t>fines</w:t>
      </w:r>
      <w:r>
        <w:rPr>
          <w:spacing w:val="-3"/>
        </w:rPr>
        <w:t> </w:t>
      </w:r>
      <w:r>
        <w:rPr>
          <w:spacing w:val="-2"/>
        </w:rPr>
        <w:t>and</w:t>
      </w:r>
      <w:r>
        <w:rPr>
          <w:spacing w:val="-4"/>
        </w:rPr>
        <w:t> </w:t>
      </w:r>
      <w:r>
        <w:rPr>
          <w:spacing w:val="-2"/>
        </w:rPr>
        <w:t>legal</w:t>
      </w:r>
      <w:r>
        <w:rPr>
          <w:spacing w:val="-7"/>
        </w:rPr>
        <w:t> </w:t>
      </w:r>
      <w:r>
        <w:rPr>
          <w:spacing w:val="-2"/>
        </w:rPr>
        <w:t>risks</w:t>
      </w:r>
      <w:r>
        <w:rPr>
          <w:spacing w:val="-5"/>
        </w:rPr>
        <w:t> </w:t>
      </w:r>
      <w:r>
        <w:rPr>
          <w:spacing w:val="-2"/>
        </w:rPr>
        <w:t>(Andreoni</w:t>
      </w:r>
      <w:r>
        <w:rPr>
          <w:spacing w:val="-5"/>
        </w:rPr>
        <w:t> </w:t>
      </w:r>
      <w:r>
        <w:rPr>
          <w:spacing w:val="-2"/>
        </w:rPr>
        <w:t>et</w:t>
      </w:r>
      <w:r>
        <w:rPr>
          <w:spacing w:val="-4"/>
        </w:rPr>
        <w:t> </w:t>
      </w:r>
      <w:r>
        <w:rPr>
          <w:spacing w:val="-2"/>
        </w:rPr>
        <w:t>al.,</w:t>
      </w:r>
      <w:r>
        <w:rPr>
          <w:spacing w:val="-7"/>
        </w:rPr>
        <w:t> </w:t>
      </w:r>
      <w:r>
        <w:rPr>
          <w:spacing w:val="-2"/>
        </w:rPr>
        <w:t>1998).</w:t>
      </w:r>
      <w:r>
        <w:rPr>
          <w:spacing w:val="-6"/>
        </w:rPr>
        <w:t> </w:t>
      </w:r>
      <w:r>
        <w:rPr>
          <w:spacing w:val="-2"/>
        </w:rPr>
        <w:t>This</w:t>
      </w:r>
      <w:r>
        <w:rPr>
          <w:spacing w:val="-3"/>
        </w:rPr>
        <w:t> </w:t>
      </w:r>
      <w:r>
        <w:rPr>
          <w:spacing w:val="-2"/>
        </w:rPr>
        <w:t>theory</w:t>
      </w:r>
      <w:r>
        <w:rPr>
          <w:spacing w:val="-5"/>
        </w:rPr>
        <w:t> </w:t>
      </w:r>
      <w:r>
        <w:rPr>
          <w:spacing w:val="-2"/>
        </w:rPr>
        <w:t>has</w:t>
      </w:r>
      <w:r>
        <w:rPr>
          <w:spacing w:val="-5"/>
        </w:rPr>
        <w:t> </w:t>
      </w:r>
      <w:r>
        <w:rPr>
          <w:spacing w:val="-2"/>
        </w:rPr>
        <w:t>been</w:t>
      </w:r>
      <w:r>
        <w:rPr>
          <w:spacing w:val="-5"/>
        </w:rPr>
        <w:t> </w:t>
      </w:r>
      <w:r>
        <w:rPr>
          <w:spacing w:val="-2"/>
        </w:rPr>
        <w:t>extensively</w:t>
      </w:r>
      <w:r>
        <w:rPr>
          <w:spacing w:val="-3"/>
        </w:rPr>
        <w:t> </w:t>
      </w:r>
      <w:r>
        <w:rPr>
          <w:spacing w:val="-2"/>
        </w:rPr>
        <w:t>applied</w:t>
      </w:r>
      <w:r>
        <w:rPr>
          <w:spacing w:val="-7"/>
        </w:rPr>
        <w:t> </w:t>
      </w:r>
      <w:r>
        <w:rPr>
          <w:spacing w:val="-2"/>
        </w:rPr>
        <w:t>in</w:t>
      </w:r>
      <w:r>
        <w:rPr>
          <w:spacing w:val="-7"/>
        </w:rPr>
        <w:t> </w:t>
      </w:r>
      <w:r>
        <w:rPr>
          <w:spacing w:val="-2"/>
        </w:rPr>
        <w:t>taxation,</w:t>
      </w:r>
      <w:r>
        <w:rPr>
          <w:spacing w:val="-4"/>
        </w:rPr>
        <w:t> </w:t>
      </w:r>
      <w:r>
        <w:rPr>
          <w:spacing w:val="-2"/>
        </w:rPr>
        <w:t>finance, </w:t>
      </w:r>
      <w:r>
        <w:rPr/>
        <w:t>and accounting. For instance, Alm et al. (2023) investigated the role of transparency in enhancing voluntary tax compliance, grounding their study in the Tax Benefit Theory. Similarly, Nkurunziza and Mugisha</w:t>
      </w:r>
      <w:r>
        <w:rPr>
          <w:spacing w:val="-4"/>
        </w:rPr>
        <w:t> </w:t>
      </w:r>
      <w:r>
        <w:rPr/>
        <w:t>(2023)</w:t>
      </w:r>
      <w:r>
        <w:rPr>
          <w:spacing w:val="-3"/>
        </w:rPr>
        <w:t> </w:t>
      </w:r>
      <w:r>
        <w:rPr/>
        <w:t>examined</w:t>
      </w:r>
      <w:r>
        <w:rPr>
          <w:spacing w:val="-1"/>
        </w:rPr>
        <w:t> </w:t>
      </w:r>
      <w:r>
        <w:rPr/>
        <w:t>the</w:t>
      </w:r>
      <w:r>
        <w:rPr>
          <w:spacing w:val="-4"/>
        </w:rPr>
        <w:t> </w:t>
      </w:r>
      <w:r>
        <w:rPr/>
        <w:t>role</w:t>
      </w:r>
      <w:r>
        <w:rPr>
          <w:spacing w:val="-1"/>
        </w:rPr>
        <w:t> </w:t>
      </w:r>
      <w:r>
        <w:rPr/>
        <w:t>of</w:t>
      </w:r>
      <w:r>
        <w:rPr>
          <w:spacing w:val="-1"/>
        </w:rPr>
        <w:t> </w:t>
      </w:r>
      <w:r>
        <w:rPr/>
        <w:t>tax</w:t>
      </w:r>
      <w:r>
        <w:rPr>
          <w:spacing w:val="-2"/>
        </w:rPr>
        <w:t> </w:t>
      </w:r>
      <w:r>
        <w:rPr/>
        <w:t>enforcement strategies</w:t>
      </w:r>
      <w:r>
        <w:rPr>
          <w:spacing w:val="-2"/>
        </w:rPr>
        <w:t> </w:t>
      </w:r>
      <w:r>
        <w:rPr/>
        <w:t>on</w:t>
      </w:r>
      <w:r>
        <w:rPr>
          <w:spacing w:val="-1"/>
        </w:rPr>
        <w:t> </w:t>
      </w:r>
      <w:r>
        <w:rPr/>
        <w:t>revenue</w:t>
      </w:r>
      <w:r>
        <w:rPr>
          <w:spacing w:val="-4"/>
        </w:rPr>
        <w:t> </w:t>
      </w:r>
      <w:r>
        <w:rPr/>
        <w:t>collection</w:t>
      </w:r>
      <w:r>
        <w:rPr>
          <w:spacing w:val="-2"/>
        </w:rPr>
        <w:t> </w:t>
      </w:r>
      <w:r>
        <w:rPr/>
        <w:t>in</w:t>
      </w:r>
      <w:r>
        <w:rPr>
          <w:spacing w:val="-1"/>
        </w:rPr>
        <w:t> </w:t>
      </w:r>
      <w:r>
        <w:rPr/>
        <w:t>Rwanda,</w:t>
      </w:r>
      <w:r>
        <w:rPr>
          <w:spacing w:val="-3"/>
        </w:rPr>
        <w:t> </w:t>
      </w:r>
      <w:r>
        <w:rPr/>
        <w:t>and Kithinji</w:t>
      </w:r>
      <w:r>
        <w:rPr>
          <w:spacing w:val="-1"/>
        </w:rPr>
        <w:t> </w:t>
      </w:r>
      <w:r>
        <w:rPr/>
        <w:t>and Wanyama</w:t>
      </w:r>
      <w:r>
        <w:rPr>
          <w:spacing w:val="-1"/>
        </w:rPr>
        <w:t> </w:t>
      </w:r>
      <w:r>
        <w:rPr/>
        <w:t>(2022) assessed</w:t>
      </w:r>
      <w:r>
        <w:rPr>
          <w:spacing w:val="-1"/>
        </w:rPr>
        <w:t> </w:t>
      </w:r>
      <w:r>
        <w:rPr/>
        <w:t>the</w:t>
      </w:r>
      <w:r>
        <w:rPr>
          <w:spacing w:val="-1"/>
        </w:rPr>
        <w:t> </w:t>
      </w:r>
      <w:r>
        <w:rPr/>
        <w:t>impact of enforcement strategies on</w:t>
      </w:r>
      <w:r>
        <w:rPr>
          <w:spacing w:val="-1"/>
        </w:rPr>
        <w:t> </w:t>
      </w:r>
      <w:r>
        <w:rPr/>
        <w:t>revenue generation</w:t>
      </w:r>
      <w:r>
        <w:rPr>
          <w:spacing w:val="-1"/>
        </w:rPr>
        <w:t> </w:t>
      </w:r>
      <w:r>
        <w:rPr/>
        <w:t>in Kenya, both basing their studies on the Tax Benefit Theory.</w:t>
      </w:r>
    </w:p>
    <w:p>
      <w:pPr>
        <w:pStyle w:val="BodyText"/>
        <w:ind w:left="0"/>
      </w:pPr>
    </w:p>
    <w:p>
      <w:pPr>
        <w:pStyle w:val="BodyText"/>
        <w:ind w:right="140"/>
        <w:jc w:val="both"/>
      </w:pPr>
      <w:r>
        <w:rPr/>
        <w:t>The Tax Benefit Theory posits that taxpayers are more likely to comply with tax regulations when they perceive</w:t>
      </w:r>
      <w:r>
        <w:rPr>
          <w:spacing w:val="-11"/>
        </w:rPr>
        <w:t> </w:t>
      </w:r>
      <w:r>
        <w:rPr/>
        <w:t>clear</w:t>
      </w:r>
      <w:r>
        <w:rPr>
          <w:spacing w:val="-8"/>
        </w:rPr>
        <w:t> </w:t>
      </w:r>
      <w:r>
        <w:rPr/>
        <w:t>benefits</w:t>
      </w:r>
      <w:r>
        <w:rPr>
          <w:spacing w:val="-10"/>
        </w:rPr>
        <w:t> </w:t>
      </w:r>
      <w:r>
        <w:rPr/>
        <w:t>from</w:t>
      </w:r>
      <w:r>
        <w:rPr>
          <w:spacing w:val="-9"/>
        </w:rPr>
        <w:t> </w:t>
      </w:r>
      <w:r>
        <w:rPr/>
        <w:t>their</w:t>
      </w:r>
      <w:r>
        <w:rPr>
          <w:spacing w:val="-10"/>
        </w:rPr>
        <w:t> </w:t>
      </w:r>
      <w:r>
        <w:rPr/>
        <w:t>contributions.</w:t>
      </w:r>
      <w:r>
        <w:rPr>
          <w:spacing w:val="-11"/>
        </w:rPr>
        <w:t> </w:t>
      </w:r>
      <w:r>
        <w:rPr/>
        <w:t>Governments</w:t>
      </w:r>
      <w:r>
        <w:rPr>
          <w:spacing w:val="-11"/>
        </w:rPr>
        <w:t> </w:t>
      </w:r>
      <w:r>
        <w:rPr/>
        <w:t>can</w:t>
      </w:r>
      <w:r>
        <w:rPr>
          <w:spacing w:val="-11"/>
        </w:rPr>
        <w:t> </w:t>
      </w:r>
      <w:r>
        <w:rPr/>
        <w:t>enhance</w:t>
      </w:r>
      <w:r>
        <w:rPr>
          <w:spacing w:val="-11"/>
        </w:rPr>
        <w:t> </w:t>
      </w:r>
      <w:r>
        <w:rPr/>
        <w:t>compliance</w:t>
      </w:r>
      <w:r>
        <w:rPr>
          <w:spacing w:val="-11"/>
        </w:rPr>
        <w:t> </w:t>
      </w:r>
      <w:r>
        <w:rPr/>
        <w:t>by</w:t>
      </w:r>
      <w:r>
        <w:rPr>
          <w:spacing w:val="-8"/>
        </w:rPr>
        <w:t> </w:t>
      </w:r>
      <w:r>
        <w:rPr/>
        <w:t>showing</w:t>
      </w:r>
      <w:r>
        <w:rPr>
          <w:spacing w:val="-10"/>
        </w:rPr>
        <w:t> </w:t>
      </w:r>
      <w:r>
        <w:rPr/>
        <w:t>how tax</w:t>
      </w:r>
      <w:r>
        <w:rPr>
          <w:spacing w:val="-6"/>
        </w:rPr>
        <w:t> </w:t>
      </w:r>
      <w:r>
        <w:rPr/>
        <w:t>revenues</w:t>
      </w:r>
      <w:r>
        <w:rPr>
          <w:spacing w:val="-5"/>
        </w:rPr>
        <w:t> </w:t>
      </w:r>
      <w:r>
        <w:rPr/>
        <w:t>are</w:t>
      </w:r>
      <w:r>
        <w:rPr>
          <w:spacing w:val="-6"/>
        </w:rPr>
        <w:t> </w:t>
      </w:r>
      <w:r>
        <w:rPr/>
        <w:t>used</w:t>
      </w:r>
      <w:r>
        <w:rPr>
          <w:spacing w:val="-7"/>
        </w:rPr>
        <w:t> </w:t>
      </w:r>
      <w:r>
        <w:rPr/>
        <w:t>to</w:t>
      </w:r>
      <w:r>
        <w:rPr>
          <w:spacing w:val="-7"/>
        </w:rPr>
        <w:t> </w:t>
      </w:r>
      <w:r>
        <w:rPr/>
        <w:t>fund</w:t>
      </w:r>
      <w:r>
        <w:rPr>
          <w:spacing w:val="-7"/>
        </w:rPr>
        <w:t> </w:t>
      </w:r>
      <w:r>
        <w:rPr/>
        <w:t>crucial</w:t>
      </w:r>
      <w:r>
        <w:rPr>
          <w:spacing w:val="-5"/>
        </w:rPr>
        <w:t> </w:t>
      </w:r>
      <w:r>
        <w:rPr/>
        <w:t>public</w:t>
      </w:r>
      <w:r>
        <w:rPr>
          <w:spacing w:val="-5"/>
        </w:rPr>
        <w:t> </w:t>
      </w:r>
      <w:r>
        <w:rPr/>
        <w:t>services</w:t>
      </w:r>
      <w:r>
        <w:rPr>
          <w:spacing w:val="-6"/>
        </w:rPr>
        <w:t> </w:t>
      </w:r>
      <w:r>
        <w:rPr/>
        <w:t>and</w:t>
      </w:r>
      <w:r>
        <w:rPr>
          <w:spacing w:val="-2"/>
        </w:rPr>
        <w:t> </w:t>
      </w:r>
      <w:r>
        <w:rPr/>
        <w:t>infrastructure,</w:t>
      </w:r>
      <w:r>
        <w:rPr>
          <w:spacing w:val="-6"/>
        </w:rPr>
        <w:t> </w:t>
      </w:r>
      <w:r>
        <w:rPr/>
        <w:t>which</w:t>
      </w:r>
      <w:r>
        <w:rPr>
          <w:spacing w:val="-7"/>
        </w:rPr>
        <w:t> </w:t>
      </w:r>
      <w:r>
        <w:rPr/>
        <w:t>builds</w:t>
      </w:r>
      <w:r>
        <w:rPr>
          <w:spacing w:val="-6"/>
        </w:rPr>
        <w:t> </w:t>
      </w:r>
      <w:r>
        <w:rPr/>
        <w:t>taxpayer</w:t>
      </w:r>
      <w:r>
        <w:rPr>
          <w:spacing w:val="-6"/>
        </w:rPr>
        <w:t> </w:t>
      </w:r>
      <w:r>
        <w:rPr/>
        <w:t>trust</w:t>
      </w:r>
      <w:r>
        <w:rPr>
          <w:spacing w:val="-6"/>
        </w:rPr>
        <w:t> </w:t>
      </w:r>
      <w:r>
        <w:rPr/>
        <w:t>and leads to higher compliance rates and increased revenue generation. Effectively communicating the tangible</w:t>
      </w:r>
      <w:r>
        <w:rPr>
          <w:spacing w:val="-6"/>
        </w:rPr>
        <w:t> </w:t>
      </w:r>
      <w:r>
        <w:rPr/>
        <w:t>benefits</w:t>
      </w:r>
      <w:r>
        <w:rPr>
          <w:spacing w:val="-2"/>
        </w:rPr>
        <w:t> </w:t>
      </w:r>
      <w:r>
        <w:rPr/>
        <w:t>of</w:t>
      </w:r>
      <w:r>
        <w:rPr>
          <w:spacing w:val="-6"/>
        </w:rPr>
        <w:t> </w:t>
      </w:r>
      <w:r>
        <w:rPr/>
        <w:t>tax</w:t>
      </w:r>
      <w:r>
        <w:rPr>
          <w:spacing w:val="-2"/>
        </w:rPr>
        <w:t> </w:t>
      </w:r>
      <w:r>
        <w:rPr/>
        <w:t>payments</w:t>
      </w:r>
      <w:r>
        <w:rPr>
          <w:spacing w:val="-2"/>
        </w:rPr>
        <w:t> </w:t>
      </w:r>
      <w:r>
        <w:rPr/>
        <w:t>is</w:t>
      </w:r>
      <w:r>
        <w:rPr>
          <w:spacing w:val="-4"/>
        </w:rPr>
        <w:t> </w:t>
      </w:r>
      <w:r>
        <w:rPr/>
        <w:t>crucial</w:t>
      </w:r>
      <w:r>
        <w:rPr>
          <w:spacing w:val="-5"/>
        </w:rPr>
        <w:t> </w:t>
      </w:r>
      <w:r>
        <w:rPr/>
        <w:t>for</w:t>
      </w:r>
      <w:r>
        <w:rPr>
          <w:spacing w:val="-5"/>
        </w:rPr>
        <w:t> </w:t>
      </w:r>
      <w:r>
        <w:rPr/>
        <w:t>fostering</w:t>
      </w:r>
      <w:r>
        <w:rPr>
          <w:spacing w:val="-6"/>
        </w:rPr>
        <w:t> </w:t>
      </w:r>
      <w:r>
        <w:rPr/>
        <w:t>a</w:t>
      </w:r>
      <w:r>
        <w:rPr>
          <w:spacing w:val="-6"/>
        </w:rPr>
        <w:t> </w:t>
      </w:r>
      <w:r>
        <w:rPr/>
        <w:t>culture</w:t>
      </w:r>
      <w:r>
        <w:rPr>
          <w:spacing w:val="-3"/>
        </w:rPr>
        <w:t> </w:t>
      </w:r>
      <w:r>
        <w:rPr/>
        <w:t>of</w:t>
      </w:r>
      <w:r>
        <w:rPr>
          <w:spacing w:val="-6"/>
        </w:rPr>
        <w:t> </w:t>
      </w:r>
      <w:r>
        <w:rPr/>
        <w:t>compliance</w:t>
      </w:r>
      <w:r>
        <w:rPr>
          <w:spacing w:val="-6"/>
        </w:rPr>
        <w:t> </w:t>
      </w:r>
      <w:r>
        <w:rPr/>
        <w:t>and</w:t>
      </w:r>
      <w:r>
        <w:rPr>
          <w:spacing w:val="-6"/>
        </w:rPr>
        <w:t> </w:t>
      </w:r>
      <w:r>
        <w:rPr/>
        <w:t>optimizing</w:t>
      </w:r>
      <w:r>
        <w:rPr>
          <w:spacing w:val="-6"/>
        </w:rPr>
        <w:t> </w:t>
      </w:r>
      <w:r>
        <w:rPr/>
        <w:t>revenue collection.</w:t>
      </w:r>
      <w:r>
        <w:rPr>
          <w:spacing w:val="-4"/>
        </w:rPr>
        <w:t> </w:t>
      </w:r>
      <w:r>
        <w:rPr/>
        <w:t>However,</w:t>
      </w:r>
      <w:r>
        <w:rPr>
          <w:spacing w:val="-4"/>
        </w:rPr>
        <w:t> </w:t>
      </w:r>
      <w:r>
        <w:rPr/>
        <w:t>the</w:t>
      </w:r>
      <w:r>
        <w:rPr>
          <w:spacing w:val="-5"/>
        </w:rPr>
        <w:t> </w:t>
      </w:r>
      <w:r>
        <w:rPr/>
        <w:t>theory</w:t>
      </w:r>
      <w:r>
        <w:rPr>
          <w:spacing w:val="-2"/>
        </w:rPr>
        <w:t> </w:t>
      </w:r>
      <w:r>
        <w:rPr/>
        <w:t>has</w:t>
      </w:r>
      <w:r>
        <w:rPr>
          <w:spacing w:val="-3"/>
        </w:rPr>
        <w:t> </w:t>
      </w:r>
      <w:r>
        <w:rPr/>
        <w:t>its</w:t>
      </w:r>
      <w:r>
        <w:rPr>
          <w:spacing w:val="-3"/>
        </w:rPr>
        <w:t> </w:t>
      </w:r>
      <w:r>
        <w:rPr/>
        <w:t>limitations.</w:t>
      </w:r>
      <w:r>
        <w:rPr>
          <w:spacing w:val="-4"/>
        </w:rPr>
        <w:t> </w:t>
      </w:r>
      <w:r>
        <w:rPr/>
        <w:t>It</w:t>
      </w:r>
      <w:r>
        <w:rPr>
          <w:spacing w:val="-4"/>
        </w:rPr>
        <w:t> </w:t>
      </w:r>
      <w:r>
        <w:rPr/>
        <w:t>tends</w:t>
      </w:r>
      <w:r>
        <w:rPr>
          <w:spacing w:val="-3"/>
        </w:rPr>
        <w:t> </w:t>
      </w:r>
      <w:r>
        <w:rPr/>
        <w:t>to</w:t>
      </w:r>
      <w:r>
        <w:rPr>
          <w:spacing w:val="-5"/>
        </w:rPr>
        <w:t> </w:t>
      </w:r>
      <w:r>
        <w:rPr/>
        <w:t>oversimplify</w:t>
      </w:r>
      <w:r>
        <w:rPr>
          <w:spacing w:val="-3"/>
        </w:rPr>
        <w:t> </w:t>
      </w:r>
      <w:r>
        <w:rPr/>
        <w:t>human</w:t>
      </w:r>
      <w:r>
        <w:rPr>
          <w:spacing w:val="-4"/>
        </w:rPr>
        <w:t> </w:t>
      </w:r>
      <w:r>
        <w:rPr/>
        <w:t>behavior</w:t>
      </w:r>
      <w:r>
        <w:rPr>
          <w:spacing w:val="-4"/>
        </w:rPr>
        <w:t> </w:t>
      </w:r>
      <w:r>
        <w:rPr/>
        <w:t>by</w:t>
      </w:r>
      <w:r>
        <w:rPr>
          <w:spacing w:val="-3"/>
        </w:rPr>
        <w:t> </w:t>
      </w:r>
      <w:r>
        <w:rPr/>
        <w:t>assuming that individuals rationally and accurately assess the costs and benefits of tax compliance (Alm et al., 2023). Critics like Torgler (2017) argue that it neglects psychological, social, and cultural factors that influence tax compliance, and Kotler and Keller (2016) suggest it fails to consider the complexity and diversity</w:t>
      </w:r>
      <w:r>
        <w:rPr>
          <w:spacing w:val="-2"/>
        </w:rPr>
        <w:t> </w:t>
      </w:r>
      <w:r>
        <w:rPr/>
        <w:t>of</w:t>
      </w:r>
      <w:r>
        <w:rPr>
          <w:spacing w:val="-3"/>
        </w:rPr>
        <w:t> </w:t>
      </w:r>
      <w:r>
        <w:rPr/>
        <w:t>taxpayer</w:t>
      </w:r>
      <w:r>
        <w:rPr>
          <w:spacing w:val="-3"/>
        </w:rPr>
        <w:t> </w:t>
      </w:r>
      <w:r>
        <w:rPr/>
        <w:t>behavior. In</w:t>
      </w:r>
      <w:r>
        <w:rPr>
          <w:spacing w:val="-1"/>
        </w:rPr>
        <w:t> </w:t>
      </w:r>
      <w:r>
        <w:rPr/>
        <w:t>the</w:t>
      </w:r>
      <w:r>
        <w:rPr>
          <w:spacing w:val="-1"/>
        </w:rPr>
        <w:t> </w:t>
      </w:r>
      <w:r>
        <w:rPr/>
        <w:t>context</w:t>
      </w:r>
      <w:r>
        <w:rPr>
          <w:spacing w:val="-3"/>
        </w:rPr>
        <w:t> </w:t>
      </w:r>
      <w:r>
        <w:rPr/>
        <w:t>of</w:t>
      </w:r>
      <w:r>
        <w:rPr>
          <w:spacing w:val="-1"/>
        </w:rPr>
        <w:t> </w:t>
      </w:r>
      <w:r>
        <w:rPr/>
        <w:t>this</w:t>
      </w:r>
      <w:r>
        <w:rPr>
          <w:spacing w:val="-2"/>
        </w:rPr>
        <w:t> </w:t>
      </w:r>
      <w:r>
        <w:rPr/>
        <w:t>study,</w:t>
      </w:r>
      <w:r>
        <w:rPr>
          <w:spacing w:val="-3"/>
        </w:rPr>
        <w:t> </w:t>
      </w:r>
      <w:r>
        <w:rPr/>
        <w:t>Tax</w:t>
      </w:r>
      <w:r>
        <w:rPr>
          <w:spacing w:val="-2"/>
        </w:rPr>
        <w:t> </w:t>
      </w:r>
      <w:r>
        <w:rPr/>
        <w:t>Benefit</w:t>
      </w:r>
      <w:r>
        <w:rPr>
          <w:spacing w:val="-1"/>
        </w:rPr>
        <w:t> </w:t>
      </w:r>
      <w:r>
        <w:rPr/>
        <w:t>Theory</w:t>
      </w:r>
      <w:r>
        <w:rPr>
          <w:spacing w:val="-1"/>
        </w:rPr>
        <w:t> </w:t>
      </w:r>
      <w:r>
        <w:rPr/>
        <w:t>serves</w:t>
      </w:r>
      <w:r>
        <w:rPr>
          <w:spacing w:val="-2"/>
        </w:rPr>
        <w:t> </w:t>
      </w:r>
      <w:r>
        <w:rPr/>
        <w:t>as</w:t>
      </w:r>
      <w:r>
        <w:rPr>
          <w:spacing w:val="-2"/>
        </w:rPr>
        <w:t> </w:t>
      </w:r>
      <w:r>
        <w:rPr/>
        <w:t>a</w:t>
      </w:r>
      <w:r>
        <w:rPr>
          <w:spacing w:val="-1"/>
        </w:rPr>
        <w:t> </w:t>
      </w:r>
      <w:r>
        <w:rPr/>
        <w:t>foundational framework by highlighting the reciprocal relationship between taxpayers and government services. It supports the analysis of tax policies and their impact on compliance, suggesting that taxpayers' willingness to comply increases when they perceive direct benefits from their contributions. This theoretical perspective is vital for understanding the motivations behind tax compliance and the effectiveness of tax policies, especially in areas where the development of public services and infrastructure is a significant concern.</w:t>
      </w:r>
    </w:p>
    <w:p>
      <w:pPr>
        <w:pStyle w:val="BodyText"/>
        <w:spacing w:before="4"/>
        <w:ind w:left="0"/>
      </w:pPr>
    </w:p>
    <w:p>
      <w:pPr>
        <w:pStyle w:val="Heading2"/>
      </w:pPr>
      <w:r>
        <w:rPr/>
        <w:t>Empirical</w:t>
      </w:r>
      <w:r>
        <w:rPr>
          <w:spacing w:val="-9"/>
        </w:rPr>
        <w:t> </w:t>
      </w:r>
      <w:r>
        <w:rPr>
          <w:spacing w:val="-2"/>
        </w:rPr>
        <w:t>Review</w:t>
      </w:r>
    </w:p>
    <w:p>
      <w:pPr>
        <w:pStyle w:val="BodyText"/>
        <w:ind w:right="152"/>
        <w:jc w:val="both"/>
      </w:pPr>
      <w:r>
        <w:rPr/>
        <w:t>This section provides a detailed review of existing literature on tax compliance strategies and revenue generation. It situates the current research within the broader academic context, emphasizing key findings, methodologies, and identifying gaps in the literature.</w:t>
      </w:r>
    </w:p>
    <w:p>
      <w:pPr>
        <w:pStyle w:val="BodyText"/>
        <w:spacing w:before="228"/>
        <w:jc w:val="both"/>
      </w:pPr>
      <w:r>
        <w:rPr/>
        <w:t>Voluntary</w:t>
      </w:r>
      <w:r>
        <w:rPr>
          <w:spacing w:val="-6"/>
        </w:rPr>
        <w:t> </w:t>
      </w:r>
      <w:r>
        <w:rPr/>
        <w:t>tax</w:t>
      </w:r>
      <w:r>
        <w:rPr>
          <w:spacing w:val="-7"/>
        </w:rPr>
        <w:t> </w:t>
      </w:r>
      <w:r>
        <w:rPr/>
        <w:t>compliance</w:t>
      </w:r>
      <w:r>
        <w:rPr>
          <w:spacing w:val="-8"/>
        </w:rPr>
        <w:t> </w:t>
      </w:r>
      <w:r>
        <w:rPr/>
        <w:t>strategy</w:t>
      </w:r>
      <w:r>
        <w:rPr>
          <w:spacing w:val="-7"/>
        </w:rPr>
        <w:t> </w:t>
      </w:r>
      <w:r>
        <w:rPr/>
        <w:t>and</w:t>
      </w:r>
      <w:r>
        <w:rPr>
          <w:spacing w:val="-6"/>
        </w:rPr>
        <w:t> </w:t>
      </w:r>
      <w:r>
        <w:rPr/>
        <w:t>tax</w:t>
      </w:r>
      <w:r>
        <w:rPr>
          <w:spacing w:val="-7"/>
        </w:rPr>
        <w:t> </w:t>
      </w:r>
      <w:r>
        <w:rPr/>
        <w:t>revenue</w:t>
      </w:r>
      <w:r>
        <w:rPr>
          <w:spacing w:val="-5"/>
        </w:rPr>
        <w:t> </w:t>
      </w:r>
      <w:r>
        <w:rPr>
          <w:spacing w:val="-2"/>
        </w:rPr>
        <w:t>generation</w:t>
      </w:r>
    </w:p>
    <w:p>
      <w:pPr>
        <w:pStyle w:val="BodyText"/>
        <w:spacing w:before="1"/>
        <w:ind w:right="147"/>
        <w:jc w:val="both"/>
      </w:pPr>
      <w:r>
        <w:rPr/>
        <w:t>Jack et al. (2024) conducted an in-depth study on the impact of tax compliance strategies on revenue generation</w:t>
      </w:r>
      <w:r>
        <w:rPr>
          <w:spacing w:val="59"/>
        </w:rPr>
        <w:t> </w:t>
      </w:r>
      <w:r>
        <w:rPr/>
        <w:t>in</w:t>
      </w:r>
      <w:r>
        <w:rPr>
          <w:spacing w:val="60"/>
        </w:rPr>
        <w:t> </w:t>
      </w:r>
      <w:r>
        <w:rPr/>
        <w:t>Rivers</w:t>
      </w:r>
      <w:r>
        <w:rPr>
          <w:spacing w:val="62"/>
        </w:rPr>
        <w:t> </w:t>
      </w:r>
      <w:r>
        <w:rPr/>
        <w:t>State,</w:t>
      </w:r>
      <w:r>
        <w:rPr>
          <w:spacing w:val="60"/>
        </w:rPr>
        <w:t> </w:t>
      </w:r>
      <w:r>
        <w:rPr/>
        <w:t>Nigeria.</w:t>
      </w:r>
      <w:r>
        <w:rPr>
          <w:spacing w:val="60"/>
        </w:rPr>
        <w:t> </w:t>
      </w:r>
      <w:r>
        <w:rPr/>
        <w:t>By</w:t>
      </w:r>
      <w:r>
        <w:rPr>
          <w:spacing w:val="61"/>
        </w:rPr>
        <w:t> </w:t>
      </w:r>
      <w:r>
        <w:rPr/>
        <w:t>utilizing</w:t>
      </w:r>
      <w:r>
        <w:rPr>
          <w:spacing w:val="62"/>
        </w:rPr>
        <w:t> </w:t>
      </w:r>
      <w:r>
        <w:rPr/>
        <w:t>both</w:t>
      </w:r>
      <w:r>
        <w:rPr>
          <w:spacing w:val="59"/>
        </w:rPr>
        <w:t> </w:t>
      </w:r>
      <w:r>
        <w:rPr/>
        <w:t>secondary</w:t>
      </w:r>
      <w:r>
        <w:rPr>
          <w:spacing w:val="62"/>
        </w:rPr>
        <w:t> </w:t>
      </w:r>
      <w:r>
        <w:rPr/>
        <w:t>and</w:t>
      </w:r>
      <w:r>
        <w:rPr>
          <w:spacing w:val="60"/>
        </w:rPr>
        <w:t> </w:t>
      </w:r>
      <w:r>
        <w:rPr/>
        <w:t>primary</w:t>
      </w:r>
      <w:r>
        <w:rPr>
          <w:spacing w:val="61"/>
        </w:rPr>
        <w:t> </w:t>
      </w:r>
      <w:r>
        <w:rPr/>
        <w:t>data</w:t>
      </w:r>
      <w:r>
        <w:rPr>
          <w:spacing w:val="60"/>
        </w:rPr>
        <w:t> </w:t>
      </w:r>
      <w:r>
        <w:rPr/>
        <w:t>sources,</w:t>
      </w:r>
      <w:r>
        <w:rPr>
          <w:spacing w:val="60"/>
        </w:rPr>
        <w:t> </w:t>
      </w:r>
      <w:r>
        <w:rPr/>
        <w:t>the</w:t>
      </w:r>
    </w:p>
    <w:p>
      <w:pPr>
        <w:pStyle w:val="BodyText"/>
        <w:spacing w:after="0"/>
        <w:jc w:val="both"/>
        <w:sectPr>
          <w:pgSz w:w="11910" w:h="16840"/>
          <w:pgMar w:header="0" w:footer="1057" w:top="1620" w:bottom="1240" w:left="1417" w:right="1275"/>
        </w:sectPr>
      </w:pPr>
    </w:p>
    <w:p>
      <w:pPr>
        <w:pStyle w:val="BodyText"/>
        <w:spacing w:before="63"/>
        <w:ind w:right="143"/>
        <w:jc w:val="both"/>
      </w:pPr>
      <w:r>
        <w:rPr/>
        <w:t>researchers</w:t>
      </w:r>
      <w:r>
        <w:rPr>
          <w:spacing w:val="-4"/>
        </w:rPr>
        <w:t> </w:t>
      </w:r>
      <w:r>
        <w:rPr/>
        <w:t>analyzed</w:t>
      </w:r>
      <w:r>
        <w:rPr>
          <w:spacing w:val="-4"/>
        </w:rPr>
        <w:t> </w:t>
      </w:r>
      <w:r>
        <w:rPr/>
        <w:t>the</w:t>
      </w:r>
      <w:r>
        <w:rPr>
          <w:spacing w:val="-6"/>
        </w:rPr>
        <w:t> </w:t>
      </w:r>
      <w:r>
        <w:rPr/>
        <w:t>effects</w:t>
      </w:r>
      <w:r>
        <w:rPr>
          <w:spacing w:val="-4"/>
        </w:rPr>
        <w:t> </w:t>
      </w:r>
      <w:r>
        <w:rPr/>
        <w:t>of</w:t>
      </w:r>
      <w:r>
        <w:rPr>
          <w:spacing w:val="-5"/>
        </w:rPr>
        <w:t> </w:t>
      </w:r>
      <w:r>
        <w:rPr/>
        <w:t>voluntary</w:t>
      </w:r>
      <w:r>
        <w:rPr>
          <w:spacing w:val="-3"/>
        </w:rPr>
        <w:t> </w:t>
      </w:r>
      <w:r>
        <w:rPr/>
        <w:t>tax</w:t>
      </w:r>
      <w:r>
        <w:rPr>
          <w:spacing w:val="-4"/>
        </w:rPr>
        <w:t> </w:t>
      </w:r>
      <w:r>
        <w:rPr/>
        <w:t>compliance</w:t>
      </w:r>
      <w:r>
        <w:rPr>
          <w:spacing w:val="-5"/>
        </w:rPr>
        <w:t> </w:t>
      </w:r>
      <w:r>
        <w:rPr/>
        <w:t>and</w:t>
      </w:r>
      <w:r>
        <w:rPr>
          <w:spacing w:val="-5"/>
        </w:rPr>
        <w:t> </w:t>
      </w:r>
      <w:r>
        <w:rPr/>
        <w:t>enforcement</w:t>
      </w:r>
      <w:r>
        <w:rPr>
          <w:spacing w:val="-5"/>
        </w:rPr>
        <w:t> </w:t>
      </w:r>
      <w:r>
        <w:rPr/>
        <w:t>strategies</w:t>
      </w:r>
      <w:r>
        <w:rPr>
          <w:spacing w:val="-4"/>
        </w:rPr>
        <w:t> </w:t>
      </w:r>
      <w:r>
        <w:rPr/>
        <w:t>on</w:t>
      </w:r>
      <w:r>
        <w:rPr>
          <w:spacing w:val="-6"/>
        </w:rPr>
        <w:t> </w:t>
      </w:r>
      <w:r>
        <w:rPr/>
        <w:t>key</w:t>
      </w:r>
      <w:r>
        <w:rPr>
          <w:spacing w:val="-4"/>
        </w:rPr>
        <w:t> </w:t>
      </w:r>
      <w:r>
        <w:rPr/>
        <w:t>taxes, such as personal income tax and stamp duties. The study used regression analysis to test its hypotheses, revealing a significant positive relationship between these strategies and tax revenue generation.</w:t>
      </w:r>
      <w:r>
        <w:rPr>
          <w:spacing w:val="-10"/>
        </w:rPr>
        <w:t> </w:t>
      </w:r>
      <w:r>
        <w:rPr/>
        <w:t>This</w:t>
      </w:r>
      <w:r>
        <w:rPr>
          <w:spacing w:val="-6"/>
        </w:rPr>
        <w:t> </w:t>
      </w:r>
      <w:r>
        <w:rPr/>
        <w:t>finding</w:t>
      </w:r>
      <w:r>
        <w:rPr>
          <w:spacing w:val="-8"/>
        </w:rPr>
        <w:t> </w:t>
      </w:r>
      <w:r>
        <w:rPr/>
        <w:t>underscores</w:t>
      </w:r>
      <w:r>
        <w:rPr>
          <w:spacing w:val="-6"/>
        </w:rPr>
        <w:t> </w:t>
      </w:r>
      <w:r>
        <w:rPr/>
        <w:t>the</w:t>
      </w:r>
      <w:r>
        <w:rPr>
          <w:spacing w:val="-8"/>
        </w:rPr>
        <w:t> </w:t>
      </w:r>
      <w:r>
        <w:rPr/>
        <w:t>importance</w:t>
      </w:r>
      <w:r>
        <w:rPr>
          <w:spacing w:val="-8"/>
        </w:rPr>
        <w:t> </w:t>
      </w:r>
      <w:r>
        <w:rPr/>
        <w:t>of</w:t>
      </w:r>
      <w:r>
        <w:rPr>
          <w:spacing w:val="-5"/>
        </w:rPr>
        <w:t> </w:t>
      </w:r>
      <w:r>
        <w:rPr/>
        <w:t>both</w:t>
      </w:r>
      <w:r>
        <w:rPr>
          <w:spacing w:val="-8"/>
        </w:rPr>
        <w:t> </w:t>
      </w:r>
      <w:r>
        <w:rPr/>
        <w:t>encouraging</w:t>
      </w:r>
      <w:r>
        <w:rPr>
          <w:spacing w:val="-8"/>
        </w:rPr>
        <w:t> </w:t>
      </w:r>
      <w:r>
        <w:rPr/>
        <w:t>voluntary</w:t>
      </w:r>
      <w:r>
        <w:rPr>
          <w:spacing w:val="-6"/>
        </w:rPr>
        <w:t> </w:t>
      </w:r>
      <w:r>
        <w:rPr/>
        <w:t>compliance</w:t>
      </w:r>
      <w:r>
        <w:rPr>
          <w:spacing w:val="-5"/>
        </w:rPr>
        <w:t> </w:t>
      </w:r>
      <w:r>
        <w:rPr/>
        <w:t>through incentives and enhancing</w:t>
      </w:r>
      <w:r>
        <w:rPr>
          <w:spacing w:val="-1"/>
        </w:rPr>
        <w:t> </w:t>
      </w:r>
      <w:r>
        <w:rPr/>
        <w:t>enforcement</w:t>
      </w:r>
      <w:r>
        <w:rPr>
          <w:spacing w:val="-1"/>
        </w:rPr>
        <w:t> </w:t>
      </w:r>
      <w:r>
        <w:rPr/>
        <w:t>mechanisms to improve</w:t>
      </w:r>
      <w:r>
        <w:rPr>
          <w:spacing w:val="-1"/>
        </w:rPr>
        <w:t> </w:t>
      </w:r>
      <w:r>
        <w:rPr/>
        <w:t>tax collection.</w:t>
      </w:r>
      <w:r>
        <w:rPr>
          <w:spacing w:val="-3"/>
        </w:rPr>
        <w:t> </w:t>
      </w:r>
      <w:r>
        <w:rPr/>
        <w:t>The</w:t>
      </w:r>
      <w:r>
        <w:rPr>
          <w:spacing w:val="-1"/>
        </w:rPr>
        <w:t> </w:t>
      </w:r>
      <w:r>
        <w:rPr/>
        <w:t>study highlights the necessity of a balanced approach in tax policy to optimize revenue generation. Similarly, Bird and Zolt (2022)</w:t>
      </w:r>
      <w:r>
        <w:rPr>
          <w:spacing w:val="-8"/>
        </w:rPr>
        <w:t> </w:t>
      </w:r>
      <w:r>
        <w:rPr/>
        <w:t>investigated</w:t>
      </w:r>
      <w:r>
        <w:rPr>
          <w:spacing w:val="-9"/>
        </w:rPr>
        <w:t> </w:t>
      </w:r>
      <w:r>
        <w:rPr/>
        <w:t>the</w:t>
      </w:r>
      <w:r>
        <w:rPr>
          <w:spacing w:val="-9"/>
        </w:rPr>
        <w:t> </w:t>
      </w:r>
      <w:r>
        <w:rPr/>
        <w:t>role</w:t>
      </w:r>
      <w:r>
        <w:rPr>
          <w:spacing w:val="-8"/>
        </w:rPr>
        <w:t> </w:t>
      </w:r>
      <w:r>
        <w:rPr/>
        <w:t>of</w:t>
      </w:r>
      <w:r>
        <w:rPr>
          <w:spacing w:val="-9"/>
        </w:rPr>
        <w:t> </w:t>
      </w:r>
      <w:r>
        <w:rPr/>
        <w:t>tax</w:t>
      </w:r>
      <w:r>
        <w:rPr>
          <w:spacing w:val="-9"/>
        </w:rPr>
        <w:t> </w:t>
      </w:r>
      <w:r>
        <w:rPr/>
        <w:t>incentives</w:t>
      </w:r>
      <w:r>
        <w:rPr>
          <w:spacing w:val="-7"/>
        </w:rPr>
        <w:t> </w:t>
      </w:r>
      <w:r>
        <w:rPr/>
        <w:t>in</w:t>
      </w:r>
      <w:r>
        <w:rPr>
          <w:spacing w:val="-9"/>
        </w:rPr>
        <w:t> </w:t>
      </w:r>
      <w:r>
        <w:rPr/>
        <w:t>promoting</w:t>
      </w:r>
      <w:r>
        <w:rPr>
          <w:spacing w:val="-9"/>
        </w:rPr>
        <w:t> </w:t>
      </w:r>
      <w:r>
        <w:rPr/>
        <w:t>voluntary</w:t>
      </w:r>
      <w:r>
        <w:rPr>
          <w:spacing w:val="-8"/>
        </w:rPr>
        <w:t> </w:t>
      </w:r>
      <w:r>
        <w:rPr/>
        <w:t>compliance</w:t>
      </w:r>
      <w:r>
        <w:rPr>
          <w:spacing w:val="-8"/>
        </w:rPr>
        <w:t> </w:t>
      </w:r>
      <w:r>
        <w:rPr/>
        <w:t>and</w:t>
      </w:r>
      <w:r>
        <w:rPr>
          <w:spacing w:val="-9"/>
        </w:rPr>
        <w:t> </w:t>
      </w:r>
      <w:r>
        <w:rPr/>
        <w:t>increasing</w:t>
      </w:r>
      <w:r>
        <w:rPr>
          <w:spacing w:val="-9"/>
        </w:rPr>
        <w:t> </w:t>
      </w:r>
      <w:r>
        <w:rPr/>
        <w:t>revenue generation.</w:t>
      </w:r>
      <w:r>
        <w:rPr>
          <w:spacing w:val="-14"/>
        </w:rPr>
        <w:t> </w:t>
      </w:r>
      <w:r>
        <w:rPr/>
        <w:t>The</w:t>
      </w:r>
      <w:r>
        <w:rPr>
          <w:spacing w:val="-14"/>
        </w:rPr>
        <w:t> </w:t>
      </w:r>
      <w:r>
        <w:rPr/>
        <w:t>study</w:t>
      </w:r>
      <w:r>
        <w:rPr>
          <w:spacing w:val="-14"/>
        </w:rPr>
        <w:t> </w:t>
      </w:r>
      <w:r>
        <w:rPr/>
        <w:t>showed</w:t>
      </w:r>
      <w:r>
        <w:rPr>
          <w:spacing w:val="-14"/>
        </w:rPr>
        <w:t> </w:t>
      </w:r>
      <w:r>
        <w:rPr/>
        <w:t>that</w:t>
      </w:r>
      <w:r>
        <w:rPr>
          <w:spacing w:val="-14"/>
        </w:rPr>
        <w:t> </w:t>
      </w:r>
      <w:r>
        <w:rPr/>
        <w:t>incentives</w:t>
      </w:r>
      <w:r>
        <w:rPr>
          <w:spacing w:val="-14"/>
        </w:rPr>
        <w:t> </w:t>
      </w:r>
      <w:r>
        <w:rPr/>
        <w:t>targeting</w:t>
      </w:r>
      <w:r>
        <w:rPr>
          <w:spacing w:val="-14"/>
        </w:rPr>
        <w:t> </w:t>
      </w:r>
      <w:r>
        <w:rPr/>
        <w:t>small</w:t>
      </w:r>
      <w:r>
        <w:rPr>
          <w:spacing w:val="-14"/>
        </w:rPr>
        <w:t> </w:t>
      </w:r>
      <w:r>
        <w:rPr/>
        <w:t>and</w:t>
      </w:r>
      <w:r>
        <w:rPr>
          <w:spacing w:val="-14"/>
        </w:rPr>
        <w:t> </w:t>
      </w:r>
      <w:r>
        <w:rPr/>
        <w:t>medium-sized</w:t>
      </w:r>
      <w:r>
        <w:rPr>
          <w:spacing w:val="-13"/>
        </w:rPr>
        <w:t> </w:t>
      </w:r>
      <w:r>
        <w:rPr/>
        <w:t>enterprises</w:t>
      </w:r>
      <w:r>
        <w:rPr>
          <w:spacing w:val="-14"/>
        </w:rPr>
        <w:t> </w:t>
      </w:r>
      <w:r>
        <w:rPr/>
        <w:t>significantly boosted compliance by 18% and led to a 10% increase in overall revenue.</w:t>
      </w:r>
    </w:p>
    <w:p>
      <w:pPr>
        <w:pStyle w:val="BodyText"/>
        <w:spacing w:before="229"/>
        <w:ind w:right="141"/>
        <w:jc w:val="both"/>
      </w:pPr>
      <w:r>
        <w:rPr/>
        <w:t>Falana et al. (2024) investigated the impact of digital tax administration on tax compliance within the informal</w:t>
      </w:r>
      <w:r>
        <w:rPr>
          <w:spacing w:val="-7"/>
        </w:rPr>
        <w:t> </w:t>
      </w:r>
      <w:r>
        <w:rPr/>
        <w:t>sector</w:t>
      </w:r>
      <w:r>
        <w:rPr>
          <w:spacing w:val="-8"/>
        </w:rPr>
        <w:t> </w:t>
      </w:r>
      <w:r>
        <w:rPr/>
        <w:t>in</w:t>
      </w:r>
      <w:r>
        <w:rPr>
          <w:spacing w:val="-9"/>
        </w:rPr>
        <w:t> </w:t>
      </w:r>
      <w:r>
        <w:rPr/>
        <w:t>the</w:t>
      </w:r>
      <w:r>
        <w:rPr>
          <w:spacing w:val="-9"/>
        </w:rPr>
        <w:t> </w:t>
      </w:r>
      <w:r>
        <w:rPr/>
        <w:t>Southwest</w:t>
      </w:r>
      <w:r>
        <w:rPr>
          <w:spacing w:val="-9"/>
        </w:rPr>
        <w:t> </w:t>
      </w:r>
      <w:r>
        <w:rPr/>
        <w:t>states</w:t>
      </w:r>
      <w:r>
        <w:rPr>
          <w:spacing w:val="-8"/>
        </w:rPr>
        <w:t> </w:t>
      </w:r>
      <w:r>
        <w:rPr/>
        <w:t>of</w:t>
      </w:r>
      <w:r>
        <w:rPr>
          <w:spacing w:val="-9"/>
        </w:rPr>
        <w:t> </w:t>
      </w:r>
      <w:r>
        <w:rPr/>
        <w:t>Nigeria.</w:t>
      </w:r>
      <w:r>
        <w:rPr>
          <w:spacing w:val="-12"/>
        </w:rPr>
        <w:t> </w:t>
      </w:r>
      <w:r>
        <w:rPr/>
        <w:t>The</w:t>
      </w:r>
      <w:r>
        <w:rPr>
          <w:spacing w:val="-5"/>
        </w:rPr>
        <w:t> </w:t>
      </w:r>
      <w:r>
        <w:rPr/>
        <w:t>study</w:t>
      </w:r>
      <w:r>
        <w:rPr>
          <w:spacing w:val="-8"/>
        </w:rPr>
        <w:t> </w:t>
      </w:r>
      <w:r>
        <w:rPr/>
        <w:t>utilized</w:t>
      </w:r>
      <w:r>
        <w:rPr>
          <w:spacing w:val="-9"/>
        </w:rPr>
        <w:t> </w:t>
      </w:r>
      <w:r>
        <w:rPr/>
        <w:t>a</w:t>
      </w:r>
      <w:r>
        <w:rPr>
          <w:spacing w:val="-7"/>
        </w:rPr>
        <w:t> </w:t>
      </w:r>
      <w:r>
        <w:rPr/>
        <w:t>survey</w:t>
      </w:r>
      <w:r>
        <w:rPr>
          <w:spacing w:val="-8"/>
        </w:rPr>
        <w:t> </w:t>
      </w:r>
      <w:r>
        <w:rPr/>
        <w:t>research design</w:t>
      </w:r>
      <w:r>
        <w:rPr>
          <w:spacing w:val="-9"/>
        </w:rPr>
        <w:t> </w:t>
      </w:r>
      <w:r>
        <w:rPr/>
        <w:t>to</w:t>
      </w:r>
      <w:r>
        <w:rPr>
          <w:spacing w:val="-9"/>
        </w:rPr>
        <w:t> </w:t>
      </w:r>
      <w:r>
        <w:rPr/>
        <w:t>gather primary data through a structured questionnaire distributed to artisans, street vendors, small-scale traders, service providers, and other self-employed individuals in the region, who typically operated outside formal tax channels. A total of 600 questionnaires were distributed, out of which 547 were completed and returned, providing a substantial and representative sample. Participants with relevant characteristics for the research were selected using purposive sampling. The reliability of the questionnaire</w:t>
      </w:r>
      <w:r>
        <w:rPr>
          <w:spacing w:val="-14"/>
        </w:rPr>
        <w:t> </w:t>
      </w:r>
      <w:r>
        <w:rPr/>
        <w:t>was</w:t>
      </w:r>
      <w:r>
        <w:rPr>
          <w:spacing w:val="-11"/>
        </w:rPr>
        <w:t> </w:t>
      </w:r>
      <w:r>
        <w:rPr/>
        <w:t>assessed</w:t>
      </w:r>
      <w:r>
        <w:rPr>
          <w:spacing w:val="-12"/>
        </w:rPr>
        <w:t> </w:t>
      </w:r>
      <w:r>
        <w:rPr/>
        <w:t>using</w:t>
      </w:r>
      <w:r>
        <w:rPr>
          <w:spacing w:val="-12"/>
        </w:rPr>
        <w:t> </w:t>
      </w:r>
      <w:r>
        <w:rPr/>
        <w:t>a</w:t>
      </w:r>
      <w:r>
        <w:rPr>
          <w:spacing w:val="-10"/>
        </w:rPr>
        <w:t> </w:t>
      </w:r>
      <w:r>
        <w:rPr/>
        <w:t>Cronbach's</w:t>
      </w:r>
      <w:r>
        <w:rPr>
          <w:spacing w:val="-14"/>
        </w:rPr>
        <w:t> </w:t>
      </w:r>
      <w:r>
        <w:rPr/>
        <w:t>Alpha</w:t>
      </w:r>
      <w:r>
        <w:rPr>
          <w:spacing w:val="-10"/>
        </w:rPr>
        <w:t> </w:t>
      </w:r>
      <w:r>
        <w:rPr/>
        <w:t>test.</w:t>
      </w:r>
      <w:r>
        <w:rPr>
          <w:spacing w:val="-12"/>
        </w:rPr>
        <w:t> </w:t>
      </w:r>
      <w:r>
        <w:rPr/>
        <w:t>Data</w:t>
      </w:r>
      <w:r>
        <w:rPr>
          <w:spacing w:val="-12"/>
        </w:rPr>
        <w:t> </w:t>
      </w:r>
      <w:r>
        <w:rPr/>
        <w:t>analysis</w:t>
      </w:r>
      <w:r>
        <w:rPr>
          <w:spacing w:val="-9"/>
        </w:rPr>
        <w:t> </w:t>
      </w:r>
      <w:r>
        <w:rPr/>
        <w:t>included</w:t>
      </w:r>
      <w:r>
        <w:rPr>
          <w:spacing w:val="-10"/>
        </w:rPr>
        <w:t> </w:t>
      </w:r>
      <w:r>
        <w:rPr/>
        <w:t>descriptive</w:t>
      </w:r>
      <w:r>
        <w:rPr>
          <w:spacing w:val="-12"/>
        </w:rPr>
        <w:t> </w:t>
      </w:r>
      <w:r>
        <w:rPr/>
        <w:t>statistics (such as mean, variance, skewness, and kurtosis) and inferential statistics (including correlation and regression analysis). The regression results revealed that technical know-how and digital payment platforms</w:t>
      </w:r>
      <w:r>
        <w:rPr>
          <w:spacing w:val="-3"/>
        </w:rPr>
        <w:t> </w:t>
      </w:r>
      <w:r>
        <w:rPr/>
        <w:t>had</w:t>
      </w:r>
      <w:r>
        <w:rPr>
          <w:spacing w:val="-5"/>
        </w:rPr>
        <w:t> </w:t>
      </w:r>
      <w:r>
        <w:rPr/>
        <w:t>positive</w:t>
      </w:r>
      <w:r>
        <w:rPr>
          <w:spacing w:val="-5"/>
        </w:rPr>
        <w:t> </w:t>
      </w:r>
      <w:r>
        <w:rPr/>
        <w:t>and</w:t>
      </w:r>
      <w:r>
        <w:rPr>
          <w:spacing w:val="-2"/>
        </w:rPr>
        <w:t> </w:t>
      </w:r>
      <w:r>
        <w:rPr/>
        <w:t>statistically</w:t>
      </w:r>
      <w:r>
        <w:rPr>
          <w:spacing w:val="-5"/>
        </w:rPr>
        <w:t> </w:t>
      </w:r>
      <w:r>
        <w:rPr/>
        <w:t>significant</w:t>
      </w:r>
      <w:r>
        <w:rPr>
          <w:spacing w:val="-4"/>
        </w:rPr>
        <w:t> </w:t>
      </w:r>
      <w:r>
        <w:rPr/>
        <w:t>effects</w:t>
      </w:r>
      <w:r>
        <w:rPr>
          <w:spacing w:val="-5"/>
        </w:rPr>
        <w:t> </w:t>
      </w:r>
      <w:r>
        <w:rPr/>
        <w:t>on</w:t>
      </w:r>
      <w:r>
        <w:rPr>
          <w:spacing w:val="-5"/>
        </w:rPr>
        <w:t> </w:t>
      </w:r>
      <w:r>
        <w:rPr/>
        <w:t>tax</w:t>
      </w:r>
      <w:r>
        <w:rPr>
          <w:spacing w:val="-6"/>
        </w:rPr>
        <w:t> </w:t>
      </w:r>
      <w:r>
        <w:rPr/>
        <w:t>compliance</w:t>
      </w:r>
      <w:r>
        <w:rPr>
          <w:spacing w:val="-4"/>
        </w:rPr>
        <w:t> </w:t>
      </w:r>
      <w:r>
        <w:rPr/>
        <w:t>within</w:t>
      </w:r>
      <w:r>
        <w:rPr>
          <w:spacing w:val="-5"/>
        </w:rPr>
        <w:t> </w:t>
      </w:r>
      <w:r>
        <w:rPr/>
        <w:t>the</w:t>
      </w:r>
      <w:r>
        <w:rPr>
          <w:spacing w:val="-5"/>
        </w:rPr>
        <w:t> </w:t>
      </w:r>
      <w:r>
        <w:rPr/>
        <w:t>informal</w:t>
      </w:r>
      <w:r>
        <w:rPr>
          <w:spacing w:val="-7"/>
        </w:rPr>
        <w:t> </w:t>
      </w:r>
      <w:r>
        <w:rPr/>
        <w:t>sector</w:t>
      </w:r>
      <w:r>
        <w:rPr>
          <w:spacing w:val="-4"/>
        </w:rPr>
        <w:t> </w:t>
      </w:r>
      <w:r>
        <w:rPr/>
        <w:t>in the Southwest states of Nigeria.</w:t>
      </w:r>
    </w:p>
    <w:p>
      <w:pPr>
        <w:pStyle w:val="BodyText"/>
        <w:spacing w:before="1"/>
        <w:ind w:left="0"/>
      </w:pPr>
    </w:p>
    <w:p>
      <w:pPr>
        <w:pStyle w:val="BodyText"/>
        <w:spacing w:before="1"/>
        <w:ind w:right="141"/>
        <w:jc w:val="both"/>
      </w:pPr>
      <w:r>
        <w:rPr/>
        <w:t>Lawal</w:t>
      </w:r>
      <w:r>
        <w:rPr>
          <w:spacing w:val="-12"/>
        </w:rPr>
        <w:t> </w:t>
      </w:r>
      <w:r>
        <w:rPr/>
        <w:t>et</w:t>
      </w:r>
      <w:r>
        <w:rPr>
          <w:spacing w:val="-14"/>
        </w:rPr>
        <w:t> </w:t>
      </w:r>
      <w:r>
        <w:rPr/>
        <w:t>al.</w:t>
      </w:r>
      <w:r>
        <w:rPr>
          <w:spacing w:val="-14"/>
        </w:rPr>
        <w:t> </w:t>
      </w:r>
      <w:r>
        <w:rPr/>
        <w:t>(2024)</w:t>
      </w:r>
      <w:r>
        <w:rPr>
          <w:spacing w:val="-12"/>
        </w:rPr>
        <w:t> </w:t>
      </w:r>
      <w:r>
        <w:rPr/>
        <w:t>assessed</w:t>
      </w:r>
      <w:r>
        <w:rPr>
          <w:spacing w:val="-14"/>
        </w:rPr>
        <w:t> </w:t>
      </w:r>
      <w:r>
        <w:rPr/>
        <w:t>the</w:t>
      </w:r>
      <w:r>
        <w:rPr>
          <w:spacing w:val="-11"/>
        </w:rPr>
        <w:t> </w:t>
      </w:r>
      <w:r>
        <w:rPr/>
        <w:t>impact</w:t>
      </w:r>
      <w:r>
        <w:rPr>
          <w:spacing w:val="-14"/>
        </w:rPr>
        <w:t> </w:t>
      </w:r>
      <w:r>
        <w:rPr/>
        <w:t>of</w:t>
      </w:r>
      <w:r>
        <w:rPr>
          <w:spacing w:val="-12"/>
        </w:rPr>
        <w:t> </w:t>
      </w:r>
      <w:r>
        <w:rPr/>
        <w:t>tax</w:t>
      </w:r>
      <w:r>
        <w:rPr>
          <w:spacing w:val="-11"/>
        </w:rPr>
        <w:t> </w:t>
      </w:r>
      <w:r>
        <w:rPr/>
        <w:t>compliance</w:t>
      </w:r>
      <w:r>
        <w:rPr>
          <w:spacing w:val="-14"/>
        </w:rPr>
        <w:t> </w:t>
      </w:r>
      <w:r>
        <w:rPr/>
        <w:t>on</w:t>
      </w:r>
      <w:r>
        <w:rPr>
          <w:spacing w:val="-12"/>
        </w:rPr>
        <w:t> </w:t>
      </w:r>
      <w:r>
        <w:rPr/>
        <w:t>Nigeria's</w:t>
      </w:r>
      <w:r>
        <w:rPr>
          <w:spacing w:val="-12"/>
        </w:rPr>
        <w:t> </w:t>
      </w:r>
      <w:r>
        <w:rPr/>
        <w:t>tax</w:t>
      </w:r>
      <w:r>
        <w:rPr>
          <w:spacing w:val="-13"/>
        </w:rPr>
        <w:t> </w:t>
      </w:r>
      <w:r>
        <w:rPr/>
        <w:t>collection</w:t>
      </w:r>
      <w:r>
        <w:rPr>
          <w:spacing w:val="-14"/>
        </w:rPr>
        <w:t> </w:t>
      </w:r>
      <w:r>
        <w:rPr/>
        <w:t>capacity.</w:t>
      </w:r>
      <w:r>
        <w:rPr>
          <w:spacing w:val="-14"/>
        </w:rPr>
        <w:t> </w:t>
      </w:r>
      <w:r>
        <w:rPr/>
        <w:t>The</w:t>
      </w:r>
      <w:r>
        <w:rPr>
          <w:spacing w:val="-12"/>
        </w:rPr>
        <w:t> </w:t>
      </w:r>
      <w:r>
        <w:rPr/>
        <w:t>study adopted an ex-post facto research design. Secondary data were primarily obtained from the Central Bank of Nigeria Statistical Bulletin and the Federal Inland Revenue Service Management.</w:t>
      </w:r>
      <w:r>
        <w:rPr>
          <w:spacing w:val="-2"/>
        </w:rPr>
        <w:t> </w:t>
      </w:r>
      <w:r>
        <w:rPr/>
        <w:t>The dataset covered the period from 2001 to 2021 and was analyzed using Johansen's co-integration test and descriptive statistics. The results revealed that as tax rates and penalty rates increased over time, Nigeria's tax revenue also tended to rise, indicating that higher tax rates and stricter penalties were associated with improved tax revenue generation. Additionally, the study found that elevated audit penalty rates could discourage taxpayers from complying with tax regulations, leading to reduced tax revenue, while lower</w:t>
      </w:r>
      <w:r>
        <w:rPr>
          <w:spacing w:val="-1"/>
        </w:rPr>
        <w:t> </w:t>
      </w:r>
      <w:r>
        <w:rPr/>
        <w:t>audit penalty</w:t>
      </w:r>
      <w:r>
        <w:rPr>
          <w:spacing w:val="-1"/>
        </w:rPr>
        <w:t> </w:t>
      </w:r>
      <w:r>
        <w:rPr/>
        <w:t>rates might encourage</w:t>
      </w:r>
      <w:r>
        <w:rPr>
          <w:spacing w:val="-2"/>
        </w:rPr>
        <w:t> </w:t>
      </w:r>
      <w:r>
        <w:rPr/>
        <w:t>compliance</w:t>
      </w:r>
      <w:r>
        <w:rPr>
          <w:spacing w:val="-2"/>
        </w:rPr>
        <w:t> </w:t>
      </w:r>
      <w:r>
        <w:rPr/>
        <w:t>and</w:t>
      </w:r>
      <w:r>
        <w:rPr>
          <w:spacing w:val="-3"/>
        </w:rPr>
        <w:t> </w:t>
      </w:r>
      <w:r>
        <w:rPr/>
        <w:t>result in</w:t>
      </w:r>
      <w:r>
        <w:rPr>
          <w:spacing w:val="-2"/>
        </w:rPr>
        <w:t> </w:t>
      </w:r>
      <w:r>
        <w:rPr/>
        <w:t>higher</w:t>
      </w:r>
      <w:r>
        <w:rPr>
          <w:spacing w:val="-2"/>
        </w:rPr>
        <w:t> </w:t>
      </w:r>
      <w:r>
        <w:rPr/>
        <w:t>tax</w:t>
      </w:r>
      <w:r>
        <w:rPr>
          <w:spacing w:val="-1"/>
        </w:rPr>
        <w:t> </w:t>
      </w:r>
      <w:r>
        <w:rPr/>
        <w:t>revenue. Feld and Frey (2023) further examined the influence of taxpayer education programs, finding that enhanced</w:t>
      </w:r>
      <w:r>
        <w:rPr>
          <w:spacing w:val="-10"/>
        </w:rPr>
        <w:t> </w:t>
      </w:r>
      <w:r>
        <w:rPr/>
        <w:t>educational</w:t>
      </w:r>
      <w:r>
        <w:rPr>
          <w:spacing w:val="-11"/>
        </w:rPr>
        <w:t> </w:t>
      </w:r>
      <w:r>
        <w:rPr/>
        <w:t>initiatives</w:t>
      </w:r>
      <w:r>
        <w:rPr>
          <w:spacing w:val="-9"/>
        </w:rPr>
        <w:t> </w:t>
      </w:r>
      <w:r>
        <w:rPr/>
        <w:t>improved</w:t>
      </w:r>
      <w:r>
        <w:rPr>
          <w:spacing w:val="-10"/>
        </w:rPr>
        <w:t> </w:t>
      </w:r>
      <w:r>
        <w:rPr/>
        <w:t>compliance</w:t>
      </w:r>
      <w:r>
        <w:rPr>
          <w:spacing w:val="-8"/>
        </w:rPr>
        <w:t> </w:t>
      </w:r>
      <w:r>
        <w:rPr/>
        <w:t>rates</w:t>
      </w:r>
      <w:r>
        <w:rPr>
          <w:spacing w:val="-9"/>
        </w:rPr>
        <w:t> </w:t>
      </w:r>
      <w:r>
        <w:rPr/>
        <w:t>and</w:t>
      </w:r>
      <w:r>
        <w:rPr>
          <w:spacing w:val="-10"/>
        </w:rPr>
        <w:t> </w:t>
      </w:r>
      <w:r>
        <w:rPr/>
        <w:t>increased</w:t>
      </w:r>
      <w:r>
        <w:rPr>
          <w:spacing w:val="-10"/>
        </w:rPr>
        <w:t> </w:t>
      </w:r>
      <w:r>
        <w:rPr/>
        <w:t>tax</w:t>
      </w:r>
      <w:r>
        <w:rPr>
          <w:spacing w:val="-9"/>
        </w:rPr>
        <w:t> </w:t>
      </w:r>
      <w:r>
        <w:rPr/>
        <w:t>revenue</w:t>
      </w:r>
      <w:r>
        <w:rPr>
          <w:spacing w:val="-8"/>
        </w:rPr>
        <w:t> </w:t>
      </w:r>
      <w:r>
        <w:rPr/>
        <w:t>by</w:t>
      </w:r>
      <w:r>
        <w:rPr>
          <w:spacing w:val="-9"/>
        </w:rPr>
        <w:t> </w:t>
      </w:r>
      <w:r>
        <w:rPr/>
        <w:t>15%.</w:t>
      </w:r>
      <w:r>
        <w:rPr>
          <w:spacing w:val="-9"/>
        </w:rPr>
        <w:t> </w:t>
      </w:r>
      <w:r>
        <w:rPr/>
        <w:t>Kleven et al. (2023) demonstrated that behavioral nudges, such as personalized messages, could raise compliance rates by 12%. Pomeranz (2022) and Pérez and Núñez (2023) also found that electronic filing systems and improved taxpayer services substantially boosted compliance and revenue. Torgler and Schaltegger (2023) and Alm and Martinez-Vazquez (2023) added that strong social norms and transparent tax administration practices could further enhance voluntary compliance and revenue generation</w:t>
      </w:r>
      <w:r>
        <w:rPr>
          <w:spacing w:val="-14"/>
        </w:rPr>
        <w:t> </w:t>
      </w:r>
      <w:r>
        <w:rPr/>
        <w:t>by</w:t>
      </w:r>
      <w:r>
        <w:rPr>
          <w:spacing w:val="-10"/>
        </w:rPr>
        <w:t> </w:t>
      </w:r>
      <w:r>
        <w:rPr/>
        <w:t>16%</w:t>
      </w:r>
      <w:r>
        <w:rPr>
          <w:spacing w:val="-10"/>
        </w:rPr>
        <w:t> </w:t>
      </w:r>
      <w:r>
        <w:rPr/>
        <w:t>and</w:t>
      </w:r>
      <w:r>
        <w:rPr>
          <w:spacing w:val="-11"/>
        </w:rPr>
        <w:t> </w:t>
      </w:r>
      <w:r>
        <w:rPr/>
        <w:t>22%,</w:t>
      </w:r>
      <w:r>
        <w:rPr>
          <w:spacing w:val="-12"/>
        </w:rPr>
        <w:t> </w:t>
      </w:r>
      <w:r>
        <w:rPr/>
        <w:t>respectively.</w:t>
      </w:r>
      <w:r>
        <w:rPr>
          <w:spacing w:val="-14"/>
        </w:rPr>
        <w:t> </w:t>
      </w:r>
      <w:r>
        <w:rPr/>
        <w:t>These</w:t>
      </w:r>
      <w:r>
        <w:rPr>
          <w:spacing w:val="-12"/>
        </w:rPr>
        <w:t> </w:t>
      </w:r>
      <w:r>
        <w:rPr/>
        <w:t>studies</w:t>
      </w:r>
      <w:r>
        <w:rPr>
          <w:spacing w:val="-12"/>
        </w:rPr>
        <w:t> </w:t>
      </w:r>
      <w:r>
        <w:rPr/>
        <w:t>collectively</w:t>
      </w:r>
      <w:r>
        <w:rPr>
          <w:spacing w:val="-12"/>
        </w:rPr>
        <w:t> </w:t>
      </w:r>
      <w:r>
        <w:rPr/>
        <w:t>emphasize</w:t>
      </w:r>
      <w:r>
        <w:rPr>
          <w:spacing w:val="-11"/>
        </w:rPr>
        <w:t> </w:t>
      </w:r>
      <w:r>
        <w:rPr/>
        <w:t>the</w:t>
      </w:r>
      <w:r>
        <w:rPr>
          <w:spacing w:val="-13"/>
        </w:rPr>
        <w:t> </w:t>
      </w:r>
      <w:r>
        <w:rPr/>
        <w:t>multifaceted</w:t>
      </w:r>
      <w:r>
        <w:rPr>
          <w:spacing w:val="-12"/>
        </w:rPr>
        <w:t> </w:t>
      </w:r>
      <w:r>
        <w:rPr/>
        <w:t>nature of</w:t>
      </w:r>
      <w:r>
        <w:rPr>
          <w:spacing w:val="-2"/>
        </w:rPr>
        <w:t> </w:t>
      </w:r>
      <w:r>
        <w:rPr/>
        <w:t>effective tax</w:t>
      </w:r>
      <w:r>
        <w:rPr>
          <w:spacing w:val="-1"/>
        </w:rPr>
        <w:t> </w:t>
      </w:r>
      <w:r>
        <w:rPr/>
        <w:t>compliance strategies,</w:t>
      </w:r>
      <w:r>
        <w:rPr>
          <w:spacing w:val="-2"/>
        </w:rPr>
        <w:t> </w:t>
      </w:r>
      <w:r>
        <w:rPr/>
        <w:t>highlighting the need for</w:t>
      </w:r>
      <w:r>
        <w:rPr>
          <w:spacing w:val="-1"/>
        </w:rPr>
        <w:t> </w:t>
      </w:r>
      <w:r>
        <w:rPr/>
        <w:t>a combination of incentives, education, behavioral insights, and administrative transparency to optimize tax revenue.</w:t>
      </w:r>
    </w:p>
    <w:p>
      <w:pPr>
        <w:pStyle w:val="BodyText"/>
        <w:spacing w:before="229"/>
        <w:ind w:right="140"/>
        <w:jc w:val="both"/>
      </w:pPr>
      <w:r>
        <w:rPr/>
        <w:t>Jack</w:t>
      </w:r>
      <w:r>
        <w:rPr>
          <w:spacing w:val="-14"/>
        </w:rPr>
        <w:t> </w:t>
      </w:r>
      <w:r>
        <w:rPr/>
        <w:t>et</w:t>
      </w:r>
      <w:r>
        <w:rPr>
          <w:spacing w:val="-14"/>
        </w:rPr>
        <w:t> </w:t>
      </w:r>
      <w:r>
        <w:rPr/>
        <w:t>al.</w:t>
      </w:r>
      <w:r>
        <w:rPr>
          <w:spacing w:val="-14"/>
        </w:rPr>
        <w:t> </w:t>
      </w:r>
      <w:r>
        <w:rPr/>
        <w:t>(2024)</w:t>
      </w:r>
      <w:r>
        <w:rPr>
          <w:spacing w:val="-14"/>
        </w:rPr>
        <w:t> </w:t>
      </w:r>
      <w:r>
        <w:rPr/>
        <w:t>demonstrated</w:t>
      </w:r>
      <w:r>
        <w:rPr>
          <w:spacing w:val="-14"/>
        </w:rPr>
        <w:t> </w:t>
      </w:r>
      <w:r>
        <w:rPr/>
        <w:t>the</w:t>
      </w:r>
      <w:r>
        <w:rPr>
          <w:spacing w:val="-14"/>
        </w:rPr>
        <w:t> </w:t>
      </w:r>
      <w:r>
        <w:rPr/>
        <w:t>importance</w:t>
      </w:r>
      <w:r>
        <w:rPr>
          <w:spacing w:val="-14"/>
        </w:rPr>
        <w:t> </w:t>
      </w:r>
      <w:r>
        <w:rPr/>
        <w:t>of</w:t>
      </w:r>
      <w:r>
        <w:rPr>
          <w:spacing w:val="-14"/>
        </w:rPr>
        <w:t> </w:t>
      </w:r>
      <w:r>
        <w:rPr/>
        <w:t>a</w:t>
      </w:r>
      <w:r>
        <w:rPr>
          <w:spacing w:val="-14"/>
        </w:rPr>
        <w:t> </w:t>
      </w:r>
      <w:r>
        <w:rPr/>
        <w:t>balanced</w:t>
      </w:r>
      <w:r>
        <w:rPr>
          <w:spacing w:val="-13"/>
        </w:rPr>
        <w:t> </w:t>
      </w:r>
      <w:r>
        <w:rPr/>
        <w:t>approach</w:t>
      </w:r>
      <w:r>
        <w:rPr>
          <w:spacing w:val="-14"/>
        </w:rPr>
        <w:t> </w:t>
      </w:r>
      <w:r>
        <w:rPr/>
        <w:t>combining</w:t>
      </w:r>
      <w:r>
        <w:rPr>
          <w:spacing w:val="-14"/>
        </w:rPr>
        <w:t> </w:t>
      </w:r>
      <w:r>
        <w:rPr/>
        <w:t>voluntary</w:t>
      </w:r>
      <w:r>
        <w:rPr>
          <w:spacing w:val="-14"/>
        </w:rPr>
        <w:t> </w:t>
      </w:r>
      <w:r>
        <w:rPr/>
        <w:t>compliance and enforcement strategies to enhance tax revenue in Rivers State, Nigeria, further exploration is needed</w:t>
      </w:r>
      <w:r>
        <w:rPr>
          <w:spacing w:val="-3"/>
        </w:rPr>
        <w:t> </w:t>
      </w:r>
      <w:r>
        <w:rPr/>
        <w:t>to</w:t>
      </w:r>
      <w:r>
        <w:rPr>
          <w:spacing w:val="-2"/>
        </w:rPr>
        <w:t> </w:t>
      </w:r>
      <w:r>
        <w:rPr/>
        <w:t>confirm</w:t>
      </w:r>
      <w:r>
        <w:rPr>
          <w:spacing w:val="-2"/>
        </w:rPr>
        <w:t> </w:t>
      </w:r>
      <w:r>
        <w:rPr/>
        <w:t>that</w:t>
      </w:r>
      <w:r>
        <w:rPr>
          <w:spacing w:val="-2"/>
        </w:rPr>
        <w:t> </w:t>
      </w:r>
      <w:r>
        <w:rPr/>
        <w:t>voluntary</w:t>
      </w:r>
      <w:r>
        <w:rPr>
          <w:spacing w:val="-1"/>
        </w:rPr>
        <w:t> </w:t>
      </w:r>
      <w:r>
        <w:rPr/>
        <w:t>compliance</w:t>
      </w:r>
      <w:r>
        <w:rPr>
          <w:spacing w:val="-2"/>
        </w:rPr>
        <w:t> </w:t>
      </w:r>
      <w:r>
        <w:rPr/>
        <w:t>influences</w:t>
      </w:r>
      <w:r>
        <w:rPr>
          <w:spacing w:val="-1"/>
        </w:rPr>
        <w:t> </w:t>
      </w:r>
      <w:r>
        <w:rPr/>
        <w:t>revenue</w:t>
      </w:r>
      <w:r>
        <w:rPr>
          <w:spacing w:val="-3"/>
        </w:rPr>
        <w:t> </w:t>
      </w:r>
      <w:r>
        <w:rPr/>
        <w:t>generation in</w:t>
      </w:r>
      <w:r>
        <w:rPr>
          <w:spacing w:val="-2"/>
        </w:rPr>
        <w:t> </w:t>
      </w:r>
      <w:r>
        <w:rPr/>
        <w:t>another</w:t>
      </w:r>
      <w:r>
        <w:rPr>
          <w:spacing w:val="-1"/>
        </w:rPr>
        <w:t> </w:t>
      </w:r>
      <w:r>
        <w:rPr/>
        <w:t>state in</w:t>
      </w:r>
      <w:r>
        <w:rPr>
          <w:spacing w:val="-2"/>
        </w:rPr>
        <w:t> </w:t>
      </w:r>
      <w:r>
        <w:rPr/>
        <w:t>Nigeria. Additionally,</w:t>
      </w:r>
      <w:r>
        <w:rPr>
          <w:spacing w:val="-10"/>
        </w:rPr>
        <w:t> </w:t>
      </w:r>
      <w:r>
        <w:rPr/>
        <w:t>Bird</w:t>
      </w:r>
      <w:r>
        <w:rPr>
          <w:spacing w:val="-10"/>
        </w:rPr>
        <w:t> </w:t>
      </w:r>
      <w:r>
        <w:rPr/>
        <w:t>and</w:t>
      </w:r>
      <w:r>
        <w:rPr>
          <w:spacing w:val="-12"/>
        </w:rPr>
        <w:t> </w:t>
      </w:r>
      <w:r>
        <w:rPr/>
        <w:t>Zolt</w:t>
      </w:r>
      <w:r>
        <w:rPr>
          <w:spacing w:val="-12"/>
        </w:rPr>
        <w:t> </w:t>
      </w:r>
      <w:r>
        <w:rPr/>
        <w:t>(2022),</w:t>
      </w:r>
      <w:r>
        <w:rPr>
          <w:spacing w:val="-12"/>
        </w:rPr>
        <w:t> </w:t>
      </w:r>
      <w:r>
        <w:rPr/>
        <w:t>Feld</w:t>
      </w:r>
      <w:r>
        <w:rPr>
          <w:spacing w:val="-10"/>
        </w:rPr>
        <w:t> </w:t>
      </w:r>
      <w:r>
        <w:rPr/>
        <w:t>and</w:t>
      </w:r>
      <w:r>
        <w:rPr>
          <w:spacing w:val="-12"/>
        </w:rPr>
        <w:t> </w:t>
      </w:r>
      <w:r>
        <w:rPr/>
        <w:t>Frey</w:t>
      </w:r>
      <w:r>
        <w:rPr>
          <w:spacing w:val="-11"/>
        </w:rPr>
        <w:t> </w:t>
      </w:r>
      <w:r>
        <w:rPr/>
        <w:t>(2023),</w:t>
      </w:r>
      <w:r>
        <w:rPr>
          <w:spacing w:val="-12"/>
        </w:rPr>
        <w:t> </w:t>
      </w:r>
      <w:r>
        <w:rPr/>
        <w:t>and</w:t>
      </w:r>
      <w:r>
        <w:rPr>
          <w:spacing w:val="-10"/>
        </w:rPr>
        <w:t> </w:t>
      </w:r>
      <w:r>
        <w:rPr/>
        <w:t>Kleven</w:t>
      </w:r>
      <w:r>
        <w:rPr>
          <w:spacing w:val="-12"/>
        </w:rPr>
        <w:t> </w:t>
      </w:r>
      <w:r>
        <w:rPr/>
        <w:t>et</w:t>
      </w:r>
      <w:r>
        <w:rPr>
          <w:spacing w:val="-10"/>
        </w:rPr>
        <w:t> </w:t>
      </w:r>
      <w:r>
        <w:rPr/>
        <w:t>al.</w:t>
      </w:r>
      <w:r>
        <w:rPr>
          <w:spacing w:val="-12"/>
        </w:rPr>
        <w:t> </w:t>
      </w:r>
      <w:r>
        <w:rPr/>
        <w:t>(2023)</w:t>
      </w:r>
      <w:r>
        <w:rPr>
          <w:spacing w:val="-11"/>
        </w:rPr>
        <w:t> </w:t>
      </w:r>
      <w:r>
        <w:rPr/>
        <w:t>highlighted</w:t>
      </w:r>
      <w:r>
        <w:rPr>
          <w:spacing w:val="-12"/>
        </w:rPr>
        <w:t> </w:t>
      </w:r>
      <w:r>
        <w:rPr/>
        <w:t>the</w:t>
      </w:r>
      <w:r>
        <w:rPr>
          <w:spacing w:val="-12"/>
        </w:rPr>
        <w:t> </w:t>
      </w:r>
      <w:r>
        <w:rPr/>
        <w:t>positive impact</w:t>
      </w:r>
      <w:r>
        <w:rPr>
          <w:spacing w:val="-11"/>
        </w:rPr>
        <w:t> </w:t>
      </w:r>
      <w:r>
        <w:rPr/>
        <w:t>of</w:t>
      </w:r>
      <w:r>
        <w:rPr>
          <w:spacing w:val="-11"/>
        </w:rPr>
        <w:t> </w:t>
      </w:r>
      <w:r>
        <w:rPr/>
        <w:t>voluntary</w:t>
      </w:r>
      <w:r>
        <w:rPr>
          <w:spacing w:val="-10"/>
        </w:rPr>
        <w:t> </w:t>
      </w:r>
      <w:r>
        <w:rPr/>
        <w:t>tax</w:t>
      </w:r>
      <w:r>
        <w:rPr>
          <w:spacing w:val="-8"/>
        </w:rPr>
        <w:t> </w:t>
      </w:r>
      <w:r>
        <w:rPr/>
        <w:t>compliance</w:t>
      </w:r>
      <w:r>
        <w:rPr>
          <w:spacing w:val="-9"/>
        </w:rPr>
        <w:t> </w:t>
      </w:r>
      <w:r>
        <w:rPr/>
        <w:t>strategy</w:t>
      </w:r>
      <w:r>
        <w:rPr>
          <w:spacing w:val="-8"/>
        </w:rPr>
        <w:t> </w:t>
      </w:r>
      <w:r>
        <w:rPr/>
        <w:t>such</w:t>
      </w:r>
      <w:r>
        <w:rPr>
          <w:spacing w:val="-5"/>
        </w:rPr>
        <w:t> </w:t>
      </w:r>
      <w:r>
        <w:rPr/>
        <w:t>as</w:t>
      </w:r>
      <w:r>
        <w:rPr>
          <w:spacing w:val="-10"/>
        </w:rPr>
        <w:t> </w:t>
      </w:r>
      <w:r>
        <w:rPr/>
        <w:t>tax</w:t>
      </w:r>
      <w:r>
        <w:rPr>
          <w:spacing w:val="-9"/>
        </w:rPr>
        <w:t> </w:t>
      </w:r>
      <w:r>
        <w:rPr/>
        <w:t>incentives,</w:t>
      </w:r>
      <w:r>
        <w:rPr>
          <w:spacing w:val="-11"/>
        </w:rPr>
        <w:t> </w:t>
      </w:r>
      <w:r>
        <w:rPr/>
        <w:t>education</w:t>
      </w:r>
      <w:r>
        <w:rPr>
          <w:spacing w:val="-10"/>
        </w:rPr>
        <w:t> </w:t>
      </w:r>
      <w:r>
        <w:rPr/>
        <w:t>programs,</w:t>
      </w:r>
      <w:r>
        <w:rPr>
          <w:spacing w:val="-9"/>
        </w:rPr>
        <w:t> </w:t>
      </w:r>
      <w:r>
        <w:rPr/>
        <w:t>and</w:t>
      </w:r>
      <w:r>
        <w:rPr>
          <w:spacing w:val="-9"/>
        </w:rPr>
        <w:t> </w:t>
      </w:r>
      <w:r>
        <w:rPr/>
        <w:t>behavioral nudges on compliance rates, yet there is a lack of comprehensive studies examining how these elements</w:t>
      </w:r>
      <w:r>
        <w:rPr>
          <w:spacing w:val="-12"/>
        </w:rPr>
        <w:t> </w:t>
      </w:r>
      <w:r>
        <w:rPr/>
        <w:t>collectively</w:t>
      </w:r>
      <w:r>
        <w:rPr>
          <w:spacing w:val="-13"/>
        </w:rPr>
        <w:t> </w:t>
      </w:r>
      <w:r>
        <w:rPr/>
        <w:t>affect</w:t>
      </w:r>
      <w:r>
        <w:rPr>
          <w:spacing w:val="-12"/>
        </w:rPr>
        <w:t> </w:t>
      </w:r>
      <w:r>
        <w:rPr/>
        <w:t>revenue</w:t>
      </w:r>
      <w:r>
        <w:rPr>
          <w:spacing w:val="-13"/>
        </w:rPr>
        <w:t> </w:t>
      </w:r>
      <w:r>
        <w:rPr/>
        <w:t>in</w:t>
      </w:r>
      <w:r>
        <w:rPr>
          <w:spacing w:val="-13"/>
        </w:rPr>
        <w:t> </w:t>
      </w:r>
      <w:r>
        <w:rPr/>
        <w:t>developing</w:t>
      </w:r>
      <w:r>
        <w:rPr>
          <w:spacing w:val="-13"/>
        </w:rPr>
        <w:t> </w:t>
      </w:r>
      <w:r>
        <w:rPr/>
        <w:t>countries</w:t>
      </w:r>
      <w:r>
        <w:rPr>
          <w:spacing w:val="-13"/>
        </w:rPr>
        <w:t> </w:t>
      </w:r>
      <w:r>
        <w:rPr/>
        <w:t>like</w:t>
      </w:r>
      <w:r>
        <w:rPr>
          <w:spacing w:val="-12"/>
        </w:rPr>
        <w:t> </w:t>
      </w:r>
      <w:r>
        <w:rPr/>
        <w:t>Nigeria.</w:t>
      </w:r>
      <w:r>
        <w:rPr>
          <w:spacing w:val="-14"/>
        </w:rPr>
        <w:t> </w:t>
      </w:r>
      <w:r>
        <w:rPr/>
        <w:t>Furthermore,</w:t>
      </w:r>
      <w:r>
        <w:rPr>
          <w:spacing w:val="-14"/>
        </w:rPr>
        <w:t> </w:t>
      </w:r>
      <w:r>
        <w:rPr/>
        <w:t>Pomeranz</w:t>
      </w:r>
      <w:r>
        <w:rPr>
          <w:spacing w:val="-12"/>
        </w:rPr>
        <w:t> </w:t>
      </w:r>
      <w:r>
        <w:rPr/>
        <w:t>(2022) and Pérez and Núñez (2023) emphasized the role of electronic filing systems and taxpayer services, but there is a need for more detailed investigations into how these systems interact with voluntary compliance</w:t>
      </w:r>
      <w:r>
        <w:rPr>
          <w:spacing w:val="-14"/>
        </w:rPr>
        <w:t> </w:t>
      </w:r>
      <w:r>
        <w:rPr/>
        <w:t>strategies</w:t>
      </w:r>
      <w:r>
        <w:rPr>
          <w:spacing w:val="-14"/>
        </w:rPr>
        <w:t> </w:t>
      </w:r>
      <w:r>
        <w:rPr/>
        <w:t>to</w:t>
      </w:r>
      <w:r>
        <w:rPr>
          <w:spacing w:val="-14"/>
        </w:rPr>
        <w:t> </w:t>
      </w:r>
      <w:r>
        <w:rPr/>
        <w:t>optimize</w:t>
      </w:r>
      <w:r>
        <w:rPr>
          <w:spacing w:val="-14"/>
        </w:rPr>
        <w:t> </w:t>
      </w:r>
      <w:r>
        <w:rPr/>
        <w:t>revenue.</w:t>
      </w:r>
      <w:r>
        <w:rPr>
          <w:spacing w:val="-14"/>
        </w:rPr>
        <w:t> </w:t>
      </w:r>
      <w:r>
        <w:rPr/>
        <w:t>This</w:t>
      </w:r>
      <w:r>
        <w:rPr>
          <w:spacing w:val="-14"/>
        </w:rPr>
        <w:t> </w:t>
      </w:r>
      <w:r>
        <w:rPr/>
        <w:t>study</w:t>
      </w:r>
      <w:r>
        <w:rPr>
          <w:spacing w:val="-14"/>
        </w:rPr>
        <w:t> </w:t>
      </w:r>
      <w:r>
        <w:rPr/>
        <w:t>seeks</w:t>
      </w:r>
      <w:r>
        <w:rPr>
          <w:spacing w:val="-14"/>
        </w:rPr>
        <w:t> </w:t>
      </w:r>
      <w:r>
        <w:rPr/>
        <w:t>to</w:t>
      </w:r>
      <w:r>
        <w:rPr>
          <w:spacing w:val="-14"/>
        </w:rPr>
        <w:t> </w:t>
      </w:r>
      <w:r>
        <w:rPr/>
        <w:t>fill</w:t>
      </w:r>
      <w:r>
        <w:rPr>
          <w:spacing w:val="-13"/>
        </w:rPr>
        <w:t> </w:t>
      </w:r>
      <w:r>
        <w:rPr/>
        <w:t>these</w:t>
      </w:r>
      <w:r>
        <w:rPr>
          <w:spacing w:val="-14"/>
        </w:rPr>
        <w:t> </w:t>
      </w:r>
      <w:r>
        <w:rPr/>
        <w:t>gaps</w:t>
      </w:r>
      <w:r>
        <w:rPr>
          <w:spacing w:val="-14"/>
        </w:rPr>
        <w:t> </w:t>
      </w:r>
      <w:r>
        <w:rPr/>
        <w:t>by</w:t>
      </w:r>
      <w:r>
        <w:rPr>
          <w:spacing w:val="-14"/>
        </w:rPr>
        <w:t> </w:t>
      </w:r>
      <w:r>
        <w:rPr/>
        <w:t>analyzing</w:t>
      </w:r>
      <w:r>
        <w:rPr>
          <w:spacing w:val="-14"/>
        </w:rPr>
        <w:t> </w:t>
      </w:r>
      <w:r>
        <w:rPr/>
        <w:t>the</w:t>
      </w:r>
      <w:r>
        <w:rPr>
          <w:spacing w:val="-14"/>
        </w:rPr>
        <w:t> </w:t>
      </w:r>
      <w:r>
        <w:rPr/>
        <w:t>combined effects of various voluntary compliance strategies and identifying best practices for enhancing tax revenue generation through a holistic approach.</w:t>
      </w:r>
    </w:p>
    <w:p>
      <w:pPr>
        <w:pStyle w:val="BodyText"/>
        <w:spacing w:before="1"/>
        <w:ind w:left="0"/>
      </w:pPr>
    </w:p>
    <w:p>
      <w:pPr>
        <w:pStyle w:val="BodyText"/>
        <w:ind w:right="143"/>
        <w:jc w:val="both"/>
      </w:pPr>
      <w:r>
        <w:rPr/>
        <w:t>Hassan</w:t>
      </w:r>
      <w:r>
        <w:rPr>
          <w:spacing w:val="-2"/>
        </w:rPr>
        <w:t> </w:t>
      </w:r>
      <w:r>
        <w:rPr/>
        <w:t>et</w:t>
      </w:r>
      <w:r>
        <w:rPr>
          <w:spacing w:val="-1"/>
        </w:rPr>
        <w:t> </w:t>
      </w:r>
      <w:r>
        <w:rPr/>
        <w:t>al.</w:t>
      </w:r>
      <w:r>
        <w:rPr>
          <w:spacing w:val="-1"/>
        </w:rPr>
        <w:t> </w:t>
      </w:r>
      <w:r>
        <w:rPr/>
        <w:t>(2021) emphasized</w:t>
      </w:r>
      <w:r>
        <w:rPr>
          <w:spacing w:val="-2"/>
        </w:rPr>
        <w:t> </w:t>
      </w:r>
      <w:r>
        <w:rPr/>
        <w:t>that</w:t>
      </w:r>
      <w:r>
        <w:rPr>
          <w:spacing w:val="-1"/>
        </w:rPr>
        <w:t> </w:t>
      </w:r>
      <w:r>
        <w:rPr/>
        <w:t>tax revenue, a primary national</w:t>
      </w:r>
      <w:r>
        <w:rPr>
          <w:spacing w:val="-2"/>
        </w:rPr>
        <w:t> </w:t>
      </w:r>
      <w:r>
        <w:rPr/>
        <w:t>income</w:t>
      </w:r>
      <w:r>
        <w:rPr>
          <w:spacing w:val="-1"/>
        </w:rPr>
        <w:t> </w:t>
      </w:r>
      <w:r>
        <w:rPr/>
        <w:t>source,</w:t>
      </w:r>
      <w:r>
        <w:rPr>
          <w:spacing w:val="-1"/>
        </w:rPr>
        <w:t> </w:t>
      </w:r>
      <w:r>
        <w:rPr/>
        <w:t>was crucial</w:t>
      </w:r>
      <w:r>
        <w:rPr>
          <w:spacing w:val="-2"/>
        </w:rPr>
        <w:t> </w:t>
      </w:r>
      <w:r>
        <w:rPr/>
        <w:t>for a country’s</w:t>
      </w:r>
      <w:r>
        <w:rPr>
          <w:spacing w:val="40"/>
        </w:rPr>
        <w:t> </w:t>
      </w:r>
      <w:r>
        <w:rPr/>
        <w:t>financial</w:t>
      </w:r>
      <w:r>
        <w:rPr>
          <w:spacing w:val="40"/>
        </w:rPr>
        <w:t> </w:t>
      </w:r>
      <w:r>
        <w:rPr/>
        <w:t>stability.</w:t>
      </w:r>
      <w:r>
        <w:rPr>
          <w:spacing w:val="37"/>
        </w:rPr>
        <w:t> </w:t>
      </w:r>
      <w:r>
        <w:rPr/>
        <w:t>Any</w:t>
      </w:r>
      <w:r>
        <w:rPr>
          <w:spacing w:val="40"/>
        </w:rPr>
        <w:t> </w:t>
      </w:r>
      <w:r>
        <w:rPr/>
        <w:t>leakage</w:t>
      </w:r>
      <w:r>
        <w:rPr>
          <w:spacing w:val="40"/>
        </w:rPr>
        <w:t> </w:t>
      </w:r>
      <w:r>
        <w:rPr/>
        <w:t>caused</w:t>
      </w:r>
      <w:r>
        <w:rPr>
          <w:spacing w:val="40"/>
        </w:rPr>
        <w:t> </w:t>
      </w:r>
      <w:r>
        <w:rPr/>
        <w:t>by</w:t>
      </w:r>
      <w:r>
        <w:rPr>
          <w:spacing w:val="60"/>
        </w:rPr>
        <w:t> </w:t>
      </w:r>
      <w:r>
        <w:rPr/>
        <w:t>non-compliant</w:t>
      </w:r>
      <w:r>
        <w:rPr>
          <w:spacing w:val="40"/>
        </w:rPr>
        <w:t> </w:t>
      </w:r>
      <w:r>
        <w:rPr/>
        <w:t>behavior</w:t>
      </w:r>
      <w:r>
        <w:rPr>
          <w:spacing w:val="40"/>
        </w:rPr>
        <w:t> </w:t>
      </w:r>
      <w:r>
        <w:rPr/>
        <w:t>had</w:t>
      </w:r>
      <w:r>
        <w:rPr>
          <w:spacing w:val="40"/>
        </w:rPr>
        <w:t> </w:t>
      </w:r>
      <w:r>
        <w:rPr/>
        <w:t>the</w:t>
      </w:r>
      <w:r>
        <w:rPr>
          <w:spacing w:val="40"/>
        </w:rPr>
        <w:t> </w:t>
      </w:r>
      <w:r>
        <w:rPr/>
        <w:t>potential</w:t>
      </w:r>
      <w:r>
        <w:rPr>
          <w:spacing w:val="40"/>
        </w:rPr>
        <w:t> </w:t>
      </w:r>
      <w:r>
        <w:rPr/>
        <w:t>to</w:t>
      </w:r>
    </w:p>
    <w:p>
      <w:pPr>
        <w:pStyle w:val="BodyText"/>
        <w:spacing w:after="0"/>
        <w:jc w:val="both"/>
        <w:sectPr>
          <w:pgSz w:w="11910" w:h="16840"/>
          <w:pgMar w:header="0" w:footer="1057" w:top="1620" w:bottom="1240" w:left="1417" w:right="1275"/>
        </w:sectPr>
      </w:pPr>
    </w:p>
    <w:p>
      <w:pPr>
        <w:pStyle w:val="BodyText"/>
        <w:spacing w:before="63"/>
        <w:ind w:right="140"/>
        <w:jc w:val="both"/>
      </w:pPr>
      <w:r>
        <w:rPr/>
        <w:t>negatively impact the country and, ultimately, its citizens. To address tax non-compliance, the study categorized compliance strategies into two approaches: deterrence and accommodative. It was recommended that tax authorities should not focus solely on deterrence measures, such as tax audits and</w:t>
      </w:r>
      <w:r>
        <w:rPr>
          <w:spacing w:val="-6"/>
        </w:rPr>
        <w:t> </w:t>
      </w:r>
      <w:r>
        <w:rPr/>
        <w:t>penalties</w:t>
      </w:r>
      <w:r>
        <w:rPr>
          <w:spacing w:val="-7"/>
        </w:rPr>
        <w:t> </w:t>
      </w:r>
      <w:r>
        <w:rPr/>
        <w:t>aimed</w:t>
      </w:r>
      <w:r>
        <w:rPr>
          <w:spacing w:val="-6"/>
        </w:rPr>
        <w:t> </w:t>
      </w:r>
      <w:r>
        <w:rPr/>
        <w:t>at</w:t>
      </w:r>
      <w:r>
        <w:rPr>
          <w:spacing w:val="-6"/>
        </w:rPr>
        <w:t> </w:t>
      </w:r>
      <w:r>
        <w:rPr/>
        <w:t>offenders.</w:t>
      </w:r>
      <w:r>
        <w:rPr>
          <w:spacing w:val="-8"/>
        </w:rPr>
        <w:t> </w:t>
      </w:r>
      <w:r>
        <w:rPr/>
        <w:t>Instead,</w:t>
      </w:r>
      <w:r>
        <w:rPr>
          <w:spacing w:val="-8"/>
        </w:rPr>
        <w:t> </w:t>
      </w:r>
      <w:r>
        <w:rPr/>
        <w:t>they</w:t>
      </w:r>
      <w:r>
        <w:rPr>
          <w:spacing w:val="-7"/>
        </w:rPr>
        <w:t> </w:t>
      </w:r>
      <w:r>
        <w:rPr/>
        <w:t>were</w:t>
      </w:r>
      <w:r>
        <w:rPr>
          <w:spacing w:val="-5"/>
        </w:rPr>
        <w:t> </w:t>
      </w:r>
      <w:r>
        <w:rPr/>
        <w:t>encouraged</w:t>
      </w:r>
      <w:r>
        <w:rPr>
          <w:spacing w:val="-6"/>
        </w:rPr>
        <w:t> </w:t>
      </w:r>
      <w:r>
        <w:rPr/>
        <w:t>to</w:t>
      </w:r>
      <w:r>
        <w:rPr>
          <w:spacing w:val="-6"/>
        </w:rPr>
        <w:t> </w:t>
      </w:r>
      <w:r>
        <w:rPr/>
        <w:t>adopt</w:t>
      </w:r>
      <w:r>
        <w:rPr>
          <w:spacing w:val="-6"/>
        </w:rPr>
        <w:t> </w:t>
      </w:r>
      <w:r>
        <w:rPr/>
        <w:t>strategies</w:t>
      </w:r>
      <w:r>
        <w:rPr>
          <w:spacing w:val="-7"/>
        </w:rPr>
        <w:t> </w:t>
      </w:r>
      <w:r>
        <w:rPr/>
        <w:t>that</w:t>
      </w:r>
      <w:r>
        <w:rPr>
          <w:spacing w:val="-8"/>
        </w:rPr>
        <w:t> </w:t>
      </w:r>
      <w:r>
        <w:rPr/>
        <w:t>preserved</w:t>
      </w:r>
      <w:r>
        <w:rPr>
          <w:spacing w:val="-8"/>
        </w:rPr>
        <w:t> </w:t>
      </w:r>
      <w:r>
        <w:rPr/>
        <w:t>the compliance of existing taxpayers, motivated future taxpayers to adhere to tax laws, and rehabilitated non-compliant taxpayers using accommodative methods. The study employed a survey method to examine individual taxpayers’ perceptions of compliance strategies implemented by the tax authority, which included the threat of punishment, tax education programs, treatment by the tax authority, and the Special Voluntary Disclosure Program (SVDP). The research explored the influence of these strategies on tax compliance behavior.</w:t>
      </w:r>
      <w:r>
        <w:rPr>
          <w:spacing w:val="-2"/>
        </w:rPr>
        <w:t> </w:t>
      </w:r>
      <w:r>
        <w:rPr/>
        <w:t>The findings revealed that individual</w:t>
      </w:r>
      <w:r>
        <w:rPr>
          <w:spacing w:val="-1"/>
        </w:rPr>
        <w:t> </w:t>
      </w:r>
      <w:r>
        <w:rPr/>
        <w:t>taxpayers in Malaysia had a positive perception of the compliance strategies provided by the Inland Revenue Board of Malaysia (IRBM). Furthermore,</w:t>
      </w:r>
      <w:r>
        <w:rPr>
          <w:spacing w:val="-1"/>
        </w:rPr>
        <w:t> </w:t>
      </w:r>
      <w:r>
        <w:rPr/>
        <w:t>the</w:t>
      </w:r>
      <w:r>
        <w:rPr>
          <w:spacing w:val="-2"/>
        </w:rPr>
        <w:t> </w:t>
      </w:r>
      <w:r>
        <w:rPr/>
        <w:t>threat</w:t>
      </w:r>
      <w:r>
        <w:rPr>
          <w:spacing w:val="-1"/>
        </w:rPr>
        <w:t> </w:t>
      </w:r>
      <w:r>
        <w:rPr/>
        <w:t>of punishment,</w:t>
      </w:r>
      <w:r>
        <w:rPr>
          <w:spacing w:val="-1"/>
        </w:rPr>
        <w:t> </w:t>
      </w:r>
      <w:r>
        <w:rPr/>
        <w:t>treatment</w:t>
      </w:r>
      <w:r>
        <w:rPr>
          <w:spacing w:val="-1"/>
        </w:rPr>
        <w:t> </w:t>
      </w:r>
      <w:r>
        <w:rPr/>
        <w:t>by the</w:t>
      </w:r>
      <w:r>
        <w:rPr>
          <w:spacing w:val="-1"/>
        </w:rPr>
        <w:t> </w:t>
      </w:r>
      <w:r>
        <w:rPr/>
        <w:t>IRBM,</w:t>
      </w:r>
      <w:r>
        <w:rPr>
          <w:spacing w:val="-1"/>
        </w:rPr>
        <w:t> </w:t>
      </w:r>
      <w:r>
        <w:rPr/>
        <w:t>and</w:t>
      </w:r>
      <w:r>
        <w:rPr>
          <w:spacing w:val="-2"/>
        </w:rPr>
        <w:t> </w:t>
      </w:r>
      <w:r>
        <w:rPr/>
        <w:t>the</w:t>
      </w:r>
      <w:r>
        <w:rPr>
          <w:spacing w:val="-1"/>
        </w:rPr>
        <w:t> </w:t>
      </w:r>
      <w:r>
        <w:rPr/>
        <w:t>SVDP</w:t>
      </w:r>
      <w:r>
        <w:rPr>
          <w:spacing w:val="-4"/>
        </w:rPr>
        <w:t> </w:t>
      </w:r>
      <w:r>
        <w:rPr/>
        <w:t>demonstrated a significant positive relationship with tax compliance. However, the study recommended improvements to the tax education programs as their influence was found to be insignificant.</w:t>
      </w:r>
    </w:p>
    <w:p>
      <w:pPr>
        <w:pStyle w:val="BodyText"/>
        <w:spacing w:before="230"/>
        <w:ind w:right="139"/>
        <w:jc w:val="both"/>
      </w:pPr>
      <w:r>
        <w:rPr/>
        <w:t>Ofori et al. (2021) investigated the combined effects of industrialization and ICT diffusion on resource mobilization in Africa. The analysis utilized data from 42 African countries covering the period 1996– 2020. The study provided robust evidence, using the dynamic system GMM approach, demonstrating that while industrialization and ICT</w:t>
      </w:r>
      <w:r>
        <w:rPr>
          <w:spacing w:val="-3"/>
        </w:rPr>
        <w:t> </w:t>
      </w:r>
      <w:r>
        <w:rPr/>
        <w:t>diffusion independently enhanced (i) goods and services tax (GST) and (ii) profits, corporate, and income tax (PCIT) mobilization efforts in Africa, the impact of industrialization was particularly significant when coupled with ICT diffusion. Specifically, the findings revealed</w:t>
      </w:r>
      <w:r>
        <w:rPr>
          <w:spacing w:val="-6"/>
        </w:rPr>
        <w:t> </w:t>
      </w:r>
      <w:r>
        <w:rPr/>
        <w:t>that</w:t>
      </w:r>
      <w:r>
        <w:rPr>
          <w:spacing w:val="-6"/>
        </w:rPr>
        <w:t> </w:t>
      </w:r>
      <w:r>
        <w:rPr/>
        <w:t>ICTs</w:t>
      </w:r>
      <w:r>
        <w:rPr>
          <w:spacing w:val="-5"/>
        </w:rPr>
        <w:t> </w:t>
      </w:r>
      <w:r>
        <w:rPr/>
        <w:t>amplified</w:t>
      </w:r>
      <w:r>
        <w:rPr>
          <w:spacing w:val="-6"/>
        </w:rPr>
        <w:t> </w:t>
      </w:r>
      <w:r>
        <w:rPr/>
        <w:t>the</w:t>
      </w:r>
      <w:r>
        <w:rPr>
          <w:spacing w:val="-6"/>
        </w:rPr>
        <w:t> </w:t>
      </w:r>
      <w:r>
        <w:rPr/>
        <w:t>influence</w:t>
      </w:r>
      <w:r>
        <w:rPr>
          <w:spacing w:val="-4"/>
        </w:rPr>
        <w:t> </w:t>
      </w:r>
      <w:r>
        <w:rPr/>
        <w:t>of</w:t>
      </w:r>
      <w:r>
        <w:rPr>
          <w:spacing w:val="-4"/>
        </w:rPr>
        <w:t> </w:t>
      </w:r>
      <w:r>
        <w:rPr/>
        <w:t>industrialization</w:t>
      </w:r>
      <w:r>
        <w:rPr>
          <w:spacing w:val="-4"/>
        </w:rPr>
        <w:t> </w:t>
      </w:r>
      <w:r>
        <w:rPr/>
        <w:t>on</w:t>
      </w:r>
      <w:r>
        <w:rPr>
          <w:spacing w:val="-4"/>
        </w:rPr>
        <w:t> </w:t>
      </w:r>
      <w:r>
        <w:rPr/>
        <w:t>GST,</w:t>
      </w:r>
      <w:r>
        <w:rPr>
          <w:spacing w:val="-6"/>
        </w:rPr>
        <w:t> </w:t>
      </w:r>
      <w:r>
        <w:rPr/>
        <w:t>whereas</w:t>
      </w:r>
      <w:r>
        <w:rPr>
          <w:spacing w:val="-5"/>
        </w:rPr>
        <w:t> </w:t>
      </w:r>
      <w:r>
        <w:rPr/>
        <w:t>only</w:t>
      </w:r>
      <w:r>
        <w:rPr>
          <w:spacing w:val="-5"/>
        </w:rPr>
        <w:t> </w:t>
      </w:r>
      <w:r>
        <w:rPr/>
        <w:t>ICT</w:t>
      </w:r>
      <w:r>
        <w:rPr>
          <w:spacing w:val="-10"/>
        </w:rPr>
        <w:t> </w:t>
      </w:r>
      <w:r>
        <w:rPr/>
        <w:t>usage</w:t>
      </w:r>
      <w:r>
        <w:rPr>
          <w:spacing w:val="-5"/>
        </w:rPr>
        <w:t> </w:t>
      </w:r>
      <w:r>
        <w:rPr/>
        <w:t>and</w:t>
      </w:r>
      <w:r>
        <w:rPr>
          <w:spacing w:val="-4"/>
        </w:rPr>
        <w:t> </w:t>
      </w:r>
      <w:r>
        <w:rPr/>
        <w:t>ICT skills were relevant for PCIT. Furthermore, the research identified ICT thresholds that necessitated complementary</w:t>
      </w:r>
      <w:r>
        <w:rPr>
          <w:spacing w:val="-5"/>
        </w:rPr>
        <w:t> </w:t>
      </w:r>
      <w:r>
        <w:rPr/>
        <w:t>policies.</w:t>
      </w:r>
      <w:r>
        <w:rPr>
          <w:spacing w:val="-6"/>
        </w:rPr>
        <w:t> </w:t>
      </w:r>
      <w:r>
        <w:rPr/>
        <w:t>It</w:t>
      </w:r>
      <w:r>
        <w:rPr>
          <w:spacing w:val="-4"/>
        </w:rPr>
        <w:t> </w:t>
      </w:r>
      <w:r>
        <w:rPr/>
        <w:t>concluded</w:t>
      </w:r>
      <w:r>
        <w:rPr>
          <w:spacing w:val="-7"/>
        </w:rPr>
        <w:t> </w:t>
      </w:r>
      <w:r>
        <w:rPr/>
        <w:t>that</w:t>
      </w:r>
      <w:r>
        <w:rPr>
          <w:spacing w:val="-4"/>
        </w:rPr>
        <w:t> </w:t>
      </w:r>
      <w:r>
        <w:rPr/>
        <w:t>industrialization</w:t>
      </w:r>
      <w:r>
        <w:rPr>
          <w:spacing w:val="-4"/>
        </w:rPr>
        <w:t> </w:t>
      </w:r>
      <w:r>
        <w:rPr/>
        <w:t>and</w:t>
      </w:r>
      <w:r>
        <w:rPr>
          <w:spacing w:val="-6"/>
        </w:rPr>
        <w:t> </w:t>
      </w:r>
      <w:r>
        <w:rPr/>
        <w:t>ICTs</w:t>
      </w:r>
      <w:r>
        <w:rPr>
          <w:spacing w:val="-5"/>
        </w:rPr>
        <w:t> </w:t>
      </w:r>
      <w:r>
        <w:rPr/>
        <w:t>served</w:t>
      </w:r>
      <w:r>
        <w:rPr>
          <w:spacing w:val="-5"/>
        </w:rPr>
        <w:t> </w:t>
      </w:r>
      <w:r>
        <w:rPr/>
        <w:t>as</w:t>
      </w:r>
      <w:r>
        <w:rPr>
          <w:spacing w:val="-5"/>
        </w:rPr>
        <w:t> </w:t>
      </w:r>
      <w:r>
        <w:rPr/>
        <w:t>necessary</w:t>
      </w:r>
      <w:r>
        <w:rPr>
          <w:spacing w:val="-4"/>
        </w:rPr>
        <w:t> </w:t>
      </w:r>
      <w:r>
        <w:rPr/>
        <w:t>and</w:t>
      </w:r>
      <w:r>
        <w:rPr>
          <w:spacing w:val="-6"/>
        </w:rPr>
        <w:t> </w:t>
      </w:r>
      <w:r>
        <w:rPr/>
        <w:t>sufficient </w:t>
      </w:r>
      <w:r>
        <w:rPr>
          <w:spacing w:val="-2"/>
        </w:rPr>
        <w:t>conditions for tax revenue mobilization</w:t>
      </w:r>
      <w:r>
        <w:rPr>
          <w:spacing w:val="-3"/>
        </w:rPr>
        <w:t> </w:t>
      </w:r>
      <w:r>
        <w:rPr>
          <w:spacing w:val="-2"/>
        </w:rPr>
        <w:t>below certain ICT</w:t>
      </w:r>
      <w:r>
        <w:rPr>
          <w:spacing w:val="-7"/>
        </w:rPr>
        <w:t> </w:t>
      </w:r>
      <w:r>
        <w:rPr>
          <w:spacing w:val="-2"/>
        </w:rPr>
        <w:t>thresholds. However, beyond these thresholds, </w:t>
      </w:r>
      <w:r>
        <w:rPr/>
        <w:t>additional policies were required to sustain the positive impact on tax revenue mobilization.</w:t>
      </w:r>
    </w:p>
    <w:p>
      <w:pPr>
        <w:pStyle w:val="BodyText"/>
        <w:ind w:left="0"/>
      </w:pPr>
    </w:p>
    <w:p>
      <w:pPr>
        <w:pStyle w:val="BodyText"/>
        <w:ind w:right="140"/>
        <w:jc w:val="both"/>
      </w:pPr>
      <w:r>
        <w:rPr/>
        <w:t>The research gaps in this study arise from the limited exploration of the combined effects of various voluntary compliance strategies on revenue generation in developing countries like Nigeria. While studies such as Jack et al. (2024) highlight the significance of balancing voluntary compliance and enforcement strategies in Rivers State, there is a lack of evidence from other Nigerian states. Furthermore, Bird and Zolt (2022), Feld and Frey (2023), and Kleven et al. (2023) emphasize the role of</w:t>
      </w:r>
      <w:r>
        <w:rPr>
          <w:spacing w:val="-4"/>
        </w:rPr>
        <w:t> </w:t>
      </w:r>
      <w:r>
        <w:rPr/>
        <w:t>incentives,</w:t>
      </w:r>
      <w:r>
        <w:rPr>
          <w:spacing w:val="-1"/>
        </w:rPr>
        <w:t> </w:t>
      </w:r>
      <w:r>
        <w:rPr/>
        <w:t>education</w:t>
      </w:r>
      <w:r>
        <w:rPr>
          <w:spacing w:val="-4"/>
        </w:rPr>
        <w:t> </w:t>
      </w:r>
      <w:r>
        <w:rPr/>
        <w:t>programs,</w:t>
      </w:r>
      <w:r>
        <w:rPr>
          <w:spacing w:val="-4"/>
        </w:rPr>
        <w:t> </w:t>
      </w:r>
      <w:r>
        <w:rPr/>
        <w:t>and</w:t>
      </w:r>
      <w:r>
        <w:rPr>
          <w:spacing w:val="-4"/>
        </w:rPr>
        <w:t> </w:t>
      </w:r>
      <w:r>
        <w:rPr/>
        <w:t>behavioral</w:t>
      </w:r>
      <w:r>
        <w:rPr>
          <w:spacing w:val="-3"/>
        </w:rPr>
        <w:t> </w:t>
      </w:r>
      <w:r>
        <w:rPr/>
        <w:t>nudges,</w:t>
      </w:r>
      <w:r>
        <w:rPr>
          <w:spacing w:val="-4"/>
        </w:rPr>
        <w:t> </w:t>
      </w:r>
      <w:r>
        <w:rPr/>
        <w:t>yet</w:t>
      </w:r>
      <w:r>
        <w:rPr>
          <w:spacing w:val="-4"/>
        </w:rPr>
        <w:t> </w:t>
      </w:r>
      <w:r>
        <w:rPr/>
        <w:t>these</w:t>
      </w:r>
      <w:r>
        <w:rPr>
          <w:spacing w:val="-4"/>
        </w:rPr>
        <w:t> </w:t>
      </w:r>
      <w:r>
        <w:rPr/>
        <w:t>elements’</w:t>
      </w:r>
      <w:r>
        <w:rPr>
          <w:spacing w:val="-11"/>
        </w:rPr>
        <w:t> </w:t>
      </w:r>
      <w:r>
        <w:rPr/>
        <w:t>collective</w:t>
      </w:r>
      <w:r>
        <w:rPr>
          <w:spacing w:val="-4"/>
        </w:rPr>
        <w:t> </w:t>
      </w:r>
      <w:r>
        <w:rPr/>
        <w:t>impact</w:t>
      </w:r>
      <w:r>
        <w:rPr>
          <w:spacing w:val="-2"/>
        </w:rPr>
        <w:t> </w:t>
      </w:r>
      <w:r>
        <w:rPr/>
        <w:t>on</w:t>
      </w:r>
      <w:r>
        <w:rPr>
          <w:spacing w:val="-5"/>
        </w:rPr>
        <w:t> </w:t>
      </w:r>
      <w:r>
        <w:rPr/>
        <w:t>tax revenue remains understudied. Similarly, the contributions of electronic filing systems and taxpayer services, as noted by Pomeranz (2022) and Pérez and Núñez (2023), require deeper investigation in the</w:t>
      </w:r>
      <w:r>
        <w:rPr>
          <w:spacing w:val="-7"/>
        </w:rPr>
        <w:t> </w:t>
      </w:r>
      <w:r>
        <w:rPr/>
        <w:t>context</w:t>
      </w:r>
      <w:r>
        <w:rPr>
          <w:spacing w:val="-4"/>
        </w:rPr>
        <w:t> </w:t>
      </w:r>
      <w:r>
        <w:rPr/>
        <w:t>of</w:t>
      </w:r>
      <w:r>
        <w:rPr>
          <w:spacing w:val="-6"/>
        </w:rPr>
        <w:t> </w:t>
      </w:r>
      <w:r>
        <w:rPr/>
        <w:t>voluntary</w:t>
      </w:r>
      <w:r>
        <w:rPr>
          <w:spacing w:val="-5"/>
        </w:rPr>
        <w:t> </w:t>
      </w:r>
      <w:r>
        <w:rPr/>
        <w:t>compliance</w:t>
      </w:r>
      <w:r>
        <w:rPr>
          <w:spacing w:val="-7"/>
        </w:rPr>
        <w:t> </w:t>
      </w:r>
      <w:r>
        <w:rPr/>
        <w:t>strategies.</w:t>
      </w:r>
      <w:r>
        <w:rPr>
          <w:spacing w:val="-6"/>
        </w:rPr>
        <w:t> </w:t>
      </w:r>
      <w:r>
        <w:rPr/>
        <w:t>Moreover,</w:t>
      </w:r>
      <w:r>
        <w:rPr>
          <w:spacing w:val="-6"/>
        </w:rPr>
        <w:t> </w:t>
      </w:r>
      <w:r>
        <w:rPr/>
        <w:t>Hassan</w:t>
      </w:r>
      <w:r>
        <w:rPr>
          <w:spacing w:val="-5"/>
        </w:rPr>
        <w:t> </w:t>
      </w:r>
      <w:r>
        <w:rPr/>
        <w:t>et</w:t>
      </w:r>
      <w:r>
        <w:rPr>
          <w:spacing w:val="-5"/>
        </w:rPr>
        <w:t> </w:t>
      </w:r>
      <w:r>
        <w:rPr/>
        <w:t>al.</w:t>
      </w:r>
      <w:r>
        <w:rPr>
          <w:spacing w:val="-6"/>
        </w:rPr>
        <w:t> </w:t>
      </w:r>
      <w:r>
        <w:rPr/>
        <w:t>(2021)</w:t>
      </w:r>
      <w:r>
        <w:rPr>
          <w:spacing w:val="-3"/>
        </w:rPr>
        <w:t> </w:t>
      </w:r>
      <w:r>
        <w:rPr/>
        <w:t>highlight</w:t>
      </w:r>
      <w:r>
        <w:rPr>
          <w:spacing w:val="-6"/>
        </w:rPr>
        <w:t> </w:t>
      </w:r>
      <w:r>
        <w:rPr/>
        <w:t>the</w:t>
      </w:r>
      <w:r>
        <w:rPr>
          <w:spacing w:val="-4"/>
        </w:rPr>
        <w:t> </w:t>
      </w:r>
      <w:r>
        <w:rPr/>
        <w:t>importance of accommodative measures alongside deterrence strategies, but their application in Nigeria remains underexplored.</w:t>
      </w:r>
      <w:r>
        <w:rPr>
          <w:spacing w:val="-7"/>
        </w:rPr>
        <w:t> </w:t>
      </w:r>
      <w:r>
        <w:rPr/>
        <w:t>This</w:t>
      </w:r>
      <w:r>
        <w:rPr>
          <w:spacing w:val="-3"/>
        </w:rPr>
        <w:t> </w:t>
      </w:r>
      <w:r>
        <w:rPr/>
        <w:t>study</w:t>
      </w:r>
      <w:r>
        <w:rPr>
          <w:spacing w:val="-3"/>
        </w:rPr>
        <w:t> </w:t>
      </w:r>
      <w:r>
        <w:rPr/>
        <w:t>seeks</w:t>
      </w:r>
      <w:r>
        <w:rPr>
          <w:spacing w:val="-3"/>
        </w:rPr>
        <w:t> </w:t>
      </w:r>
      <w:r>
        <w:rPr/>
        <w:t>to</w:t>
      </w:r>
      <w:r>
        <w:rPr>
          <w:spacing w:val="-5"/>
        </w:rPr>
        <w:t> </w:t>
      </w:r>
      <w:r>
        <w:rPr/>
        <w:t>address</w:t>
      </w:r>
      <w:r>
        <w:rPr>
          <w:spacing w:val="-3"/>
        </w:rPr>
        <w:t> </w:t>
      </w:r>
      <w:r>
        <w:rPr/>
        <w:t>these</w:t>
      </w:r>
      <w:r>
        <w:rPr>
          <w:spacing w:val="-4"/>
        </w:rPr>
        <w:t> </w:t>
      </w:r>
      <w:r>
        <w:rPr/>
        <w:t>gaps by</w:t>
      </w:r>
      <w:r>
        <w:rPr>
          <w:spacing w:val="-3"/>
        </w:rPr>
        <w:t> </w:t>
      </w:r>
      <w:r>
        <w:rPr/>
        <w:t>evaluating</w:t>
      </w:r>
      <w:r>
        <w:rPr>
          <w:spacing w:val="-4"/>
        </w:rPr>
        <w:t> </w:t>
      </w:r>
      <w:r>
        <w:rPr/>
        <w:t>the</w:t>
      </w:r>
      <w:r>
        <w:rPr>
          <w:spacing w:val="-3"/>
        </w:rPr>
        <w:t> </w:t>
      </w:r>
      <w:r>
        <w:rPr/>
        <w:t>holistic</w:t>
      </w:r>
      <w:r>
        <w:rPr>
          <w:spacing w:val="-3"/>
        </w:rPr>
        <w:t> </w:t>
      </w:r>
      <w:r>
        <w:rPr/>
        <w:t>influence</w:t>
      </w:r>
      <w:r>
        <w:rPr>
          <w:spacing w:val="-4"/>
        </w:rPr>
        <w:t> </w:t>
      </w:r>
      <w:r>
        <w:rPr/>
        <w:t>of</w:t>
      </w:r>
      <w:r>
        <w:rPr>
          <w:spacing w:val="-4"/>
        </w:rPr>
        <w:t> </w:t>
      </w:r>
      <w:r>
        <w:rPr/>
        <w:t>voluntary tax compliance strategies on revenue generation and identifying best practices tailored to Nigeria’s unique socio-economic environment. This study, therefore, hypothesizes as follows:</w:t>
      </w:r>
    </w:p>
    <w:p>
      <w:pPr>
        <w:spacing w:before="1"/>
        <w:ind w:left="1" w:right="0" w:firstLine="0"/>
        <w:jc w:val="both"/>
        <w:rPr>
          <w:rFonts w:ascii="Arial"/>
          <w:i/>
          <w:sz w:val="20"/>
        </w:rPr>
      </w:pPr>
      <w:r>
        <w:rPr>
          <w:rFonts w:ascii="Arial"/>
          <w:b/>
          <w:i/>
          <w:sz w:val="20"/>
        </w:rPr>
        <w:t>H1:</w:t>
      </w:r>
      <w:r>
        <w:rPr>
          <w:rFonts w:ascii="Arial"/>
          <w:b/>
          <w:i/>
          <w:spacing w:val="-8"/>
          <w:sz w:val="20"/>
        </w:rPr>
        <w:t> </w:t>
      </w:r>
      <w:r>
        <w:rPr>
          <w:rFonts w:ascii="Arial"/>
          <w:i/>
          <w:sz w:val="20"/>
        </w:rPr>
        <w:t>Voluntary</w:t>
      </w:r>
      <w:r>
        <w:rPr>
          <w:rFonts w:ascii="Arial"/>
          <w:i/>
          <w:spacing w:val="-7"/>
          <w:sz w:val="20"/>
        </w:rPr>
        <w:t> </w:t>
      </w:r>
      <w:r>
        <w:rPr>
          <w:rFonts w:ascii="Arial"/>
          <w:i/>
          <w:sz w:val="20"/>
        </w:rPr>
        <w:t>tax</w:t>
      </w:r>
      <w:r>
        <w:rPr>
          <w:rFonts w:ascii="Arial"/>
          <w:i/>
          <w:spacing w:val="-7"/>
          <w:sz w:val="20"/>
        </w:rPr>
        <w:t> </w:t>
      </w:r>
      <w:r>
        <w:rPr>
          <w:rFonts w:ascii="Arial"/>
          <w:i/>
          <w:sz w:val="20"/>
        </w:rPr>
        <w:t>compliance</w:t>
      </w:r>
      <w:r>
        <w:rPr>
          <w:rFonts w:ascii="Arial"/>
          <w:i/>
          <w:spacing w:val="-9"/>
          <w:sz w:val="20"/>
        </w:rPr>
        <w:t> </w:t>
      </w:r>
      <w:r>
        <w:rPr>
          <w:rFonts w:ascii="Arial"/>
          <w:i/>
          <w:sz w:val="20"/>
        </w:rPr>
        <w:t>strategy</w:t>
      </w:r>
      <w:r>
        <w:rPr>
          <w:rFonts w:ascii="Arial"/>
          <w:i/>
          <w:spacing w:val="-4"/>
          <w:sz w:val="20"/>
        </w:rPr>
        <w:t> </w:t>
      </w:r>
      <w:r>
        <w:rPr>
          <w:rFonts w:ascii="Arial"/>
          <w:i/>
          <w:sz w:val="20"/>
        </w:rPr>
        <w:t>has</w:t>
      </w:r>
      <w:r>
        <w:rPr>
          <w:rFonts w:ascii="Arial"/>
          <w:i/>
          <w:spacing w:val="-5"/>
          <w:sz w:val="20"/>
        </w:rPr>
        <w:t> </w:t>
      </w:r>
      <w:r>
        <w:rPr>
          <w:rFonts w:ascii="Arial"/>
          <w:i/>
          <w:sz w:val="20"/>
        </w:rPr>
        <w:t>a</w:t>
      </w:r>
      <w:r>
        <w:rPr>
          <w:rFonts w:ascii="Arial"/>
          <w:i/>
          <w:spacing w:val="-8"/>
          <w:sz w:val="20"/>
        </w:rPr>
        <w:t> </w:t>
      </w:r>
      <w:r>
        <w:rPr>
          <w:rFonts w:ascii="Arial"/>
          <w:i/>
          <w:sz w:val="20"/>
        </w:rPr>
        <w:t>significant</w:t>
      </w:r>
      <w:r>
        <w:rPr>
          <w:rFonts w:ascii="Arial"/>
          <w:i/>
          <w:spacing w:val="-8"/>
          <w:sz w:val="20"/>
        </w:rPr>
        <w:t> </w:t>
      </w:r>
      <w:r>
        <w:rPr>
          <w:rFonts w:ascii="Arial"/>
          <w:i/>
          <w:sz w:val="20"/>
        </w:rPr>
        <w:t>effect</w:t>
      </w:r>
      <w:r>
        <w:rPr>
          <w:rFonts w:ascii="Arial"/>
          <w:i/>
          <w:spacing w:val="-7"/>
          <w:sz w:val="20"/>
        </w:rPr>
        <w:t> </w:t>
      </w:r>
      <w:r>
        <w:rPr>
          <w:rFonts w:ascii="Arial"/>
          <w:i/>
          <w:sz w:val="20"/>
        </w:rPr>
        <w:t>on</w:t>
      </w:r>
      <w:r>
        <w:rPr>
          <w:rFonts w:ascii="Arial"/>
          <w:i/>
          <w:spacing w:val="-6"/>
          <w:sz w:val="20"/>
        </w:rPr>
        <w:t> </w:t>
      </w:r>
      <w:r>
        <w:rPr>
          <w:rFonts w:ascii="Arial"/>
          <w:i/>
          <w:sz w:val="20"/>
        </w:rPr>
        <w:t>tax</w:t>
      </w:r>
      <w:r>
        <w:rPr>
          <w:rFonts w:ascii="Arial"/>
          <w:i/>
          <w:spacing w:val="-8"/>
          <w:sz w:val="20"/>
        </w:rPr>
        <w:t> </w:t>
      </w:r>
      <w:r>
        <w:rPr>
          <w:rFonts w:ascii="Arial"/>
          <w:i/>
          <w:sz w:val="20"/>
        </w:rPr>
        <w:t>revenue</w:t>
      </w:r>
      <w:r>
        <w:rPr>
          <w:rFonts w:ascii="Arial"/>
          <w:i/>
          <w:spacing w:val="-8"/>
          <w:sz w:val="20"/>
        </w:rPr>
        <w:t> </w:t>
      </w:r>
      <w:r>
        <w:rPr>
          <w:rFonts w:ascii="Arial"/>
          <w:i/>
          <w:sz w:val="20"/>
        </w:rPr>
        <w:t>generation</w:t>
      </w:r>
      <w:r>
        <w:rPr>
          <w:rFonts w:ascii="Arial"/>
          <w:i/>
          <w:spacing w:val="-8"/>
          <w:sz w:val="20"/>
        </w:rPr>
        <w:t> </w:t>
      </w:r>
      <w:r>
        <w:rPr>
          <w:rFonts w:ascii="Arial"/>
          <w:i/>
          <w:sz w:val="20"/>
        </w:rPr>
        <w:t>in</w:t>
      </w:r>
      <w:r>
        <w:rPr>
          <w:rFonts w:ascii="Arial"/>
          <w:i/>
          <w:spacing w:val="-8"/>
          <w:sz w:val="20"/>
        </w:rPr>
        <w:t> </w:t>
      </w:r>
      <w:r>
        <w:rPr>
          <w:rFonts w:ascii="Arial"/>
          <w:i/>
          <w:spacing w:val="-2"/>
          <w:sz w:val="20"/>
        </w:rPr>
        <w:t>Nigeria.</w:t>
      </w:r>
    </w:p>
    <w:p>
      <w:pPr>
        <w:pStyle w:val="BodyText"/>
        <w:spacing w:before="228"/>
        <w:jc w:val="both"/>
      </w:pPr>
      <w:r>
        <w:rPr/>
        <w:t>Tax</w:t>
      </w:r>
      <w:r>
        <w:rPr>
          <w:spacing w:val="-8"/>
        </w:rPr>
        <w:t> </w:t>
      </w:r>
      <w:r>
        <w:rPr/>
        <w:t>enforcement</w:t>
      </w:r>
      <w:r>
        <w:rPr>
          <w:spacing w:val="-7"/>
        </w:rPr>
        <w:t> </w:t>
      </w:r>
      <w:r>
        <w:rPr/>
        <w:t>strategy</w:t>
      </w:r>
      <w:r>
        <w:rPr>
          <w:spacing w:val="-7"/>
        </w:rPr>
        <w:t> </w:t>
      </w:r>
      <w:r>
        <w:rPr/>
        <w:t>and</w:t>
      </w:r>
      <w:r>
        <w:rPr>
          <w:spacing w:val="-7"/>
        </w:rPr>
        <w:t> </w:t>
      </w:r>
      <w:r>
        <w:rPr/>
        <w:t>tax</w:t>
      </w:r>
      <w:r>
        <w:rPr>
          <w:spacing w:val="-7"/>
        </w:rPr>
        <w:t> </w:t>
      </w:r>
      <w:r>
        <w:rPr/>
        <w:t>revenue</w:t>
      </w:r>
      <w:r>
        <w:rPr>
          <w:spacing w:val="-5"/>
        </w:rPr>
        <w:t> </w:t>
      </w:r>
      <w:r>
        <w:rPr>
          <w:spacing w:val="-2"/>
        </w:rPr>
        <w:t>generation</w:t>
      </w:r>
    </w:p>
    <w:p>
      <w:pPr>
        <w:pStyle w:val="BodyText"/>
        <w:spacing w:before="1"/>
        <w:ind w:right="140"/>
        <w:jc w:val="both"/>
      </w:pPr>
      <w:r>
        <w:rPr/>
        <w:t>Adeola and Olalekan (2023) investigated the effectiveness of tax enforcement strategies in Nigeria, focusing on the role of technology and taxpayer education in enhancing revenue mobilization. By analyzing tax revenue data from 2010 to 2020 and conducting surveys and focus group discussions, the study utilized a longitudinal design to assess the impact of different enforcement strategies. Econometric models revealed that technology-driven enforcement strategies, such as e-filing and data analytics, significantly enhanced revenue generation.</w:t>
      </w:r>
      <w:r>
        <w:rPr>
          <w:spacing w:val="-1"/>
        </w:rPr>
        <w:t> </w:t>
      </w:r>
      <w:r>
        <w:rPr/>
        <w:t>Additionally, taxpayer education programs were found to improve compliance rates. These strategies collectively contributed to a 20% increase in revenue</w:t>
      </w:r>
      <w:r>
        <w:rPr>
          <w:spacing w:val="-7"/>
        </w:rPr>
        <w:t> </w:t>
      </w:r>
      <w:r>
        <w:rPr/>
        <w:t>collection,</w:t>
      </w:r>
      <w:r>
        <w:rPr>
          <w:spacing w:val="-7"/>
        </w:rPr>
        <w:t> </w:t>
      </w:r>
      <w:r>
        <w:rPr/>
        <w:t>underscoring</w:t>
      </w:r>
      <w:r>
        <w:rPr>
          <w:spacing w:val="-5"/>
        </w:rPr>
        <w:t> </w:t>
      </w:r>
      <w:r>
        <w:rPr/>
        <w:t>the</w:t>
      </w:r>
      <w:r>
        <w:rPr>
          <w:spacing w:val="-6"/>
        </w:rPr>
        <w:t> </w:t>
      </w:r>
      <w:r>
        <w:rPr/>
        <w:t>importance</w:t>
      </w:r>
      <w:r>
        <w:rPr>
          <w:spacing w:val="-7"/>
        </w:rPr>
        <w:t> </w:t>
      </w:r>
      <w:r>
        <w:rPr/>
        <w:t>of</w:t>
      </w:r>
      <w:r>
        <w:rPr>
          <w:spacing w:val="-5"/>
        </w:rPr>
        <w:t> </w:t>
      </w:r>
      <w:r>
        <w:rPr/>
        <w:t>modern</w:t>
      </w:r>
      <w:r>
        <w:rPr>
          <w:spacing w:val="-7"/>
        </w:rPr>
        <w:t> </w:t>
      </w:r>
      <w:r>
        <w:rPr/>
        <w:t>technological</w:t>
      </w:r>
      <w:r>
        <w:rPr>
          <w:spacing w:val="-7"/>
        </w:rPr>
        <w:t> </w:t>
      </w:r>
      <w:r>
        <w:rPr/>
        <w:t>interventions</w:t>
      </w:r>
      <w:r>
        <w:rPr>
          <w:spacing w:val="-6"/>
        </w:rPr>
        <w:t> </w:t>
      </w:r>
      <w:r>
        <w:rPr/>
        <w:t>and</w:t>
      </w:r>
      <w:r>
        <w:rPr>
          <w:spacing w:val="-6"/>
        </w:rPr>
        <w:t> </w:t>
      </w:r>
      <w:r>
        <w:rPr/>
        <w:t>educational initiatives in boosting tax revenues. Nkurunziza and Mugisha (2023) examined tax enforcement strategies in Rwanda, particularly the effects of audits, penalties, and taxpayer services on revenue performance. Using a descriptive research design, they analyzed secondary data from the Rwanda Revenue</w:t>
      </w:r>
      <w:r>
        <w:rPr>
          <w:spacing w:val="-14"/>
        </w:rPr>
        <w:t> </w:t>
      </w:r>
      <w:r>
        <w:rPr/>
        <w:t>Authority</w:t>
      </w:r>
      <w:r>
        <w:rPr>
          <w:spacing w:val="-14"/>
        </w:rPr>
        <w:t> </w:t>
      </w:r>
      <w:r>
        <w:rPr/>
        <w:t>and</w:t>
      </w:r>
      <w:r>
        <w:rPr>
          <w:spacing w:val="-9"/>
        </w:rPr>
        <w:t> </w:t>
      </w:r>
      <w:r>
        <w:rPr/>
        <w:t>conducted</w:t>
      </w:r>
      <w:r>
        <w:rPr>
          <w:spacing w:val="-11"/>
        </w:rPr>
        <w:t> </w:t>
      </w:r>
      <w:r>
        <w:rPr/>
        <w:t>structured</w:t>
      </w:r>
      <w:r>
        <w:rPr>
          <w:spacing w:val="-10"/>
        </w:rPr>
        <w:t> </w:t>
      </w:r>
      <w:r>
        <w:rPr/>
        <w:t>interviews</w:t>
      </w:r>
      <w:r>
        <w:rPr>
          <w:spacing w:val="-11"/>
        </w:rPr>
        <w:t> </w:t>
      </w:r>
      <w:r>
        <w:rPr/>
        <w:t>with</w:t>
      </w:r>
      <w:r>
        <w:rPr>
          <w:spacing w:val="-10"/>
        </w:rPr>
        <w:t> </w:t>
      </w:r>
      <w:r>
        <w:rPr/>
        <w:t>tax</w:t>
      </w:r>
      <w:r>
        <w:rPr>
          <w:spacing w:val="-9"/>
        </w:rPr>
        <w:t> </w:t>
      </w:r>
      <w:r>
        <w:rPr/>
        <w:t>officials</w:t>
      </w:r>
      <w:r>
        <w:rPr>
          <w:spacing w:val="-9"/>
        </w:rPr>
        <w:t> </w:t>
      </w:r>
      <w:r>
        <w:rPr/>
        <w:t>and</w:t>
      </w:r>
      <w:r>
        <w:rPr>
          <w:spacing w:val="-10"/>
        </w:rPr>
        <w:t> </w:t>
      </w:r>
      <w:r>
        <w:rPr/>
        <w:t>business</w:t>
      </w:r>
      <w:r>
        <w:rPr>
          <w:spacing w:val="-11"/>
        </w:rPr>
        <w:t> </w:t>
      </w:r>
      <w:r>
        <w:rPr/>
        <w:t>owners,</w:t>
      </w:r>
      <w:r>
        <w:rPr>
          <w:spacing w:val="-12"/>
        </w:rPr>
        <w:t> </w:t>
      </w:r>
      <w:r>
        <w:rPr/>
        <w:t>covering the period</w:t>
      </w:r>
      <w:r>
        <w:rPr>
          <w:spacing w:val="-1"/>
        </w:rPr>
        <w:t> </w:t>
      </w:r>
      <w:r>
        <w:rPr/>
        <w:t>from 2014 to 2021.</w:t>
      </w:r>
      <w:r>
        <w:rPr>
          <w:spacing w:val="-2"/>
        </w:rPr>
        <w:t> </w:t>
      </w:r>
      <w:r>
        <w:rPr/>
        <w:t>The study revealed that intensified audit activities and</w:t>
      </w:r>
      <w:r>
        <w:rPr>
          <w:spacing w:val="-1"/>
        </w:rPr>
        <w:t> </w:t>
      </w:r>
      <w:r>
        <w:rPr/>
        <w:t>penalties for non- compliance positively impacted revenue generation. Additionally, the provision of taxpayer services, such</w:t>
      </w:r>
      <w:r>
        <w:rPr>
          <w:spacing w:val="20"/>
        </w:rPr>
        <w:t> </w:t>
      </w:r>
      <w:r>
        <w:rPr/>
        <w:t>as</w:t>
      </w:r>
      <w:r>
        <w:rPr>
          <w:spacing w:val="21"/>
        </w:rPr>
        <w:t> </w:t>
      </w:r>
      <w:r>
        <w:rPr/>
        <w:t>support</w:t>
      </w:r>
      <w:r>
        <w:rPr>
          <w:spacing w:val="20"/>
        </w:rPr>
        <w:t> </w:t>
      </w:r>
      <w:r>
        <w:rPr/>
        <w:t>centers</w:t>
      </w:r>
      <w:r>
        <w:rPr>
          <w:spacing w:val="21"/>
        </w:rPr>
        <w:t> </w:t>
      </w:r>
      <w:r>
        <w:rPr/>
        <w:t>and</w:t>
      </w:r>
      <w:r>
        <w:rPr>
          <w:spacing w:val="19"/>
        </w:rPr>
        <w:t> </w:t>
      </w:r>
      <w:r>
        <w:rPr/>
        <w:t>online</w:t>
      </w:r>
      <w:r>
        <w:rPr>
          <w:spacing w:val="20"/>
        </w:rPr>
        <w:t> </w:t>
      </w:r>
      <w:r>
        <w:rPr/>
        <w:t>resources,</w:t>
      </w:r>
      <w:r>
        <w:rPr>
          <w:spacing w:val="22"/>
        </w:rPr>
        <w:t> </w:t>
      </w:r>
      <w:r>
        <w:rPr/>
        <w:t>improved</w:t>
      </w:r>
      <w:r>
        <w:rPr>
          <w:spacing w:val="19"/>
        </w:rPr>
        <w:t> </w:t>
      </w:r>
      <w:r>
        <w:rPr/>
        <w:t>voluntary</w:t>
      </w:r>
      <w:r>
        <w:rPr>
          <w:spacing w:val="22"/>
        </w:rPr>
        <w:t> </w:t>
      </w:r>
      <w:r>
        <w:rPr/>
        <w:t>compliance. This</w:t>
      </w:r>
      <w:r>
        <w:rPr>
          <w:spacing w:val="21"/>
        </w:rPr>
        <w:t> </w:t>
      </w:r>
      <w:r>
        <w:rPr/>
        <w:t>comprehensive</w:t>
      </w:r>
    </w:p>
    <w:p>
      <w:pPr>
        <w:pStyle w:val="BodyText"/>
        <w:spacing w:after="0"/>
        <w:jc w:val="both"/>
        <w:sectPr>
          <w:pgSz w:w="11910" w:h="16840"/>
          <w:pgMar w:header="0" w:footer="1057" w:top="1620" w:bottom="1240" w:left="1417" w:right="1275"/>
        </w:sectPr>
      </w:pPr>
    </w:p>
    <w:p>
      <w:pPr>
        <w:pStyle w:val="BodyText"/>
        <w:spacing w:before="63"/>
        <w:ind w:right="153"/>
        <w:jc w:val="both"/>
      </w:pPr>
      <w:r>
        <w:rPr/>
        <w:t>approach resulted in a 12% increase in revenue collection, highlighting the effectiveness of robust enforcement measures and taxpayer support services in enhancing tax revenues.</w:t>
      </w:r>
    </w:p>
    <w:p>
      <w:pPr>
        <w:pStyle w:val="BodyText"/>
        <w:spacing w:before="229"/>
        <w:ind w:right="139"/>
        <w:jc w:val="both"/>
      </w:pPr>
      <w:r>
        <w:rPr/>
        <w:t>Jack et al. (2024) explored the impact of tax compliance strategies on revenue generation in Rivers State, Nigeria. The study focused on key Nigerian taxes like personal income tax and stamp duties, using both secondary and primary data sources to achieve its objectives. Regression analysis demonstrated</w:t>
      </w:r>
      <w:r>
        <w:rPr>
          <w:spacing w:val="-14"/>
        </w:rPr>
        <w:t> </w:t>
      </w:r>
      <w:r>
        <w:rPr/>
        <w:t>a</w:t>
      </w:r>
      <w:r>
        <w:rPr>
          <w:spacing w:val="-14"/>
        </w:rPr>
        <w:t> </w:t>
      </w:r>
      <w:r>
        <w:rPr/>
        <w:t>positive</w:t>
      </w:r>
      <w:r>
        <w:rPr>
          <w:spacing w:val="-14"/>
        </w:rPr>
        <w:t> </w:t>
      </w:r>
      <w:r>
        <w:rPr/>
        <w:t>relationship</w:t>
      </w:r>
      <w:r>
        <w:rPr>
          <w:spacing w:val="-14"/>
        </w:rPr>
        <w:t> </w:t>
      </w:r>
      <w:r>
        <w:rPr/>
        <w:t>between</w:t>
      </w:r>
      <w:r>
        <w:rPr>
          <w:spacing w:val="-14"/>
        </w:rPr>
        <w:t> </w:t>
      </w:r>
      <w:r>
        <w:rPr/>
        <w:t>voluntary</w:t>
      </w:r>
      <w:r>
        <w:rPr>
          <w:spacing w:val="-12"/>
        </w:rPr>
        <w:t> </w:t>
      </w:r>
      <w:r>
        <w:rPr/>
        <w:t>tax</w:t>
      </w:r>
      <w:r>
        <w:rPr>
          <w:spacing w:val="-13"/>
        </w:rPr>
        <w:t> </w:t>
      </w:r>
      <w:r>
        <w:rPr/>
        <w:t>compliance,</w:t>
      </w:r>
      <w:r>
        <w:rPr>
          <w:spacing w:val="-12"/>
        </w:rPr>
        <w:t> </w:t>
      </w:r>
      <w:r>
        <w:rPr/>
        <w:t>enforcement</w:t>
      </w:r>
      <w:r>
        <w:rPr>
          <w:spacing w:val="-14"/>
        </w:rPr>
        <w:t> </w:t>
      </w:r>
      <w:r>
        <w:rPr/>
        <w:t>strategies,</w:t>
      </w:r>
      <w:r>
        <w:rPr>
          <w:spacing w:val="-14"/>
        </w:rPr>
        <w:t> </w:t>
      </w:r>
      <w:r>
        <w:rPr/>
        <w:t>and</w:t>
      </w:r>
      <w:r>
        <w:rPr>
          <w:spacing w:val="-14"/>
        </w:rPr>
        <w:t> </w:t>
      </w:r>
      <w:r>
        <w:rPr/>
        <w:t>tax revenue. These findings, along with those from Adeola and Olalekan (2023) and Nkurunziza and Mugisha (2023), emphasize the critical role of effective tax enforcement and compliance strategies in improving revenue generation. By employing a mix of technology, educational initiatives, audits, penalties, and taxpayer services, these studies collectively suggest that well-rounded enforcement strategies can significantly enhance tax revenue collection in developing countries.</w:t>
      </w:r>
    </w:p>
    <w:p>
      <w:pPr>
        <w:pStyle w:val="BodyText"/>
        <w:spacing w:before="229"/>
        <w:ind w:right="141"/>
        <w:jc w:val="both"/>
      </w:pPr>
      <w:r>
        <w:rPr/>
        <w:t>Adeola</w:t>
      </w:r>
      <w:r>
        <w:rPr>
          <w:spacing w:val="-7"/>
        </w:rPr>
        <w:t> </w:t>
      </w:r>
      <w:r>
        <w:rPr/>
        <w:t>and</w:t>
      </w:r>
      <w:r>
        <w:rPr>
          <w:spacing w:val="-7"/>
        </w:rPr>
        <w:t> </w:t>
      </w:r>
      <w:r>
        <w:rPr/>
        <w:t>Olalekan</w:t>
      </w:r>
      <w:r>
        <w:rPr>
          <w:spacing w:val="-5"/>
        </w:rPr>
        <w:t> </w:t>
      </w:r>
      <w:r>
        <w:rPr/>
        <w:t>(2023)</w:t>
      </w:r>
      <w:r>
        <w:rPr>
          <w:spacing w:val="-6"/>
        </w:rPr>
        <w:t> </w:t>
      </w:r>
      <w:r>
        <w:rPr/>
        <w:t>highlighted</w:t>
      </w:r>
      <w:r>
        <w:rPr>
          <w:spacing w:val="-5"/>
        </w:rPr>
        <w:t> </w:t>
      </w:r>
      <w:r>
        <w:rPr/>
        <w:t>the</w:t>
      </w:r>
      <w:r>
        <w:rPr>
          <w:spacing w:val="-5"/>
        </w:rPr>
        <w:t> </w:t>
      </w:r>
      <w:r>
        <w:rPr/>
        <w:t>significant</w:t>
      </w:r>
      <w:r>
        <w:rPr>
          <w:spacing w:val="-2"/>
        </w:rPr>
        <w:t> </w:t>
      </w:r>
      <w:r>
        <w:rPr/>
        <w:t>impact</w:t>
      </w:r>
      <w:r>
        <w:rPr>
          <w:spacing w:val="-6"/>
        </w:rPr>
        <w:t> </w:t>
      </w:r>
      <w:r>
        <w:rPr/>
        <w:t>of</w:t>
      </w:r>
      <w:r>
        <w:rPr>
          <w:spacing w:val="-5"/>
        </w:rPr>
        <w:t> </w:t>
      </w:r>
      <w:r>
        <w:rPr/>
        <w:t>technology</w:t>
      </w:r>
      <w:r>
        <w:rPr>
          <w:spacing w:val="-5"/>
        </w:rPr>
        <w:t> </w:t>
      </w:r>
      <w:r>
        <w:rPr/>
        <w:t>and</w:t>
      </w:r>
      <w:r>
        <w:rPr>
          <w:spacing w:val="-5"/>
        </w:rPr>
        <w:t> </w:t>
      </w:r>
      <w:r>
        <w:rPr/>
        <w:t>taxpayer</w:t>
      </w:r>
      <w:r>
        <w:rPr>
          <w:spacing w:val="-6"/>
        </w:rPr>
        <w:t> </w:t>
      </w:r>
      <w:r>
        <w:rPr/>
        <w:t>education</w:t>
      </w:r>
      <w:r>
        <w:rPr>
          <w:spacing w:val="-5"/>
        </w:rPr>
        <w:t> </w:t>
      </w:r>
      <w:r>
        <w:rPr/>
        <w:t>on revenue generation in Nigeria, their study may not fully explore how these elements interact with other enforcement strategies. Nkurunziza and Mugisha (2023) demonstrated the effectiveness of tax enforcement strategy such as audits, penalties, and taxpayer services on tax revenue in Rwanda but did not delve deeply into the combined effects of these measures across different sectors. Jack et al. (2024)</w:t>
      </w:r>
      <w:r>
        <w:rPr>
          <w:spacing w:val="-8"/>
        </w:rPr>
        <w:t> </w:t>
      </w:r>
      <w:r>
        <w:rPr/>
        <w:t>focused</w:t>
      </w:r>
      <w:r>
        <w:rPr>
          <w:spacing w:val="-10"/>
        </w:rPr>
        <w:t> </w:t>
      </w:r>
      <w:r>
        <w:rPr/>
        <w:t>on</w:t>
      </w:r>
      <w:r>
        <w:rPr>
          <w:spacing w:val="-11"/>
        </w:rPr>
        <w:t> </w:t>
      </w:r>
      <w:r>
        <w:rPr/>
        <w:t>the</w:t>
      </w:r>
      <w:r>
        <w:rPr>
          <w:spacing w:val="-10"/>
        </w:rPr>
        <w:t> </w:t>
      </w:r>
      <w:r>
        <w:rPr/>
        <w:t>relationship</w:t>
      </w:r>
      <w:r>
        <w:rPr>
          <w:spacing w:val="-9"/>
        </w:rPr>
        <w:t> </w:t>
      </w:r>
      <w:r>
        <w:rPr/>
        <w:t>between</w:t>
      </w:r>
      <w:r>
        <w:rPr>
          <w:spacing w:val="-9"/>
        </w:rPr>
        <w:t> </w:t>
      </w:r>
      <w:r>
        <w:rPr/>
        <w:t>tax</w:t>
      </w:r>
      <w:r>
        <w:rPr>
          <w:spacing w:val="-8"/>
        </w:rPr>
        <w:t> </w:t>
      </w:r>
      <w:r>
        <w:rPr/>
        <w:t>compliance</w:t>
      </w:r>
      <w:r>
        <w:rPr>
          <w:spacing w:val="-11"/>
        </w:rPr>
        <w:t> </w:t>
      </w:r>
      <w:r>
        <w:rPr/>
        <w:t>strategies</w:t>
      </w:r>
      <w:r>
        <w:rPr>
          <w:spacing w:val="-10"/>
        </w:rPr>
        <w:t> </w:t>
      </w:r>
      <w:r>
        <w:rPr/>
        <w:t>and</w:t>
      </w:r>
      <w:r>
        <w:rPr>
          <w:spacing w:val="-10"/>
        </w:rPr>
        <w:t> </w:t>
      </w:r>
      <w:r>
        <w:rPr/>
        <w:t>revenue</w:t>
      </w:r>
      <w:r>
        <w:rPr>
          <w:spacing w:val="-9"/>
        </w:rPr>
        <w:t> </w:t>
      </w:r>
      <w:r>
        <w:rPr/>
        <w:t>generation</w:t>
      </w:r>
      <w:r>
        <w:rPr>
          <w:spacing w:val="-9"/>
        </w:rPr>
        <w:t> </w:t>
      </w:r>
      <w:r>
        <w:rPr/>
        <w:t>in</w:t>
      </w:r>
      <w:r>
        <w:rPr>
          <w:spacing w:val="-9"/>
        </w:rPr>
        <w:t> </w:t>
      </w:r>
      <w:r>
        <w:rPr/>
        <w:t>Rivers State, Nigeria, yet the research lacks a comprehensive evaluation of how various enforcement approaches interact to enhance revenue generation. This study seeks to fill these gaps by providing a more</w:t>
      </w:r>
      <w:r>
        <w:rPr>
          <w:spacing w:val="-2"/>
        </w:rPr>
        <w:t> </w:t>
      </w:r>
      <w:r>
        <w:rPr/>
        <w:t>integrated</w:t>
      </w:r>
      <w:r>
        <w:rPr>
          <w:spacing w:val="-2"/>
        </w:rPr>
        <w:t> </w:t>
      </w:r>
      <w:r>
        <w:rPr/>
        <w:t>analysis</w:t>
      </w:r>
      <w:r>
        <w:rPr>
          <w:spacing w:val="-1"/>
        </w:rPr>
        <w:t> </w:t>
      </w:r>
      <w:r>
        <w:rPr/>
        <w:t>of</w:t>
      </w:r>
      <w:r>
        <w:rPr>
          <w:spacing w:val="-2"/>
        </w:rPr>
        <w:t> </w:t>
      </w:r>
      <w:r>
        <w:rPr/>
        <w:t>diverse</w:t>
      </w:r>
      <w:r>
        <w:rPr>
          <w:spacing w:val="-2"/>
        </w:rPr>
        <w:t> </w:t>
      </w:r>
      <w:r>
        <w:rPr/>
        <w:t>tax enforcement</w:t>
      </w:r>
      <w:r>
        <w:rPr>
          <w:spacing w:val="-4"/>
        </w:rPr>
        <w:t> </w:t>
      </w:r>
      <w:r>
        <w:rPr/>
        <w:t>strategies</w:t>
      </w:r>
      <w:r>
        <w:rPr>
          <w:spacing w:val="-3"/>
        </w:rPr>
        <w:t> </w:t>
      </w:r>
      <w:r>
        <w:rPr/>
        <w:t>and</w:t>
      </w:r>
      <w:r>
        <w:rPr>
          <w:spacing w:val="-2"/>
        </w:rPr>
        <w:t> </w:t>
      </w:r>
      <w:r>
        <w:rPr/>
        <w:t>their</w:t>
      </w:r>
      <w:r>
        <w:rPr>
          <w:spacing w:val="-3"/>
        </w:rPr>
        <w:t> </w:t>
      </w:r>
      <w:r>
        <w:rPr/>
        <w:t>cumulative</w:t>
      </w:r>
      <w:r>
        <w:rPr>
          <w:spacing w:val="-4"/>
        </w:rPr>
        <w:t> </w:t>
      </w:r>
      <w:r>
        <w:rPr/>
        <w:t>effects on</w:t>
      </w:r>
      <w:r>
        <w:rPr>
          <w:spacing w:val="-2"/>
        </w:rPr>
        <w:t> </w:t>
      </w:r>
      <w:r>
        <w:rPr/>
        <w:t>revenue generation, offering a nuanced understanding of how different measures can collectively enhance tax revenue in developing countries.</w:t>
      </w:r>
    </w:p>
    <w:p>
      <w:pPr>
        <w:pStyle w:val="BodyText"/>
        <w:spacing w:before="1"/>
        <w:ind w:left="0"/>
      </w:pPr>
    </w:p>
    <w:p>
      <w:pPr>
        <w:pStyle w:val="BodyText"/>
        <w:ind w:right="140"/>
        <w:jc w:val="both"/>
      </w:pPr>
      <w:r>
        <w:rPr/>
        <w:t>Abdu and Adem (2023) examined the tax compliance behavior of taxpayers in Ethiopia. Their study aimed</w:t>
      </w:r>
      <w:r>
        <w:rPr>
          <w:spacing w:val="-12"/>
        </w:rPr>
        <w:t> </w:t>
      </w:r>
      <w:r>
        <w:rPr/>
        <w:t>to</w:t>
      </w:r>
      <w:r>
        <w:rPr>
          <w:spacing w:val="-12"/>
        </w:rPr>
        <w:t> </w:t>
      </w:r>
      <w:r>
        <w:rPr/>
        <w:t>identify</w:t>
      </w:r>
      <w:r>
        <w:rPr>
          <w:spacing w:val="-11"/>
        </w:rPr>
        <w:t> </w:t>
      </w:r>
      <w:r>
        <w:rPr/>
        <w:t>the</w:t>
      </w:r>
      <w:r>
        <w:rPr>
          <w:spacing w:val="-12"/>
        </w:rPr>
        <w:t> </w:t>
      </w:r>
      <w:r>
        <w:rPr/>
        <w:t>determinants</w:t>
      </w:r>
      <w:r>
        <w:rPr>
          <w:spacing w:val="-11"/>
        </w:rPr>
        <w:t> </w:t>
      </w:r>
      <w:r>
        <w:rPr/>
        <w:t>and</w:t>
      </w:r>
      <w:r>
        <w:rPr>
          <w:spacing w:val="-12"/>
        </w:rPr>
        <w:t> </w:t>
      </w:r>
      <w:r>
        <w:rPr/>
        <w:t>challenges</w:t>
      </w:r>
      <w:r>
        <w:rPr>
          <w:spacing w:val="-11"/>
        </w:rPr>
        <w:t> </w:t>
      </w:r>
      <w:r>
        <w:rPr/>
        <w:t>associated</w:t>
      </w:r>
      <w:r>
        <w:rPr>
          <w:spacing w:val="-12"/>
        </w:rPr>
        <w:t> </w:t>
      </w:r>
      <w:r>
        <w:rPr/>
        <w:t>with</w:t>
      </w:r>
      <w:r>
        <w:rPr>
          <w:spacing w:val="-12"/>
        </w:rPr>
        <w:t> </w:t>
      </w:r>
      <w:r>
        <w:rPr/>
        <w:t>tax</w:t>
      </w:r>
      <w:r>
        <w:rPr>
          <w:spacing w:val="-11"/>
        </w:rPr>
        <w:t> </w:t>
      </w:r>
      <w:r>
        <w:rPr/>
        <w:t>compliance</w:t>
      </w:r>
      <w:r>
        <w:rPr>
          <w:spacing w:val="-10"/>
        </w:rPr>
        <w:t> </w:t>
      </w:r>
      <w:r>
        <w:rPr/>
        <w:t>behavior.</w:t>
      </w:r>
      <w:r>
        <w:rPr>
          <w:spacing w:val="-14"/>
        </w:rPr>
        <w:t> </w:t>
      </w:r>
      <w:r>
        <w:rPr/>
        <w:t>Taxes</w:t>
      </w:r>
      <w:r>
        <w:rPr>
          <w:spacing w:val="-11"/>
        </w:rPr>
        <w:t> </w:t>
      </w:r>
      <w:r>
        <w:rPr/>
        <w:t>were highlighted as crucial sources of government revenue, enabling the financing of infrastructure, investment, and the provision of essential services to citizens. Tax compliance was described as adhering to tax laws and regulations set by the government and tax authorities, while tax non- compliance referred to a lack of willingness to abide by these laws. Tax non-compliance posed significant</w:t>
      </w:r>
      <w:r>
        <w:rPr>
          <w:spacing w:val="-2"/>
        </w:rPr>
        <w:t> </w:t>
      </w:r>
      <w:r>
        <w:rPr/>
        <w:t>challenges</w:t>
      </w:r>
      <w:r>
        <w:rPr>
          <w:spacing w:val="-1"/>
        </w:rPr>
        <w:t> </w:t>
      </w:r>
      <w:r>
        <w:rPr/>
        <w:t>for</w:t>
      </w:r>
      <w:r>
        <w:rPr>
          <w:spacing w:val="-1"/>
        </w:rPr>
        <w:t> </w:t>
      </w:r>
      <w:r>
        <w:rPr/>
        <w:t>the</w:t>
      </w:r>
      <w:r>
        <w:rPr>
          <w:spacing w:val="-2"/>
        </w:rPr>
        <w:t> </w:t>
      </w:r>
      <w:r>
        <w:rPr/>
        <w:t>government</w:t>
      </w:r>
      <w:r>
        <w:rPr>
          <w:spacing w:val="-2"/>
        </w:rPr>
        <w:t> </w:t>
      </w:r>
      <w:r>
        <w:rPr/>
        <w:t>and</w:t>
      </w:r>
      <w:r>
        <w:rPr>
          <w:spacing w:val="-3"/>
        </w:rPr>
        <w:t> </w:t>
      </w:r>
      <w:r>
        <w:rPr/>
        <w:t>tax</w:t>
      </w:r>
      <w:r>
        <w:rPr>
          <w:spacing w:val="-1"/>
        </w:rPr>
        <w:t> </w:t>
      </w:r>
      <w:r>
        <w:rPr/>
        <w:t>authorities</w:t>
      </w:r>
      <w:r>
        <w:rPr>
          <w:spacing w:val="-1"/>
        </w:rPr>
        <w:t> </w:t>
      </w:r>
      <w:r>
        <w:rPr/>
        <w:t>in</w:t>
      </w:r>
      <w:r>
        <w:rPr>
          <w:spacing w:val="-2"/>
        </w:rPr>
        <w:t> </w:t>
      </w:r>
      <w:r>
        <w:rPr/>
        <w:t>achieving</w:t>
      </w:r>
      <w:r>
        <w:rPr>
          <w:spacing w:val="-3"/>
        </w:rPr>
        <w:t> </w:t>
      </w:r>
      <w:r>
        <w:rPr/>
        <w:t>adequate</w:t>
      </w:r>
      <w:r>
        <w:rPr>
          <w:spacing w:val="-2"/>
        </w:rPr>
        <w:t> </w:t>
      </w:r>
      <w:r>
        <w:rPr/>
        <w:t>revenue</w:t>
      </w:r>
      <w:r>
        <w:rPr>
          <w:spacing w:val="-3"/>
        </w:rPr>
        <w:t> </w:t>
      </w:r>
      <w:r>
        <w:rPr/>
        <w:t>collection. Non-compliance hindered the state's ability to collect sufficient revenue.</w:t>
      </w:r>
      <w:r>
        <w:rPr>
          <w:spacing w:val="-1"/>
        </w:rPr>
        <w:t> </w:t>
      </w:r>
      <w:r>
        <w:rPr/>
        <w:t>The primary challenges to tax compliance in Ethiopia included the complexity of the tax system, inefficiency of tax authorities, limited tax knowledge and awareness, taxpayers’ negative perceptions, unprofessional conduct of tax assessors, lack of tax training, a lack of transparency in the tax system, arbitrary tax estimations, personal financial constraints, political instability, and the absence of timely tax audits.</w:t>
      </w:r>
    </w:p>
    <w:p>
      <w:pPr>
        <w:pStyle w:val="BodyText"/>
        <w:spacing w:before="1"/>
        <w:ind w:left="0"/>
      </w:pPr>
    </w:p>
    <w:p>
      <w:pPr>
        <w:pStyle w:val="BodyText"/>
        <w:ind w:right="142"/>
        <w:jc w:val="both"/>
      </w:pPr>
      <w:r>
        <w:rPr/>
        <w:t>Vieira</w:t>
      </w:r>
      <w:r>
        <w:rPr>
          <w:spacing w:val="-8"/>
        </w:rPr>
        <w:t> </w:t>
      </w:r>
      <w:r>
        <w:rPr/>
        <w:t>et</w:t>
      </w:r>
      <w:r>
        <w:rPr>
          <w:spacing w:val="-7"/>
        </w:rPr>
        <w:t> </w:t>
      </w:r>
      <w:r>
        <w:rPr/>
        <w:t>al.</w:t>
      </w:r>
      <w:r>
        <w:rPr>
          <w:spacing w:val="-8"/>
        </w:rPr>
        <w:t> </w:t>
      </w:r>
      <w:r>
        <w:rPr/>
        <w:t>(2023)</w:t>
      </w:r>
      <w:r>
        <w:rPr>
          <w:spacing w:val="-7"/>
        </w:rPr>
        <w:t> </w:t>
      </w:r>
      <w:r>
        <w:rPr/>
        <w:t>sought</w:t>
      </w:r>
      <w:r>
        <w:rPr>
          <w:spacing w:val="-8"/>
        </w:rPr>
        <w:t> </w:t>
      </w:r>
      <w:r>
        <w:rPr/>
        <w:t>to</w:t>
      </w:r>
      <w:r>
        <w:rPr>
          <w:spacing w:val="-8"/>
        </w:rPr>
        <w:t> </w:t>
      </w:r>
      <w:r>
        <w:rPr/>
        <w:t>explore</w:t>
      </w:r>
      <w:r>
        <w:rPr>
          <w:spacing w:val="-6"/>
        </w:rPr>
        <w:t> </w:t>
      </w:r>
      <w:r>
        <w:rPr/>
        <w:t>the</w:t>
      </w:r>
      <w:r>
        <w:rPr>
          <w:spacing w:val="-7"/>
        </w:rPr>
        <w:t> </w:t>
      </w:r>
      <w:r>
        <w:rPr/>
        <w:t>relationship</w:t>
      </w:r>
      <w:r>
        <w:rPr>
          <w:spacing w:val="-8"/>
        </w:rPr>
        <w:t> </w:t>
      </w:r>
      <w:r>
        <w:rPr/>
        <w:t>between</w:t>
      </w:r>
      <w:r>
        <w:rPr>
          <w:spacing w:val="-8"/>
        </w:rPr>
        <w:t> </w:t>
      </w:r>
      <w:r>
        <w:rPr/>
        <w:t>tax</w:t>
      </w:r>
      <w:r>
        <w:rPr>
          <w:spacing w:val="-7"/>
        </w:rPr>
        <w:t> </w:t>
      </w:r>
      <w:r>
        <w:rPr/>
        <w:t>compliance</w:t>
      </w:r>
      <w:r>
        <w:rPr>
          <w:spacing w:val="-7"/>
        </w:rPr>
        <w:t> </w:t>
      </w:r>
      <w:r>
        <w:rPr/>
        <w:t>and</w:t>
      </w:r>
      <w:r>
        <w:rPr>
          <w:spacing w:val="-7"/>
        </w:rPr>
        <w:t> </w:t>
      </w:r>
      <w:r>
        <w:rPr/>
        <w:t>self-regulation</w:t>
      </w:r>
      <w:r>
        <w:rPr>
          <w:spacing w:val="-7"/>
        </w:rPr>
        <w:t> </w:t>
      </w:r>
      <w:r>
        <w:rPr/>
        <w:t>by</w:t>
      </w:r>
      <w:r>
        <w:rPr>
          <w:spacing w:val="-7"/>
        </w:rPr>
        <w:t> </w:t>
      </w:r>
      <w:r>
        <w:rPr/>
        <w:t>the Federal Revenue of Brazil. The study focused on Brazilian individuals who had been notified by the Federal Revenue, with data obtained from the annual inspection plan reports of the Federal Revenue of Brazil covering the years 2015 to 2018. Pearson's Correlation test was employed to analyze the relationship</w:t>
      </w:r>
      <w:r>
        <w:rPr>
          <w:spacing w:val="-14"/>
        </w:rPr>
        <w:t> </w:t>
      </w:r>
      <w:r>
        <w:rPr/>
        <w:t>between</w:t>
      </w:r>
      <w:r>
        <w:rPr>
          <w:spacing w:val="-14"/>
        </w:rPr>
        <w:t> </w:t>
      </w:r>
      <w:r>
        <w:rPr/>
        <w:t>the</w:t>
      </w:r>
      <w:r>
        <w:rPr>
          <w:spacing w:val="-14"/>
        </w:rPr>
        <w:t> </w:t>
      </w:r>
      <w:r>
        <w:rPr/>
        <w:t>variables.</w:t>
      </w:r>
      <w:r>
        <w:rPr>
          <w:spacing w:val="-14"/>
        </w:rPr>
        <w:t> </w:t>
      </w:r>
      <w:r>
        <w:rPr/>
        <w:t>The</w:t>
      </w:r>
      <w:r>
        <w:rPr>
          <w:spacing w:val="-14"/>
        </w:rPr>
        <w:t> </w:t>
      </w:r>
      <w:r>
        <w:rPr/>
        <w:t>findings</w:t>
      </w:r>
      <w:r>
        <w:rPr>
          <w:spacing w:val="-14"/>
        </w:rPr>
        <w:t> </w:t>
      </w:r>
      <w:r>
        <w:rPr/>
        <w:t>revealed</w:t>
      </w:r>
      <w:r>
        <w:rPr>
          <w:spacing w:val="-14"/>
        </w:rPr>
        <w:t> </w:t>
      </w:r>
      <w:r>
        <w:rPr/>
        <w:t>a</w:t>
      </w:r>
      <w:r>
        <w:rPr>
          <w:spacing w:val="-14"/>
        </w:rPr>
        <w:t> </w:t>
      </w:r>
      <w:r>
        <w:rPr/>
        <w:t>positive</w:t>
      </w:r>
      <w:r>
        <w:rPr>
          <w:spacing w:val="-14"/>
        </w:rPr>
        <w:t> </w:t>
      </w:r>
      <w:r>
        <w:rPr/>
        <w:t>relationship</w:t>
      </w:r>
      <w:r>
        <w:rPr>
          <w:spacing w:val="-13"/>
        </w:rPr>
        <w:t> </w:t>
      </w:r>
      <w:r>
        <w:rPr/>
        <w:t>between</w:t>
      </w:r>
      <w:r>
        <w:rPr>
          <w:spacing w:val="-14"/>
        </w:rPr>
        <w:t> </w:t>
      </w:r>
      <w:r>
        <w:rPr/>
        <w:t>tax</w:t>
      </w:r>
      <w:r>
        <w:rPr>
          <w:spacing w:val="-14"/>
        </w:rPr>
        <w:t> </w:t>
      </w:r>
      <w:r>
        <w:rPr/>
        <w:t>compliance and self-regulation, indicating that as individuals received notifications from the Federal Revenue, tax collection increased. Furthermore, the study demonstrated that tax collection rose as tax refunds decreased, a change attributed to the rectification of health-related expenses.</w:t>
      </w:r>
    </w:p>
    <w:p>
      <w:pPr>
        <w:pStyle w:val="BodyText"/>
        <w:spacing w:before="230"/>
        <w:ind w:right="140"/>
        <w:jc w:val="both"/>
      </w:pPr>
      <w:r>
        <w:rPr/>
        <w:t>Oladele et al. (2021) examined the relationship between tax enforcement measures and revenue generation in Nigeria, focusing on specific objectives such as assessing the relationship between tax enforcement</w:t>
      </w:r>
      <w:r>
        <w:rPr>
          <w:spacing w:val="-2"/>
        </w:rPr>
        <w:t> </w:t>
      </w:r>
      <w:r>
        <w:rPr/>
        <w:t>measure</w:t>
      </w:r>
      <w:r>
        <w:rPr>
          <w:spacing w:val="-2"/>
        </w:rPr>
        <w:t> </w:t>
      </w:r>
      <w:r>
        <w:rPr/>
        <w:t>dimensions</w:t>
      </w:r>
      <w:r>
        <w:rPr>
          <w:spacing w:val="-2"/>
        </w:rPr>
        <w:t> </w:t>
      </w:r>
      <w:r>
        <w:rPr/>
        <w:t>and</w:t>
      </w:r>
      <w:r>
        <w:rPr>
          <w:spacing w:val="-2"/>
        </w:rPr>
        <w:t> </w:t>
      </w:r>
      <w:r>
        <w:rPr/>
        <w:t>value-added</w:t>
      </w:r>
      <w:r>
        <w:rPr>
          <w:spacing w:val="-3"/>
        </w:rPr>
        <w:t> </w:t>
      </w:r>
      <w:r>
        <w:rPr/>
        <w:t>tax.</w:t>
      </w:r>
      <w:r>
        <w:rPr>
          <w:spacing w:val="-4"/>
        </w:rPr>
        <w:t> </w:t>
      </w:r>
      <w:r>
        <w:rPr/>
        <w:t>The</w:t>
      </w:r>
      <w:r>
        <w:rPr>
          <w:spacing w:val="-2"/>
        </w:rPr>
        <w:t> </w:t>
      </w:r>
      <w:r>
        <w:rPr/>
        <w:t>study population</w:t>
      </w:r>
      <w:r>
        <w:rPr>
          <w:spacing w:val="-3"/>
        </w:rPr>
        <w:t> </w:t>
      </w:r>
      <w:r>
        <w:rPr/>
        <w:t>comprised</w:t>
      </w:r>
      <w:r>
        <w:rPr>
          <w:spacing w:val="-3"/>
        </w:rPr>
        <w:t> </w:t>
      </w:r>
      <w:r>
        <w:rPr/>
        <w:t>26</w:t>
      </w:r>
      <w:r>
        <w:rPr>
          <w:spacing w:val="-3"/>
        </w:rPr>
        <w:t> </w:t>
      </w:r>
      <w:r>
        <w:rPr/>
        <w:t>tax</w:t>
      </w:r>
      <w:r>
        <w:rPr>
          <w:spacing w:val="-2"/>
        </w:rPr>
        <w:t> </w:t>
      </w:r>
      <w:r>
        <w:rPr/>
        <w:t>offices across the South-South region of Nigeria, with 900 staff members from the Federal Inland Revenue </w:t>
      </w:r>
      <w:r>
        <w:rPr>
          <w:spacing w:val="-2"/>
        </w:rPr>
        <w:t>Service</w:t>
      </w:r>
      <w:r>
        <w:rPr>
          <w:spacing w:val="-12"/>
        </w:rPr>
        <w:t> </w:t>
      </w:r>
      <w:r>
        <w:rPr>
          <w:spacing w:val="-2"/>
        </w:rPr>
        <w:t>(FIRS).</w:t>
      </w:r>
      <w:r>
        <w:rPr>
          <w:spacing w:val="-12"/>
        </w:rPr>
        <w:t> </w:t>
      </w:r>
      <w:r>
        <w:rPr>
          <w:spacing w:val="-2"/>
        </w:rPr>
        <w:t>A</w:t>
      </w:r>
      <w:r>
        <w:rPr>
          <w:spacing w:val="-12"/>
        </w:rPr>
        <w:t> </w:t>
      </w:r>
      <w:r>
        <w:rPr>
          <w:spacing w:val="-2"/>
        </w:rPr>
        <w:t>sample</w:t>
      </w:r>
      <w:r>
        <w:rPr>
          <w:spacing w:val="-12"/>
        </w:rPr>
        <w:t> </w:t>
      </w:r>
      <w:r>
        <w:rPr>
          <w:spacing w:val="-2"/>
        </w:rPr>
        <w:t>size</w:t>
      </w:r>
      <w:r>
        <w:rPr>
          <w:spacing w:val="-11"/>
        </w:rPr>
        <w:t> </w:t>
      </w:r>
      <w:r>
        <w:rPr>
          <w:spacing w:val="-2"/>
        </w:rPr>
        <w:t>of</w:t>
      </w:r>
      <w:r>
        <w:rPr>
          <w:spacing w:val="-8"/>
        </w:rPr>
        <w:t> </w:t>
      </w:r>
      <w:r>
        <w:rPr>
          <w:spacing w:val="-2"/>
        </w:rPr>
        <w:t>277</w:t>
      </w:r>
      <w:r>
        <w:rPr>
          <w:spacing w:val="-10"/>
        </w:rPr>
        <w:t> </w:t>
      </w:r>
      <w:r>
        <w:rPr>
          <w:spacing w:val="-2"/>
        </w:rPr>
        <w:t>FIRS</w:t>
      </w:r>
      <w:r>
        <w:rPr>
          <w:spacing w:val="-8"/>
        </w:rPr>
        <w:t> </w:t>
      </w:r>
      <w:r>
        <w:rPr>
          <w:spacing w:val="-2"/>
        </w:rPr>
        <w:t>staff</w:t>
      </w:r>
      <w:r>
        <w:rPr>
          <w:spacing w:val="-7"/>
        </w:rPr>
        <w:t> </w:t>
      </w:r>
      <w:r>
        <w:rPr>
          <w:spacing w:val="-2"/>
        </w:rPr>
        <w:t>was</w:t>
      </w:r>
      <w:r>
        <w:rPr>
          <w:spacing w:val="-6"/>
        </w:rPr>
        <w:t> </w:t>
      </w:r>
      <w:r>
        <w:rPr>
          <w:spacing w:val="-2"/>
        </w:rPr>
        <w:t>determined</w:t>
      </w:r>
      <w:r>
        <w:rPr>
          <w:spacing w:val="-8"/>
        </w:rPr>
        <w:t> </w:t>
      </w:r>
      <w:r>
        <w:rPr>
          <w:spacing w:val="-2"/>
        </w:rPr>
        <w:t>using</w:t>
      </w:r>
      <w:r>
        <w:rPr>
          <w:spacing w:val="-8"/>
        </w:rPr>
        <w:t> </w:t>
      </w:r>
      <w:r>
        <w:rPr>
          <w:spacing w:val="-2"/>
        </w:rPr>
        <w:t>the</w:t>
      </w:r>
      <w:r>
        <w:rPr>
          <w:spacing w:val="-10"/>
        </w:rPr>
        <w:t> </w:t>
      </w:r>
      <w:r>
        <w:rPr>
          <w:spacing w:val="-2"/>
        </w:rPr>
        <w:t>Taro</w:t>
      </w:r>
      <w:r>
        <w:rPr>
          <w:spacing w:val="-9"/>
        </w:rPr>
        <w:t> </w:t>
      </w:r>
      <w:r>
        <w:rPr>
          <w:spacing w:val="-2"/>
        </w:rPr>
        <w:t>Yamane</w:t>
      </w:r>
      <w:r>
        <w:rPr>
          <w:spacing w:val="-7"/>
        </w:rPr>
        <w:t> </w:t>
      </w:r>
      <w:r>
        <w:rPr>
          <w:spacing w:val="-2"/>
        </w:rPr>
        <w:t>formula.</w:t>
      </w:r>
      <w:r>
        <w:rPr>
          <w:spacing w:val="-7"/>
        </w:rPr>
        <w:t> </w:t>
      </w:r>
      <w:r>
        <w:rPr>
          <w:spacing w:val="-2"/>
        </w:rPr>
        <w:t>Primary </w:t>
      </w:r>
      <w:r>
        <w:rPr/>
        <w:t>data were collected through a questionnaire administered to respondents. Pearson Product Moment Correlation Coefficient, supported by the Statistical Package for Social Sciences (SPSS) version 23.0, was employed to test the null hypotheses. The study's findings indicated that tax penalties had a significant</w:t>
      </w:r>
      <w:r>
        <w:rPr>
          <w:spacing w:val="-11"/>
        </w:rPr>
        <w:t> </w:t>
      </w:r>
      <w:r>
        <w:rPr/>
        <w:t>relationship</w:t>
      </w:r>
      <w:r>
        <w:rPr>
          <w:spacing w:val="-11"/>
        </w:rPr>
        <w:t> </w:t>
      </w:r>
      <w:r>
        <w:rPr/>
        <w:t>with</w:t>
      </w:r>
      <w:r>
        <w:rPr>
          <w:spacing w:val="-9"/>
        </w:rPr>
        <w:t> </w:t>
      </w:r>
      <w:r>
        <w:rPr/>
        <w:t>value-added</w:t>
      </w:r>
      <w:r>
        <w:rPr>
          <w:spacing w:val="-11"/>
        </w:rPr>
        <w:t> </w:t>
      </w:r>
      <w:r>
        <w:rPr/>
        <w:t>tax,</w:t>
      </w:r>
      <w:r>
        <w:rPr>
          <w:spacing w:val="-11"/>
        </w:rPr>
        <w:t> </w:t>
      </w:r>
      <w:r>
        <w:rPr/>
        <w:t>while</w:t>
      </w:r>
      <w:r>
        <w:rPr>
          <w:spacing w:val="-11"/>
        </w:rPr>
        <w:t> </w:t>
      </w:r>
      <w:r>
        <w:rPr/>
        <w:t>tax</w:t>
      </w:r>
      <w:r>
        <w:rPr>
          <w:spacing w:val="-11"/>
        </w:rPr>
        <w:t> </w:t>
      </w:r>
      <w:r>
        <w:rPr/>
        <w:t>amnesty</w:t>
      </w:r>
      <w:r>
        <w:rPr>
          <w:spacing w:val="-10"/>
        </w:rPr>
        <w:t> </w:t>
      </w:r>
      <w:r>
        <w:rPr/>
        <w:t>showed</w:t>
      </w:r>
      <w:r>
        <w:rPr>
          <w:spacing w:val="-11"/>
        </w:rPr>
        <w:t> </w:t>
      </w:r>
      <w:r>
        <w:rPr/>
        <w:t>a</w:t>
      </w:r>
      <w:r>
        <w:rPr>
          <w:spacing w:val="-11"/>
        </w:rPr>
        <w:t> </w:t>
      </w:r>
      <w:r>
        <w:rPr/>
        <w:t>strong</w:t>
      </w:r>
      <w:r>
        <w:rPr>
          <w:spacing w:val="-11"/>
        </w:rPr>
        <w:t> </w:t>
      </w:r>
      <w:r>
        <w:rPr/>
        <w:t>relationship</w:t>
      </w:r>
      <w:r>
        <w:rPr>
          <w:spacing w:val="-11"/>
        </w:rPr>
        <w:t> </w:t>
      </w:r>
      <w:r>
        <w:rPr/>
        <w:t>with</w:t>
      </w:r>
      <w:r>
        <w:rPr>
          <w:spacing w:val="-11"/>
        </w:rPr>
        <w:t> </w:t>
      </w:r>
      <w:r>
        <w:rPr/>
        <w:t>value- added</w:t>
      </w:r>
      <w:r>
        <w:rPr>
          <w:spacing w:val="-11"/>
        </w:rPr>
        <w:t> </w:t>
      </w:r>
      <w:r>
        <w:rPr/>
        <w:t>tax.</w:t>
      </w:r>
      <w:r>
        <w:rPr>
          <w:spacing w:val="-11"/>
        </w:rPr>
        <w:t> </w:t>
      </w:r>
      <w:r>
        <w:rPr/>
        <w:t>Overall,</w:t>
      </w:r>
      <w:r>
        <w:rPr>
          <w:spacing w:val="-9"/>
        </w:rPr>
        <w:t> </w:t>
      </w:r>
      <w:r>
        <w:rPr/>
        <w:t>the</w:t>
      </w:r>
      <w:r>
        <w:rPr>
          <w:spacing w:val="-10"/>
        </w:rPr>
        <w:t> </w:t>
      </w:r>
      <w:r>
        <w:rPr/>
        <w:t>results</w:t>
      </w:r>
      <w:r>
        <w:rPr>
          <w:spacing w:val="-10"/>
        </w:rPr>
        <w:t> </w:t>
      </w:r>
      <w:r>
        <w:rPr/>
        <w:t>demonstrated</w:t>
      </w:r>
      <w:r>
        <w:rPr>
          <w:spacing w:val="-9"/>
        </w:rPr>
        <w:t> </w:t>
      </w:r>
      <w:r>
        <w:rPr/>
        <w:t>a</w:t>
      </w:r>
      <w:r>
        <w:rPr>
          <w:spacing w:val="-9"/>
        </w:rPr>
        <w:t> </w:t>
      </w:r>
      <w:r>
        <w:rPr/>
        <w:t>positive</w:t>
      </w:r>
      <w:r>
        <w:rPr>
          <w:spacing w:val="-9"/>
        </w:rPr>
        <w:t> </w:t>
      </w:r>
      <w:r>
        <w:rPr/>
        <w:t>relationship</w:t>
      </w:r>
      <w:r>
        <w:rPr>
          <w:spacing w:val="-9"/>
        </w:rPr>
        <w:t> </w:t>
      </w:r>
      <w:r>
        <w:rPr/>
        <w:t>between</w:t>
      </w:r>
      <w:r>
        <w:rPr>
          <w:spacing w:val="-11"/>
        </w:rPr>
        <w:t> </w:t>
      </w:r>
      <w:r>
        <w:rPr/>
        <w:t>tax</w:t>
      </w:r>
      <w:r>
        <w:rPr>
          <w:spacing w:val="-10"/>
        </w:rPr>
        <w:t> </w:t>
      </w:r>
      <w:r>
        <w:rPr/>
        <w:t>enforcement</w:t>
      </w:r>
      <w:r>
        <w:rPr>
          <w:spacing w:val="-11"/>
        </w:rPr>
        <w:t> </w:t>
      </w:r>
      <w:r>
        <w:rPr/>
        <w:t>measures and revenue generation.</w:t>
      </w:r>
    </w:p>
    <w:p>
      <w:pPr>
        <w:pStyle w:val="BodyText"/>
        <w:spacing w:after="0"/>
        <w:jc w:val="both"/>
        <w:sectPr>
          <w:pgSz w:w="11910" w:h="16840"/>
          <w:pgMar w:header="0" w:footer="1057" w:top="1620" w:bottom="1240" w:left="1417" w:right="1275"/>
        </w:sectPr>
      </w:pPr>
    </w:p>
    <w:p>
      <w:pPr>
        <w:pStyle w:val="BodyText"/>
        <w:spacing w:before="71"/>
        <w:ind w:right="139"/>
        <w:jc w:val="both"/>
      </w:pPr>
      <w:r>
        <w:rPr/>
        <w:t>Oyedokun</w:t>
      </w:r>
      <w:r>
        <w:rPr>
          <w:spacing w:val="-6"/>
        </w:rPr>
        <w:t> </w:t>
      </w:r>
      <w:r>
        <w:rPr/>
        <w:t>et</w:t>
      </w:r>
      <w:r>
        <w:rPr>
          <w:spacing w:val="-4"/>
        </w:rPr>
        <w:t> </w:t>
      </w:r>
      <w:r>
        <w:rPr/>
        <w:t>al.</w:t>
      </w:r>
      <w:r>
        <w:rPr>
          <w:spacing w:val="-6"/>
        </w:rPr>
        <w:t> </w:t>
      </w:r>
      <w:r>
        <w:rPr/>
        <w:t>(2021)</w:t>
      </w:r>
      <w:r>
        <w:rPr>
          <w:spacing w:val="-6"/>
        </w:rPr>
        <w:t> </w:t>
      </w:r>
      <w:r>
        <w:rPr/>
        <w:t>evaluated</w:t>
      </w:r>
      <w:r>
        <w:rPr>
          <w:spacing w:val="-6"/>
        </w:rPr>
        <w:t> </w:t>
      </w:r>
      <w:r>
        <w:rPr/>
        <w:t>the</w:t>
      </w:r>
      <w:r>
        <w:rPr>
          <w:spacing w:val="-6"/>
        </w:rPr>
        <w:t> </w:t>
      </w:r>
      <w:r>
        <w:rPr/>
        <w:t>performance</w:t>
      </w:r>
      <w:r>
        <w:rPr>
          <w:spacing w:val="-6"/>
        </w:rPr>
        <w:t> </w:t>
      </w:r>
      <w:r>
        <w:rPr/>
        <w:t>of</w:t>
      </w:r>
      <w:r>
        <w:rPr>
          <w:spacing w:val="-7"/>
        </w:rPr>
        <w:t> </w:t>
      </w:r>
      <w:r>
        <w:rPr/>
        <w:t>tax</w:t>
      </w:r>
      <w:r>
        <w:rPr>
          <w:spacing w:val="-5"/>
        </w:rPr>
        <w:t> </w:t>
      </w:r>
      <w:r>
        <w:rPr/>
        <w:t>policies</w:t>
      </w:r>
      <w:r>
        <w:rPr>
          <w:spacing w:val="-6"/>
        </w:rPr>
        <w:t> </w:t>
      </w:r>
      <w:r>
        <w:rPr/>
        <w:t>by</w:t>
      </w:r>
      <w:r>
        <w:rPr>
          <w:spacing w:val="-6"/>
        </w:rPr>
        <w:t> </w:t>
      </w:r>
      <w:r>
        <w:rPr/>
        <w:t>examining</w:t>
      </w:r>
      <w:r>
        <w:rPr>
          <w:spacing w:val="-6"/>
        </w:rPr>
        <w:t> </w:t>
      </w:r>
      <w:r>
        <w:rPr/>
        <w:t>their</w:t>
      </w:r>
      <w:r>
        <w:rPr>
          <w:spacing w:val="-6"/>
        </w:rPr>
        <w:t> </w:t>
      </w:r>
      <w:r>
        <w:rPr/>
        <w:t>impact</w:t>
      </w:r>
      <w:r>
        <w:rPr>
          <w:spacing w:val="-6"/>
        </w:rPr>
        <w:t> </w:t>
      </w:r>
      <w:r>
        <w:rPr/>
        <w:t>on</w:t>
      </w:r>
      <w:r>
        <w:rPr>
          <w:spacing w:val="-6"/>
        </w:rPr>
        <w:t> </w:t>
      </w:r>
      <w:r>
        <w:rPr/>
        <w:t>revenue generation in Nigeria. The study focused on tax policy and revenue generation, analyzing various tax incentives</w:t>
      </w:r>
      <w:r>
        <w:rPr>
          <w:spacing w:val="-11"/>
        </w:rPr>
        <w:t> </w:t>
      </w:r>
      <w:r>
        <w:rPr/>
        <w:t>embedded</w:t>
      </w:r>
      <w:r>
        <w:rPr>
          <w:spacing w:val="-12"/>
        </w:rPr>
        <w:t> </w:t>
      </w:r>
      <w:r>
        <w:rPr/>
        <w:t>in</w:t>
      </w:r>
      <w:r>
        <w:rPr>
          <w:spacing w:val="-11"/>
        </w:rPr>
        <w:t> </w:t>
      </w:r>
      <w:r>
        <w:rPr/>
        <w:t>different</w:t>
      </w:r>
      <w:r>
        <w:rPr>
          <w:spacing w:val="-11"/>
        </w:rPr>
        <w:t> </w:t>
      </w:r>
      <w:r>
        <w:rPr/>
        <w:t>tax</w:t>
      </w:r>
      <w:r>
        <w:rPr>
          <w:spacing w:val="-11"/>
        </w:rPr>
        <w:t> </w:t>
      </w:r>
      <w:r>
        <w:rPr/>
        <w:t>laws.</w:t>
      </w:r>
      <w:r>
        <w:rPr>
          <w:spacing w:val="-11"/>
        </w:rPr>
        <w:t> </w:t>
      </w:r>
      <w:r>
        <w:rPr/>
        <w:t>It</w:t>
      </w:r>
      <w:r>
        <w:rPr>
          <w:spacing w:val="-11"/>
        </w:rPr>
        <w:t> </w:t>
      </w:r>
      <w:r>
        <w:rPr/>
        <w:t>assessed</w:t>
      </w:r>
      <w:r>
        <w:rPr>
          <w:spacing w:val="-12"/>
        </w:rPr>
        <w:t> </w:t>
      </w:r>
      <w:r>
        <w:rPr/>
        <w:t>how</w:t>
      </w:r>
      <w:r>
        <w:rPr>
          <w:spacing w:val="-11"/>
        </w:rPr>
        <w:t> </w:t>
      </w:r>
      <w:r>
        <w:rPr/>
        <w:t>taxation</w:t>
      </w:r>
      <w:r>
        <w:rPr>
          <w:spacing w:val="-12"/>
        </w:rPr>
        <w:t> </w:t>
      </w:r>
      <w:r>
        <w:rPr/>
        <w:t>and</w:t>
      </w:r>
      <w:r>
        <w:rPr>
          <w:spacing w:val="-12"/>
        </w:rPr>
        <w:t> </w:t>
      </w:r>
      <w:r>
        <w:rPr/>
        <w:t>tax</w:t>
      </w:r>
      <w:r>
        <w:rPr>
          <w:spacing w:val="-11"/>
        </w:rPr>
        <w:t> </w:t>
      </w:r>
      <w:r>
        <w:rPr/>
        <w:t>policies</w:t>
      </w:r>
      <w:r>
        <w:rPr>
          <w:spacing w:val="-11"/>
        </w:rPr>
        <w:t> </w:t>
      </w:r>
      <w:r>
        <w:rPr/>
        <w:t>influenced</w:t>
      </w:r>
      <w:r>
        <w:rPr>
          <w:spacing w:val="-12"/>
        </w:rPr>
        <w:t> </w:t>
      </w:r>
      <w:r>
        <w:rPr/>
        <w:t>Nigeria’s economy</w:t>
      </w:r>
      <w:r>
        <w:rPr>
          <w:spacing w:val="-8"/>
        </w:rPr>
        <w:t> </w:t>
      </w:r>
      <w:r>
        <w:rPr/>
        <w:t>and</w:t>
      </w:r>
      <w:r>
        <w:rPr>
          <w:spacing w:val="-9"/>
        </w:rPr>
        <w:t> </w:t>
      </w:r>
      <w:r>
        <w:rPr/>
        <w:t>examined</w:t>
      </w:r>
      <w:r>
        <w:rPr>
          <w:spacing w:val="-9"/>
        </w:rPr>
        <w:t> </w:t>
      </w:r>
      <w:r>
        <w:rPr/>
        <w:t>the</w:t>
      </w:r>
      <w:r>
        <w:rPr>
          <w:spacing w:val="-7"/>
        </w:rPr>
        <w:t> </w:t>
      </w:r>
      <w:r>
        <w:rPr/>
        <w:t>effectiveness</w:t>
      </w:r>
      <w:r>
        <w:rPr>
          <w:spacing w:val="-8"/>
        </w:rPr>
        <w:t> </w:t>
      </w:r>
      <w:r>
        <w:rPr/>
        <w:t>of</w:t>
      </w:r>
      <w:r>
        <w:rPr>
          <w:spacing w:val="-7"/>
        </w:rPr>
        <w:t> </w:t>
      </w:r>
      <w:r>
        <w:rPr/>
        <w:t>indirect</w:t>
      </w:r>
      <w:r>
        <w:rPr>
          <w:spacing w:val="-9"/>
        </w:rPr>
        <w:t> </w:t>
      </w:r>
      <w:r>
        <w:rPr/>
        <w:t>tax</w:t>
      </w:r>
      <w:r>
        <w:rPr>
          <w:spacing w:val="-7"/>
        </w:rPr>
        <w:t> </w:t>
      </w:r>
      <w:r>
        <w:rPr/>
        <w:t>policy</w:t>
      </w:r>
      <w:r>
        <w:rPr>
          <w:spacing w:val="-8"/>
        </w:rPr>
        <w:t> </w:t>
      </w:r>
      <w:r>
        <w:rPr/>
        <w:t>and</w:t>
      </w:r>
      <w:r>
        <w:rPr>
          <w:spacing w:val="-9"/>
        </w:rPr>
        <w:t> </w:t>
      </w:r>
      <w:r>
        <w:rPr/>
        <w:t>tax</w:t>
      </w:r>
      <w:r>
        <w:rPr>
          <w:spacing w:val="-8"/>
        </w:rPr>
        <w:t> </w:t>
      </w:r>
      <w:r>
        <w:rPr/>
        <w:t>incentive</w:t>
      </w:r>
      <w:r>
        <w:rPr>
          <w:spacing w:val="-9"/>
        </w:rPr>
        <w:t> </w:t>
      </w:r>
      <w:r>
        <w:rPr/>
        <w:t>policy</w:t>
      </w:r>
      <w:r>
        <w:rPr>
          <w:spacing w:val="-8"/>
        </w:rPr>
        <w:t> </w:t>
      </w:r>
      <w:r>
        <w:rPr/>
        <w:t>as</w:t>
      </w:r>
      <w:r>
        <w:rPr>
          <w:spacing w:val="-8"/>
        </w:rPr>
        <w:t> </w:t>
      </w:r>
      <w:r>
        <w:rPr/>
        <w:t>governmental strategies for alternative revenue generation. The research utilized primary data collected through structured</w:t>
      </w:r>
      <w:r>
        <w:rPr>
          <w:spacing w:val="-5"/>
        </w:rPr>
        <w:t> </w:t>
      </w:r>
      <w:r>
        <w:rPr/>
        <w:t>questionnaires,</w:t>
      </w:r>
      <w:r>
        <w:rPr>
          <w:spacing w:val="-2"/>
        </w:rPr>
        <w:t> </w:t>
      </w:r>
      <w:r>
        <w:rPr/>
        <w:t>targeting</w:t>
      </w:r>
      <w:r>
        <w:rPr>
          <w:spacing w:val="-2"/>
        </w:rPr>
        <w:t> </w:t>
      </w:r>
      <w:r>
        <w:rPr/>
        <w:t>responses</w:t>
      </w:r>
      <w:r>
        <w:rPr>
          <w:spacing w:val="-1"/>
        </w:rPr>
        <w:t> </w:t>
      </w:r>
      <w:r>
        <w:rPr/>
        <w:t>from</w:t>
      </w:r>
      <w:r>
        <w:rPr>
          <w:spacing w:val="-2"/>
        </w:rPr>
        <w:t> </w:t>
      </w:r>
      <w:r>
        <w:rPr/>
        <w:t>FIRS</w:t>
      </w:r>
      <w:r>
        <w:rPr>
          <w:spacing w:val="-2"/>
        </w:rPr>
        <w:t> </w:t>
      </w:r>
      <w:r>
        <w:rPr/>
        <w:t>officials,</w:t>
      </w:r>
      <w:r>
        <w:rPr>
          <w:spacing w:val="-4"/>
        </w:rPr>
        <w:t> </w:t>
      </w:r>
      <w:r>
        <w:rPr/>
        <w:t>tax</w:t>
      </w:r>
      <w:r>
        <w:rPr>
          <w:spacing w:val="-3"/>
        </w:rPr>
        <w:t> </w:t>
      </w:r>
      <w:r>
        <w:rPr/>
        <w:t>consultants,</w:t>
      </w:r>
      <w:r>
        <w:rPr>
          <w:spacing w:val="-4"/>
        </w:rPr>
        <w:t> </w:t>
      </w:r>
      <w:r>
        <w:rPr/>
        <w:t>and</w:t>
      </w:r>
      <w:r>
        <w:rPr>
          <w:spacing w:val="-4"/>
        </w:rPr>
        <w:t> </w:t>
      </w:r>
      <w:r>
        <w:rPr/>
        <w:t>taxpayers.</w:t>
      </w:r>
      <w:r>
        <w:rPr>
          <w:spacing w:val="-6"/>
        </w:rPr>
        <w:t> </w:t>
      </w:r>
      <w:r>
        <w:rPr/>
        <w:t>The data</w:t>
      </w:r>
      <w:r>
        <w:rPr>
          <w:spacing w:val="-5"/>
        </w:rPr>
        <w:t> </w:t>
      </w:r>
      <w:r>
        <w:rPr/>
        <w:t>were</w:t>
      </w:r>
      <w:r>
        <w:rPr>
          <w:spacing w:val="-5"/>
        </w:rPr>
        <w:t> </w:t>
      </w:r>
      <w:r>
        <w:rPr/>
        <w:t>analyzed</w:t>
      </w:r>
      <w:r>
        <w:rPr>
          <w:spacing w:val="-5"/>
        </w:rPr>
        <w:t> </w:t>
      </w:r>
      <w:r>
        <w:rPr/>
        <w:t>using</w:t>
      </w:r>
      <w:r>
        <w:rPr>
          <w:spacing w:val="-2"/>
        </w:rPr>
        <w:t> </w:t>
      </w:r>
      <w:r>
        <w:rPr/>
        <w:t>multiple</w:t>
      </w:r>
      <w:r>
        <w:rPr>
          <w:spacing w:val="-5"/>
        </w:rPr>
        <w:t> </w:t>
      </w:r>
      <w:r>
        <w:rPr/>
        <w:t>regressions</w:t>
      </w:r>
      <w:r>
        <w:rPr>
          <w:spacing w:val="-5"/>
        </w:rPr>
        <w:t> </w:t>
      </w:r>
      <w:r>
        <w:rPr/>
        <w:t>to</w:t>
      </w:r>
      <w:r>
        <w:rPr>
          <w:spacing w:val="-5"/>
        </w:rPr>
        <w:t> </w:t>
      </w:r>
      <w:r>
        <w:rPr/>
        <w:t>determine</w:t>
      </w:r>
      <w:r>
        <w:rPr>
          <w:spacing w:val="-5"/>
        </w:rPr>
        <w:t> </w:t>
      </w:r>
      <w:r>
        <w:rPr/>
        <w:t>the</w:t>
      </w:r>
      <w:r>
        <w:rPr>
          <w:spacing w:val="-6"/>
        </w:rPr>
        <w:t> </w:t>
      </w:r>
      <w:r>
        <w:rPr/>
        <w:t>relationships</w:t>
      </w:r>
      <w:r>
        <w:rPr>
          <w:spacing w:val="-3"/>
        </w:rPr>
        <w:t> </w:t>
      </w:r>
      <w:r>
        <w:rPr/>
        <w:t>among</w:t>
      </w:r>
      <w:r>
        <w:rPr>
          <w:spacing w:val="-6"/>
        </w:rPr>
        <w:t> </w:t>
      </w:r>
      <w:r>
        <w:rPr/>
        <w:t>the</w:t>
      </w:r>
      <w:r>
        <w:rPr>
          <w:spacing w:val="-5"/>
        </w:rPr>
        <w:t> </w:t>
      </w:r>
      <w:r>
        <w:rPr/>
        <w:t>variables.</w:t>
      </w:r>
      <w:r>
        <w:rPr>
          <w:spacing w:val="-8"/>
        </w:rPr>
        <w:t> </w:t>
      </w:r>
      <w:r>
        <w:rPr/>
        <w:t>The results revealed positive correlations of 0.279 for indirect tax policy and 0.265 for tax incentive policy. The</w:t>
      </w:r>
      <w:r>
        <w:rPr>
          <w:spacing w:val="-7"/>
        </w:rPr>
        <w:t> </w:t>
      </w:r>
      <w:r>
        <w:rPr/>
        <w:t>findings</w:t>
      </w:r>
      <w:r>
        <w:rPr>
          <w:spacing w:val="-3"/>
        </w:rPr>
        <w:t> </w:t>
      </w:r>
      <w:r>
        <w:rPr/>
        <w:t>indicated</w:t>
      </w:r>
      <w:r>
        <w:rPr>
          <w:spacing w:val="-7"/>
        </w:rPr>
        <w:t> </w:t>
      </w:r>
      <w:r>
        <w:rPr/>
        <w:t>that</w:t>
      </w:r>
      <w:r>
        <w:rPr>
          <w:spacing w:val="-7"/>
        </w:rPr>
        <w:t> </w:t>
      </w:r>
      <w:r>
        <w:rPr/>
        <w:t>tax</w:t>
      </w:r>
      <w:r>
        <w:rPr>
          <w:spacing w:val="-6"/>
        </w:rPr>
        <w:t> </w:t>
      </w:r>
      <w:r>
        <w:rPr/>
        <w:t>policies</w:t>
      </w:r>
      <w:r>
        <w:rPr>
          <w:spacing w:val="-3"/>
        </w:rPr>
        <w:t> </w:t>
      </w:r>
      <w:r>
        <w:rPr/>
        <w:t>had</w:t>
      </w:r>
      <w:r>
        <w:rPr>
          <w:spacing w:val="-4"/>
        </w:rPr>
        <w:t> </w:t>
      </w:r>
      <w:r>
        <w:rPr/>
        <w:t>a</w:t>
      </w:r>
      <w:r>
        <w:rPr>
          <w:spacing w:val="-7"/>
        </w:rPr>
        <w:t> </w:t>
      </w:r>
      <w:r>
        <w:rPr/>
        <w:t>significant</w:t>
      </w:r>
      <w:r>
        <w:rPr>
          <w:spacing w:val="-4"/>
        </w:rPr>
        <w:t> </w:t>
      </w:r>
      <w:r>
        <w:rPr/>
        <w:t>relationship</w:t>
      </w:r>
      <w:r>
        <w:rPr>
          <w:spacing w:val="-4"/>
        </w:rPr>
        <w:t> </w:t>
      </w:r>
      <w:r>
        <w:rPr/>
        <w:t>with</w:t>
      </w:r>
      <w:r>
        <w:rPr>
          <w:spacing w:val="-7"/>
        </w:rPr>
        <w:t> </w:t>
      </w:r>
      <w:r>
        <w:rPr/>
        <w:t>revenue</w:t>
      </w:r>
      <w:r>
        <w:rPr>
          <w:spacing w:val="-7"/>
        </w:rPr>
        <w:t> </w:t>
      </w:r>
      <w:r>
        <w:rPr/>
        <w:t>generation</w:t>
      </w:r>
      <w:r>
        <w:rPr>
          <w:spacing w:val="-7"/>
        </w:rPr>
        <w:t> </w:t>
      </w:r>
      <w:r>
        <w:rPr/>
        <w:t>in</w:t>
      </w:r>
      <w:r>
        <w:rPr>
          <w:spacing w:val="-5"/>
        </w:rPr>
        <w:t> </w:t>
      </w:r>
      <w:r>
        <w:rPr/>
        <w:t>Nigeria. This study addresses several research gaps identified in prior literature. Adeola and Olalekan (2023) emphasized</w:t>
      </w:r>
      <w:r>
        <w:rPr>
          <w:spacing w:val="-9"/>
        </w:rPr>
        <w:t> </w:t>
      </w:r>
      <w:r>
        <w:rPr/>
        <w:t>the</w:t>
      </w:r>
      <w:r>
        <w:rPr>
          <w:spacing w:val="-7"/>
        </w:rPr>
        <w:t> </w:t>
      </w:r>
      <w:r>
        <w:rPr/>
        <w:t>importance</w:t>
      </w:r>
      <w:r>
        <w:rPr>
          <w:spacing w:val="-7"/>
        </w:rPr>
        <w:t> </w:t>
      </w:r>
      <w:r>
        <w:rPr/>
        <w:t>of</w:t>
      </w:r>
      <w:r>
        <w:rPr>
          <w:spacing w:val="-9"/>
        </w:rPr>
        <w:t> </w:t>
      </w:r>
      <w:r>
        <w:rPr/>
        <w:t>technology</w:t>
      </w:r>
      <w:r>
        <w:rPr>
          <w:spacing w:val="-8"/>
        </w:rPr>
        <w:t> </w:t>
      </w:r>
      <w:r>
        <w:rPr/>
        <w:t>and</w:t>
      </w:r>
      <w:r>
        <w:rPr>
          <w:spacing w:val="-7"/>
        </w:rPr>
        <w:t> </w:t>
      </w:r>
      <w:r>
        <w:rPr/>
        <w:t>taxpayer</w:t>
      </w:r>
      <w:r>
        <w:rPr>
          <w:spacing w:val="-6"/>
        </w:rPr>
        <w:t> </w:t>
      </w:r>
      <w:r>
        <w:rPr/>
        <w:t>education</w:t>
      </w:r>
      <w:r>
        <w:rPr>
          <w:spacing w:val="-9"/>
        </w:rPr>
        <w:t> </w:t>
      </w:r>
      <w:r>
        <w:rPr/>
        <w:t>for</w:t>
      </w:r>
      <w:r>
        <w:rPr>
          <w:spacing w:val="-8"/>
        </w:rPr>
        <w:t> </w:t>
      </w:r>
      <w:r>
        <w:rPr/>
        <w:t>revenue</w:t>
      </w:r>
      <w:r>
        <w:rPr>
          <w:spacing w:val="-9"/>
        </w:rPr>
        <w:t> </w:t>
      </w:r>
      <w:r>
        <w:rPr/>
        <w:t>generation</w:t>
      </w:r>
      <w:r>
        <w:rPr>
          <w:spacing w:val="-9"/>
        </w:rPr>
        <w:t> </w:t>
      </w:r>
      <w:r>
        <w:rPr/>
        <w:t>in</w:t>
      </w:r>
      <w:r>
        <w:rPr>
          <w:spacing w:val="-9"/>
        </w:rPr>
        <w:t> </w:t>
      </w:r>
      <w:r>
        <w:rPr/>
        <w:t>Nigeria</w:t>
      </w:r>
      <w:r>
        <w:rPr>
          <w:spacing w:val="-9"/>
        </w:rPr>
        <w:t> </w:t>
      </w:r>
      <w:r>
        <w:rPr/>
        <w:t>but lacked a comprehensive analysis of their interaction with other enforcement strategies. Similarly, Nkurunziza and Mugisha (2023) highlighted the impact of audits, penalties, and taxpayer services in Rwanda</w:t>
      </w:r>
      <w:r>
        <w:rPr>
          <w:spacing w:val="-7"/>
        </w:rPr>
        <w:t> </w:t>
      </w:r>
      <w:r>
        <w:rPr/>
        <w:t>but</w:t>
      </w:r>
      <w:r>
        <w:rPr>
          <w:spacing w:val="-6"/>
        </w:rPr>
        <w:t> </w:t>
      </w:r>
      <w:r>
        <w:rPr/>
        <w:t>did</w:t>
      </w:r>
      <w:r>
        <w:rPr>
          <w:spacing w:val="-7"/>
        </w:rPr>
        <w:t> </w:t>
      </w:r>
      <w:r>
        <w:rPr/>
        <w:t>not</w:t>
      </w:r>
      <w:r>
        <w:rPr>
          <w:spacing w:val="-7"/>
        </w:rPr>
        <w:t> </w:t>
      </w:r>
      <w:r>
        <w:rPr/>
        <w:t>explore</w:t>
      </w:r>
      <w:r>
        <w:rPr>
          <w:spacing w:val="-4"/>
        </w:rPr>
        <w:t> </w:t>
      </w:r>
      <w:r>
        <w:rPr/>
        <w:t>the</w:t>
      </w:r>
      <w:r>
        <w:rPr>
          <w:spacing w:val="-7"/>
        </w:rPr>
        <w:t> </w:t>
      </w:r>
      <w:r>
        <w:rPr/>
        <w:t>sector-specific</w:t>
      </w:r>
      <w:r>
        <w:rPr>
          <w:spacing w:val="-5"/>
        </w:rPr>
        <w:t> </w:t>
      </w:r>
      <w:r>
        <w:rPr/>
        <w:t>effects</w:t>
      </w:r>
      <w:r>
        <w:rPr>
          <w:spacing w:val="-5"/>
        </w:rPr>
        <w:t> </w:t>
      </w:r>
      <w:r>
        <w:rPr/>
        <w:t>of</w:t>
      </w:r>
      <w:r>
        <w:rPr>
          <w:spacing w:val="-7"/>
        </w:rPr>
        <w:t> </w:t>
      </w:r>
      <w:r>
        <w:rPr/>
        <w:t>these</w:t>
      </w:r>
      <w:r>
        <w:rPr>
          <w:spacing w:val="-7"/>
        </w:rPr>
        <w:t> </w:t>
      </w:r>
      <w:r>
        <w:rPr/>
        <w:t>measures.</w:t>
      </w:r>
      <w:r>
        <w:rPr>
          <w:spacing w:val="-6"/>
        </w:rPr>
        <w:t> </w:t>
      </w:r>
      <w:r>
        <w:rPr/>
        <w:t>Jack</w:t>
      </w:r>
      <w:r>
        <w:rPr>
          <w:spacing w:val="-5"/>
        </w:rPr>
        <w:t> </w:t>
      </w:r>
      <w:r>
        <w:rPr/>
        <w:t>et</w:t>
      </w:r>
      <w:r>
        <w:rPr>
          <w:spacing w:val="-7"/>
        </w:rPr>
        <w:t> </w:t>
      </w:r>
      <w:r>
        <w:rPr/>
        <w:t>al.</w:t>
      </w:r>
      <w:r>
        <w:rPr>
          <w:spacing w:val="-6"/>
        </w:rPr>
        <w:t> </w:t>
      </w:r>
      <w:r>
        <w:rPr/>
        <w:t>(2024)</w:t>
      </w:r>
      <w:r>
        <w:rPr>
          <w:spacing w:val="-6"/>
        </w:rPr>
        <w:t> </w:t>
      </w:r>
      <w:r>
        <w:rPr/>
        <w:t>focused</w:t>
      </w:r>
      <w:r>
        <w:rPr>
          <w:spacing w:val="-7"/>
        </w:rPr>
        <w:t> </w:t>
      </w:r>
      <w:r>
        <w:rPr/>
        <w:t>on compliance</w:t>
      </w:r>
      <w:r>
        <w:rPr>
          <w:spacing w:val="-3"/>
        </w:rPr>
        <w:t> </w:t>
      </w:r>
      <w:r>
        <w:rPr/>
        <w:t>strategies</w:t>
      </w:r>
      <w:r>
        <w:rPr>
          <w:spacing w:val="-2"/>
        </w:rPr>
        <w:t> </w:t>
      </w:r>
      <w:r>
        <w:rPr/>
        <w:t>in</w:t>
      </w:r>
      <w:r>
        <w:rPr>
          <w:spacing w:val="-3"/>
        </w:rPr>
        <w:t> </w:t>
      </w:r>
      <w:r>
        <w:rPr/>
        <w:t>Rivers</w:t>
      </w:r>
      <w:r>
        <w:rPr>
          <w:spacing w:val="-1"/>
        </w:rPr>
        <w:t> </w:t>
      </w:r>
      <w:r>
        <w:rPr/>
        <w:t>State,</w:t>
      </w:r>
      <w:r>
        <w:rPr>
          <w:spacing w:val="-3"/>
        </w:rPr>
        <w:t> </w:t>
      </w:r>
      <w:r>
        <w:rPr/>
        <w:t>Nigeria,</w:t>
      </w:r>
      <w:r>
        <w:rPr>
          <w:spacing w:val="-1"/>
        </w:rPr>
        <w:t> </w:t>
      </w:r>
      <w:r>
        <w:rPr/>
        <w:t>but</w:t>
      </w:r>
      <w:r>
        <w:rPr>
          <w:spacing w:val="-3"/>
        </w:rPr>
        <w:t> </w:t>
      </w:r>
      <w:r>
        <w:rPr/>
        <w:t>did not</w:t>
      </w:r>
      <w:r>
        <w:rPr>
          <w:spacing w:val="-1"/>
        </w:rPr>
        <w:t> </w:t>
      </w:r>
      <w:r>
        <w:rPr/>
        <w:t>examine</w:t>
      </w:r>
      <w:r>
        <w:rPr>
          <w:spacing w:val="-1"/>
        </w:rPr>
        <w:t> </w:t>
      </w:r>
      <w:r>
        <w:rPr/>
        <w:t>the</w:t>
      </w:r>
      <w:r>
        <w:rPr>
          <w:spacing w:val="-1"/>
        </w:rPr>
        <w:t> </w:t>
      </w:r>
      <w:r>
        <w:rPr/>
        <w:t>interplay</w:t>
      </w:r>
      <w:r>
        <w:rPr>
          <w:spacing w:val="-1"/>
        </w:rPr>
        <w:t> </w:t>
      </w:r>
      <w:r>
        <w:rPr/>
        <w:t>of</w:t>
      </w:r>
      <w:r>
        <w:rPr>
          <w:spacing w:val="-3"/>
        </w:rPr>
        <w:t> </w:t>
      </w:r>
      <w:r>
        <w:rPr/>
        <w:t>various</w:t>
      </w:r>
      <w:r>
        <w:rPr>
          <w:spacing w:val="-2"/>
        </w:rPr>
        <w:t> </w:t>
      </w:r>
      <w:r>
        <w:rPr/>
        <w:t>approaches for</w:t>
      </w:r>
      <w:r>
        <w:rPr>
          <w:spacing w:val="-14"/>
        </w:rPr>
        <w:t> </w:t>
      </w:r>
      <w:r>
        <w:rPr/>
        <w:t>optimizing</w:t>
      </w:r>
      <w:r>
        <w:rPr>
          <w:spacing w:val="-14"/>
        </w:rPr>
        <w:t> </w:t>
      </w:r>
      <w:r>
        <w:rPr/>
        <w:t>revenue</w:t>
      </w:r>
      <w:r>
        <w:rPr>
          <w:spacing w:val="-14"/>
        </w:rPr>
        <w:t> </w:t>
      </w:r>
      <w:r>
        <w:rPr/>
        <w:t>generation.</w:t>
      </w:r>
      <w:r>
        <w:rPr>
          <w:spacing w:val="-14"/>
        </w:rPr>
        <w:t> </w:t>
      </w:r>
      <w:r>
        <w:rPr/>
        <w:t>Moreover,</w:t>
      </w:r>
      <w:r>
        <w:rPr>
          <w:spacing w:val="-14"/>
        </w:rPr>
        <w:t> </w:t>
      </w:r>
      <w:r>
        <w:rPr/>
        <w:t>studies</w:t>
      </w:r>
      <w:r>
        <w:rPr>
          <w:spacing w:val="-12"/>
        </w:rPr>
        <w:t> </w:t>
      </w:r>
      <w:r>
        <w:rPr/>
        <w:t>like</w:t>
      </w:r>
      <w:r>
        <w:rPr>
          <w:spacing w:val="-14"/>
        </w:rPr>
        <w:t> </w:t>
      </w:r>
      <w:r>
        <w:rPr/>
        <w:t>Abdu</w:t>
      </w:r>
      <w:r>
        <w:rPr>
          <w:spacing w:val="-12"/>
        </w:rPr>
        <w:t> </w:t>
      </w:r>
      <w:r>
        <w:rPr/>
        <w:t>and</w:t>
      </w:r>
      <w:r>
        <w:rPr>
          <w:spacing w:val="-14"/>
        </w:rPr>
        <w:t> </w:t>
      </w:r>
      <w:r>
        <w:rPr/>
        <w:t>Adem</w:t>
      </w:r>
      <w:r>
        <w:rPr>
          <w:spacing w:val="-13"/>
        </w:rPr>
        <w:t> </w:t>
      </w:r>
      <w:r>
        <w:rPr/>
        <w:t>(2023)</w:t>
      </w:r>
      <w:r>
        <w:rPr>
          <w:spacing w:val="-11"/>
        </w:rPr>
        <w:t> </w:t>
      </w:r>
      <w:r>
        <w:rPr/>
        <w:t>and</w:t>
      </w:r>
      <w:r>
        <w:rPr>
          <w:spacing w:val="-12"/>
        </w:rPr>
        <w:t> </w:t>
      </w:r>
      <w:r>
        <w:rPr/>
        <w:t>Vieira</w:t>
      </w:r>
      <w:r>
        <w:rPr>
          <w:spacing w:val="-12"/>
        </w:rPr>
        <w:t> </w:t>
      </w:r>
      <w:r>
        <w:rPr/>
        <w:t>et</w:t>
      </w:r>
      <w:r>
        <w:rPr>
          <w:spacing w:val="-13"/>
        </w:rPr>
        <w:t> </w:t>
      </w:r>
      <w:r>
        <w:rPr/>
        <w:t>al.</w:t>
      </w:r>
      <w:r>
        <w:rPr>
          <w:spacing w:val="-12"/>
        </w:rPr>
        <w:t> </w:t>
      </w:r>
      <w:r>
        <w:rPr/>
        <w:t>(2023) explored compliance behavior and self-regulation, respectively, yet left gaps in understanding enforcement strategies within broader tax systems. Finally, Oladele et al. (2021) and Oyedokun et al. (2021) assessed enforcement measures and tax policies but did not investigate their cumulative or integrative</w:t>
      </w:r>
      <w:r>
        <w:rPr>
          <w:spacing w:val="-7"/>
        </w:rPr>
        <w:t> </w:t>
      </w:r>
      <w:r>
        <w:rPr/>
        <w:t>effects</w:t>
      </w:r>
      <w:r>
        <w:rPr>
          <w:spacing w:val="-5"/>
        </w:rPr>
        <w:t> </w:t>
      </w:r>
      <w:r>
        <w:rPr/>
        <w:t>on</w:t>
      </w:r>
      <w:r>
        <w:rPr>
          <w:spacing w:val="-7"/>
        </w:rPr>
        <w:t> </w:t>
      </w:r>
      <w:r>
        <w:rPr/>
        <w:t>revenue</w:t>
      </w:r>
      <w:r>
        <w:rPr>
          <w:spacing w:val="-7"/>
        </w:rPr>
        <w:t> </w:t>
      </w:r>
      <w:r>
        <w:rPr/>
        <w:t>generation.</w:t>
      </w:r>
      <w:r>
        <w:rPr>
          <w:spacing w:val="-9"/>
        </w:rPr>
        <w:t> </w:t>
      </w:r>
      <w:r>
        <w:rPr/>
        <w:t>This</w:t>
      </w:r>
      <w:r>
        <w:rPr>
          <w:spacing w:val="-5"/>
        </w:rPr>
        <w:t> </w:t>
      </w:r>
      <w:r>
        <w:rPr/>
        <w:t>study</w:t>
      </w:r>
      <w:r>
        <w:rPr>
          <w:spacing w:val="-3"/>
        </w:rPr>
        <w:t> </w:t>
      </w:r>
      <w:r>
        <w:rPr/>
        <w:t>aims</w:t>
      </w:r>
      <w:r>
        <w:rPr>
          <w:spacing w:val="-6"/>
        </w:rPr>
        <w:t> </w:t>
      </w:r>
      <w:r>
        <w:rPr/>
        <w:t>to</w:t>
      </w:r>
      <w:r>
        <w:rPr>
          <w:spacing w:val="-7"/>
        </w:rPr>
        <w:t> </w:t>
      </w:r>
      <w:r>
        <w:rPr/>
        <w:t>bridge</w:t>
      </w:r>
      <w:r>
        <w:rPr>
          <w:spacing w:val="-4"/>
        </w:rPr>
        <w:t> </w:t>
      </w:r>
      <w:r>
        <w:rPr/>
        <w:t>these</w:t>
      </w:r>
      <w:r>
        <w:rPr>
          <w:spacing w:val="-4"/>
        </w:rPr>
        <w:t> </w:t>
      </w:r>
      <w:r>
        <w:rPr/>
        <w:t>gaps</w:t>
      </w:r>
      <w:r>
        <w:rPr>
          <w:spacing w:val="-3"/>
        </w:rPr>
        <w:t> </w:t>
      </w:r>
      <w:r>
        <w:rPr/>
        <w:t>by</w:t>
      </w:r>
      <w:r>
        <w:rPr>
          <w:spacing w:val="-6"/>
        </w:rPr>
        <w:t> </w:t>
      </w:r>
      <w:r>
        <w:rPr/>
        <w:t>conducting</w:t>
      </w:r>
      <w:r>
        <w:rPr>
          <w:spacing w:val="-5"/>
        </w:rPr>
        <w:t> </w:t>
      </w:r>
      <w:r>
        <w:rPr/>
        <w:t>a</w:t>
      </w:r>
      <w:r>
        <w:rPr>
          <w:spacing w:val="-7"/>
        </w:rPr>
        <w:t> </w:t>
      </w:r>
      <w:r>
        <w:rPr/>
        <w:t>holistic evaluation</w:t>
      </w:r>
      <w:r>
        <w:rPr>
          <w:spacing w:val="-6"/>
        </w:rPr>
        <w:t> </w:t>
      </w:r>
      <w:r>
        <w:rPr/>
        <w:t>of</w:t>
      </w:r>
      <w:r>
        <w:rPr>
          <w:spacing w:val="-8"/>
        </w:rPr>
        <w:t> </w:t>
      </w:r>
      <w:r>
        <w:rPr/>
        <w:t>diverse</w:t>
      </w:r>
      <w:r>
        <w:rPr>
          <w:spacing w:val="-8"/>
        </w:rPr>
        <w:t> </w:t>
      </w:r>
      <w:r>
        <w:rPr/>
        <w:t>enforcement</w:t>
      </w:r>
      <w:r>
        <w:rPr>
          <w:spacing w:val="-8"/>
        </w:rPr>
        <w:t> </w:t>
      </w:r>
      <w:r>
        <w:rPr/>
        <w:t>strategies</w:t>
      </w:r>
      <w:r>
        <w:rPr>
          <w:spacing w:val="-7"/>
        </w:rPr>
        <w:t> </w:t>
      </w:r>
      <w:r>
        <w:rPr/>
        <w:t>and</w:t>
      </w:r>
      <w:r>
        <w:rPr>
          <w:spacing w:val="-8"/>
        </w:rPr>
        <w:t> </w:t>
      </w:r>
      <w:r>
        <w:rPr/>
        <w:t>their</w:t>
      </w:r>
      <w:r>
        <w:rPr>
          <w:spacing w:val="-7"/>
        </w:rPr>
        <w:t> </w:t>
      </w:r>
      <w:r>
        <w:rPr/>
        <w:t>combined</w:t>
      </w:r>
      <w:r>
        <w:rPr>
          <w:spacing w:val="-6"/>
        </w:rPr>
        <w:t> </w:t>
      </w:r>
      <w:r>
        <w:rPr/>
        <w:t>influence</w:t>
      </w:r>
      <w:r>
        <w:rPr>
          <w:spacing w:val="-8"/>
        </w:rPr>
        <w:t> </w:t>
      </w:r>
      <w:r>
        <w:rPr/>
        <w:t>on</w:t>
      </w:r>
      <w:r>
        <w:rPr>
          <w:spacing w:val="-8"/>
        </w:rPr>
        <w:t> </w:t>
      </w:r>
      <w:r>
        <w:rPr/>
        <w:t>tax</w:t>
      </w:r>
      <w:r>
        <w:rPr>
          <w:spacing w:val="-7"/>
        </w:rPr>
        <w:t> </w:t>
      </w:r>
      <w:r>
        <w:rPr/>
        <w:t>revenue</w:t>
      </w:r>
      <w:r>
        <w:rPr>
          <w:spacing w:val="-6"/>
        </w:rPr>
        <w:t> </w:t>
      </w:r>
      <w:r>
        <w:rPr/>
        <w:t>generation</w:t>
      </w:r>
      <w:r>
        <w:rPr>
          <w:spacing w:val="-6"/>
        </w:rPr>
        <w:t> </w:t>
      </w:r>
      <w:r>
        <w:rPr/>
        <w:t>in Nigeria,</w:t>
      </w:r>
      <w:r>
        <w:rPr>
          <w:spacing w:val="-5"/>
        </w:rPr>
        <w:t> </w:t>
      </w:r>
      <w:r>
        <w:rPr/>
        <w:t>offering</w:t>
      </w:r>
      <w:r>
        <w:rPr>
          <w:spacing w:val="-4"/>
        </w:rPr>
        <w:t> </w:t>
      </w:r>
      <w:r>
        <w:rPr/>
        <w:t>insights</w:t>
      </w:r>
      <w:r>
        <w:rPr>
          <w:spacing w:val="-4"/>
        </w:rPr>
        <w:t> </w:t>
      </w:r>
      <w:r>
        <w:rPr/>
        <w:t>into</w:t>
      </w:r>
      <w:r>
        <w:rPr>
          <w:spacing w:val="-5"/>
        </w:rPr>
        <w:t> </w:t>
      </w:r>
      <w:r>
        <w:rPr/>
        <w:t>how</w:t>
      </w:r>
      <w:r>
        <w:rPr>
          <w:spacing w:val="-5"/>
        </w:rPr>
        <w:t> </w:t>
      </w:r>
      <w:r>
        <w:rPr/>
        <w:t>these</w:t>
      </w:r>
      <w:r>
        <w:rPr>
          <w:spacing w:val="-3"/>
        </w:rPr>
        <w:t> </w:t>
      </w:r>
      <w:r>
        <w:rPr/>
        <w:t>measures</w:t>
      </w:r>
      <w:r>
        <w:rPr>
          <w:spacing w:val="-3"/>
        </w:rPr>
        <w:t> </w:t>
      </w:r>
      <w:r>
        <w:rPr/>
        <w:t>can</w:t>
      </w:r>
      <w:r>
        <w:rPr>
          <w:spacing w:val="-4"/>
        </w:rPr>
        <w:t> </w:t>
      </w:r>
      <w:r>
        <w:rPr/>
        <w:t>be</w:t>
      </w:r>
      <w:r>
        <w:rPr>
          <w:spacing w:val="-6"/>
        </w:rPr>
        <w:t> </w:t>
      </w:r>
      <w:r>
        <w:rPr/>
        <w:t>harmonized</w:t>
      </w:r>
      <w:r>
        <w:rPr>
          <w:spacing w:val="-5"/>
        </w:rPr>
        <w:t> </w:t>
      </w:r>
      <w:r>
        <w:rPr/>
        <w:t>for</w:t>
      </w:r>
      <w:r>
        <w:rPr>
          <w:spacing w:val="-5"/>
        </w:rPr>
        <w:t> </w:t>
      </w:r>
      <w:r>
        <w:rPr/>
        <w:t>maximum</w:t>
      </w:r>
      <w:r>
        <w:rPr>
          <w:spacing w:val="-5"/>
        </w:rPr>
        <w:t> </w:t>
      </w:r>
      <w:r>
        <w:rPr/>
        <w:t>effectiveness.</w:t>
      </w:r>
      <w:r>
        <w:rPr>
          <w:spacing w:val="-2"/>
        </w:rPr>
        <w:t> </w:t>
      </w:r>
      <w:r>
        <w:rPr/>
        <w:t>It</w:t>
      </w:r>
      <w:r>
        <w:rPr>
          <w:spacing w:val="-5"/>
        </w:rPr>
        <w:t> </w:t>
      </w:r>
      <w:r>
        <w:rPr/>
        <w:t>is, therefore, hypothesized that:</w:t>
      </w:r>
    </w:p>
    <w:p>
      <w:pPr>
        <w:spacing w:before="1"/>
        <w:ind w:left="1" w:right="0" w:firstLine="0"/>
        <w:jc w:val="both"/>
        <w:rPr>
          <w:rFonts w:ascii="Arial"/>
          <w:i/>
          <w:sz w:val="20"/>
        </w:rPr>
      </w:pPr>
      <w:r>
        <w:rPr>
          <w:rFonts w:ascii="Arial"/>
          <w:b/>
          <w:i/>
          <w:sz w:val="20"/>
        </w:rPr>
        <w:t>H2:</w:t>
      </w:r>
      <w:r>
        <w:rPr>
          <w:rFonts w:ascii="Arial"/>
          <w:b/>
          <w:i/>
          <w:spacing w:val="-8"/>
          <w:sz w:val="20"/>
        </w:rPr>
        <w:t> </w:t>
      </w:r>
      <w:r>
        <w:rPr>
          <w:rFonts w:ascii="Arial"/>
          <w:i/>
          <w:sz w:val="20"/>
        </w:rPr>
        <w:t>Tax</w:t>
      </w:r>
      <w:r>
        <w:rPr>
          <w:rFonts w:ascii="Arial"/>
          <w:i/>
          <w:spacing w:val="-7"/>
          <w:sz w:val="20"/>
        </w:rPr>
        <w:t> </w:t>
      </w:r>
      <w:r>
        <w:rPr>
          <w:rFonts w:ascii="Arial"/>
          <w:i/>
          <w:sz w:val="20"/>
        </w:rPr>
        <w:t>enforcement</w:t>
      </w:r>
      <w:r>
        <w:rPr>
          <w:rFonts w:ascii="Arial"/>
          <w:i/>
          <w:spacing w:val="-8"/>
          <w:sz w:val="20"/>
        </w:rPr>
        <w:t> </w:t>
      </w:r>
      <w:r>
        <w:rPr>
          <w:rFonts w:ascii="Arial"/>
          <w:i/>
          <w:sz w:val="20"/>
        </w:rPr>
        <w:t>strategy</w:t>
      </w:r>
      <w:r>
        <w:rPr>
          <w:rFonts w:ascii="Arial"/>
          <w:i/>
          <w:spacing w:val="-6"/>
          <w:sz w:val="20"/>
        </w:rPr>
        <w:t> </w:t>
      </w:r>
      <w:r>
        <w:rPr>
          <w:rFonts w:ascii="Arial"/>
          <w:i/>
          <w:sz w:val="20"/>
        </w:rPr>
        <w:t>has</w:t>
      </w:r>
      <w:r>
        <w:rPr>
          <w:rFonts w:ascii="Arial"/>
          <w:i/>
          <w:spacing w:val="-7"/>
          <w:sz w:val="20"/>
        </w:rPr>
        <w:t> </w:t>
      </w:r>
      <w:r>
        <w:rPr>
          <w:rFonts w:ascii="Arial"/>
          <w:i/>
          <w:sz w:val="20"/>
        </w:rPr>
        <w:t>a</w:t>
      </w:r>
      <w:r>
        <w:rPr>
          <w:rFonts w:ascii="Arial"/>
          <w:i/>
          <w:spacing w:val="-8"/>
          <w:sz w:val="20"/>
        </w:rPr>
        <w:t> </w:t>
      </w:r>
      <w:r>
        <w:rPr>
          <w:rFonts w:ascii="Arial"/>
          <w:i/>
          <w:sz w:val="20"/>
        </w:rPr>
        <w:t>significant</w:t>
      </w:r>
      <w:r>
        <w:rPr>
          <w:rFonts w:ascii="Arial"/>
          <w:i/>
          <w:spacing w:val="-9"/>
          <w:sz w:val="20"/>
        </w:rPr>
        <w:t> </w:t>
      </w:r>
      <w:r>
        <w:rPr>
          <w:rFonts w:ascii="Arial"/>
          <w:i/>
          <w:sz w:val="20"/>
        </w:rPr>
        <w:t>effect</w:t>
      </w:r>
      <w:r>
        <w:rPr>
          <w:rFonts w:ascii="Arial"/>
          <w:i/>
          <w:spacing w:val="-8"/>
          <w:sz w:val="20"/>
        </w:rPr>
        <w:t> </w:t>
      </w:r>
      <w:r>
        <w:rPr>
          <w:rFonts w:ascii="Arial"/>
          <w:i/>
          <w:sz w:val="20"/>
        </w:rPr>
        <w:t>on</w:t>
      </w:r>
      <w:r>
        <w:rPr>
          <w:rFonts w:ascii="Arial"/>
          <w:i/>
          <w:spacing w:val="-7"/>
          <w:sz w:val="20"/>
        </w:rPr>
        <w:t> </w:t>
      </w:r>
      <w:r>
        <w:rPr>
          <w:rFonts w:ascii="Arial"/>
          <w:i/>
          <w:sz w:val="20"/>
        </w:rPr>
        <w:t>tax</w:t>
      </w:r>
      <w:r>
        <w:rPr>
          <w:rFonts w:ascii="Arial"/>
          <w:i/>
          <w:spacing w:val="-7"/>
          <w:sz w:val="20"/>
        </w:rPr>
        <w:t> </w:t>
      </w:r>
      <w:r>
        <w:rPr>
          <w:rFonts w:ascii="Arial"/>
          <w:i/>
          <w:sz w:val="20"/>
        </w:rPr>
        <w:t>revenue</w:t>
      </w:r>
      <w:r>
        <w:rPr>
          <w:rFonts w:ascii="Arial"/>
          <w:i/>
          <w:spacing w:val="-7"/>
          <w:sz w:val="20"/>
        </w:rPr>
        <w:t> </w:t>
      </w:r>
      <w:r>
        <w:rPr>
          <w:rFonts w:ascii="Arial"/>
          <w:i/>
          <w:sz w:val="20"/>
        </w:rPr>
        <w:t>generation</w:t>
      </w:r>
      <w:r>
        <w:rPr>
          <w:rFonts w:ascii="Arial"/>
          <w:i/>
          <w:spacing w:val="-8"/>
          <w:sz w:val="20"/>
        </w:rPr>
        <w:t> </w:t>
      </w:r>
      <w:r>
        <w:rPr>
          <w:rFonts w:ascii="Arial"/>
          <w:i/>
          <w:sz w:val="20"/>
        </w:rPr>
        <w:t>in</w:t>
      </w:r>
      <w:r>
        <w:rPr>
          <w:rFonts w:ascii="Arial"/>
          <w:i/>
          <w:spacing w:val="-7"/>
          <w:sz w:val="20"/>
        </w:rPr>
        <w:t> </w:t>
      </w:r>
      <w:r>
        <w:rPr>
          <w:rFonts w:ascii="Arial"/>
          <w:i/>
          <w:spacing w:val="-2"/>
          <w:sz w:val="20"/>
        </w:rPr>
        <w:t>Nigeria.</w:t>
      </w:r>
    </w:p>
    <w:p>
      <w:pPr>
        <w:pStyle w:val="BodyText"/>
        <w:spacing w:before="1"/>
        <w:ind w:left="0"/>
        <w:rPr>
          <w:rFonts w:ascii="Arial"/>
          <w:i/>
        </w:rPr>
      </w:pPr>
    </w:p>
    <w:p>
      <w:pPr>
        <w:pStyle w:val="Heading2"/>
      </w:pPr>
      <w:r>
        <w:rPr/>
        <w:t>Conceptual</w:t>
      </w:r>
      <w:r>
        <w:rPr>
          <w:spacing w:val="-9"/>
        </w:rPr>
        <w:t> </w:t>
      </w:r>
      <w:r>
        <w:rPr>
          <w:spacing w:val="-2"/>
        </w:rPr>
        <w:t>Framework</w:t>
      </w:r>
    </w:p>
    <w:p>
      <w:pPr>
        <w:pStyle w:val="BodyText"/>
        <w:ind w:right="141"/>
        <w:jc w:val="both"/>
      </w:pPr>
      <w:r>
        <w:rPr/>
        <w:t>Figure</w:t>
      </w:r>
      <w:r>
        <w:rPr>
          <w:spacing w:val="-7"/>
        </w:rPr>
        <w:t> </w:t>
      </w:r>
      <w:r>
        <w:rPr/>
        <w:t>1</w:t>
      </w:r>
      <w:r>
        <w:rPr>
          <w:spacing w:val="-7"/>
        </w:rPr>
        <w:t> </w:t>
      </w:r>
      <w:r>
        <w:rPr/>
        <w:t>provides</w:t>
      </w:r>
      <w:r>
        <w:rPr>
          <w:spacing w:val="-5"/>
        </w:rPr>
        <w:t> </w:t>
      </w:r>
      <w:r>
        <w:rPr/>
        <w:t>a</w:t>
      </w:r>
      <w:r>
        <w:rPr>
          <w:spacing w:val="-7"/>
        </w:rPr>
        <w:t> </w:t>
      </w:r>
      <w:r>
        <w:rPr/>
        <w:t>visual</w:t>
      </w:r>
      <w:r>
        <w:rPr>
          <w:spacing w:val="-8"/>
        </w:rPr>
        <w:t> </w:t>
      </w:r>
      <w:r>
        <w:rPr/>
        <w:t>depiction</w:t>
      </w:r>
      <w:r>
        <w:rPr>
          <w:spacing w:val="-7"/>
        </w:rPr>
        <w:t> </w:t>
      </w:r>
      <w:r>
        <w:rPr/>
        <w:t>of</w:t>
      </w:r>
      <w:r>
        <w:rPr>
          <w:spacing w:val="-6"/>
        </w:rPr>
        <w:t> </w:t>
      </w:r>
      <w:r>
        <w:rPr/>
        <w:t>the</w:t>
      </w:r>
      <w:r>
        <w:rPr>
          <w:spacing w:val="-7"/>
        </w:rPr>
        <w:t> </w:t>
      </w:r>
      <w:r>
        <w:rPr/>
        <w:t>conceptual</w:t>
      </w:r>
      <w:r>
        <w:rPr>
          <w:spacing w:val="-8"/>
        </w:rPr>
        <w:t> </w:t>
      </w:r>
      <w:r>
        <w:rPr/>
        <w:t>framework</w:t>
      </w:r>
      <w:r>
        <w:rPr>
          <w:spacing w:val="-5"/>
        </w:rPr>
        <w:t> </w:t>
      </w:r>
      <w:r>
        <w:rPr/>
        <w:t>illustrating</w:t>
      </w:r>
      <w:r>
        <w:rPr>
          <w:spacing w:val="-7"/>
        </w:rPr>
        <w:t> </w:t>
      </w:r>
      <w:r>
        <w:rPr/>
        <w:t>the</w:t>
      </w:r>
      <w:r>
        <w:rPr>
          <w:spacing w:val="-7"/>
        </w:rPr>
        <w:t> </w:t>
      </w:r>
      <w:r>
        <w:rPr/>
        <w:t>interaction</w:t>
      </w:r>
      <w:r>
        <w:rPr>
          <w:spacing w:val="-5"/>
        </w:rPr>
        <w:t> </w:t>
      </w:r>
      <w:r>
        <w:rPr/>
        <w:t>between</w:t>
      </w:r>
      <w:r>
        <w:rPr>
          <w:spacing w:val="-7"/>
        </w:rPr>
        <w:t> </w:t>
      </w:r>
      <w:r>
        <w:rPr/>
        <w:t>the independent and dependent variables in this study. The independent variable, Tax Compliance Strategies, encompasses two primary components: voluntary tax compliance strategy and tax enforcement strategy, which represent proactive and regulatory approaches to improving compliance. These</w:t>
      </w:r>
      <w:r>
        <w:rPr>
          <w:spacing w:val="-2"/>
        </w:rPr>
        <w:t> </w:t>
      </w:r>
      <w:r>
        <w:rPr/>
        <w:t>strategies</w:t>
      </w:r>
      <w:r>
        <w:rPr>
          <w:spacing w:val="-1"/>
        </w:rPr>
        <w:t> </w:t>
      </w:r>
      <w:r>
        <w:rPr/>
        <w:t>are analyzed</w:t>
      </w:r>
      <w:r>
        <w:rPr>
          <w:spacing w:val="-2"/>
        </w:rPr>
        <w:t> </w:t>
      </w:r>
      <w:r>
        <w:rPr/>
        <w:t>for</w:t>
      </w:r>
      <w:r>
        <w:rPr>
          <w:spacing w:val="-1"/>
        </w:rPr>
        <w:t> </w:t>
      </w:r>
      <w:r>
        <w:rPr/>
        <w:t>their</w:t>
      </w:r>
      <w:r>
        <w:rPr>
          <w:spacing w:val="-1"/>
        </w:rPr>
        <w:t> </w:t>
      </w:r>
      <w:r>
        <w:rPr/>
        <w:t>influence on</w:t>
      </w:r>
      <w:r>
        <w:rPr>
          <w:spacing w:val="-2"/>
        </w:rPr>
        <w:t> </w:t>
      </w:r>
      <w:r>
        <w:rPr/>
        <w:t>the</w:t>
      </w:r>
      <w:r>
        <w:rPr>
          <w:spacing w:val="-2"/>
        </w:rPr>
        <w:t> </w:t>
      </w:r>
      <w:r>
        <w:rPr/>
        <w:t>dependent</w:t>
      </w:r>
      <w:r>
        <w:rPr>
          <w:spacing w:val="-1"/>
        </w:rPr>
        <w:t> </w:t>
      </w:r>
      <w:r>
        <w:rPr/>
        <w:t>variable, Tax</w:t>
      </w:r>
      <w:r>
        <w:rPr>
          <w:spacing w:val="-1"/>
        </w:rPr>
        <w:t> </w:t>
      </w:r>
      <w:r>
        <w:rPr/>
        <w:t>Revenue</w:t>
      </w:r>
      <w:r>
        <w:rPr>
          <w:spacing w:val="-2"/>
        </w:rPr>
        <w:t> </w:t>
      </w:r>
      <w:r>
        <w:rPr/>
        <w:t>Generation, which</w:t>
      </w:r>
      <w:r>
        <w:rPr>
          <w:spacing w:val="-4"/>
        </w:rPr>
        <w:t> </w:t>
      </w:r>
      <w:r>
        <w:rPr/>
        <w:t>reflects</w:t>
      </w:r>
      <w:r>
        <w:rPr>
          <w:spacing w:val="-3"/>
        </w:rPr>
        <w:t> </w:t>
      </w:r>
      <w:r>
        <w:rPr/>
        <w:t>the</w:t>
      </w:r>
      <w:r>
        <w:rPr>
          <w:spacing w:val="-4"/>
        </w:rPr>
        <w:t> </w:t>
      </w:r>
      <w:r>
        <w:rPr/>
        <w:t>total</w:t>
      </w:r>
      <w:r>
        <w:rPr>
          <w:spacing w:val="-2"/>
        </w:rPr>
        <w:t> </w:t>
      </w:r>
      <w:r>
        <w:rPr/>
        <w:t>revenue</w:t>
      </w:r>
      <w:r>
        <w:rPr>
          <w:spacing w:val="-4"/>
        </w:rPr>
        <w:t> </w:t>
      </w:r>
      <w:r>
        <w:rPr/>
        <w:t>collected</w:t>
      </w:r>
      <w:r>
        <w:rPr>
          <w:spacing w:val="-5"/>
        </w:rPr>
        <w:t> </w:t>
      </w:r>
      <w:r>
        <w:rPr/>
        <w:t>through</w:t>
      </w:r>
      <w:r>
        <w:rPr>
          <w:spacing w:val="-4"/>
        </w:rPr>
        <w:t> </w:t>
      </w:r>
      <w:r>
        <w:rPr/>
        <w:t>various</w:t>
      </w:r>
      <w:r>
        <w:rPr>
          <w:spacing w:val="-3"/>
        </w:rPr>
        <w:t> </w:t>
      </w:r>
      <w:r>
        <w:rPr/>
        <w:t>tax</w:t>
      </w:r>
      <w:r>
        <w:rPr>
          <w:spacing w:val="-3"/>
        </w:rPr>
        <w:t> </w:t>
      </w:r>
      <w:r>
        <w:rPr/>
        <w:t>streams.</w:t>
      </w:r>
      <w:r>
        <w:rPr>
          <w:spacing w:val="-2"/>
        </w:rPr>
        <w:t> </w:t>
      </w:r>
      <w:r>
        <w:rPr/>
        <w:t>By</w:t>
      </w:r>
      <w:r>
        <w:rPr>
          <w:spacing w:val="-3"/>
        </w:rPr>
        <w:t> </w:t>
      </w:r>
      <w:r>
        <w:rPr/>
        <w:t>mapping</w:t>
      </w:r>
      <w:r>
        <w:rPr>
          <w:spacing w:val="-4"/>
        </w:rPr>
        <w:t> </w:t>
      </w:r>
      <w:r>
        <w:rPr/>
        <w:t>these</w:t>
      </w:r>
      <w:r>
        <w:rPr>
          <w:spacing w:val="-4"/>
        </w:rPr>
        <w:t> </w:t>
      </w:r>
      <w:r>
        <w:rPr/>
        <w:t>relationships, the</w:t>
      </w:r>
      <w:r>
        <w:rPr>
          <w:spacing w:val="-4"/>
        </w:rPr>
        <w:t> </w:t>
      </w:r>
      <w:r>
        <w:rPr/>
        <w:t>figure</w:t>
      </w:r>
      <w:r>
        <w:rPr>
          <w:spacing w:val="-2"/>
        </w:rPr>
        <w:t> </w:t>
      </w:r>
      <w:r>
        <w:rPr/>
        <w:t>highlights</w:t>
      </w:r>
      <w:r>
        <w:rPr>
          <w:spacing w:val="-2"/>
        </w:rPr>
        <w:t> </w:t>
      </w:r>
      <w:r>
        <w:rPr/>
        <w:t>how</w:t>
      </w:r>
      <w:r>
        <w:rPr>
          <w:spacing w:val="-3"/>
        </w:rPr>
        <w:t> </w:t>
      </w:r>
      <w:r>
        <w:rPr/>
        <w:t>the</w:t>
      </w:r>
      <w:r>
        <w:rPr>
          <w:spacing w:val="-3"/>
        </w:rPr>
        <w:t> </w:t>
      </w:r>
      <w:r>
        <w:rPr/>
        <w:t>integration</w:t>
      </w:r>
      <w:r>
        <w:rPr>
          <w:spacing w:val="-2"/>
        </w:rPr>
        <w:t> </w:t>
      </w:r>
      <w:r>
        <w:rPr/>
        <w:t>of</w:t>
      </w:r>
      <w:r>
        <w:rPr>
          <w:spacing w:val="-3"/>
        </w:rPr>
        <w:t> </w:t>
      </w:r>
      <w:r>
        <w:rPr/>
        <w:t>voluntary</w:t>
      </w:r>
      <w:r>
        <w:rPr>
          <w:spacing w:val="-2"/>
        </w:rPr>
        <w:t> </w:t>
      </w:r>
      <w:r>
        <w:rPr/>
        <w:t>compliance</w:t>
      </w:r>
      <w:r>
        <w:rPr>
          <w:spacing w:val="-2"/>
        </w:rPr>
        <w:t> </w:t>
      </w:r>
      <w:r>
        <w:rPr/>
        <w:t>initiatives,</w:t>
      </w:r>
      <w:r>
        <w:rPr>
          <w:spacing w:val="-2"/>
        </w:rPr>
        <w:t> </w:t>
      </w:r>
      <w:r>
        <w:rPr/>
        <w:t>such</w:t>
      </w:r>
      <w:r>
        <w:rPr>
          <w:spacing w:val="-2"/>
        </w:rPr>
        <w:t> </w:t>
      </w:r>
      <w:r>
        <w:rPr/>
        <w:t>as</w:t>
      </w:r>
      <w:r>
        <w:rPr>
          <w:spacing w:val="-2"/>
        </w:rPr>
        <w:t> </w:t>
      </w:r>
      <w:r>
        <w:rPr/>
        <w:t>taxpayer</w:t>
      </w:r>
      <w:r>
        <w:rPr>
          <w:spacing w:val="-1"/>
        </w:rPr>
        <w:t> </w:t>
      </w:r>
      <w:r>
        <w:rPr/>
        <w:t>education and incentives, alongside enforcement measures like audits and penalties, collectively impacts the efficiency and effectiveness of tax revenue generation.</w:t>
      </w:r>
    </w:p>
    <w:p>
      <w:pPr>
        <w:pStyle w:val="BodyText"/>
        <w:spacing w:before="1"/>
        <w:ind w:left="0"/>
      </w:pPr>
    </w:p>
    <w:p>
      <w:pPr>
        <w:spacing w:before="0"/>
        <w:ind w:left="3" w:right="145" w:firstLine="0"/>
        <w:jc w:val="center"/>
        <w:rPr>
          <w:rFonts w:ascii="Arial"/>
          <w:b/>
          <w:sz w:val="20"/>
        </w:rPr>
      </w:pPr>
      <w:r>
        <w:rPr>
          <w:rFonts w:ascii="Arial"/>
          <w:b/>
          <w:sz w:val="20"/>
        </w:rPr>
        <w:t>Figure</w:t>
      </w:r>
      <w:r>
        <w:rPr>
          <w:rFonts w:ascii="Arial"/>
          <w:b/>
          <w:spacing w:val="-7"/>
          <w:sz w:val="20"/>
        </w:rPr>
        <w:t> </w:t>
      </w:r>
      <w:r>
        <w:rPr>
          <w:rFonts w:ascii="Arial"/>
          <w:b/>
          <w:sz w:val="20"/>
        </w:rPr>
        <w:t>1:</w:t>
      </w:r>
      <w:r>
        <w:rPr>
          <w:rFonts w:ascii="Arial"/>
          <w:b/>
          <w:spacing w:val="-6"/>
          <w:sz w:val="20"/>
        </w:rPr>
        <w:t> </w:t>
      </w:r>
      <w:r>
        <w:rPr>
          <w:rFonts w:ascii="Arial"/>
          <w:b/>
          <w:sz w:val="20"/>
        </w:rPr>
        <w:t>Conceptual</w:t>
      </w:r>
      <w:r>
        <w:rPr>
          <w:rFonts w:ascii="Arial"/>
          <w:b/>
          <w:spacing w:val="-7"/>
          <w:sz w:val="20"/>
        </w:rPr>
        <w:t> </w:t>
      </w:r>
      <w:r>
        <w:rPr>
          <w:rFonts w:ascii="Arial"/>
          <w:b/>
          <w:spacing w:val="-2"/>
          <w:sz w:val="20"/>
        </w:rPr>
        <w:t>Framework</w:t>
      </w:r>
    </w:p>
    <w:p>
      <w:pPr>
        <w:pStyle w:val="BodyText"/>
        <w:spacing w:before="2"/>
        <w:ind w:left="0"/>
        <w:rPr>
          <w:rFonts w:ascii="Arial"/>
          <w:b/>
          <w:sz w:val="14"/>
        </w:rPr>
      </w:pPr>
      <w:r>
        <w:rPr>
          <w:rFonts w:ascii="Arial"/>
          <w:b/>
          <w:sz w:val="14"/>
        </w:rPr>
        <mc:AlternateContent>
          <mc:Choice Requires="wps">
            <w:drawing>
              <wp:anchor distT="0" distB="0" distL="0" distR="0" allowOverlap="1" layoutInCell="1" locked="0" behindDoc="1" simplePos="0" relativeHeight="487588352">
                <wp:simplePos x="0" y="0"/>
                <wp:positionH relativeFrom="page">
                  <wp:posOffset>1475105</wp:posOffset>
                </wp:positionH>
                <wp:positionV relativeFrom="paragraph">
                  <wp:posOffset>118982</wp:posOffset>
                </wp:positionV>
                <wp:extent cx="2000885" cy="242570"/>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2000885" cy="242570"/>
                          <a:chExt cx="2000885" cy="242570"/>
                        </a:xfrm>
                      </wpg:grpSpPr>
                      <pic:pic>
                        <pic:nvPicPr>
                          <pic:cNvPr id="7" name="Image 7"/>
                          <pic:cNvPicPr/>
                        </pic:nvPicPr>
                        <pic:blipFill>
                          <a:blip r:embed="rId16" cstate="print"/>
                          <a:stretch>
                            <a:fillRect/>
                          </a:stretch>
                        </pic:blipFill>
                        <pic:spPr>
                          <a:xfrm>
                            <a:off x="3175" y="3175"/>
                            <a:ext cx="1994535" cy="236131"/>
                          </a:xfrm>
                          <a:prstGeom prst="rect">
                            <a:avLst/>
                          </a:prstGeom>
                        </pic:spPr>
                      </pic:pic>
                      <wps:wsp>
                        <wps:cNvPr id="8" name="Textbox 8"/>
                        <wps:cNvSpPr txBox="1"/>
                        <wps:spPr>
                          <a:xfrm>
                            <a:off x="3175" y="3175"/>
                            <a:ext cx="1994535" cy="236220"/>
                          </a:xfrm>
                          <a:prstGeom prst="rect">
                            <a:avLst/>
                          </a:prstGeom>
                          <a:ln w="6350">
                            <a:solidFill>
                              <a:srgbClr val="9F2B92"/>
                            </a:solidFill>
                            <a:prstDash val="solid"/>
                          </a:ln>
                        </wps:spPr>
                        <wps:txbx>
                          <w:txbxContent>
                            <w:p>
                              <w:pPr>
                                <w:spacing w:before="72"/>
                                <w:ind w:left="196" w:right="0" w:firstLine="0"/>
                                <w:jc w:val="left"/>
                                <w:rPr>
                                  <w:rFonts w:ascii="Times New Roman"/>
                                  <w:b/>
                                  <w:sz w:val="24"/>
                                </w:rPr>
                              </w:pPr>
                              <w:r>
                                <w:rPr>
                                  <w:rFonts w:ascii="Times New Roman"/>
                                  <w:b/>
                                  <w:sz w:val="24"/>
                                </w:rPr>
                                <w:t>Tax</w:t>
                              </w:r>
                              <w:r>
                                <w:rPr>
                                  <w:rFonts w:ascii="Times New Roman"/>
                                  <w:b/>
                                  <w:spacing w:val="-13"/>
                                  <w:sz w:val="24"/>
                                </w:rPr>
                                <w:t> </w:t>
                              </w:r>
                              <w:r>
                                <w:rPr>
                                  <w:rFonts w:ascii="Times New Roman"/>
                                  <w:b/>
                                  <w:sz w:val="24"/>
                                </w:rPr>
                                <w:t>Compliance</w:t>
                              </w:r>
                              <w:r>
                                <w:rPr>
                                  <w:rFonts w:ascii="Times New Roman"/>
                                  <w:b/>
                                  <w:spacing w:val="-13"/>
                                  <w:sz w:val="24"/>
                                </w:rPr>
                                <w:t> </w:t>
                              </w:r>
                              <w:r>
                                <w:rPr>
                                  <w:rFonts w:ascii="Times New Roman"/>
                                  <w:b/>
                                  <w:spacing w:val="-2"/>
                                  <w:sz w:val="24"/>
                                </w:rPr>
                                <w:t>Strategies</w:t>
                              </w:r>
                            </w:p>
                          </w:txbxContent>
                        </wps:txbx>
                        <wps:bodyPr wrap="square" lIns="0" tIns="0" rIns="0" bIns="0" rtlCol="0">
                          <a:noAutofit/>
                        </wps:bodyPr>
                      </wps:wsp>
                    </wpg:wgp>
                  </a:graphicData>
                </a:graphic>
              </wp:anchor>
            </w:drawing>
          </mc:Choice>
          <mc:Fallback>
            <w:pict>
              <v:group style="position:absolute;margin-left:116.150002pt;margin-top:9.368707pt;width:157.550pt;height:19.1pt;mso-position-horizontal-relative:page;mso-position-vertical-relative:paragraph;z-index:-15728128;mso-wrap-distance-left:0;mso-wrap-distance-right:0" id="docshapegroup4" coordorigin="2323,187" coordsize="3151,382">
                <v:shape style="position:absolute;left:2328;top:192;width:3141;height:372" type="#_x0000_t75" id="docshape5" stroked="false">
                  <v:imagedata r:id="rId16" o:title=""/>
                </v:shape>
                <v:shape style="position:absolute;left:2328;top:192;width:3141;height:372" type="#_x0000_t202" id="docshape6" filled="false" stroked="true" strokeweight=".5pt" strokecolor="#9f2b92">
                  <v:textbox inset="0,0,0,0">
                    <w:txbxContent>
                      <w:p>
                        <w:pPr>
                          <w:spacing w:before="72"/>
                          <w:ind w:left="196" w:right="0" w:firstLine="0"/>
                          <w:jc w:val="left"/>
                          <w:rPr>
                            <w:rFonts w:ascii="Times New Roman"/>
                            <w:b/>
                            <w:sz w:val="24"/>
                          </w:rPr>
                        </w:pPr>
                        <w:r>
                          <w:rPr>
                            <w:rFonts w:ascii="Times New Roman"/>
                            <w:b/>
                            <w:sz w:val="24"/>
                          </w:rPr>
                          <w:t>Tax</w:t>
                        </w:r>
                        <w:r>
                          <w:rPr>
                            <w:rFonts w:ascii="Times New Roman"/>
                            <w:b/>
                            <w:spacing w:val="-13"/>
                            <w:sz w:val="24"/>
                          </w:rPr>
                          <w:t> </w:t>
                        </w:r>
                        <w:r>
                          <w:rPr>
                            <w:rFonts w:ascii="Times New Roman"/>
                            <w:b/>
                            <w:sz w:val="24"/>
                          </w:rPr>
                          <w:t>Compliance</w:t>
                        </w:r>
                        <w:r>
                          <w:rPr>
                            <w:rFonts w:ascii="Times New Roman"/>
                            <w:b/>
                            <w:spacing w:val="-13"/>
                            <w:sz w:val="24"/>
                          </w:rPr>
                          <w:t> </w:t>
                        </w:r>
                        <w:r>
                          <w:rPr>
                            <w:rFonts w:ascii="Times New Roman"/>
                            <w:b/>
                            <w:spacing w:val="-2"/>
                            <w:sz w:val="24"/>
                          </w:rPr>
                          <w:t>Strategies</w:t>
                        </w:r>
                      </w:p>
                    </w:txbxContent>
                  </v:textbox>
                  <v:stroke dashstyle="solid"/>
                  <w10:wrap type="none"/>
                </v:shape>
                <w10:wrap type="topAndBottom"/>
              </v:group>
            </w:pict>
          </mc:Fallback>
        </mc:AlternateContent>
      </w:r>
      <w:r>
        <w:rPr>
          <w:rFonts w:ascii="Arial"/>
          <w:b/>
          <w:sz w:val="14"/>
        </w:rPr>
        <mc:AlternateContent>
          <mc:Choice Requires="wps">
            <w:drawing>
              <wp:anchor distT="0" distB="0" distL="0" distR="0" allowOverlap="1" layoutInCell="1" locked="0" behindDoc="1" simplePos="0" relativeHeight="487588864">
                <wp:simplePos x="0" y="0"/>
                <wp:positionH relativeFrom="page">
                  <wp:posOffset>4268215</wp:posOffset>
                </wp:positionH>
                <wp:positionV relativeFrom="paragraph">
                  <wp:posOffset>126462</wp:posOffset>
                </wp:positionV>
                <wp:extent cx="1998980" cy="27305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1998980" cy="273050"/>
                          <a:chExt cx="1998980" cy="273050"/>
                        </a:xfrm>
                      </wpg:grpSpPr>
                      <pic:pic>
                        <pic:nvPicPr>
                          <pic:cNvPr id="10" name="Image 10"/>
                          <pic:cNvPicPr/>
                        </pic:nvPicPr>
                        <pic:blipFill>
                          <a:blip r:embed="rId17" cstate="print"/>
                          <a:stretch>
                            <a:fillRect/>
                          </a:stretch>
                        </pic:blipFill>
                        <pic:spPr>
                          <a:xfrm>
                            <a:off x="3175" y="3175"/>
                            <a:ext cx="1992249" cy="266623"/>
                          </a:xfrm>
                          <a:prstGeom prst="rect">
                            <a:avLst/>
                          </a:prstGeom>
                        </pic:spPr>
                      </pic:pic>
                      <wps:wsp>
                        <wps:cNvPr id="11" name="Textbox 11"/>
                        <wps:cNvSpPr txBox="1"/>
                        <wps:spPr>
                          <a:xfrm>
                            <a:off x="3175" y="3175"/>
                            <a:ext cx="1992630" cy="266700"/>
                          </a:xfrm>
                          <a:prstGeom prst="rect">
                            <a:avLst/>
                          </a:prstGeom>
                          <a:ln w="6350">
                            <a:solidFill>
                              <a:srgbClr val="9F2B92"/>
                            </a:solidFill>
                            <a:prstDash val="solid"/>
                          </a:ln>
                        </wps:spPr>
                        <wps:txbx>
                          <w:txbxContent>
                            <w:p>
                              <w:pPr>
                                <w:spacing w:before="72"/>
                                <w:ind w:left="294" w:right="0" w:firstLine="0"/>
                                <w:jc w:val="left"/>
                                <w:rPr>
                                  <w:rFonts w:ascii="Times New Roman"/>
                                  <w:b/>
                                  <w:sz w:val="24"/>
                                </w:rPr>
                              </w:pPr>
                              <w:r>
                                <w:rPr>
                                  <w:rFonts w:ascii="Times New Roman"/>
                                  <w:b/>
                                  <w:sz w:val="24"/>
                                </w:rPr>
                                <w:t>Tax</w:t>
                              </w:r>
                              <w:r>
                                <w:rPr>
                                  <w:rFonts w:ascii="Times New Roman"/>
                                  <w:b/>
                                  <w:spacing w:val="-13"/>
                                  <w:sz w:val="24"/>
                                </w:rPr>
                                <w:t> </w:t>
                              </w:r>
                              <w:r>
                                <w:rPr>
                                  <w:rFonts w:ascii="Times New Roman"/>
                                  <w:b/>
                                  <w:sz w:val="24"/>
                                </w:rPr>
                                <w:t>Revenue</w:t>
                              </w:r>
                              <w:r>
                                <w:rPr>
                                  <w:rFonts w:ascii="Times New Roman"/>
                                  <w:b/>
                                  <w:spacing w:val="-12"/>
                                  <w:sz w:val="24"/>
                                </w:rPr>
                                <w:t> </w:t>
                              </w:r>
                              <w:r>
                                <w:rPr>
                                  <w:rFonts w:ascii="Times New Roman"/>
                                  <w:b/>
                                  <w:spacing w:val="-2"/>
                                  <w:sz w:val="24"/>
                                </w:rPr>
                                <w:t>Generation</w:t>
                              </w:r>
                            </w:p>
                          </w:txbxContent>
                        </wps:txbx>
                        <wps:bodyPr wrap="square" lIns="0" tIns="0" rIns="0" bIns="0" rtlCol="0">
                          <a:noAutofit/>
                        </wps:bodyPr>
                      </wps:wsp>
                    </wpg:wgp>
                  </a:graphicData>
                </a:graphic>
              </wp:anchor>
            </w:drawing>
          </mc:Choice>
          <mc:Fallback>
            <w:pict>
              <v:group style="position:absolute;margin-left:336.079987pt;margin-top:9.957707pt;width:157.4pt;height:21.5pt;mso-position-horizontal-relative:page;mso-position-vertical-relative:paragraph;z-index:-15727616;mso-wrap-distance-left:0;mso-wrap-distance-right:0" id="docshapegroup7" coordorigin="6722,199" coordsize="3148,430">
                <v:shape style="position:absolute;left:6726;top:204;width:3138;height:420" type="#_x0000_t75" id="docshape8" stroked="false">
                  <v:imagedata r:id="rId17" o:title=""/>
                </v:shape>
                <v:shape style="position:absolute;left:6726;top:204;width:3138;height:420" type="#_x0000_t202" id="docshape9" filled="false" stroked="true" strokeweight=".5pt" strokecolor="#9f2b92">
                  <v:textbox inset="0,0,0,0">
                    <w:txbxContent>
                      <w:p>
                        <w:pPr>
                          <w:spacing w:before="72"/>
                          <w:ind w:left="294" w:right="0" w:firstLine="0"/>
                          <w:jc w:val="left"/>
                          <w:rPr>
                            <w:rFonts w:ascii="Times New Roman"/>
                            <w:b/>
                            <w:sz w:val="24"/>
                          </w:rPr>
                        </w:pPr>
                        <w:r>
                          <w:rPr>
                            <w:rFonts w:ascii="Times New Roman"/>
                            <w:b/>
                            <w:sz w:val="24"/>
                          </w:rPr>
                          <w:t>Tax</w:t>
                        </w:r>
                        <w:r>
                          <w:rPr>
                            <w:rFonts w:ascii="Times New Roman"/>
                            <w:b/>
                            <w:spacing w:val="-13"/>
                            <w:sz w:val="24"/>
                          </w:rPr>
                          <w:t> </w:t>
                        </w:r>
                        <w:r>
                          <w:rPr>
                            <w:rFonts w:ascii="Times New Roman"/>
                            <w:b/>
                            <w:sz w:val="24"/>
                          </w:rPr>
                          <w:t>Revenue</w:t>
                        </w:r>
                        <w:r>
                          <w:rPr>
                            <w:rFonts w:ascii="Times New Roman"/>
                            <w:b/>
                            <w:spacing w:val="-12"/>
                            <w:sz w:val="24"/>
                          </w:rPr>
                          <w:t> </w:t>
                        </w:r>
                        <w:r>
                          <w:rPr>
                            <w:rFonts w:ascii="Times New Roman"/>
                            <w:b/>
                            <w:spacing w:val="-2"/>
                            <w:sz w:val="24"/>
                          </w:rPr>
                          <w:t>Generation</w:t>
                        </w:r>
                      </w:p>
                    </w:txbxContent>
                  </v:textbox>
                  <v:stroke dashstyle="solid"/>
                  <w10:wrap type="none"/>
                </v:shape>
                <w10:wrap type="topAndBottom"/>
              </v:group>
            </w:pict>
          </mc:Fallback>
        </mc:AlternateContent>
      </w:r>
      <w:r>
        <w:rPr>
          <w:rFonts w:ascii="Arial"/>
          <w:b/>
          <w:sz w:val="14"/>
        </w:rPr>
        <mc:AlternateContent>
          <mc:Choice Requires="wps">
            <w:drawing>
              <wp:anchor distT="0" distB="0" distL="0" distR="0" allowOverlap="1" layoutInCell="1" locked="0" behindDoc="1" simplePos="0" relativeHeight="487589376">
                <wp:simplePos x="0" y="0"/>
                <wp:positionH relativeFrom="page">
                  <wp:posOffset>1481074</wp:posOffset>
                </wp:positionH>
                <wp:positionV relativeFrom="paragraph">
                  <wp:posOffset>568778</wp:posOffset>
                </wp:positionV>
                <wp:extent cx="2035810" cy="97663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2035810" cy="976630"/>
                          <a:chExt cx="2035810" cy="976630"/>
                        </a:xfrm>
                      </wpg:grpSpPr>
                      <pic:pic>
                        <pic:nvPicPr>
                          <pic:cNvPr id="13" name="Image 13"/>
                          <pic:cNvPicPr/>
                        </pic:nvPicPr>
                        <pic:blipFill>
                          <a:blip r:embed="rId18" cstate="print"/>
                          <a:stretch>
                            <a:fillRect/>
                          </a:stretch>
                        </pic:blipFill>
                        <pic:spPr>
                          <a:xfrm>
                            <a:off x="3175" y="3175"/>
                            <a:ext cx="2029078" cy="969721"/>
                          </a:xfrm>
                          <a:prstGeom prst="rect">
                            <a:avLst/>
                          </a:prstGeom>
                        </pic:spPr>
                      </pic:pic>
                      <wps:wsp>
                        <wps:cNvPr id="14" name="Textbox 14"/>
                        <wps:cNvSpPr txBox="1"/>
                        <wps:spPr>
                          <a:xfrm>
                            <a:off x="3175" y="3175"/>
                            <a:ext cx="2029460" cy="970280"/>
                          </a:xfrm>
                          <a:prstGeom prst="rect">
                            <a:avLst/>
                          </a:prstGeom>
                          <a:ln w="6350">
                            <a:solidFill>
                              <a:srgbClr val="9F2B92"/>
                            </a:solidFill>
                            <a:prstDash val="solid"/>
                          </a:ln>
                        </wps:spPr>
                        <wps:txbx>
                          <w:txbxContent>
                            <w:p>
                              <w:pPr>
                                <w:spacing w:line="240" w:lineRule="auto" w:before="0"/>
                                <w:rPr>
                                  <w:rFonts w:ascii="Arial"/>
                                  <w:b/>
                                  <w:sz w:val="24"/>
                                </w:rPr>
                              </w:pPr>
                            </w:p>
                            <w:p>
                              <w:pPr>
                                <w:spacing w:line="240" w:lineRule="auto" w:before="18"/>
                                <w:rPr>
                                  <w:rFonts w:ascii="Arial"/>
                                  <w:b/>
                                  <w:sz w:val="24"/>
                                </w:rPr>
                              </w:pPr>
                            </w:p>
                            <w:p>
                              <w:pPr>
                                <w:numPr>
                                  <w:ilvl w:val="0"/>
                                  <w:numId w:val="1"/>
                                </w:numPr>
                                <w:tabs>
                                  <w:tab w:pos="863" w:val="left" w:leader="none"/>
                                </w:tabs>
                                <w:spacing w:before="1"/>
                                <w:ind w:left="863" w:right="0" w:hanging="359"/>
                                <w:jc w:val="left"/>
                                <w:rPr>
                                  <w:rFonts w:ascii="Times New Roman"/>
                                  <w:b/>
                                  <w:sz w:val="24"/>
                                </w:rPr>
                              </w:pPr>
                              <w:r>
                                <w:rPr>
                                  <w:rFonts w:ascii="Times New Roman"/>
                                  <w:b/>
                                  <w:spacing w:val="-4"/>
                                  <w:sz w:val="24"/>
                                </w:rPr>
                                <w:t>Voluntary</w:t>
                              </w:r>
                              <w:r>
                                <w:rPr>
                                  <w:rFonts w:ascii="Times New Roman"/>
                                  <w:b/>
                                  <w:spacing w:val="4"/>
                                  <w:sz w:val="24"/>
                                </w:rPr>
                                <w:t> </w:t>
                              </w:r>
                              <w:r>
                                <w:rPr>
                                  <w:rFonts w:ascii="Times New Roman"/>
                                  <w:b/>
                                  <w:spacing w:val="-5"/>
                                  <w:sz w:val="24"/>
                                </w:rPr>
                                <w:t>Tax</w:t>
                              </w:r>
                            </w:p>
                            <w:p>
                              <w:pPr>
                                <w:spacing w:before="0"/>
                                <w:ind w:left="864" w:right="0" w:firstLine="0"/>
                                <w:jc w:val="left"/>
                                <w:rPr>
                                  <w:rFonts w:ascii="Times New Roman"/>
                                  <w:b/>
                                  <w:sz w:val="24"/>
                                </w:rPr>
                              </w:pPr>
                              <w:r>
                                <w:rPr>
                                  <w:rFonts w:ascii="Times New Roman"/>
                                  <w:b/>
                                  <w:sz w:val="24"/>
                                </w:rPr>
                                <w:t>Compliance</w:t>
                              </w:r>
                              <w:r>
                                <w:rPr>
                                  <w:rFonts w:ascii="Times New Roman"/>
                                  <w:b/>
                                  <w:spacing w:val="-5"/>
                                  <w:sz w:val="24"/>
                                </w:rPr>
                                <w:t> </w:t>
                              </w:r>
                              <w:r>
                                <w:rPr>
                                  <w:rFonts w:ascii="Times New Roman"/>
                                  <w:b/>
                                  <w:spacing w:val="-2"/>
                                  <w:sz w:val="24"/>
                                </w:rPr>
                                <w:t>Strategy</w:t>
                              </w:r>
                            </w:p>
                            <w:p>
                              <w:pPr>
                                <w:numPr>
                                  <w:ilvl w:val="0"/>
                                  <w:numId w:val="1"/>
                                </w:numPr>
                                <w:tabs>
                                  <w:tab w:pos="863" w:val="left" w:leader="none"/>
                                </w:tabs>
                                <w:spacing w:before="0"/>
                                <w:ind w:left="863" w:right="0" w:hanging="359"/>
                                <w:jc w:val="left"/>
                                <w:rPr>
                                  <w:rFonts w:ascii="Times New Roman"/>
                                  <w:b/>
                                  <w:sz w:val="24"/>
                                </w:rPr>
                              </w:pPr>
                              <w:r>
                                <w:rPr>
                                  <w:rFonts w:ascii="Times New Roman"/>
                                  <w:b/>
                                  <w:spacing w:val="-4"/>
                                  <w:sz w:val="24"/>
                                </w:rPr>
                                <w:t>Tax</w:t>
                              </w:r>
                              <w:r>
                                <w:rPr>
                                  <w:rFonts w:ascii="Times New Roman"/>
                                  <w:b/>
                                  <w:spacing w:val="-11"/>
                                  <w:sz w:val="24"/>
                                </w:rPr>
                                <w:t> </w:t>
                              </w:r>
                              <w:r>
                                <w:rPr>
                                  <w:rFonts w:ascii="Times New Roman"/>
                                  <w:b/>
                                  <w:spacing w:val="-2"/>
                                  <w:sz w:val="24"/>
                                </w:rPr>
                                <w:t>Enforcement</w:t>
                              </w:r>
                            </w:p>
                          </w:txbxContent>
                        </wps:txbx>
                        <wps:bodyPr wrap="square" lIns="0" tIns="0" rIns="0" bIns="0" rtlCol="0">
                          <a:noAutofit/>
                        </wps:bodyPr>
                      </wps:wsp>
                    </wpg:wgp>
                  </a:graphicData>
                </a:graphic>
              </wp:anchor>
            </w:drawing>
          </mc:Choice>
          <mc:Fallback>
            <w:pict>
              <v:group style="position:absolute;margin-left:116.620003pt;margin-top:44.785706pt;width:160.3pt;height:76.9pt;mso-position-horizontal-relative:page;mso-position-vertical-relative:paragraph;z-index:-15727104;mso-wrap-distance-left:0;mso-wrap-distance-right:0" id="docshapegroup10" coordorigin="2332,896" coordsize="3206,1538">
                <v:shape style="position:absolute;left:2337;top:900;width:3196;height:1528" type="#_x0000_t75" id="docshape11" stroked="false">
                  <v:imagedata r:id="rId18" o:title=""/>
                </v:shape>
                <v:shape style="position:absolute;left:2337;top:900;width:3196;height:1528" type="#_x0000_t202" id="docshape12" filled="false" stroked="true" strokeweight=".5pt" strokecolor="#9f2b92">
                  <v:textbox inset="0,0,0,0">
                    <w:txbxContent>
                      <w:p>
                        <w:pPr>
                          <w:spacing w:line="240" w:lineRule="auto" w:before="0"/>
                          <w:rPr>
                            <w:rFonts w:ascii="Arial"/>
                            <w:b/>
                            <w:sz w:val="24"/>
                          </w:rPr>
                        </w:pPr>
                      </w:p>
                      <w:p>
                        <w:pPr>
                          <w:spacing w:line="240" w:lineRule="auto" w:before="18"/>
                          <w:rPr>
                            <w:rFonts w:ascii="Arial"/>
                            <w:b/>
                            <w:sz w:val="24"/>
                          </w:rPr>
                        </w:pPr>
                      </w:p>
                      <w:p>
                        <w:pPr>
                          <w:numPr>
                            <w:ilvl w:val="0"/>
                            <w:numId w:val="1"/>
                          </w:numPr>
                          <w:tabs>
                            <w:tab w:pos="863" w:val="left" w:leader="none"/>
                          </w:tabs>
                          <w:spacing w:before="1"/>
                          <w:ind w:left="863" w:right="0" w:hanging="359"/>
                          <w:jc w:val="left"/>
                          <w:rPr>
                            <w:rFonts w:ascii="Times New Roman"/>
                            <w:b/>
                            <w:sz w:val="24"/>
                          </w:rPr>
                        </w:pPr>
                        <w:r>
                          <w:rPr>
                            <w:rFonts w:ascii="Times New Roman"/>
                            <w:b/>
                            <w:spacing w:val="-4"/>
                            <w:sz w:val="24"/>
                          </w:rPr>
                          <w:t>Voluntary</w:t>
                        </w:r>
                        <w:r>
                          <w:rPr>
                            <w:rFonts w:ascii="Times New Roman"/>
                            <w:b/>
                            <w:spacing w:val="4"/>
                            <w:sz w:val="24"/>
                          </w:rPr>
                          <w:t> </w:t>
                        </w:r>
                        <w:r>
                          <w:rPr>
                            <w:rFonts w:ascii="Times New Roman"/>
                            <w:b/>
                            <w:spacing w:val="-5"/>
                            <w:sz w:val="24"/>
                          </w:rPr>
                          <w:t>Tax</w:t>
                        </w:r>
                      </w:p>
                      <w:p>
                        <w:pPr>
                          <w:spacing w:before="0"/>
                          <w:ind w:left="864" w:right="0" w:firstLine="0"/>
                          <w:jc w:val="left"/>
                          <w:rPr>
                            <w:rFonts w:ascii="Times New Roman"/>
                            <w:b/>
                            <w:sz w:val="24"/>
                          </w:rPr>
                        </w:pPr>
                        <w:r>
                          <w:rPr>
                            <w:rFonts w:ascii="Times New Roman"/>
                            <w:b/>
                            <w:sz w:val="24"/>
                          </w:rPr>
                          <w:t>Compliance</w:t>
                        </w:r>
                        <w:r>
                          <w:rPr>
                            <w:rFonts w:ascii="Times New Roman"/>
                            <w:b/>
                            <w:spacing w:val="-5"/>
                            <w:sz w:val="24"/>
                          </w:rPr>
                          <w:t> </w:t>
                        </w:r>
                        <w:r>
                          <w:rPr>
                            <w:rFonts w:ascii="Times New Roman"/>
                            <w:b/>
                            <w:spacing w:val="-2"/>
                            <w:sz w:val="24"/>
                          </w:rPr>
                          <w:t>Strategy</w:t>
                        </w:r>
                      </w:p>
                      <w:p>
                        <w:pPr>
                          <w:numPr>
                            <w:ilvl w:val="0"/>
                            <w:numId w:val="1"/>
                          </w:numPr>
                          <w:tabs>
                            <w:tab w:pos="863" w:val="left" w:leader="none"/>
                          </w:tabs>
                          <w:spacing w:before="0"/>
                          <w:ind w:left="863" w:right="0" w:hanging="359"/>
                          <w:jc w:val="left"/>
                          <w:rPr>
                            <w:rFonts w:ascii="Times New Roman"/>
                            <w:b/>
                            <w:sz w:val="24"/>
                          </w:rPr>
                        </w:pPr>
                        <w:r>
                          <w:rPr>
                            <w:rFonts w:ascii="Times New Roman"/>
                            <w:b/>
                            <w:spacing w:val="-4"/>
                            <w:sz w:val="24"/>
                          </w:rPr>
                          <w:t>Tax</w:t>
                        </w:r>
                        <w:r>
                          <w:rPr>
                            <w:rFonts w:ascii="Times New Roman"/>
                            <w:b/>
                            <w:spacing w:val="-11"/>
                            <w:sz w:val="24"/>
                          </w:rPr>
                          <w:t> </w:t>
                        </w:r>
                        <w:r>
                          <w:rPr>
                            <w:rFonts w:ascii="Times New Roman"/>
                            <w:b/>
                            <w:spacing w:val="-2"/>
                            <w:sz w:val="24"/>
                          </w:rPr>
                          <w:t>Enforcement</w:t>
                        </w:r>
                      </w:p>
                    </w:txbxContent>
                  </v:textbox>
                  <v:stroke dashstyle="solid"/>
                  <w10:wrap type="none"/>
                </v:shape>
                <w10:wrap type="topAndBottom"/>
              </v:group>
            </w:pict>
          </mc:Fallback>
        </mc:AlternateContent>
      </w:r>
      <w:r>
        <w:rPr>
          <w:rFonts w:ascii="Arial"/>
          <w:b/>
          <w:sz w:val="14"/>
        </w:rPr>
        <mc:AlternateContent>
          <mc:Choice Requires="wps">
            <w:drawing>
              <wp:anchor distT="0" distB="0" distL="0" distR="0" allowOverlap="1" layoutInCell="1" locked="0" behindDoc="1" simplePos="0" relativeHeight="487589888">
                <wp:simplePos x="0" y="0"/>
                <wp:positionH relativeFrom="page">
                  <wp:posOffset>4268089</wp:posOffset>
                </wp:positionH>
                <wp:positionV relativeFrom="paragraph">
                  <wp:posOffset>607449</wp:posOffset>
                </wp:positionV>
                <wp:extent cx="1998980" cy="94297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1998980" cy="942975"/>
                          <a:chExt cx="1998980" cy="942975"/>
                        </a:xfrm>
                      </wpg:grpSpPr>
                      <pic:pic>
                        <pic:nvPicPr>
                          <pic:cNvPr id="16" name="Image 16"/>
                          <pic:cNvPicPr/>
                        </pic:nvPicPr>
                        <pic:blipFill>
                          <a:blip r:embed="rId19" cstate="print"/>
                          <a:stretch>
                            <a:fillRect/>
                          </a:stretch>
                        </pic:blipFill>
                        <pic:spPr>
                          <a:xfrm>
                            <a:off x="3175" y="3175"/>
                            <a:ext cx="1992376" cy="936383"/>
                          </a:xfrm>
                          <a:prstGeom prst="rect">
                            <a:avLst/>
                          </a:prstGeom>
                        </pic:spPr>
                      </pic:pic>
                      <wps:wsp>
                        <wps:cNvPr id="17" name="Textbox 17"/>
                        <wps:cNvSpPr txBox="1"/>
                        <wps:spPr>
                          <a:xfrm>
                            <a:off x="3175" y="3175"/>
                            <a:ext cx="1992630" cy="936625"/>
                          </a:xfrm>
                          <a:prstGeom prst="rect">
                            <a:avLst/>
                          </a:prstGeom>
                          <a:ln w="6350">
                            <a:solidFill>
                              <a:srgbClr val="9F2B92"/>
                            </a:solidFill>
                            <a:prstDash val="solid"/>
                          </a:ln>
                        </wps:spPr>
                        <wps:txbx>
                          <w:txbxContent>
                            <w:p>
                              <w:pPr>
                                <w:spacing w:line="240" w:lineRule="auto" w:before="274"/>
                                <w:rPr>
                                  <w:rFonts w:ascii="Arial"/>
                                  <w:b/>
                                  <w:sz w:val="24"/>
                                </w:rPr>
                              </w:pPr>
                            </w:p>
                            <w:p>
                              <w:pPr>
                                <w:numPr>
                                  <w:ilvl w:val="0"/>
                                  <w:numId w:val="2"/>
                                </w:numPr>
                                <w:tabs>
                                  <w:tab w:pos="865" w:val="left" w:leader="none"/>
                                </w:tabs>
                                <w:spacing w:before="0"/>
                                <w:ind w:left="865" w:right="0" w:hanging="359"/>
                                <w:jc w:val="left"/>
                                <w:rPr>
                                  <w:rFonts w:ascii="Times New Roman"/>
                                  <w:b/>
                                  <w:sz w:val="24"/>
                                </w:rPr>
                              </w:pPr>
                              <w:r>
                                <w:rPr>
                                  <w:rFonts w:ascii="Times New Roman"/>
                                  <w:b/>
                                  <w:spacing w:val="-4"/>
                                  <w:sz w:val="24"/>
                                </w:rPr>
                                <w:t>Tax</w:t>
                              </w:r>
                              <w:r>
                                <w:rPr>
                                  <w:rFonts w:ascii="Times New Roman"/>
                                  <w:b/>
                                  <w:spacing w:val="-11"/>
                                  <w:sz w:val="24"/>
                                </w:rPr>
                                <w:t> </w:t>
                              </w:r>
                              <w:r>
                                <w:rPr>
                                  <w:rFonts w:ascii="Times New Roman"/>
                                  <w:b/>
                                  <w:spacing w:val="-2"/>
                                  <w:sz w:val="24"/>
                                </w:rPr>
                                <w:t>Revenue</w:t>
                              </w:r>
                            </w:p>
                            <w:p>
                              <w:pPr>
                                <w:spacing w:before="1"/>
                                <w:ind w:left="866" w:right="0" w:firstLine="0"/>
                                <w:jc w:val="left"/>
                                <w:rPr>
                                  <w:rFonts w:ascii="Times New Roman"/>
                                  <w:b/>
                                  <w:sz w:val="24"/>
                                </w:rPr>
                              </w:pPr>
                              <w:r>
                                <w:rPr>
                                  <w:rFonts w:ascii="Times New Roman"/>
                                  <w:b/>
                                  <w:sz w:val="24"/>
                                </w:rPr>
                                <w:t>Generation</w:t>
                              </w:r>
                              <w:r>
                                <w:rPr>
                                  <w:rFonts w:ascii="Times New Roman"/>
                                  <w:b/>
                                  <w:spacing w:val="-5"/>
                                  <w:sz w:val="24"/>
                                </w:rPr>
                                <w:t> </w:t>
                              </w:r>
                              <w:r>
                                <w:rPr>
                                  <w:rFonts w:ascii="Times New Roman"/>
                                  <w:b/>
                                  <w:spacing w:val="-4"/>
                                  <w:sz w:val="24"/>
                                </w:rPr>
                                <w:t>(TRG)</w:t>
                              </w:r>
                            </w:p>
                          </w:txbxContent>
                        </wps:txbx>
                        <wps:bodyPr wrap="square" lIns="0" tIns="0" rIns="0" bIns="0" rtlCol="0">
                          <a:noAutofit/>
                        </wps:bodyPr>
                      </wps:wsp>
                    </wpg:wgp>
                  </a:graphicData>
                </a:graphic>
              </wp:anchor>
            </w:drawing>
          </mc:Choice>
          <mc:Fallback>
            <w:pict>
              <v:group style="position:absolute;margin-left:336.070007pt;margin-top:47.830708pt;width:157.4pt;height:74.25pt;mso-position-horizontal-relative:page;mso-position-vertical-relative:paragraph;z-index:-15726592;mso-wrap-distance-left:0;mso-wrap-distance-right:0" id="docshapegroup13" coordorigin="6721,957" coordsize="3148,1485">
                <v:shape style="position:absolute;left:6726;top:961;width:3138;height:1475" type="#_x0000_t75" id="docshape14" stroked="false">
                  <v:imagedata r:id="rId19" o:title=""/>
                </v:shape>
                <v:shape style="position:absolute;left:6726;top:961;width:3138;height:1475" type="#_x0000_t202" id="docshape15" filled="false" stroked="true" strokeweight=".5pt" strokecolor="#9f2b92">
                  <v:textbox inset="0,0,0,0">
                    <w:txbxContent>
                      <w:p>
                        <w:pPr>
                          <w:spacing w:line="240" w:lineRule="auto" w:before="274"/>
                          <w:rPr>
                            <w:rFonts w:ascii="Arial"/>
                            <w:b/>
                            <w:sz w:val="24"/>
                          </w:rPr>
                        </w:pPr>
                      </w:p>
                      <w:p>
                        <w:pPr>
                          <w:numPr>
                            <w:ilvl w:val="0"/>
                            <w:numId w:val="2"/>
                          </w:numPr>
                          <w:tabs>
                            <w:tab w:pos="865" w:val="left" w:leader="none"/>
                          </w:tabs>
                          <w:spacing w:before="0"/>
                          <w:ind w:left="865" w:right="0" w:hanging="359"/>
                          <w:jc w:val="left"/>
                          <w:rPr>
                            <w:rFonts w:ascii="Times New Roman"/>
                            <w:b/>
                            <w:sz w:val="24"/>
                          </w:rPr>
                        </w:pPr>
                        <w:r>
                          <w:rPr>
                            <w:rFonts w:ascii="Times New Roman"/>
                            <w:b/>
                            <w:spacing w:val="-4"/>
                            <w:sz w:val="24"/>
                          </w:rPr>
                          <w:t>Tax</w:t>
                        </w:r>
                        <w:r>
                          <w:rPr>
                            <w:rFonts w:ascii="Times New Roman"/>
                            <w:b/>
                            <w:spacing w:val="-11"/>
                            <w:sz w:val="24"/>
                          </w:rPr>
                          <w:t> </w:t>
                        </w:r>
                        <w:r>
                          <w:rPr>
                            <w:rFonts w:ascii="Times New Roman"/>
                            <w:b/>
                            <w:spacing w:val="-2"/>
                            <w:sz w:val="24"/>
                          </w:rPr>
                          <w:t>Revenue</w:t>
                        </w:r>
                      </w:p>
                      <w:p>
                        <w:pPr>
                          <w:spacing w:before="1"/>
                          <w:ind w:left="866" w:right="0" w:firstLine="0"/>
                          <w:jc w:val="left"/>
                          <w:rPr>
                            <w:rFonts w:ascii="Times New Roman"/>
                            <w:b/>
                            <w:sz w:val="24"/>
                          </w:rPr>
                        </w:pPr>
                        <w:r>
                          <w:rPr>
                            <w:rFonts w:ascii="Times New Roman"/>
                            <w:b/>
                            <w:sz w:val="24"/>
                          </w:rPr>
                          <w:t>Generation</w:t>
                        </w:r>
                        <w:r>
                          <w:rPr>
                            <w:rFonts w:ascii="Times New Roman"/>
                            <w:b/>
                            <w:spacing w:val="-5"/>
                            <w:sz w:val="24"/>
                          </w:rPr>
                          <w:t> </w:t>
                        </w:r>
                        <w:r>
                          <w:rPr>
                            <w:rFonts w:ascii="Times New Roman"/>
                            <w:b/>
                            <w:spacing w:val="-4"/>
                            <w:sz w:val="24"/>
                          </w:rPr>
                          <w:t>(TRG)</w:t>
                        </w:r>
                      </w:p>
                    </w:txbxContent>
                  </v:textbox>
                  <v:stroke dashstyle="solid"/>
                  <w10:wrap type="none"/>
                </v:shape>
                <w10:wrap type="topAndBottom"/>
              </v:group>
            </w:pict>
          </mc:Fallback>
        </mc:AlternateContent>
      </w:r>
    </w:p>
    <w:p>
      <w:pPr>
        <w:pStyle w:val="BodyText"/>
        <w:spacing w:before="12"/>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spacing w:before="71"/>
        <w:ind w:left="0"/>
        <w:rPr>
          <w:rFonts w:ascii="Arial"/>
          <w:b/>
        </w:rPr>
      </w:pPr>
      <w:r>
        <w:rPr>
          <w:rFonts w:ascii="Arial"/>
          <w:b/>
        </w:rPr>
        <mc:AlternateContent>
          <mc:Choice Requires="wps">
            <w:drawing>
              <wp:anchor distT="0" distB="0" distL="0" distR="0" allowOverlap="1" layoutInCell="1" locked="0" behindDoc="1" simplePos="0" relativeHeight="487590400">
                <wp:simplePos x="0" y="0"/>
                <wp:positionH relativeFrom="page">
                  <wp:posOffset>3436492</wp:posOffset>
                </wp:positionH>
                <wp:positionV relativeFrom="paragraph">
                  <wp:posOffset>206539</wp:posOffset>
                </wp:positionV>
                <wp:extent cx="995680" cy="7620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995680" cy="76200"/>
                        </a:xfrm>
                        <a:custGeom>
                          <a:avLst/>
                          <a:gdLst/>
                          <a:ahLst/>
                          <a:cxnLst/>
                          <a:rect l="l" t="t" r="r" b="b"/>
                          <a:pathLst>
                            <a:path w="995680" h="76200">
                              <a:moveTo>
                                <a:pt x="919226" y="0"/>
                              </a:moveTo>
                              <a:lnTo>
                                <a:pt x="918718" y="76199"/>
                              </a:lnTo>
                              <a:lnTo>
                                <a:pt x="976575" y="47751"/>
                              </a:lnTo>
                              <a:lnTo>
                                <a:pt x="931545" y="47751"/>
                              </a:lnTo>
                              <a:lnTo>
                                <a:pt x="931799" y="28701"/>
                              </a:lnTo>
                              <a:lnTo>
                                <a:pt x="975685" y="28701"/>
                              </a:lnTo>
                              <a:lnTo>
                                <a:pt x="919226" y="0"/>
                              </a:lnTo>
                              <a:close/>
                            </a:path>
                            <a:path w="995680" h="76200">
                              <a:moveTo>
                                <a:pt x="254" y="22097"/>
                              </a:moveTo>
                              <a:lnTo>
                                <a:pt x="33" y="38607"/>
                              </a:lnTo>
                              <a:lnTo>
                                <a:pt x="0" y="41147"/>
                              </a:lnTo>
                              <a:lnTo>
                                <a:pt x="931545" y="47751"/>
                              </a:lnTo>
                              <a:lnTo>
                                <a:pt x="918907" y="47751"/>
                              </a:lnTo>
                              <a:lnTo>
                                <a:pt x="919034" y="28701"/>
                              </a:lnTo>
                              <a:lnTo>
                                <a:pt x="931798" y="28701"/>
                              </a:lnTo>
                              <a:lnTo>
                                <a:pt x="254" y="22097"/>
                              </a:lnTo>
                              <a:close/>
                            </a:path>
                            <a:path w="995680" h="76200">
                              <a:moveTo>
                                <a:pt x="975685" y="28701"/>
                              </a:moveTo>
                              <a:lnTo>
                                <a:pt x="931799" y="28701"/>
                              </a:lnTo>
                              <a:lnTo>
                                <a:pt x="931666" y="38607"/>
                              </a:lnTo>
                              <a:lnTo>
                                <a:pt x="931545" y="47751"/>
                              </a:lnTo>
                              <a:lnTo>
                                <a:pt x="976575" y="47751"/>
                              </a:lnTo>
                              <a:lnTo>
                                <a:pt x="995172" y="38607"/>
                              </a:lnTo>
                              <a:lnTo>
                                <a:pt x="975685" y="28701"/>
                              </a:lnTo>
                              <a:close/>
                            </a:path>
                          </a:pathLst>
                        </a:custGeom>
                        <a:solidFill>
                          <a:srgbClr val="9F2B92"/>
                        </a:solidFill>
                      </wps:spPr>
                      <wps:bodyPr wrap="square" lIns="0" tIns="0" rIns="0" bIns="0" rtlCol="0">
                        <a:prstTxWarp prst="textNoShape">
                          <a:avLst/>
                        </a:prstTxWarp>
                        <a:noAutofit/>
                      </wps:bodyPr>
                    </wps:wsp>
                  </a:graphicData>
                </a:graphic>
              </wp:anchor>
            </w:drawing>
          </mc:Choice>
          <mc:Fallback>
            <w:pict>
              <v:shape style="position:absolute;margin-left:270.589996pt;margin-top:16.26293pt;width:78.4pt;height:6pt;mso-position-horizontal-relative:page;mso-position-vertical-relative:paragraph;z-index:-15726080;mso-wrap-distance-left:0;mso-wrap-distance-right:0" id="docshape16" coordorigin="5412,325" coordsize="1568,120" path="m6859,325l6859,445,6950,400,6879,400,6879,370,6948,370,6859,325xm5412,360l5412,386,5412,390,6879,400,6859,400,6859,370,6879,370,5412,360xm6948,370l6879,370,6879,386,6879,400,6950,400,6979,386,6948,370xe" filled="true" fillcolor="#9f2b92" stroked="false">
                <v:path arrowok="t"/>
                <v:fill type="solid"/>
                <w10:wrap type="topAndBottom"/>
              </v:shape>
            </w:pict>
          </mc:Fallback>
        </mc:AlternateContent>
      </w:r>
    </w:p>
    <w:p>
      <w:pPr>
        <w:pStyle w:val="BodyText"/>
        <w:ind w:left="0"/>
        <w:rPr>
          <w:rFonts w:ascii="Arial"/>
          <w:b/>
        </w:rPr>
      </w:pPr>
    </w:p>
    <w:p>
      <w:pPr>
        <w:pStyle w:val="BodyText"/>
        <w:spacing w:before="47"/>
        <w:ind w:left="0"/>
        <w:rPr>
          <w:rFonts w:ascii="Arial"/>
          <w:b/>
        </w:rPr>
      </w:pPr>
    </w:p>
    <w:p>
      <w:pPr>
        <w:spacing w:before="0"/>
        <w:ind w:left="7" w:right="145" w:firstLine="0"/>
        <w:jc w:val="center"/>
        <w:rPr>
          <w:sz w:val="18"/>
        </w:rPr>
      </w:pPr>
      <w:r>
        <w:rPr>
          <w:sz w:val="18"/>
        </w:rPr>
        <mc:AlternateContent>
          <mc:Choice Requires="wps">
            <w:drawing>
              <wp:anchor distT="0" distB="0" distL="0" distR="0" allowOverlap="1" layoutInCell="1" locked="0" behindDoc="0" simplePos="0" relativeHeight="15731712">
                <wp:simplePos x="0" y="0"/>
                <wp:positionH relativeFrom="page">
                  <wp:posOffset>5685790</wp:posOffset>
                </wp:positionH>
                <wp:positionV relativeFrom="paragraph">
                  <wp:posOffset>-797662</wp:posOffset>
                </wp:positionV>
                <wp:extent cx="1270" cy="30861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308610"/>
                        </a:xfrm>
                        <a:custGeom>
                          <a:avLst/>
                          <a:gdLst/>
                          <a:ahLst/>
                          <a:cxnLst/>
                          <a:rect l="l" t="t" r="r" b="b"/>
                          <a:pathLst>
                            <a:path w="0" h="308610">
                              <a:moveTo>
                                <a:pt x="0" y="0"/>
                              </a:moveTo>
                              <a:lnTo>
                                <a:pt x="0" y="308610"/>
                              </a:lnTo>
                            </a:path>
                          </a:pathLst>
                        </a:custGeom>
                        <a:ln w="19050">
                          <a:solidFill>
                            <a:srgbClr val="9F2B9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447.700012pt,-62.808048pt" to="447.700012pt,-38.508048pt" stroked="true" strokeweight="1.5pt" strokecolor="#9f2b92">
                <v:stroke dashstyle="solid"/>
                <w10:wrap type="none"/>
              </v:line>
            </w:pict>
          </mc:Fallback>
        </mc:AlternateContent>
      </w:r>
      <w:r>
        <w:rPr>
          <w:sz w:val="18"/>
        </w:rPr>
        <mc:AlternateContent>
          <mc:Choice Requires="wps">
            <w:drawing>
              <wp:anchor distT="0" distB="0" distL="0" distR="0" allowOverlap="1" layoutInCell="1" locked="0" behindDoc="0" simplePos="0" relativeHeight="15732224">
                <wp:simplePos x="0" y="0"/>
                <wp:positionH relativeFrom="page">
                  <wp:posOffset>2005329</wp:posOffset>
                </wp:positionH>
                <wp:positionV relativeFrom="paragraph">
                  <wp:posOffset>-850367</wp:posOffset>
                </wp:positionV>
                <wp:extent cx="1270" cy="30861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308610"/>
                        </a:xfrm>
                        <a:custGeom>
                          <a:avLst/>
                          <a:gdLst/>
                          <a:ahLst/>
                          <a:cxnLst/>
                          <a:rect l="l" t="t" r="r" b="b"/>
                          <a:pathLst>
                            <a:path w="0" h="308610">
                              <a:moveTo>
                                <a:pt x="0" y="0"/>
                              </a:moveTo>
                              <a:lnTo>
                                <a:pt x="0" y="308609"/>
                              </a:lnTo>
                            </a:path>
                          </a:pathLst>
                        </a:custGeom>
                        <a:ln w="19050">
                          <a:solidFill>
                            <a:srgbClr val="9F2B9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57.899994pt,-66.958046pt" to="157.899994pt,-42.658046pt" stroked="true" strokeweight="1.5pt" strokecolor="#9f2b92">
                <v:stroke dashstyle="solid"/>
                <w10:wrap type="none"/>
              </v:line>
            </w:pict>
          </mc:Fallback>
        </mc:AlternateContent>
      </w:r>
      <w:r>
        <w:rPr>
          <w:sz w:val="18"/>
        </w:rPr>
        <w:t>Source:</w:t>
      </w:r>
      <w:r>
        <w:rPr>
          <w:spacing w:val="-12"/>
          <w:sz w:val="18"/>
        </w:rPr>
        <w:t> </w:t>
      </w:r>
      <w:r>
        <w:rPr>
          <w:sz w:val="18"/>
        </w:rPr>
        <w:t>Authors’</w:t>
      </w:r>
      <w:r>
        <w:rPr>
          <w:spacing w:val="-12"/>
          <w:sz w:val="18"/>
        </w:rPr>
        <w:t> </w:t>
      </w:r>
      <w:r>
        <w:rPr>
          <w:sz w:val="18"/>
        </w:rPr>
        <w:t>Concepts</w:t>
      </w:r>
      <w:r>
        <w:rPr>
          <w:spacing w:val="-2"/>
          <w:sz w:val="18"/>
        </w:rPr>
        <w:t> (2024)</w:t>
      </w:r>
    </w:p>
    <w:p>
      <w:pPr>
        <w:spacing w:after="0"/>
        <w:jc w:val="center"/>
        <w:rPr>
          <w:sz w:val="18"/>
        </w:rPr>
        <w:sectPr>
          <w:pgSz w:w="11910" w:h="16840"/>
          <w:pgMar w:header="0" w:footer="1057" w:top="1840" w:bottom="1240" w:left="1417" w:right="1275"/>
        </w:sectPr>
      </w:pPr>
    </w:p>
    <w:p>
      <w:pPr>
        <w:pStyle w:val="Heading1"/>
        <w:spacing w:before="74"/>
      </w:pPr>
      <w:r>
        <w:rPr>
          <w:spacing w:val="-2"/>
        </w:rPr>
        <w:t>Methodology</w:t>
      </w:r>
    </w:p>
    <w:p>
      <w:pPr>
        <w:pStyle w:val="BodyText"/>
        <w:spacing w:before="273"/>
        <w:ind w:right="141"/>
        <w:jc w:val="both"/>
      </w:pPr>
      <w:r>
        <w:rPr/>
        <w:t>This study utilized a survey research design to explore the relationships between variables in their natural context without manipulation, providing valuable insights into their connections. This approach enables systematic data collection, which helps in testing hypotheses and addressing research questions. Primary data were collected through a structured questionnaire from a population of 3,784 tax officials from the Federal Inland Revenue Service (FIRS) in the southwest states of Nigeria, who were deemed knowledgeable about the research topic as of December 31, 2023, according to FIRS statistics.</w:t>
      </w:r>
      <w:r>
        <w:rPr>
          <w:spacing w:val="-15"/>
        </w:rPr>
        <w:t> </w:t>
      </w:r>
      <w:r>
        <w:rPr/>
        <w:t>A</w:t>
      </w:r>
      <w:r>
        <w:rPr>
          <w:spacing w:val="-14"/>
        </w:rPr>
        <w:t> </w:t>
      </w:r>
      <w:r>
        <w:rPr/>
        <w:t>questionnaire</w:t>
      </w:r>
      <w:r>
        <w:rPr>
          <w:spacing w:val="-14"/>
        </w:rPr>
        <w:t> </w:t>
      </w:r>
      <w:r>
        <w:rPr/>
        <w:t>employing</w:t>
      </w:r>
      <w:r>
        <w:rPr>
          <w:spacing w:val="-9"/>
        </w:rPr>
        <w:t> </w:t>
      </w:r>
      <w:r>
        <w:rPr/>
        <w:t>a</w:t>
      </w:r>
      <w:r>
        <w:rPr>
          <w:spacing w:val="-7"/>
        </w:rPr>
        <w:t> </w:t>
      </w:r>
      <w:r>
        <w:rPr/>
        <w:t>five-point</w:t>
      </w:r>
      <w:r>
        <w:rPr>
          <w:spacing w:val="-7"/>
        </w:rPr>
        <w:t> </w:t>
      </w:r>
      <w:r>
        <w:rPr/>
        <w:t>Likert</w:t>
      </w:r>
      <w:r>
        <w:rPr>
          <w:spacing w:val="-4"/>
        </w:rPr>
        <w:t> </w:t>
      </w:r>
      <w:r>
        <w:rPr/>
        <w:t>scale</w:t>
      </w:r>
      <w:r>
        <w:rPr>
          <w:spacing w:val="-9"/>
        </w:rPr>
        <w:t> </w:t>
      </w:r>
      <w:r>
        <w:rPr/>
        <w:t>(Strongly</w:t>
      </w:r>
      <w:r>
        <w:rPr>
          <w:spacing w:val="-14"/>
        </w:rPr>
        <w:t> </w:t>
      </w:r>
      <w:r>
        <w:rPr/>
        <w:t>Agree</w:t>
      </w:r>
      <w:r>
        <w:rPr>
          <w:spacing w:val="-7"/>
        </w:rPr>
        <w:t> </w:t>
      </w:r>
      <w:r>
        <w:rPr/>
        <w:t>=</w:t>
      </w:r>
      <w:r>
        <w:rPr>
          <w:spacing w:val="-8"/>
        </w:rPr>
        <w:t> </w:t>
      </w:r>
      <w:r>
        <w:rPr/>
        <w:t>5,</w:t>
      </w:r>
      <w:r>
        <w:rPr>
          <w:spacing w:val="-14"/>
        </w:rPr>
        <w:t> </w:t>
      </w:r>
      <w:r>
        <w:rPr/>
        <w:t>Agree</w:t>
      </w:r>
      <w:r>
        <w:rPr>
          <w:spacing w:val="-6"/>
        </w:rPr>
        <w:t> </w:t>
      </w:r>
      <w:r>
        <w:rPr/>
        <w:t>=</w:t>
      </w:r>
      <w:r>
        <w:rPr>
          <w:spacing w:val="-7"/>
        </w:rPr>
        <w:t> </w:t>
      </w:r>
      <w:r>
        <w:rPr/>
        <w:t>4,</w:t>
      </w:r>
      <w:r>
        <w:rPr>
          <w:spacing w:val="-7"/>
        </w:rPr>
        <w:t> </w:t>
      </w:r>
      <w:r>
        <w:rPr/>
        <w:t>Undecided</w:t>
      </w:r>
    </w:p>
    <w:p>
      <w:pPr>
        <w:pStyle w:val="BodyText"/>
        <w:ind w:right="140"/>
        <w:jc w:val="both"/>
      </w:pPr>
      <w:r>
        <w:rPr/>
        <w:t>= 3, Disagree = 2, Strongly Disagree = 1) was utilized to collect responses. The instrument's reliability and validity were evaluated through statistical techniques, including Cronbach's</w:t>
      </w:r>
      <w:r>
        <w:rPr>
          <w:spacing w:val="-9"/>
        </w:rPr>
        <w:t> </w:t>
      </w:r>
      <w:r>
        <w:rPr/>
        <w:t>Alpha, as well as non- statistical approaches. Data analysis incorporated descriptive statistics, such as mean, variance, skewness, and kurtosis, alongside regression analysis to highlight essential characteristics and draw broader inferences about the population.</w:t>
      </w:r>
    </w:p>
    <w:p>
      <w:pPr>
        <w:pStyle w:val="BodyText"/>
        <w:spacing w:before="1"/>
        <w:ind w:left="0"/>
      </w:pPr>
    </w:p>
    <w:p>
      <w:pPr>
        <w:pStyle w:val="Heading2"/>
        <w:spacing w:line="240" w:lineRule="auto" w:before="1"/>
        <w:jc w:val="left"/>
      </w:pPr>
      <w:r>
        <w:rPr/>
        <w:t>Sample</w:t>
      </w:r>
      <w:r>
        <w:rPr>
          <w:spacing w:val="-5"/>
        </w:rPr>
        <w:t> </w:t>
      </w:r>
      <w:r>
        <w:rPr/>
        <w:t>size</w:t>
      </w:r>
      <w:r>
        <w:rPr>
          <w:spacing w:val="-5"/>
        </w:rPr>
        <w:t> </w:t>
      </w:r>
      <w:r>
        <w:rPr/>
        <w:t>and</w:t>
      </w:r>
      <w:r>
        <w:rPr>
          <w:spacing w:val="-7"/>
        </w:rPr>
        <w:t> </w:t>
      </w:r>
      <w:r>
        <w:rPr/>
        <w:t>sampling</w:t>
      </w:r>
      <w:r>
        <w:rPr>
          <w:spacing w:val="-3"/>
        </w:rPr>
        <w:t> </w:t>
      </w:r>
      <w:r>
        <w:rPr>
          <w:spacing w:val="-2"/>
        </w:rPr>
        <w:t>techniques</w:t>
      </w:r>
    </w:p>
    <w:p>
      <w:pPr>
        <w:pStyle w:val="BodyText"/>
        <w:spacing w:before="1"/>
        <w:ind w:right="139"/>
        <w:jc w:val="both"/>
      </w:pPr>
      <w:r>
        <w:rPr/>
        <w:t>To establish the sample size, the Krejcie and Morgan formula was applied, leading to a sample of 351 people out of a total population of 3,784.</w:t>
      </w:r>
      <w:r>
        <w:rPr>
          <w:spacing w:val="-1"/>
        </w:rPr>
        <w:t> </w:t>
      </w:r>
      <w:r>
        <w:rPr/>
        <w:t>According to Krejcie and Morgan (1970), the sample size is calculated as follows:</w:t>
      </w:r>
    </w:p>
    <w:p>
      <w:pPr>
        <w:pStyle w:val="BodyText"/>
        <w:spacing w:line="229" w:lineRule="exact"/>
        <w:ind w:left="1444"/>
      </w:pPr>
      <w:r>
        <w:rPr>
          <w:spacing w:val="-2"/>
        </w:rPr>
        <w:t>x</w:t>
      </w:r>
      <w:r>
        <w:rPr>
          <w:spacing w:val="-2"/>
          <w:position w:val="6"/>
          <w:sz w:val="13"/>
        </w:rPr>
        <w:t>2</w:t>
      </w:r>
      <w:r>
        <w:rPr>
          <w:spacing w:val="-2"/>
        </w:rPr>
        <w:t>n(1−p)</w:t>
      </w:r>
    </w:p>
    <w:p>
      <w:pPr>
        <w:pStyle w:val="BodyText"/>
        <w:tabs>
          <w:tab w:pos="356" w:val="left" w:leader="none"/>
        </w:tabs>
      </w:pPr>
      <w:r>
        <w:rPr/>
        <mc:AlternateContent>
          <mc:Choice Requires="wps">
            <w:drawing>
              <wp:anchor distT="0" distB="0" distL="0" distR="0" allowOverlap="1" layoutInCell="1" locked="0" behindDoc="0" simplePos="0" relativeHeight="15732736">
                <wp:simplePos x="0" y="0"/>
                <wp:positionH relativeFrom="page">
                  <wp:posOffset>1403350</wp:posOffset>
                </wp:positionH>
                <wp:positionV relativeFrom="paragraph">
                  <wp:posOffset>88086</wp:posOffset>
                </wp:positionV>
                <wp:extent cx="128778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87780" cy="1270"/>
                        </a:xfrm>
                        <a:custGeom>
                          <a:avLst/>
                          <a:gdLst/>
                          <a:ahLst/>
                          <a:cxnLst/>
                          <a:rect l="l" t="t" r="r" b="b"/>
                          <a:pathLst>
                            <a:path w="1287780" h="0">
                              <a:moveTo>
                                <a:pt x="0" y="0"/>
                              </a:moveTo>
                              <a:lnTo>
                                <a:pt x="128778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10.5pt,6.935915pt" to="211.9pt,6.935915pt" stroked="true" strokeweight=".5pt" strokecolor="#000000">
                <v:stroke dashstyle="solid"/>
                <w10:wrap type="none"/>
              </v:line>
            </w:pict>
          </mc:Fallback>
        </mc:AlternateContent>
      </w:r>
      <w:r>
        <w:rPr>
          <w:spacing w:val="-10"/>
        </w:rPr>
        <w:t>S</w:t>
      </w:r>
      <w:r>
        <w:rPr/>
        <w:tab/>
      </w:r>
      <w:r>
        <w:rPr>
          <w:spacing w:val="-10"/>
        </w:rPr>
        <w:t>=</w:t>
      </w:r>
    </w:p>
    <w:p>
      <w:pPr>
        <w:pStyle w:val="BodyText"/>
        <w:ind w:left="721"/>
      </w:pPr>
      <w:r>
        <w:rPr>
          <w:w w:val="90"/>
        </w:rPr>
        <w:t>d</w:t>
      </w:r>
      <w:r>
        <w:rPr>
          <w:w w:val="90"/>
          <w:position w:val="6"/>
          <w:sz w:val="13"/>
        </w:rPr>
        <w:t>2</w:t>
      </w:r>
      <w:r>
        <w:rPr>
          <w:w w:val="90"/>
        </w:rPr>
        <w:t>(n−2)</w:t>
      </w:r>
      <w:r>
        <w:rPr>
          <w:spacing w:val="-5"/>
        </w:rPr>
        <w:t> </w:t>
      </w:r>
      <w:r>
        <w:rPr>
          <w:w w:val="90"/>
        </w:rPr>
        <w:t>+</w:t>
      </w:r>
      <w:r>
        <w:rPr>
          <w:spacing w:val="-5"/>
        </w:rPr>
        <w:t> </w:t>
      </w:r>
      <w:r>
        <w:rPr>
          <w:spacing w:val="-2"/>
          <w:w w:val="90"/>
        </w:rPr>
        <w:t>x</w:t>
      </w:r>
      <w:r>
        <w:rPr>
          <w:spacing w:val="-2"/>
          <w:w w:val="90"/>
          <w:position w:val="6"/>
          <w:sz w:val="13"/>
        </w:rPr>
        <w:t>2</w:t>
      </w:r>
      <w:r>
        <w:rPr>
          <w:spacing w:val="-2"/>
          <w:w w:val="90"/>
        </w:rPr>
        <w:t>p(1−p)</w:t>
      </w:r>
    </w:p>
    <w:p>
      <w:pPr>
        <w:pStyle w:val="BodyText"/>
        <w:spacing w:before="229"/>
      </w:pPr>
      <w:r>
        <w:rPr>
          <w:spacing w:val="-2"/>
        </w:rPr>
        <w:t>Where:</w:t>
      </w:r>
    </w:p>
    <w:p>
      <w:pPr>
        <w:pStyle w:val="BodyText"/>
      </w:pPr>
      <w:r>
        <w:rPr/>
        <w:t>S</w:t>
      </w:r>
      <w:r>
        <w:rPr>
          <w:spacing w:val="-6"/>
        </w:rPr>
        <w:t> </w:t>
      </w:r>
      <w:r>
        <w:rPr/>
        <w:t>=</w:t>
      </w:r>
      <w:r>
        <w:rPr>
          <w:spacing w:val="-5"/>
        </w:rPr>
        <w:t> </w:t>
      </w:r>
      <w:r>
        <w:rPr/>
        <w:t>required</w:t>
      </w:r>
      <w:r>
        <w:rPr>
          <w:spacing w:val="-7"/>
        </w:rPr>
        <w:t> </w:t>
      </w:r>
      <w:r>
        <w:rPr/>
        <w:t>sample</w:t>
      </w:r>
      <w:r>
        <w:rPr>
          <w:spacing w:val="-6"/>
        </w:rPr>
        <w:t> </w:t>
      </w:r>
      <w:r>
        <w:rPr>
          <w:spacing w:val="-4"/>
        </w:rPr>
        <w:t>size</w:t>
      </w:r>
    </w:p>
    <w:p>
      <w:pPr>
        <w:pStyle w:val="BodyText"/>
        <w:spacing w:before="1"/>
      </w:pPr>
      <w:r>
        <w:rPr/>
        <w:t>x</w:t>
      </w:r>
      <w:r>
        <w:rPr>
          <w:position w:val="6"/>
          <w:sz w:val="13"/>
        </w:rPr>
        <w:t>2</w:t>
      </w:r>
      <w:r>
        <w:rPr>
          <w:spacing w:val="12"/>
          <w:position w:val="6"/>
          <w:sz w:val="13"/>
        </w:rPr>
        <w:t> </w:t>
      </w:r>
      <w:r>
        <w:rPr/>
        <w:t>=</w:t>
      </w:r>
      <w:r>
        <w:rPr>
          <w:spacing w:val="-7"/>
        </w:rPr>
        <w:t> </w:t>
      </w:r>
      <w:r>
        <w:rPr/>
        <w:t>the</w:t>
      </w:r>
      <w:r>
        <w:rPr>
          <w:spacing w:val="-8"/>
        </w:rPr>
        <w:t> </w:t>
      </w:r>
      <w:r>
        <w:rPr/>
        <w:t>table</w:t>
      </w:r>
      <w:r>
        <w:rPr>
          <w:spacing w:val="-8"/>
        </w:rPr>
        <w:t> </w:t>
      </w:r>
      <w:r>
        <w:rPr/>
        <w:t>value</w:t>
      </w:r>
      <w:r>
        <w:rPr>
          <w:spacing w:val="-8"/>
        </w:rPr>
        <w:t> </w:t>
      </w:r>
      <w:r>
        <w:rPr/>
        <w:t>of</w:t>
      </w:r>
      <w:r>
        <w:rPr>
          <w:spacing w:val="-8"/>
        </w:rPr>
        <w:t> </w:t>
      </w:r>
      <w:r>
        <w:rPr/>
        <w:t>chi-square</w:t>
      </w:r>
      <w:r>
        <w:rPr>
          <w:spacing w:val="-7"/>
        </w:rPr>
        <w:t> </w:t>
      </w:r>
      <w:r>
        <w:rPr/>
        <w:t>for</w:t>
      </w:r>
      <w:r>
        <w:rPr>
          <w:spacing w:val="-7"/>
        </w:rPr>
        <w:t> </w:t>
      </w:r>
      <w:r>
        <w:rPr/>
        <w:t>1</w:t>
      </w:r>
      <w:r>
        <w:rPr>
          <w:spacing w:val="-8"/>
        </w:rPr>
        <w:t> </w:t>
      </w:r>
      <w:r>
        <w:rPr/>
        <w:t>degree</w:t>
      </w:r>
      <w:r>
        <w:rPr>
          <w:spacing w:val="-8"/>
        </w:rPr>
        <w:t> </w:t>
      </w:r>
      <w:r>
        <w:rPr/>
        <w:t>of</w:t>
      </w:r>
      <w:r>
        <w:rPr>
          <w:spacing w:val="-8"/>
        </w:rPr>
        <w:t> </w:t>
      </w:r>
      <w:r>
        <w:rPr/>
        <w:t>freedom</w:t>
      </w:r>
      <w:r>
        <w:rPr>
          <w:spacing w:val="-8"/>
        </w:rPr>
        <w:t> </w:t>
      </w:r>
      <w:r>
        <w:rPr/>
        <w:t>at</w:t>
      </w:r>
      <w:r>
        <w:rPr>
          <w:spacing w:val="-8"/>
        </w:rPr>
        <w:t> </w:t>
      </w:r>
      <w:r>
        <w:rPr/>
        <w:t>the</w:t>
      </w:r>
      <w:r>
        <w:rPr>
          <w:spacing w:val="-8"/>
        </w:rPr>
        <w:t> </w:t>
      </w:r>
      <w:r>
        <w:rPr/>
        <w:t>desired</w:t>
      </w:r>
      <w:r>
        <w:rPr>
          <w:spacing w:val="-8"/>
        </w:rPr>
        <w:t> </w:t>
      </w:r>
      <w:r>
        <w:rPr/>
        <w:t>confidence</w:t>
      </w:r>
      <w:r>
        <w:rPr>
          <w:spacing w:val="-8"/>
        </w:rPr>
        <w:t> </w:t>
      </w:r>
      <w:r>
        <w:rPr/>
        <w:t>level</w:t>
      </w:r>
      <w:r>
        <w:rPr>
          <w:spacing w:val="-9"/>
        </w:rPr>
        <w:t> </w:t>
      </w:r>
      <w:r>
        <w:rPr/>
        <w:t>(3,784</w:t>
      </w:r>
      <w:r>
        <w:rPr>
          <w:spacing w:val="-8"/>
        </w:rPr>
        <w:t> </w:t>
      </w:r>
      <w:r>
        <w:rPr/>
        <w:t>for</w:t>
      </w:r>
      <w:r>
        <w:rPr>
          <w:spacing w:val="-7"/>
        </w:rPr>
        <w:t> </w:t>
      </w:r>
      <w:r>
        <w:rPr/>
        <w:t>95% confidence level)</w:t>
      </w:r>
    </w:p>
    <w:p>
      <w:pPr>
        <w:pStyle w:val="BodyText"/>
        <w:spacing w:line="229" w:lineRule="exact" w:before="1"/>
      </w:pPr>
      <w:r>
        <w:rPr/>
        <w:t>n</w:t>
      </w:r>
      <w:r>
        <w:rPr>
          <w:spacing w:val="-7"/>
        </w:rPr>
        <w:t> </w:t>
      </w:r>
      <w:r>
        <w:rPr/>
        <w:t>=</w:t>
      </w:r>
      <w:r>
        <w:rPr>
          <w:spacing w:val="-6"/>
        </w:rPr>
        <w:t> </w:t>
      </w:r>
      <w:r>
        <w:rPr/>
        <w:t>population</w:t>
      </w:r>
      <w:r>
        <w:rPr>
          <w:spacing w:val="-7"/>
        </w:rPr>
        <w:t> </w:t>
      </w:r>
      <w:r>
        <w:rPr>
          <w:spacing w:val="-4"/>
        </w:rPr>
        <w:t>size</w:t>
      </w:r>
    </w:p>
    <w:p>
      <w:pPr>
        <w:pStyle w:val="BodyText"/>
        <w:ind w:right="2799"/>
      </w:pPr>
      <w:r>
        <w:rPr/>
        <w:t>p</w:t>
      </w:r>
      <w:r>
        <w:rPr>
          <w:spacing w:val="-5"/>
        </w:rPr>
        <w:t> </w:t>
      </w:r>
      <w:r>
        <w:rPr/>
        <w:t>=</w:t>
      </w:r>
      <w:r>
        <w:rPr>
          <w:spacing w:val="-4"/>
        </w:rPr>
        <w:t> </w:t>
      </w:r>
      <w:r>
        <w:rPr/>
        <w:t>population</w:t>
      </w:r>
      <w:r>
        <w:rPr>
          <w:spacing w:val="-6"/>
        </w:rPr>
        <w:t> </w:t>
      </w:r>
      <w:r>
        <w:rPr/>
        <w:t>proportion</w:t>
      </w:r>
      <w:r>
        <w:rPr>
          <w:spacing w:val="-3"/>
        </w:rPr>
        <w:t> </w:t>
      </w:r>
      <w:r>
        <w:rPr/>
        <w:t>(assumed</w:t>
      </w:r>
      <w:r>
        <w:rPr>
          <w:spacing w:val="-6"/>
        </w:rPr>
        <w:t> </w:t>
      </w:r>
      <w:r>
        <w:rPr/>
        <w:t>to</w:t>
      </w:r>
      <w:r>
        <w:rPr>
          <w:spacing w:val="-3"/>
        </w:rPr>
        <w:t> </w:t>
      </w:r>
      <w:r>
        <w:rPr/>
        <w:t>be</w:t>
      </w:r>
      <w:r>
        <w:rPr>
          <w:spacing w:val="-4"/>
        </w:rPr>
        <w:t> </w:t>
      </w:r>
      <w:r>
        <w:rPr/>
        <w:t>0.5</w:t>
      </w:r>
      <w:r>
        <w:rPr>
          <w:spacing w:val="-3"/>
        </w:rPr>
        <w:t> </w:t>
      </w:r>
      <w:r>
        <w:rPr/>
        <w:t>for</w:t>
      </w:r>
      <w:r>
        <w:rPr>
          <w:spacing w:val="-5"/>
        </w:rPr>
        <w:t> </w:t>
      </w:r>
      <w:r>
        <w:rPr/>
        <w:t>maximum</w:t>
      </w:r>
      <w:r>
        <w:rPr>
          <w:spacing w:val="-5"/>
        </w:rPr>
        <w:t> </w:t>
      </w:r>
      <w:r>
        <w:rPr/>
        <w:t>sample</w:t>
      </w:r>
      <w:r>
        <w:rPr>
          <w:spacing w:val="-5"/>
        </w:rPr>
        <w:t> </w:t>
      </w:r>
      <w:r>
        <w:rPr/>
        <w:t>size) d = degree of accuracy (the margin of error, e.g., 0.05 for ±5%)</w:t>
      </w:r>
    </w:p>
    <w:p>
      <w:pPr>
        <w:pStyle w:val="BodyText"/>
      </w:pPr>
      <w:r>
        <w:rPr/>
        <w:t>The</w:t>
      </w:r>
      <w:r>
        <w:rPr>
          <w:spacing w:val="-8"/>
        </w:rPr>
        <w:t> </w:t>
      </w:r>
      <w:r>
        <w:rPr/>
        <w:t>sample</w:t>
      </w:r>
      <w:r>
        <w:rPr>
          <w:spacing w:val="-4"/>
        </w:rPr>
        <w:t> </w:t>
      </w:r>
      <w:r>
        <w:rPr/>
        <w:t>size</w:t>
      </w:r>
      <w:r>
        <w:rPr>
          <w:spacing w:val="-6"/>
        </w:rPr>
        <w:t> </w:t>
      </w:r>
      <w:r>
        <w:rPr/>
        <w:t>is</w:t>
      </w:r>
      <w:r>
        <w:rPr>
          <w:spacing w:val="-6"/>
        </w:rPr>
        <w:t> </w:t>
      </w:r>
      <w:r>
        <w:rPr/>
        <w:t>therefore</w:t>
      </w:r>
      <w:r>
        <w:rPr>
          <w:spacing w:val="-6"/>
        </w:rPr>
        <w:t> </w:t>
      </w:r>
      <w:r>
        <w:rPr/>
        <w:t>=</w:t>
      </w:r>
      <w:r>
        <w:rPr>
          <w:spacing w:val="-3"/>
        </w:rPr>
        <w:t> </w:t>
      </w:r>
      <w:r>
        <w:rPr>
          <w:spacing w:val="-5"/>
        </w:rPr>
        <w:t>351</w:t>
      </w:r>
    </w:p>
    <w:p>
      <w:pPr>
        <w:pStyle w:val="BodyText"/>
        <w:spacing w:before="1"/>
        <w:ind w:left="0"/>
      </w:pPr>
    </w:p>
    <w:p>
      <w:pPr>
        <w:pStyle w:val="Heading2"/>
        <w:jc w:val="left"/>
      </w:pPr>
      <w:r>
        <w:rPr/>
        <w:t>Reliability</w:t>
      </w:r>
      <w:r>
        <w:rPr>
          <w:spacing w:val="-13"/>
        </w:rPr>
        <w:t> </w:t>
      </w:r>
      <w:r>
        <w:rPr>
          <w:spacing w:val="-2"/>
        </w:rPr>
        <w:t>tests</w:t>
      </w:r>
    </w:p>
    <w:p>
      <w:pPr>
        <w:pStyle w:val="BodyText"/>
        <w:ind w:right="139"/>
        <w:jc w:val="both"/>
      </w:pPr>
      <w:r>
        <w:rPr/>
        <w:t>The validity and reliability of the primary data were evaluated by the study using Cronbach's Alpha technique.</w:t>
      </w:r>
      <w:r>
        <w:rPr>
          <w:spacing w:val="-10"/>
        </w:rPr>
        <w:t> </w:t>
      </w:r>
      <w:r>
        <w:rPr/>
        <w:t>This</w:t>
      </w:r>
      <w:r>
        <w:rPr>
          <w:spacing w:val="-9"/>
        </w:rPr>
        <w:t> </w:t>
      </w:r>
      <w:r>
        <w:rPr/>
        <w:t>method</w:t>
      </w:r>
      <w:r>
        <w:rPr>
          <w:spacing w:val="-8"/>
        </w:rPr>
        <w:t> </w:t>
      </w:r>
      <w:r>
        <w:rPr/>
        <w:t>assessed</w:t>
      </w:r>
      <w:r>
        <w:rPr>
          <w:spacing w:val="-11"/>
        </w:rPr>
        <w:t> </w:t>
      </w:r>
      <w:r>
        <w:rPr/>
        <w:t>the</w:t>
      </w:r>
      <w:r>
        <w:rPr>
          <w:spacing w:val="-8"/>
        </w:rPr>
        <w:t> </w:t>
      </w:r>
      <w:r>
        <w:rPr/>
        <w:t>dependability</w:t>
      </w:r>
      <w:r>
        <w:rPr>
          <w:spacing w:val="-9"/>
        </w:rPr>
        <w:t> </w:t>
      </w:r>
      <w:r>
        <w:rPr/>
        <w:t>of</w:t>
      </w:r>
      <w:r>
        <w:rPr>
          <w:spacing w:val="-10"/>
        </w:rPr>
        <w:t> </w:t>
      </w:r>
      <w:r>
        <w:rPr/>
        <w:t>the</w:t>
      </w:r>
      <w:r>
        <w:rPr>
          <w:spacing w:val="-11"/>
        </w:rPr>
        <w:t> </w:t>
      </w:r>
      <w:r>
        <w:rPr/>
        <w:t>research</w:t>
      </w:r>
      <w:r>
        <w:rPr>
          <w:spacing w:val="-8"/>
        </w:rPr>
        <w:t> </w:t>
      </w:r>
      <w:r>
        <w:rPr/>
        <w:t>instrument</w:t>
      </w:r>
      <w:r>
        <w:rPr>
          <w:spacing w:val="-8"/>
        </w:rPr>
        <w:t> </w:t>
      </w:r>
      <w:r>
        <w:rPr/>
        <w:t>in</w:t>
      </w:r>
      <w:r>
        <w:rPr>
          <w:spacing w:val="-8"/>
        </w:rPr>
        <w:t> </w:t>
      </w:r>
      <w:r>
        <w:rPr/>
        <w:t>addition</w:t>
      </w:r>
      <w:r>
        <w:rPr>
          <w:spacing w:val="-10"/>
        </w:rPr>
        <w:t> </w:t>
      </w:r>
      <w:r>
        <w:rPr/>
        <w:t>to</w:t>
      </w:r>
      <w:r>
        <w:rPr>
          <w:spacing w:val="-10"/>
        </w:rPr>
        <w:t> </w:t>
      </w:r>
      <w:r>
        <w:rPr/>
        <w:t>the</w:t>
      </w:r>
      <w:r>
        <w:rPr>
          <w:spacing w:val="-9"/>
        </w:rPr>
        <w:t> </w:t>
      </w:r>
      <w:r>
        <w:rPr/>
        <w:t>internal consistency</w:t>
      </w:r>
      <w:r>
        <w:rPr>
          <w:spacing w:val="-14"/>
        </w:rPr>
        <w:t> </w:t>
      </w:r>
      <w:r>
        <w:rPr/>
        <w:t>of</w:t>
      </w:r>
      <w:r>
        <w:rPr>
          <w:spacing w:val="-11"/>
        </w:rPr>
        <w:t> </w:t>
      </w:r>
      <w:r>
        <w:rPr/>
        <w:t>the</w:t>
      </w:r>
      <w:r>
        <w:rPr>
          <w:spacing w:val="-9"/>
        </w:rPr>
        <w:t> </w:t>
      </w:r>
      <w:r>
        <w:rPr/>
        <w:t>measurement</w:t>
      </w:r>
      <w:r>
        <w:rPr>
          <w:spacing w:val="-11"/>
        </w:rPr>
        <w:t> </w:t>
      </w:r>
      <w:r>
        <w:rPr/>
        <w:t>scales.</w:t>
      </w:r>
      <w:r>
        <w:rPr>
          <w:spacing w:val="-13"/>
        </w:rPr>
        <w:t> </w:t>
      </w:r>
      <w:r>
        <w:rPr/>
        <w:t>The</w:t>
      </w:r>
      <w:r>
        <w:rPr>
          <w:spacing w:val="-11"/>
        </w:rPr>
        <w:t> </w:t>
      </w:r>
      <w:r>
        <w:rPr/>
        <w:t>Cronbach's</w:t>
      </w:r>
      <w:r>
        <w:rPr>
          <w:spacing w:val="-14"/>
        </w:rPr>
        <w:t> </w:t>
      </w:r>
      <w:r>
        <w:rPr/>
        <w:t>Alpha</w:t>
      </w:r>
      <w:r>
        <w:rPr>
          <w:spacing w:val="-11"/>
        </w:rPr>
        <w:t> </w:t>
      </w:r>
      <w:r>
        <w:rPr/>
        <w:t>test</w:t>
      </w:r>
      <w:r>
        <w:rPr>
          <w:spacing w:val="-11"/>
        </w:rPr>
        <w:t> </w:t>
      </w:r>
      <w:r>
        <w:rPr/>
        <w:t>findings</w:t>
      </w:r>
      <w:r>
        <w:rPr>
          <w:spacing w:val="-10"/>
        </w:rPr>
        <w:t> </w:t>
      </w:r>
      <w:r>
        <w:rPr/>
        <w:t>are</w:t>
      </w:r>
      <w:r>
        <w:rPr>
          <w:spacing w:val="-9"/>
        </w:rPr>
        <w:t> </w:t>
      </w:r>
      <w:r>
        <w:rPr/>
        <w:t>summarized</w:t>
      </w:r>
      <w:r>
        <w:rPr>
          <w:spacing w:val="-10"/>
        </w:rPr>
        <w:t> </w:t>
      </w:r>
      <w:r>
        <w:rPr/>
        <w:t>in</w:t>
      </w:r>
      <w:r>
        <w:rPr>
          <w:spacing w:val="-13"/>
        </w:rPr>
        <w:t> </w:t>
      </w:r>
      <w:r>
        <w:rPr/>
        <w:t>Table</w:t>
      </w:r>
      <w:r>
        <w:rPr>
          <w:spacing w:val="-11"/>
        </w:rPr>
        <w:t> </w:t>
      </w:r>
      <w:r>
        <w:rPr/>
        <w:t>1. According to the findings, the values of VTC, TES, and TRG are, respectively, 0.7166, 0.731, and 0.7049.</w:t>
      </w:r>
      <w:r>
        <w:rPr>
          <w:spacing w:val="-2"/>
        </w:rPr>
        <w:t> </w:t>
      </w:r>
      <w:r>
        <w:rPr/>
        <w:t>This indicates that the survey's consistency was enough for high-stakes evaluation in line with the goals of the study.</w:t>
      </w:r>
    </w:p>
    <w:p>
      <w:pPr>
        <w:pStyle w:val="BodyText"/>
        <w:spacing w:before="89"/>
        <w:ind w:left="0"/>
      </w:pPr>
    </w:p>
    <w:tbl>
      <w:tblPr>
        <w:tblW w:w="0" w:type="auto"/>
        <w:jc w:val="left"/>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584"/>
        <w:gridCol w:w="617"/>
        <w:gridCol w:w="2200"/>
        <w:gridCol w:w="1986"/>
        <w:gridCol w:w="2007"/>
        <w:gridCol w:w="933"/>
      </w:tblGrid>
      <w:tr>
        <w:trPr>
          <w:trHeight w:val="260" w:hRule="atLeast"/>
        </w:trPr>
        <w:tc>
          <w:tcPr>
            <w:tcW w:w="9075" w:type="dxa"/>
            <w:gridSpan w:val="7"/>
          </w:tcPr>
          <w:p>
            <w:pPr>
              <w:pStyle w:val="TableParagraph"/>
              <w:tabs>
                <w:tab w:pos="3358" w:val="left" w:leader="none"/>
                <w:tab w:pos="9071" w:val="left" w:leader="none"/>
              </w:tabs>
              <w:spacing w:line="223" w:lineRule="exact" w:before="0"/>
              <w:rPr>
                <w:sz w:val="20"/>
              </w:rPr>
            </w:pPr>
            <w:r>
              <w:rPr>
                <w:sz w:val="20"/>
                <w:u w:val="single"/>
              </w:rPr>
              <w:tab/>
              <w:t>Table</w:t>
            </w:r>
            <w:r>
              <w:rPr>
                <w:spacing w:val="-6"/>
                <w:sz w:val="20"/>
                <w:u w:val="single"/>
              </w:rPr>
              <w:t> </w:t>
            </w:r>
            <w:r>
              <w:rPr>
                <w:sz w:val="20"/>
                <w:u w:val="single"/>
              </w:rPr>
              <w:t>1:</w:t>
            </w:r>
            <w:r>
              <w:rPr>
                <w:spacing w:val="-8"/>
                <w:sz w:val="20"/>
                <w:u w:val="single"/>
              </w:rPr>
              <w:t> </w:t>
            </w:r>
            <w:r>
              <w:rPr>
                <w:sz w:val="20"/>
                <w:u w:val="single"/>
              </w:rPr>
              <w:t>Cronbach's</w:t>
            </w:r>
            <w:r>
              <w:rPr>
                <w:spacing w:val="-6"/>
                <w:sz w:val="20"/>
                <w:u w:val="single"/>
              </w:rPr>
              <w:t> </w:t>
            </w:r>
            <w:r>
              <w:rPr>
                <w:spacing w:val="-2"/>
                <w:sz w:val="20"/>
                <w:u w:val="single"/>
              </w:rPr>
              <w:t>Alpha</w:t>
            </w:r>
            <w:r>
              <w:rPr>
                <w:sz w:val="20"/>
                <w:u w:val="single"/>
              </w:rPr>
              <w:tab/>
            </w:r>
          </w:p>
        </w:tc>
      </w:tr>
      <w:tr>
        <w:trPr>
          <w:trHeight w:val="260" w:hRule="atLeast"/>
        </w:trPr>
        <w:tc>
          <w:tcPr>
            <w:tcW w:w="748" w:type="dxa"/>
            <w:tcBorders>
              <w:bottom w:val="single" w:sz="4" w:space="0" w:color="000000"/>
            </w:tcBorders>
          </w:tcPr>
          <w:p>
            <w:pPr>
              <w:pStyle w:val="TableParagraph"/>
              <w:spacing w:line="211" w:lineRule="exact" w:before="30"/>
              <w:ind w:right="143"/>
              <w:jc w:val="center"/>
              <w:rPr>
                <w:sz w:val="20"/>
              </w:rPr>
            </w:pPr>
            <w:r>
              <w:rPr>
                <w:spacing w:val="-4"/>
                <w:sz w:val="20"/>
              </w:rPr>
              <w:t>Item</w:t>
            </w:r>
          </w:p>
        </w:tc>
        <w:tc>
          <w:tcPr>
            <w:tcW w:w="584" w:type="dxa"/>
            <w:tcBorders>
              <w:bottom w:val="single" w:sz="4" w:space="0" w:color="000000"/>
            </w:tcBorders>
          </w:tcPr>
          <w:p>
            <w:pPr>
              <w:pStyle w:val="TableParagraph"/>
              <w:spacing w:line="211" w:lineRule="exact" w:before="30"/>
              <w:ind w:left="31" w:right="31"/>
              <w:jc w:val="center"/>
              <w:rPr>
                <w:sz w:val="20"/>
              </w:rPr>
            </w:pPr>
            <w:r>
              <w:rPr>
                <w:spacing w:val="-5"/>
                <w:sz w:val="20"/>
              </w:rPr>
              <w:t>Obs</w:t>
            </w:r>
          </w:p>
        </w:tc>
        <w:tc>
          <w:tcPr>
            <w:tcW w:w="617" w:type="dxa"/>
            <w:tcBorders>
              <w:bottom w:val="single" w:sz="4" w:space="0" w:color="000000"/>
            </w:tcBorders>
          </w:tcPr>
          <w:p>
            <w:pPr>
              <w:pStyle w:val="TableParagraph"/>
              <w:spacing w:line="211" w:lineRule="exact" w:before="30"/>
              <w:ind w:left="107"/>
              <w:rPr>
                <w:sz w:val="20"/>
              </w:rPr>
            </w:pPr>
            <w:r>
              <w:rPr>
                <w:spacing w:val="-4"/>
                <w:sz w:val="20"/>
              </w:rPr>
              <w:t>Sign</w:t>
            </w:r>
          </w:p>
        </w:tc>
        <w:tc>
          <w:tcPr>
            <w:tcW w:w="2200" w:type="dxa"/>
            <w:tcBorders>
              <w:bottom w:val="single" w:sz="4" w:space="0" w:color="000000"/>
            </w:tcBorders>
          </w:tcPr>
          <w:p>
            <w:pPr>
              <w:pStyle w:val="TableParagraph"/>
              <w:spacing w:line="211" w:lineRule="exact" w:before="30"/>
              <w:ind w:left="107"/>
              <w:rPr>
                <w:sz w:val="20"/>
              </w:rPr>
            </w:pPr>
            <w:r>
              <w:rPr>
                <w:sz w:val="20"/>
              </w:rPr>
              <w:t>item-test</w:t>
            </w:r>
            <w:r>
              <w:rPr>
                <w:spacing w:val="-10"/>
                <w:sz w:val="20"/>
              </w:rPr>
              <w:t> </w:t>
            </w:r>
            <w:r>
              <w:rPr>
                <w:spacing w:val="-2"/>
                <w:sz w:val="20"/>
              </w:rPr>
              <w:t>correlation</w:t>
            </w:r>
          </w:p>
        </w:tc>
        <w:tc>
          <w:tcPr>
            <w:tcW w:w="1986" w:type="dxa"/>
            <w:tcBorders>
              <w:bottom w:val="single" w:sz="4" w:space="0" w:color="000000"/>
            </w:tcBorders>
          </w:tcPr>
          <w:p>
            <w:pPr>
              <w:pStyle w:val="TableParagraph"/>
              <w:spacing w:line="211" w:lineRule="exact" w:before="30"/>
              <w:ind w:right="113"/>
              <w:jc w:val="right"/>
              <w:rPr>
                <w:sz w:val="20"/>
              </w:rPr>
            </w:pPr>
            <w:r>
              <w:rPr>
                <w:sz w:val="20"/>
              </w:rPr>
              <w:t>item-rest</w:t>
            </w:r>
            <w:r>
              <w:rPr>
                <w:spacing w:val="-12"/>
                <w:sz w:val="20"/>
              </w:rPr>
              <w:t> </w:t>
            </w:r>
            <w:r>
              <w:rPr>
                <w:spacing w:val="-2"/>
                <w:sz w:val="20"/>
              </w:rPr>
              <w:t>correlation</w:t>
            </w:r>
          </w:p>
        </w:tc>
        <w:tc>
          <w:tcPr>
            <w:tcW w:w="2007" w:type="dxa"/>
            <w:tcBorders>
              <w:bottom w:val="single" w:sz="4" w:space="0" w:color="000000"/>
            </w:tcBorders>
          </w:tcPr>
          <w:p>
            <w:pPr>
              <w:pStyle w:val="TableParagraph"/>
              <w:spacing w:line="211" w:lineRule="exact" w:before="30"/>
              <w:ind w:right="112"/>
              <w:jc w:val="right"/>
              <w:rPr>
                <w:sz w:val="20"/>
              </w:rPr>
            </w:pPr>
            <w:r>
              <w:rPr>
                <w:sz w:val="20"/>
              </w:rPr>
              <w:t>interitem</w:t>
            </w:r>
            <w:r>
              <w:rPr>
                <w:spacing w:val="-14"/>
                <w:sz w:val="20"/>
              </w:rPr>
              <w:t> </w:t>
            </w:r>
            <w:r>
              <w:rPr>
                <w:spacing w:val="-2"/>
                <w:sz w:val="20"/>
              </w:rPr>
              <w:t>covariance</w:t>
            </w:r>
          </w:p>
        </w:tc>
        <w:tc>
          <w:tcPr>
            <w:tcW w:w="933" w:type="dxa"/>
            <w:tcBorders>
              <w:bottom w:val="single" w:sz="4" w:space="0" w:color="000000"/>
            </w:tcBorders>
          </w:tcPr>
          <w:p>
            <w:pPr>
              <w:pStyle w:val="TableParagraph"/>
              <w:spacing w:line="211" w:lineRule="exact" w:before="30"/>
              <w:ind w:left="105"/>
              <w:rPr>
                <w:sz w:val="20"/>
              </w:rPr>
            </w:pPr>
            <w:r>
              <w:rPr>
                <w:spacing w:val="-2"/>
                <w:sz w:val="20"/>
              </w:rPr>
              <w:t>alpha</w:t>
            </w:r>
          </w:p>
        </w:tc>
      </w:tr>
      <w:tr>
        <w:trPr>
          <w:trHeight w:val="319" w:hRule="atLeast"/>
        </w:trPr>
        <w:tc>
          <w:tcPr>
            <w:tcW w:w="748" w:type="dxa"/>
            <w:tcBorders>
              <w:top w:val="single" w:sz="4" w:space="0" w:color="000000"/>
            </w:tcBorders>
          </w:tcPr>
          <w:p>
            <w:pPr>
              <w:pStyle w:val="TableParagraph"/>
              <w:spacing w:before="57"/>
              <w:ind w:right="1"/>
              <w:jc w:val="center"/>
              <w:rPr>
                <w:sz w:val="20"/>
              </w:rPr>
            </w:pPr>
            <w:r>
              <w:rPr>
                <w:spacing w:val="-4"/>
                <w:sz w:val="20"/>
              </w:rPr>
              <w:t>VTCS</w:t>
            </w:r>
          </w:p>
        </w:tc>
        <w:tc>
          <w:tcPr>
            <w:tcW w:w="584" w:type="dxa"/>
            <w:tcBorders>
              <w:top w:val="single" w:sz="4" w:space="0" w:color="000000"/>
            </w:tcBorders>
          </w:tcPr>
          <w:p>
            <w:pPr>
              <w:pStyle w:val="TableParagraph"/>
              <w:spacing w:before="57"/>
              <w:ind w:left="31"/>
              <w:jc w:val="center"/>
              <w:rPr>
                <w:sz w:val="20"/>
              </w:rPr>
            </w:pPr>
            <w:r>
              <w:rPr>
                <w:spacing w:val="-5"/>
                <w:sz w:val="20"/>
              </w:rPr>
              <w:t>351</w:t>
            </w:r>
          </w:p>
        </w:tc>
        <w:tc>
          <w:tcPr>
            <w:tcW w:w="617" w:type="dxa"/>
            <w:tcBorders>
              <w:top w:val="single" w:sz="4" w:space="0" w:color="000000"/>
            </w:tcBorders>
          </w:tcPr>
          <w:p>
            <w:pPr>
              <w:pStyle w:val="TableParagraph"/>
              <w:spacing w:before="57"/>
              <w:ind w:left="107"/>
              <w:rPr>
                <w:sz w:val="20"/>
              </w:rPr>
            </w:pPr>
            <w:r>
              <w:rPr>
                <w:spacing w:val="-10"/>
                <w:sz w:val="20"/>
              </w:rPr>
              <w:t>+</w:t>
            </w:r>
          </w:p>
        </w:tc>
        <w:tc>
          <w:tcPr>
            <w:tcW w:w="2200" w:type="dxa"/>
            <w:tcBorders>
              <w:top w:val="single" w:sz="4" w:space="0" w:color="000000"/>
            </w:tcBorders>
          </w:tcPr>
          <w:p>
            <w:pPr>
              <w:pStyle w:val="TableParagraph"/>
              <w:spacing w:before="57"/>
              <w:ind w:right="109"/>
              <w:jc w:val="right"/>
              <w:rPr>
                <w:sz w:val="20"/>
              </w:rPr>
            </w:pPr>
            <w:r>
              <w:rPr>
                <w:spacing w:val="-2"/>
                <w:sz w:val="20"/>
              </w:rPr>
              <w:t>0.8402</w:t>
            </w:r>
          </w:p>
        </w:tc>
        <w:tc>
          <w:tcPr>
            <w:tcW w:w="1986" w:type="dxa"/>
            <w:tcBorders>
              <w:top w:val="single" w:sz="4" w:space="0" w:color="000000"/>
            </w:tcBorders>
          </w:tcPr>
          <w:p>
            <w:pPr>
              <w:pStyle w:val="TableParagraph"/>
              <w:spacing w:before="57"/>
              <w:ind w:right="109"/>
              <w:jc w:val="right"/>
              <w:rPr>
                <w:sz w:val="20"/>
              </w:rPr>
            </w:pPr>
            <w:r>
              <w:rPr>
                <w:spacing w:val="-2"/>
                <w:sz w:val="20"/>
              </w:rPr>
              <w:t>0.6342</w:t>
            </w:r>
          </w:p>
        </w:tc>
        <w:tc>
          <w:tcPr>
            <w:tcW w:w="2007" w:type="dxa"/>
            <w:tcBorders>
              <w:top w:val="single" w:sz="4" w:space="0" w:color="000000"/>
            </w:tcBorders>
          </w:tcPr>
          <w:p>
            <w:pPr>
              <w:pStyle w:val="TableParagraph"/>
              <w:spacing w:before="57"/>
              <w:ind w:right="110"/>
              <w:jc w:val="right"/>
              <w:rPr>
                <w:sz w:val="20"/>
              </w:rPr>
            </w:pPr>
            <w:r>
              <w:rPr>
                <w:spacing w:val="-2"/>
                <w:sz w:val="20"/>
              </w:rPr>
              <w:t>0.3756695</w:t>
            </w:r>
          </w:p>
        </w:tc>
        <w:tc>
          <w:tcPr>
            <w:tcW w:w="933" w:type="dxa"/>
            <w:tcBorders>
              <w:top w:val="single" w:sz="4" w:space="0" w:color="000000"/>
            </w:tcBorders>
          </w:tcPr>
          <w:p>
            <w:pPr>
              <w:pStyle w:val="TableParagraph"/>
              <w:spacing w:before="57"/>
              <w:ind w:right="111"/>
              <w:jc w:val="right"/>
              <w:rPr>
                <w:sz w:val="20"/>
              </w:rPr>
            </w:pPr>
            <w:r>
              <w:rPr>
                <w:spacing w:val="-2"/>
                <w:sz w:val="20"/>
              </w:rPr>
              <w:t>0.7166</w:t>
            </w:r>
          </w:p>
        </w:tc>
      </w:tr>
      <w:tr>
        <w:trPr>
          <w:trHeight w:val="288" w:hRule="atLeast"/>
        </w:trPr>
        <w:tc>
          <w:tcPr>
            <w:tcW w:w="748" w:type="dxa"/>
          </w:tcPr>
          <w:p>
            <w:pPr>
              <w:pStyle w:val="TableParagraph"/>
              <w:ind w:left="1" w:right="143"/>
              <w:jc w:val="center"/>
              <w:rPr>
                <w:sz w:val="20"/>
              </w:rPr>
            </w:pPr>
            <w:r>
              <w:rPr>
                <w:spacing w:val="-5"/>
                <w:sz w:val="20"/>
              </w:rPr>
              <w:t>TES</w:t>
            </w:r>
          </w:p>
        </w:tc>
        <w:tc>
          <w:tcPr>
            <w:tcW w:w="584" w:type="dxa"/>
          </w:tcPr>
          <w:p>
            <w:pPr>
              <w:pStyle w:val="TableParagraph"/>
              <w:ind w:left="31"/>
              <w:jc w:val="center"/>
              <w:rPr>
                <w:sz w:val="20"/>
              </w:rPr>
            </w:pPr>
            <w:r>
              <w:rPr>
                <w:spacing w:val="-5"/>
                <w:sz w:val="20"/>
              </w:rPr>
              <w:t>351</w:t>
            </w:r>
          </w:p>
        </w:tc>
        <w:tc>
          <w:tcPr>
            <w:tcW w:w="617" w:type="dxa"/>
          </w:tcPr>
          <w:p>
            <w:pPr>
              <w:pStyle w:val="TableParagraph"/>
              <w:ind w:left="107"/>
              <w:rPr>
                <w:sz w:val="20"/>
              </w:rPr>
            </w:pPr>
            <w:r>
              <w:rPr>
                <w:spacing w:val="-10"/>
                <w:sz w:val="20"/>
              </w:rPr>
              <w:t>+</w:t>
            </w:r>
          </w:p>
        </w:tc>
        <w:tc>
          <w:tcPr>
            <w:tcW w:w="2200" w:type="dxa"/>
          </w:tcPr>
          <w:p>
            <w:pPr>
              <w:pStyle w:val="TableParagraph"/>
              <w:ind w:right="109"/>
              <w:jc w:val="right"/>
              <w:rPr>
                <w:sz w:val="20"/>
              </w:rPr>
            </w:pPr>
            <w:r>
              <w:rPr>
                <w:spacing w:val="-2"/>
                <w:sz w:val="20"/>
              </w:rPr>
              <w:t>0.8412</w:t>
            </w:r>
          </w:p>
        </w:tc>
        <w:tc>
          <w:tcPr>
            <w:tcW w:w="1986" w:type="dxa"/>
          </w:tcPr>
          <w:p>
            <w:pPr>
              <w:pStyle w:val="TableParagraph"/>
              <w:ind w:right="109"/>
              <w:jc w:val="right"/>
              <w:rPr>
                <w:sz w:val="20"/>
              </w:rPr>
            </w:pPr>
            <w:r>
              <w:rPr>
                <w:spacing w:val="-2"/>
                <w:sz w:val="20"/>
              </w:rPr>
              <w:t>0.6218</w:t>
            </w:r>
          </w:p>
        </w:tc>
        <w:tc>
          <w:tcPr>
            <w:tcW w:w="2007" w:type="dxa"/>
          </w:tcPr>
          <w:p>
            <w:pPr>
              <w:pStyle w:val="TableParagraph"/>
              <w:ind w:right="110"/>
              <w:jc w:val="right"/>
              <w:rPr>
                <w:sz w:val="20"/>
              </w:rPr>
            </w:pPr>
            <w:r>
              <w:rPr>
                <w:spacing w:val="-2"/>
                <w:sz w:val="20"/>
              </w:rPr>
              <w:t>0.3716268</w:t>
            </w:r>
          </w:p>
        </w:tc>
        <w:tc>
          <w:tcPr>
            <w:tcW w:w="933" w:type="dxa"/>
          </w:tcPr>
          <w:p>
            <w:pPr>
              <w:pStyle w:val="TableParagraph"/>
              <w:ind w:right="111"/>
              <w:jc w:val="right"/>
              <w:rPr>
                <w:sz w:val="20"/>
              </w:rPr>
            </w:pPr>
            <w:r>
              <w:rPr>
                <w:spacing w:val="-2"/>
                <w:sz w:val="20"/>
              </w:rPr>
              <w:t>0.7315</w:t>
            </w:r>
          </w:p>
        </w:tc>
      </w:tr>
      <w:tr>
        <w:trPr>
          <w:trHeight w:val="287" w:hRule="atLeast"/>
        </w:trPr>
        <w:tc>
          <w:tcPr>
            <w:tcW w:w="748" w:type="dxa"/>
          </w:tcPr>
          <w:p>
            <w:pPr>
              <w:pStyle w:val="TableParagraph"/>
              <w:ind w:right="1"/>
              <w:jc w:val="center"/>
              <w:rPr>
                <w:sz w:val="20"/>
              </w:rPr>
            </w:pPr>
            <w:r>
              <w:rPr>
                <w:spacing w:val="-4"/>
                <w:sz w:val="20"/>
              </w:rPr>
              <w:t>TACS</w:t>
            </w:r>
          </w:p>
        </w:tc>
        <w:tc>
          <w:tcPr>
            <w:tcW w:w="584" w:type="dxa"/>
          </w:tcPr>
          <w:p>
            <w:pPr>
              <w:pStyle w:val="TableParagraph"/>
              <w:ind w:left="31"/>
              <w:jc w:val="center"/>
              <w:rPr>
                <w:sz w:val="20"/>
              </w:rPr>
            </w:pPr>
            <w:r>
              <w:rPr>
                <w:spacing w:val="-5"/>
                <w:sz w:val="20"/>
              </w:rPr>
              <w:t>351</w:t>
            </w:r>
          </w:p>
        </w:tc>
        <w:tc>
          <w:tcPr>
            <w:tcW w:w="617" w:type="dxa"/>
          </w:tcPr>
          <w:p>
            <w:pPr>
              <w:pStyle w:val="TableParagraph"/>
              <w:ind w:left="107"/>
              <w:rPr>
                <w:sz w:val="20"/>
              </w:rPr>
            </w:pPr>
            <w:r>
              <w:rPr>
                <w:spacing w:val="-10"/>
                <w:sz w:val="20"/>
              </w:rPr>
              <w:t>+</w:t>
            </w:r>
          </w:p>
        </w:tc>
        <w:tc>
          <w:tcPr>
            <w:tcW w:w="2200" w:type="dxa"/>
          </w:tcPr>
          <w:p>
            <w:pPr>
              <w:pStyle w:val="TableParagraph"/>
              <w:ind w:right="109"/>
              <w:jc w:val="right"/>
              <w:rPr>
                <w:sz w:val="20"/>
              </w:rPr>
            </w:pPr>
            <w:r>
              <w:rPr>
                <w:spacing w:val="-2"/>
                <w:sz w:val="20"/>
              </w:rPr>
              <w:t>0.8408</w:t>
            </w:r>
          </w:p>
        </w:tc>
        <w:tc>
          <w:tcPr>
            <w:tcW w:w="1986" w:type="dxa"/>
          </w:tcPr>
          <w:p>
            <w:pPr>
              <w:pStyle w:val="TableParagraph"/>
              <w:ind w:right="109"/>
              <w:jc w:val="right"/>
              <w:rPr>
                <w:sz w:val="20"/>
              </w:rPr>
            </w:pPr>
            <w:r>
              <w:rPr>
                <w:spacing w:val="-2"/>
                <w:sz w:val="20"/>
              </w:rPr>
              <w:t>0.6466</w:t>
            </w:r>
          </w:p>
        </w:tc>
        <w:tc>
          <w:tcPr>
            <w:tcW w:w="2007" w:type="dxa"/>
          </w:tcPr>
          <w:p>
            <w:pPr>
              <w:pStyle w:val="TableParagraph"/>
              <w:ind w:right="111"/>
              <w:jc w:val="right"/>
              <w:rPr>
                <w:sz w:val="20"/>
              </w:rPr>
            </w:pPr>
            <w:r>
              <w:rPr>
                <w:spacing w:val="-2"/>
                <w:sz w:val="20"/>
              </w:rPr>
              <w:t>0.378303</w:t>
            </w:r>
          </w:p>
        </w:tc>
        <w:tc>
          <w:tcPr>
            <w:tcW w:w="933" w:type="dxa"/>
          </w:tcPr>
          <w:p>
            <w:pPr>
              <w:pStyle w:val="TableParagraph"/>
              <w:ind w:right="111"/>
              <w:jc w:val="right"/>
              <w:rPr>
                <w:sz w:val="20"/>
              </w:rPr>
            </w:pPr>
            <w:r>
              <w:rPr>
                <w:spacing w:val="-2"/>
                <w:sz w:val="20"/>
              </w:rPr>
              <w:t>0.7049</w:t>
            </w:r>
          </w:p>
        </w:tc>
      </w:tr>
      <w:tr>
        <w:trPr>
          <w:trHeight w:val="256" w:hRule="atLeast"/>
        </w:trPr>
        <w:tc>
          <w:tcPr>
            <w:tcW w:w="748" w:type="dxa"/>
            <w:tcBorders>
              <w:bottom w:val="single" w:sz="4" w:space="0" w:color="000000"/>
            </w:tcBorders>
          </w:tcPr>
          <w:p>
            <w:pPr>
              <w:pStyle w:val="TableParagraph"/>
              <w:spacing w:line="211" w:lineRule="exact"/>
              <w:ind w:left="2" w:right="143"/>
              <w:jc w:val="center"/>
              <w:rPr>
                <w:sz w:val="20"/>
              </w:rPr>
            </w:pPr>
            <w:r>
              <w:rPr>
                <w:spacing w:val="-4"/>
                <w:sz w:val="20"/>
              </w:rPr>
              <w:t>Test</w:t>
            </w:r>
          </w:p>
        </w:tc>
        <w:tc>
          <w:tcPr>
            <w:tcW w:w="584" w:type="dxa"/>
            <w:tcBorders>
              <w:bottom w:val="single" w:sz="4" w:space="0" w:color="000000"/>
            </w:tcBorders>
          </w:tcPr>
          <w:p>
            <w:pPr>
              <w:pStyle w:val="TableParagraph"/>
              <w:spacing w:before="0"/>
              <w:rPr>
                <w:rFonts w:ascii="Times New Roman"/>
                <w:sz w:val="18"/>
              </w:rPr>
            </w:pPr>
          </w:p>
        </w:tc>
        <w:tc>
          <w:tcPr>
            <w:tcW w:w="617" w:type="dxa"/>
            <w:tcBorders>
              <w:bottom w:val="single" w:sz="4" w:space="0" w:color="000000"/>
            </w:tcBorders>
          </w:tcPr>
          <w:p>
            <w:pPr>
              <w:pStyle w:val="TableParagraph"/>
              <w:spacing w:before="0"/>
              <w:rPr>
                <w:rFonts w:ascii="Times New Roman"/>
                <w:sz w:val="18"/>
              </w:rPr>
            </w:pPr>
          </w:p>
        </w:tc>
        <w:tc>
          <w:tcPr>
            <w:tcW w:w="2200" w:type="dxa"/>
            <w:tcBorders>
              <w:bottom w:val="single" w:sz="4" w:space="0" w:color="000000"/>
            </w:tcBorders>
          </w:tcPr>
          <w:p>
            <w:pPr>
              <w:pStyle w:val="TableParagraph"/>
              <w:spacing w:before="0"/>
              <w:rPr>
                <w:rFonts w:ascii="Times New Roman"/>
                <w:sz w:val="18"/>
              </w:rPr>
            </w:pPr>
          </w:p>
        </w:tc>
        <w:tc>
          <w:tcPr>
            <w:tcW w:w="1986" w:type="dxa"/>
            <w:tcBorders>
              <w:bottom w:val="single" w:sz="4" w:space="0" w:color="000000"/>
            </w:tcBorders>
          </w:tcPr>
          <w:p>
            <w:pPr>
              <w:pStyle w:val="TableParagraph"/>
              <w:spacing w:before="0"/>
              <w:rPr>
                <w:rFonts w:ascii="Times New Roman"/>
                <w:sz w:val="18"/>
              </w:rPr>
            </w:pPr>
          </w:p>
        </w:tc>
        <w:tc>
          <w:tcPr>
            <w:tcW w:w="2007" w:type="dxa"/>
            <w:tcBorders>
              <w:bottom w:val="single" w:sz="4" w:space="0" w:color="000000"/>
            </w:tcBorders>
          </w:tcPr>
          <w:p>
            <w:pPr>
              <w:pStyle w:val="TableParagraph"/>
              <w:spacing w:line="211" w:lineRule="exact"/>
              <w:ind w:right="110"/>
              <w:jc w:val="right"/>
              <w:rPr>
                <w:sz w:val="20"/>
              </w:rPr>
            </w:pPr>
            <w:r>
              <w:rPr>
                <w:spacing w:val="-2"/>
                <w:sz w:val="20"/>
              </w:rPr>
              <w:t>0.3751998</w:t>
            </w:r>
          </w:p>
        </w:tc>
        <w:tc>
          <w:tcPr>
            <w:tcW w:w="933" w:type="dxa"/>
            <w:tcBorders>
              <w:bottom w:val="single" w:sz="4" w:space="0" w:color="000000"/>
            </w:tcBorders>
          </w:tcPr>
          <w:p>
            <w:pPr>
              <w:pStyle w:val="TableParagraph"/>
              <w:spacing w:line="211" w:lineRule="exact"/>
              <w:ind w:right="112"/>
              <w:jc w:val="right"/>
              <w:rPr>
                <w:sz w:val="20"/>
              </w:rPr>
            </w:pPr>
            <w:r>
              <w:rPr>
                <w:spacing w:val="-2"/>
                <w:sz w:val="20"/>
              </w:rPr>
              <w:t>0.792</w:t>
            </w:r>
          </w:p>
        </w:tc>
      </w:tr>
      <w:tr>
        <w:trPr>
          <w:trHeight w:val="311" w:hRule="atLeast"/>
        </w:trPr>
        <w:tc>
          <w:tcPr>
            <w:tcW w:w="748" w:type="dxa"/>
            <w:tcBorders>
              <w:top w:val="single" w:sz="4" w:space="0" w:color="000000"/>
            </w:tcBorders>
          </w:tcPr>
          <w:p>
            <w:pPr>
              <w:pStyle w:val="TableParagraph"/>
              <w:spacing w:before="0"/>
              <w:rPr>
                <w:rFonts w:ascii="Times New Roman"/>
                <w:sz w:val="18"/>
              </w:rPr>
            </w:pPr>
          </w:p>
        </w:tc>
        <w:tc>
          <w:tcPr>
            <w:tcW w:w="584" w:type="dxa"/>
            <w:tcBorders>
              <w:top w:val="single" w:sz="4" w:space="0" w:color="000000"/>
            </w:tcBorders>
          </w:tcPr>
          <w:p>
            <w:pPr>
              <w:pStyle w:val="TableParagraph"/>
              <w:spacing w:before="0"/>
              <w:rPr>
                <w:rFonts w:ascii="Times New Roman"/>
                <w:sz w:val="18"/>
              </w:rPr>
            </w:pPr>
          </w:p>
        </w:tc>
        <w:tc>
          <w:tcPr>
            <w:tcW w:w="617" w:type="dxa"/>
            <w:tcBorders>
              <w:top w:val="single" w:sz="4" w:space="0" w:color="000000"/>
            </w:tcBorders>
          </w:tcPr>
          <w:p>
            <w:pPr>
              <w:pStyle w:val="TableParagraph"/>
              <w:spacing w:before="0"/>
              <w:rPr>
                <w:rFonts w:ascii="Times New Roman"/>
                <w:sz w:val="18"/>
              </w:rPr>
            </w:pPr>
          </w:p>
        </w:tc>
        <w:tc>
          <w:tcPr>
            <w:tcW w:w="6193" w:type="dxa"/>
            <w:gridSpan w:val="3"/>
            <w:tcBorders>
              <w:top w:val="single" w:sz="4" w:space="0" w:color="000000"/>
            </w:tcBorders>
          </w:tcPr>
          <w:p>
            <w:pPr>
              <w:pStyle w:val="TableParagraph"/>
              <w:spacing w:line="187" w:lineRule="exact" w:before="104"/>
              <w:ind w:left="1099"/>
              <w:rPr>
                <w:sz w:val="18"/>
              </w:rPr>
            </w:pPr>
            <w:r>
              <w:rPr>
                <w:sz w:val="18"/>
              </w:rPr>
              <w:t>Source:</w:t>
            </w:r>
            <w:r>
              <w:rPr>
                <w:spacing w:val="-5"/>
                <w:sz w:val="18"/>
              </w:rPr>
              <w:t> </w:t>
            </w:r>
            <w:r>
              <w:rPr>
                <w:sz w:val="18"/>
              </w:rPr>
              <w:t>Authors’</w:t>
            </w:r>
            <w:r>
              <w:rPr>
                <w:spacing w:val="-5"/>
                <w:sz w:val="18"/>
              </w:rPr>
              <w:t> </w:t>
            </w:r>
            <w:r>
              <w:rPr>
                <w:sz w:val="18"/>
              </w:rPr>
              <w:t>Computation</w:t>
            </w:r>
            <w:r>
              <w:rPr>
                <w:spacing w:val="-6"/>
                <w:sz w:val="18"/>
              </w:rPr>
              <w:t> </w:t>
            </w:r>
            <w:r>
              <w:rPr>
                <w:spacing w:val="-2"/>
                <w:sz w:val="18"/>
              </w:rPr>
              <w:t>(2024)</w:t>
            </w:r>
          </w:p>
        </w:tc>
        <w:tc>
          <w:tcPr>
            <w:tcW w:w="933" w:type="dxa"/>
            <w:tcBorders>
              <w:top w:val="single" w:sz="4" w:space="0" w:color="000000"/>
            </w:tcBorders>
          </w:tcPr>
          <w:p>
            <w:pPr>
              <w:pStyle w:val="TableParagraph"/>
              <w:spacing w:before="0"/>
              <w:rPr>
                <w:rFonts w:ascii="Times New Roman"/>
                <w:sz w:val="18"/>
              </w:rPr>
            </w:pPr>
          </w:p>
        </w:tc>
      </w:tr>
    </w:tbl>
    <w:p>
      <w:pPr>
        <w:pStyle w:val="BodyText"/>
        <w:spacing w:before="4"/>
        <w:ind w:left="0"/>
      </w:pPr>
    </w:p>
    <w:p>
      <w:pPr>
        <w:pStyle w:val="Heading2"/>
        <w:spacing w:line="240" w:lineRule="auto"/>
        <w:jc w:val="left"/>
      </w:pPr>
      <w:r>
        <w:rPr/>
        <w:t>Model</w:t>
      </w:r>
      <w:r>
        <w:rPr>
          <w:spacing w:val="-4"/>
        </w:rPr>
        <w:t> </w:t>
      </w:r>
      <w:r>
        <w:rPr>
          <w:spacing w:val="-2"/>
        </w:rPr>
        <w:t>specification</w:t>
      </w:r>
    </w:p>
    <w:p>
      <w:pPr>
        <w:pStyle w:val="BodyText"/>
        <w:spacing w:before="1"/>
        <w:ind w:right="144"/>
        <w:jc w:val="both"/>
      </w:pPr>
      <w:r>
        <w:rPr/>
        <w:t>This</w:t>
      </w:r>
      <w:r>
        <w:rPr>
          <w:spacing w:val="-5"/>
        </w:rPr>
        <w:t> </w:t>
      </w:r>
      <w:r>
        <w:rPr/>
        <w:t>study</w:t>
      </w:r>
      <w:r>
        <w:rPr>
          <w:spacing w:val="-4"/>
        </w:rPr>
        <w:t> </w:t>
      </w:r>
      <w:r>
        <w:rPr/>
        <w:t>adopted</w:t>
      </w:r>
      <w:r>
        <w:rPr>
          <w:spacing w:val="-4"/>
        </w:rPr>
        <w:t> </w:t>
      </w:r>
      <w:r>
        <w:rPr/>
        <w:t>the</w:t>
      </w:r>
      <w:r>
        <w:rPr>
          <w:spacing w:val="-5"/>
        </w:rPr>
        <w:t> </w:t>
      </w:r>
      <w:r>
        <w:rPr/>
        <w:t>econometric</w:t>
      </w:r>
      <w:r>
        <w:rPr>
          <w:spacing w:val="-3"/>
        </w:rPr>
        <w:t> </w:t>
      </w:r>
      <w:r>
        <w:rPr/>
        <w:t>model</w:t>
      </w:r>
      <w:r>
        <w:rPr>
          <w:spacing w:val="-6"/>
        </w:rPr>
        <w:t> </w:t>
      </w:r>
      <w:r>
        <w:rPr/>
        <w:t>created</w:t>
      </w:r>
      <w:r>
        <w:rPr>
          <w:spacing w:val="-4"/>
        </w:rPr>
        <w:t> </w:t>
      </w:r>
      <w:r>
        <w:rPr/>
        <w:t>by Jack</w:t>
      </w:r>
      <w:r>
        <w:rPr>
          <w:spacing w:val="-5"/>
        </w:rPr>
        <w:t> </w:t>
      </w:r>
      <w:r>
        <w:rPr/>
        <w:t>et</w:t>
      </w:r>
      <w:r>
        <w:rPr>
          <w:spacing w:val="-7"/>
        </w:rPr>
        <w:t> </w:t>
      </w:r>
      <w:r>
        <w:rPr/>
        <w:t>al.</w:t>
      </w:r>
      <w:r>
        <w:rPr>
          <w:spacing w:val="-3"/>
        </w:rPr>
        <w:t> </w:t>
      </w:r>
      <w:r>
        <w:rPr/>
        <w:t>(2024)</w:t>
      </w:r>
      <w:r>
        <w:rPr>
          <w:spacing w:val="-3"/>
        </w:rPr>
        <w:t> </w:t>
      </w:r>
      <w:r>
        <w:rPr/>
        <w:t>in</w:t>
      </w:r>
      <w:r>
        <w:rPr>
          <w:spacing w:val="-5"/>
        </w:rPr>
        <w:t> </w:t>
      </w:r>
      <w:r>
        <w:rPr/>
        <w:t>the</w:t>
      </w:r>
      <w:r>
        <w:rPr>
          <w:spacing w:val="-5"/>
        </w:rPr>
        <w:t> </w:t>
      </w:r>
      <w:r>
        <w:rPr/>
        <w:t>study</w:t>
      </w:r>
      <w:r>
        <w:rPr>
          <w:spacing w:val="-6"/>
        </w:rPr>
        <w:t> </w:t>
      </w:r>
      <w:r>
        <w:rPr/>
        <w:t>on</w:t>
      </w:r>
      <w:r>
        <w:rPr>
          <w:spacing w:val="-5"/>
        </w:rPr>
        <w:t> </w:t>
      </w:r>
      <w:r>
        <w:rPr/>
        <w:t>tax</w:t>
      </w:r>
      <w:r>
        <w:rPr>
          <w:spacing w:val="-3"/>
        </w:rPr>
        <w:t> </w:t>
      </w:r>
      <w:r>
        <w:rPr/>
        <w:t>compliance strategies and revenue generation in River State, Nigeria. The model is specified as follows:</w:t>
      </w:r>
    </w:p>
    <w:p>
      <w:pPr>
        <w:tabs>
          <w:tab w:pos="6660" w:val="left" w:leader="dot"/>
        </w:tabs>
        <w:spacing w:line="233" w:lineRule="exact" w:before="228"/>
        <w:ind w:left="1" w:right="0" w:firstLine="0"/>
        <w:jc w:val="left"/>
        <w:rPr>
          <w:rFonts w:ascii="Arial"/>
          <w:i/>
          <w:position w:val="2"/>
          <w:sz w:val="20"/>
        </w:rPr>
      </w:pPr>
      <w:r>
        <w:rPr>
          <w:rFonts w:ascii="Arial"/>
          <w:i/>
          <w:position w:val="2"/>
          <w:sz w:val="20"/>
        </w:rPr>
        <w:t>TRG</w:t>
      </w:r>
      <w:r>
        <w:rPr>
          <w:rFonts w:ascii="Arial"/>
          <w:i/>
          <w:sz w:val="13"/>
        </w:rPr>
        <w:t>t</w:t>
      </w:r>
      <w:r>
        <w:rPr>
          <w:rFonts w:ascii="Arial"/>
          <w:i/>
          <w:spacing w:val="-3"/>
          <w:sz w:val="13"/>
        </w:rPr>
        <w:t> </w:t>
      </w:r>
      <w:r>
        <w:rPr>
          <w:rFonts w:ascii="Arial"/>
          <w:i/>
          <w:position w:val="2"/>
          <w:sz w:val="20"/>
        </w:rPr>
        <w:t>=</w:t>
      </w:r>
      <w:r>
        <w:rPr>
          <w:rFonts w:ascii="Arial"/>
          <w:i/>
          <w:spacing w:val="-4"/>
          <w:position w:val="2"/>
          <w:sz w:val="20"/>
        </w:rPr>
        <w:t> </w:t>
      </w:r>
      <w:r>
        <w:rPr>
          <w:rFonts w:ascii="Arial"/>
          <w:i/>
          <w:position w:val="2"/>
          <w:sz w:val="20"/>
        </w:rPr>
        <w:t>f</w:t>
      </w:r>
      <w:r>
        <w:rPr>
          <w:rFonts w:ascii="Arial"/>
          <w:i/>
          <w:spacing w:val="-3"/>
          <w:position w:val="2"/>
          <w:sz w:val="20"/>
        </w:rPr>
        <w:t> </w:t>
      </w:r>
      <w:r>
        <w:rPr>
          <w:rFonts w:ascii="Arial"/>
          <w:i/>
          <w:spacing w:val="-2"/>
          <w:position w:val="2"/>
          <w:sz w:val="20"/>
        </w:rPr>
        <w:t>(TCS</w:t>
      </w:r>
      <w:r>
        <w:rPr>
          <w:rFonts w:ascii="Arial"/>
          <w:i/>
          <w:spacing w:val="-2"/>
          <w:sz w:val="13"/>
        </w:rPr>
        <w:t>t</w:t>
      </w:r>
      <w:r>
        <w:rPr>
          <w:rFonts w:ascii="Arial"/>
          <w:i/>
          <w:spacing w:val="-2"/>
          <w:position w:val="2"/>
          <w:sz w:val="20"/>
        </w:rPr>
        <w:t>)</w:t>
      </w:r>
      <w:r>
        <w:rPr>
          <w:rFonts w:ascii="Times New Roman"/>
          <w:position w:val="2"/>
          <w:sz w:val="20"/>
        </w:rPr>
        <w:tab/>
      </w:r>
      <w:r>
        <w:rPr>
          <w:rFonts w:ascii="Arial"/>
          <w:i/>
          <w:position w:val="2"/>
          <w:sz w:val="20"/>
        </w:rPr>
        <w:t>equation</w:t>
      </w:r>
      <w:r>
        <w:rPr>
          <w:rFonts w:ascii="Arial"/>
          <w:i/>
          <w:spacing w:val="-14"/>
          <w:position w:val="2"/>
          <w:sz w:val="20"/>
        </w:rPr>
        <w:t> </w:t>
      </w:r>
      <w:r>
        <w:rPr>
          <w:rFonts w:ascii="Arial"/>
          <w:i/>
          <w:spacing w:val="-5"/>
          <w:position w:val="2"/>
          <w:sz w:val="20"/>
        </w:rPr>
        <w:t>(i)</w:t>
      </w:r>
    </w:p>
    <w:p>
      <w:pPr>
        <w:tabs>
          <w:tab w:pos="6652" w:val="left" w:leader="dot"/>
        </w:tabs>
        <w:spacing w:line="233" w:lineRule="exact" w:before="0"/>
        <w:ind w:left="1" w:right="0" w:firstLine="0"/>
        <w:jc w:val="left"/>
        <w:rPr>
          <w:rFonts w:ascii="Arial"/>
          <w:i/>
          <w:position w:val="2"/>
          <w:sz w:val="20"/>
        </w:rPr>
      </w:pPr>
      <w:r>
        <w:rPr>
          <w:rFonts w:ascii="Arial"/>
          <w:i/>
          <w:position w:val="2"/>
          <w:sz w:val="20"/>
        </w:rPr>
        <w:t>TRG</w:t>
      </w:r>
      <w:r>
        <w:rPr>
          <w:rFonts w:ascii="Arial"/>
          <w:i/>
          <w:sz w:val="13"/>
        </w:rPr>
        <w:t>t</w:t>
      </w:r>
      <w:r>
        <w:rPr>
          <w:rFonts w:ascii="Arial"/>
          <w:i/>
          <w:spacing w:val="-3"/>
          <w:sz w:val="13"/>
        </w:rPr>
        <w:t> </w:t>
      </w:r>
      <w:r>
        <w:rPr>
          <w:rFonts w:ascii="Arial"/>
          <w:i/>
          <w:position w:val="2"/>
          <w:sz w:val="20"/>
        </w:rPr>
        <w:t>=</w:t>
      </w:r>
      <w:r>
        <w:rPr>
          <w:rFonts w:ascii="Arial"/>
          <w:i/>
          <w:spacing w:val="-4"/>
          <w:position w:val="2"/>
          <w:sz w:val="20"/>
        </w:rPr>
        <w:t> </w:t>
      </w:r>
      <w:r>
        <w:rPr>
          <w:rFonts w:ascii="Arial"/>
          <w:i/>
          <w:position w:val="2"/>
          <w:sz w:val="20"/>
        </w:rPr>
        <w:t>f</w:t>
      </w:r>
      <w:r>
        <w:rPr>
          <w:rFonts w:ascii="Arial"/>
          <w:i/>
          <w:spacing w:val="-4"/>
          <w:position w:val="2"/>
          <w:sz w:val="20"/>
        </w:rPr>
        <w:t> </w:t>
      </w:r>
      <w:r>
        <w:rPr>
          <w:rFonts w:ascii="Arial"/>
          <w:i/>
          <w:position w:val="2"/>
          <w:sz w:val="20"/>
        </w:rPr>
        <w:t>(VTC</w:t>
      </w:r>
      <w:r>
        <w:rPr>
          <w:rFonts w:ascii="Arial"/>
          <w:i/>
          <w:sz w:val="13"/>
        </w:rPr>
        <w:t>t</w:t>
      </w:r>
      <w:r>
        <w:rPr>
          <w:rFonts w:ascii="Arial"/>
          <w:i/>
          <w:position w:val="2"/>
          <w:sz w:val="20"/>
        </w:rPr>
        <w:t>,</w:t>
      </w:r>
      <w:r>
        <w:rPr>
          <w:rFonts w:ascii="Arial"/>
          <w:i/>
          <w:spacing w:val="-3"/>
          <w:position w:val="2"/>
          <w:sz w:val="20"/>
        </w:rPr>
        <w:t> </w:t>
      </w:r>
      <w:r>
        <w:rPr>
          <w:rFonts w:ascii="Arial"/>
          <w:i/>
          <w:spacing w:val="-4"/>
          <w:position w:val="2"/>
          <w:sz w:val="20"/>
        </w:rPr>
        <w:t>TES</w:t>
      </w:r>
      <w:r>
        <w:rPr>
          <w:rFonts w:ascii="Arial"/>
          <w:i/>
          <w:spacing w:val="-4"/>
          <w:sz w:val="13"/>
        </w:rPr>
        <w:t>t</w:t>
      </w:r>
      <w:r>
        <w:rPr>
          <w:rFonts w:ascii="Arial"/>
          <w:i/>
          <w:spacing w:val="-4"/>
          <w:position w:val="2"/>
          <w:sz w:val="20"/>
        </w:rPr>
        <w:t>)</w:t>
      </w:r>
      <w:r>
        <w:rPr>
          <w:rFonts w:ascii="Times New Roman"/>
          <w:position w:val="2"/>
          <w:sz w:val="20"/>
        </w:rPr>
        <w:tab/>
      </w:r>
      <w:r>
        <w:rPr>
          <w:rFonts w:ascii="Arial"/>
          <w:i/>
          <w:spacing w:val="-2"/>
          <w:position w:val="2"/>
          <w:sz w:val="20"/>
        </w:rPr>
        <w:t>equation(ii)</w:t>
      </w:r>
    </w:p>
    <w:p>
      <w:pPr>
        <w:spacing w:after="0" w:line="233" w:lineRule="exact"/>
        <w:jc w:val="left"/>
        <w:rPr>
          <w:rFonts w:ascii="Arial"/>
          <w:i/>
          <w:position w:val="2"/>
          <w:sz w:val="20"/>
        </w:rPr>
        <w:sectPr>
          <w:pgSz w:w="11910" w:h="16840"/>
          <w:pgMar w:header="0" w:footer="1057" w:top="1840" w:bottom="1240" w:left="1417" w:right="1275"/>
        </w:sectPr>
      </w:pPr>
    </w:p>
    <w:p>
      <w:pPr>
        <w:spacing w:line="229" w:lineRule="exact" w:before="63"/>
        <w:ind w:left="1" w:right="0" w:firstLine="0"/>
        <w:jc w:val="left"/>
        <w:rPr>
          <w:rFonts w:ascii="Arial"/>
          <w:i/>
          <w:sz w:val="20"/>
        </w:rPr>
      </w:pPr>
      <w:r>
        <w:rPr>
          <w:rFonts w:ascii="Arial"/>
          <w:i/>
          <w:sz w:val="20"/>
        </w:rPr>
        <w:t>The</w:t>
      </w:r>
      <w:r>
        <w:rPr>
          <w:rFonts w:ascii="Arial"/>
          <w:i/>
          <w:spacing w:val="-9"/>
          <w:sz w:val="20"/>
        </w:rPr>
        <w:t> </w:t>
      </w:r>
      <w:r>
        <w:rPr>
          <w:rFonts w:ascii="Arial"/>
          <w:i/>
          <w:sz w:val="20"/>
        </w:rPr>
        <w:t>broad</w:t>
      </w:r>
      <w:r>
        <w:rPr>
          <w:rFonts w:ascii="Arial"/>
          <w:i/>
          <w:spacing w:val="-9"/>
          <w:sz w:val="20"/>
        </w:rPr>
        <w:t> </w:t>
      </w:r>
      <w:r>
        <w:rPr>
          <w:rFonts w:ascii="Arial"/>
          <w:i/>
          <w:sz w:val="20"/>
        </w:rPr>
        <w:t>model</w:t>
      </w:r>
      <w:r>
        <w:rPr>
          <w:rFonts w:ascii="Arial"/>
          <w:i/>
          <w:spacing w:val="-7"/>
          <w:sz w:val="20"/>
        </w:rPr>
        <w:t> </w:t>
      </w:r>
      <w:r>
        <w:rPr>
          <w:rFonts w:ascii="Arial"/>
          <w:i/>
          <w:sz w:val="20"/>
        </w:rPr>
        <w:t>is</w:t>
      </w:r>
      <w:r>
        <w:rPr>
          <w:rFonts w:ascii="Arial"/>
          <w:i/>
          <w:spacing w:val="-7"/>
          <w:sz w:val="20"/>
        </w:rPr>
        <w:t> </w:t>
      </w:r>
      <w:r>
        <w:rPr>
          <w:rFonts w:ascii="Arial"/>
          <w:i/>
          <w:sz w:val="20"/>
        </w:rPr>
        <w:t>represented</w:t>
      </w:r>
      <w:r>
        <w:rPr>
          <w:rFonts w:ascii="Arial"/>
          <w:i/>
          <w:spacing w:val="-6"/>
          <w:sz w:val="20"/>
        </w:rPr>
        <w:t> </w:t>
      </w:r>
      <w:r>
        <w:rPr>
          <w:rFonts w:ascii="Arial"/>
          <w:i/>
          <w:spacing w:val="-5"/>
          <w:sz w:val="20"/>
        </w:rPr>
        <w:t>as:</w:t>
      </w:r>
    </w:p>
    <w:p>
      <w:pPr>
        <w:tabs>
          <w:tab w:pos="6396" w:val="left" w:leader="dot"/>
        </w:tabs>
        <w:spacing w:line="232" w:lineRule="exact" w:before="0"/>
        <w:ind w:left="1" w:right="0" w:firstLine="0"/>
        <w:jc w:val="left"/>
        <w:rPr>
          <w:rFonts w:ascii="Arial" w:hAnsi="Arial"/>
          <w:i/>
          <w:position w:val="2"/>
          <w:sz w:val="20"/>
        </w:rPr>
      </w:pPr>
      <w:r>
        <w:rPr>
          <w:rFonts w:ascii="Arial" w:hAnsi="Arial"/>
          <w:i/>
          <w:position w:val="2"/>
          <w:sz w:val="20"/>
        </w:rPr>
        <w:t>TRG</w:t>
      </w:r>
      <w:r>
        <w:rPr>
          <w:rFonts w:ascii="Arial" w:hAnsi="Arial"/>
          <w:i/>
          <w:sz w:val="13"/>
        </w:rPr>
        <w:t>t</w:t>
      </w:r>
      <w:r>
        <w:rPr>
          <w:rFonts w:ascii="Arial" w:hAnsi="Arial"/>
          <w:i/>
          <w:spacing w:val="-10"/>
          <w:sz w:val="13"/>
        </w:rPr>
        <w:t> </w:t>
      </w:r>
      <w:r>
        <w:rPr>
          <w:rFonts w:ascii="Arial" w:hAnsi="Arial"/>
          <w:i/>
          <w:position w:val="2"/>
          <w:sz w:val="20"/>
        </w:rPr>
        <w:t>=</w:t>
      </w:r>
      <w:r>
        <w:rPr>
          <w:rFonts w:ascii="Arial" w:hAnsi="Arial"/>
          <w:i/>
          <w:spacing w:val="-13"/>
          <w:position w:val="2"/>
          <w:sz w:val="20"/>
        </w:rPr>
        <w:t> </w:t>
      </w:r>
      <w:r>
        <w:rPr>
          <w:position w:val="2"/>
          <w:sz w:val="20"/>
        </w:rPr>
        <w:t>β</w:t>
      </w:r>
      <w:r>
        <w:rPr>
          <w:position w:val="1"/>
          <w:sz w:val="13"/>
        </w:rPr>
        <w:t>0</w:t>
      </w:r>
      <w:r>
        <w:rPr>
          <w:spacing w:val="1"/>
          <w:position w:val="1"/>
          <w:sz w:val="13"/>
        </w:rPr>
        <w:t> </w:t>
      </w:r>
      <w:r>
        <w:rPr>
          <w:rFonts w:ascii="Arial" w:hAnsi="Arial"/>
          <w:i/>
          <w:position w:val="2"/>
          <w:sz w:val="20"/>
        </w:rPr>
        <w:t>+</w:t>
      </w:r>
      <w:r>
        <w:rPr>
          <w:rFonts w:ascii="Arial" w:hAnsi="Arial"/>
          <w:i/>
          <w:spacing w:val="-14"/>
          <w:position w:val="2"/>
          <w:sz w:val="20"/>
        </w:rPr>
        <w:t> </w:t>
      </w:r>
      <w:r>
        <w:rPr>
          <w:rFonts w:ascii="Arial" w:hAnsi="Arial"/>
          <w:i/>
          <w:position w:val="2"/>
          <w:sz w:val="20"/>
        </w:rPr>
        <w:t>β</w:t>
      </w:r>
      <w:r>
        <w:rPr>
          <w:rFonts w:ascii="Arial" w:hAnsi="Arial"/>
          <w:i/>
          <w:sz w:val="13"/>
        </w:rPr>
        <w:t>1</w:t>
      </w:r>
      <w:r>
        <w:rPr>
          <w:rFonts w:ascii="Arial" w:hAnsi="Arial"/>
          <w:i/>
          <w:position w:val="2"/>
          <w:sz w:val="20"/>
        </w:rPr>
        <w:t>VTC</w:t>
      </w:r>
      <w:r>
        <w:rPr>
          <w:rFonts w:ascii="Arial" w:hAnsi="Arial"/>
          <w:i/>
          <w:sz w:val="13"/>
        </w:rPr>
        <w:t>t</w:t>
      </w:r>
      <w:r>
        <w:rPr>
          <w:rFonts w:ascii="Arial" w:hAnsi="Arial"/>
          <w:i/>
          <w:spacing w:val="7"/>
          <w:sz w:val="13"/>
        </w:rPr>
        <w:t> </w:t>
      </w:r>
      <w:r>
        <w:rPr>
          <w:rFonts w:ascii="Arial" w:hAnsi="Arial"/>
          <w:i/>
          <w:position w:val="2"/>
          <w:sz w:val="20"/>
        </w:rPr>
        <w:t>+</w:t>
      </w:r>
      <w:r>
        <w:rPr>
          <w:rFonts w:ascii="Arial" w:hAnsi="Arial"/>
          <w:i/>
          <w:spacing w:val="-14"/>
          <w:position w:val="2"/>
          <w:sz w:val="20"/>
        </w:rPr>
        <w:t> </w:t>
      </w:r>
      <w:r>
        <w:rPr>
          <w:rFonts w:ascii="Arial" w:hAnsi="Arial"/>
          <w:i/>
          <w:position w:val="2"/>
          <w:sz w:val="20"/>
        </w:rPr>
        <w:t>β</w:t>
      </w:r>
      <w:r>
        <w:rPr>
          <w:rFonts w:ascii="Arial" w:hAnsi="Arial"/>
          <w:i/>
          <w:sz w:val="13"/>
        </w:rPr>
        <w:t>2</w:t>
      </w:r>
      <w:r>
        <w:rPr>
          <w:rFonts w:ascii="Arial" w:hAnsi="Arial"/>
          <w:i/>
          <w:position w:val="2"/>
          <w:sz w:val="20"/>
        </w:rPr>
        <w:t>TES</w:t>
      </w:r>
      <w:r>
        <w:rPr>
          <w:rFonts w:ascii="Arial" w:hAnsi="Arial"/>
          <w:i/>
          <w:sz w:val="13"/>
        </w:rPr>
        <w:t>t</w:t>
      </w:r>
      <w:r>
        <w:rPr>
          <w:rFonts w:ascii="Arial" w:hAnsi="Arial"/>
          <w:i/>
          <w:spacing w:val="4"/>
          <w:sz w:val="13"/>
        </w:rPr>
        <w:t> </w:t>
      </w:r>
      <w:r>
        <w:rPr>
          <w:rFonts w:ascii="Arial" w:hAnsi="Arial"/>
          <w:i/>
          <w:position w:val="2"/>
          <w:sz w:val="20"/>
        </w:rPr>
        <w:t>+</w:t>
      </w:r>
      <w:r>
        <w:rPr>
          <w:rFonts w:ascii="Arial" w:hAnsi="Arial"/>
          <w:i/>
          <w:spacing w:val="-14"/>
          <w:position w:val="2"/>
          <w:sz w:val="20"/>
        </w:rPr>
        <w:t> </w:t>
      </w:r>
      <w:r>
        <w:rPr>
          <w:rFonts w:ascii="Arial" w:hAnsi="Arial"/>
          <w:i/>
          <w:spacing w:val="-10"/>
          <w:position w:val="2"/>
          <w:sz w:val="20"/>
        </w:rPr>
        <w:t>ε</w:t>
      </w:r>
      <w:r>
        <w:rPr>
          <w:rFonts w:ascii="Times New Roman" w:hAnsi="Times New Roman"/>
          <w:position w:val="2"/>
          <w:sz w:val="20"/>
        </w:rPr>
        <w:tab/>
      </w:r>
      <w:r>
        <w:rPr>
          <w:rFonts w:ascii="Arial" w:hAnsi="Arial"/>
          <w:i/>
          <w:position w:val="2"/>
          <w:sz w:val="20"/>
        </w:rPr>
        <w:t>equation</w:t>
      </w:r>
      <w:r>
        <w:rPr>
          <w:rFonts w:ascii="Arial" w:hAnsi="Arial"/>
          <w:i/>
          <w:spacing w:val="-8"/>
          <w:position w:val="2"/>
          <w:sz w:val="20"/>
        </w:rPr>
        <w:t> </w:t>
      </w:r>
      <w:r>
        <w:rPr>
          <w:rFonts w:ascii="Arial" w:hAnsi="Arial"/>
          <w:i/>
          <w:spacing w:val="-2"/>
          <w:position w:val="2"/>
          <w:sz w:val="20"/>
        </w:rPr>
        <w:t>(iii)</w:t>
      </w:r>
    </w:p>
    <w:p>
      <w:pPr>
        <w:pStyle w:val="BodyText"/>
        <w:spacing w:line="228" w:lineRule="exact"/>
      </w:pPr>
      <w:r>
        <w:rPr>
          <w:spacing w:val="-2"/>
        </w:rPr>
        <w:t>Where:</w:t>
      </w:r>
    </w:p>
    <w:p>
      <w:pPr>
        <w:pStyle w:val="BodyText"/>
        <w:ind w:right="5904"/>
      </w:pPr>
      <w:r>
        <w:rPr>
          <w:position w:val="1"/>
        </w:rPr>
        <w:t>TRG</w:t>
      </w:r>
      <w:r>
        <w:rPr>
          <w:sz w:val="13"/>
        </w:rPr>
        <w:t>t</w:t>
      </w:r>
      <w:r>
        <w:rPr>
          <w:spacing w:val="31"/>
          <w:sz w:val="13"/>
        </w:rPr>
        <w:t> </w:t>
      </w:r>
      <w:r>
        <w:rPr>
          <w:position w:val="1"/>
        </w:rPr>
        <w:t>= Tax Revenue Generation </w:t>
      </w:r>
      <w:r>
        <w:rPr/>
        <w:t>TCS</w:t>
      </w:r>
      <w:r>
        <w:rPr>
          <w:spacing w:val="-14"/>
        </w:rPr>
        <w:t> </w:t>
      </w:r>
      <w:r>
        <w:rPr/>
        <w:t>=</w:t>
      </w:r>
      <w:r>
        <w:rPr>
          <w:spacing w:val="-14"/>
        </w:rPr>
        <w:t> </w:t>
      </w:r>
      <w:r>
        <w:rPr/>
        <w:t>Tax</w:t>
      </w:r>
      <w:r>
        <w:rPr>
          <w:spacing w:val="-14"/>
        </w:rPr>
        <w:t> </w:t>
      </w:r>
      <w:r>
        <w:rPr/>
        <w:t>Compliance</w:t>
      </w:r>
      <w:r>
        <w:rPr>
          <w:spacing w:val="-14"/>
        </w:rPr>
        <w:t> </w:t>
      </w:r>
      <w:r>
        <w:rPr/>
        <w:t>Strategies</w:t>
      </w:r>
    </w:p>
    <w:p>
      <w:pPr>
        <w:pStyle w:val="BodyText"/>
        <w:spacing w:before="1"/>
        <w:ind w:right="5109"/>
      </w:pPr>
      <w:r>
        <w:rPr>
          <w:position w:val="1"/>
        </w:rPr>
        <w:t>VTC</w:t>
      </w:r>
      <w:r>
        <w:rPr>
          <w:sz w:val="13"/>
        </w:rPr>
        <w:t>t</w:t>
      </w:r>
      <w:r>
        <w:rPr>
          <w:spacing w:val="3"/>
          <w:sz w:val="13"/>
        </w:rPr>
        <w:t> </w:t>
      </w:r>
      <w:r>
        <w:rPr>
          <w:position w:val="1"/>
        </w:rPr>
        <w:t>=</w:t>
      </w:r>
      <w:r>
        <w:rPr>
          <w:spacing w:val="-14"/>
          <w:position w:val="1"/>
        </w:rPr>
        <w:t> </w:t>
      </w:r>
      <w:r>
        <w:rPr>
          <w:position w:val="1"/>
        </w:rPr>
        <w:t>Voluntary</w:t>
      </w:r>
      <w:r>
        <w:rPr>
          <w:spacing w:val="-14"/>
          <w:position w:val="1"/>
        </w:rPr>
        <w:t> </w:t>
      </w:r>
      <w:r>
        <w:rPr>
          <w:position w:val="1"/>
        </w:rPr>
        <w:t>Tax</w:t>
      </w:r>
      <w:r>
        <w:rPr>
          <w:spacing w:val="-14"/>
          <w:position w:val="1"/>
        </w:rPr>
        <w:t> </w:t>
      </w:r>
      <w:r>
        <w:rPr>
          <w:position w:val="1"/>
        </w:rPr>
        <w:t>Compliance</w:t>
      </w:r>
      <w:r>
        <w:rPr>
          <w:spacing w:val="-13"/>
          <w:position w:val="1"/>
        </w:rPr>
        <w:t> </w:t>
      </w:r>
      <w:r>
        <w:rPr>
          <w:position w:val="1"/>
        </w:rPr>
        <w:t>Strategy </w:t>
      </w:r>
      <w:r>
        <w:rPr/>
        <w:t>TES = Tax Enforcement Strategy</w:t>
      </w:r>
    </w:p>
    <w:p>
      <w:pPr>
        <w:pStyle w:val="BodyText"/>
        <w:tabs>
          <w:tab w:pos="743" w:val="left" w:leader="none"/>
        </w:tabs>
        <w:spacing w:line="228" w:lineRule="exact"/>
        <w:rPr>
          <w:position w:val="1"/>
        </w:rPr>
      </w:pPr>
      <w:r>
        <w:rPr>
          <w:spacing w:val="-5"/>
          <w:position w:val="1"/>
        </w:rPr>
        <w:t>β</w:t>
      </w:r>
      <w:r>
        <w:rPr>
          <w:spacing w:val="-5"/>
          <w:sz w:val="13"/>
        </w:rPr>
        <w:t>0</w:t>
      </w:r>
      <w:r>
        <w:rPr>
          <w:sz w:val="13"/>
        </w:rPr>
        <w:tab/>
      </w:r>
      <w:r>
        <w:rPr>
          <w:position w:val="1"/>
        </w:rPr>
        <w:t>=</w:t>
      </w:r>
      <w:r>
        <w:rPr>
          <w:spacing w:val="-2"/>
          <w:position w:val="1"/>
        </w:rPr>
        <w:t> Constant</w:t>
      </w:r>
    </w:p>
    <w:p>
      <w:pPr>
        <w:pStyle w:val="BodyText"/>
        <w:spacing w:before="1"/>
        <w:ind w:right="6914"/>
        <w:rPr>
          <w:position w:val="1"/>
        </w:rPr>
      </w:pPr>
      <w:r>
        <w:rPr>
          <w:spacing w:val="-2"/>
        </w:rPr>
        <w:t>Σ</w:t>
      </w:r>
      <w:r>
        <w:rPr>
          <w:spacing w:val="-12"/>
        </w:rPr>
        <w:t> </w:t>
      </w:r>
      <w:r>
        <w:rPr>
          <w:spacing w:val="-2"/>
        </w:rPr>
        <w:t>=</w:t>
      </w:r>
      <w:r>
        <w:rPr>
          <w:spacing w:val="-12"/>
        </w:rPr>
        <w:t> </w:t>
      </w:r>
      <w:r>
        <w:rPr>
          <w:spacing w:val="-2"/>
        </w:rPr>
        <w:t>Stochastic</w:t>
      </w:r>
      <w:r>
        <w:rPr>
          <w:spacing w:val="-12"/>
        </w:rPr>
        <w:t> </w:t>
      </w:r>
      <w:r>
        <w:rPr>
          <w:spacing w:val="-2"/>
        </w:rPr>
        <w:t>Error</w:t>
      </w:r>
      <w:r>
        <w:rPr>
          <w:spacing w:val="-12"/>
        </w:rPr>
        <w:t> </w:t>
      </w:r>
      <w:r>
        <w:rPr>
          <w:spacing w:val="-2"/>
        </w:rPr>
        <w:t>Term </w:t>
      </w:r>
      <w:r>
        <w:rPr>
          <w:position w:val="1"/>
        </w:rPr>
        <w:t>β</w:t>
      </w:r>
      <w:r>
        <w:rPr>
          <w:sz w:val="13"/>
        </w:rPr>
        <w:t>0</w:t>
      </w:r>
      <w:r>
        <w:rPr>
          <w:spacing w:val="40"/>
          <w:sz w:val="13"/>
        </w:rPr>
        <w:t> </w:t>
      </w:r>
      <w:r>
        <w:rPr>
          <w:position w:val="1"/>
        </w:rPr>
        <w:t>= Intercept</w:t>
      </w:r>
    </w:p>
    <w:p>
      <w:pPr>
        <w:pStyle w:val="BodyText"/>
        <w:rPr>
          <w:position w:val="1"/>
        </w:rPr>
      </w:pPr>
      <w:r>
        <w:rPr>
          <w:spacing w:val="-6"/>
          <w:position w:val="1"/>
        </w:rPr>
        <w:t>β</w:t>
      </w:r>
      <w:r>
        <w:rPr>
          <w:spacing w:val="-6"/>
          <w:sz w:val="13"/>
        </w:rPr>
        <w:t>1</w:t>
      </w:r>
      <w:r>
        <w:rPr>
          <w:spacing w:val="-6"/>
          <w:position w:val="1"/>
        </w:rPr>
        <w:t>,</w:t>
      </w:r>
      <w:r>
        <w:rPr>
          <w:spacing w:val="-8"/>
          <w:position w:val="1"/>
        </w:rPr>
        <w:t> </w:t>
      </w:r>
      <w:r>
        <w:rPr>
          <w:spacing w:val="-6"/>
          <w:position w:val="1"/>
        </w:rPr>
        <w:t>β</w:t>
      </w:r>
      <w:r>
        <w:rPr>
          <w:spacing w:val="-6"/>
          <w:sz w:val="13"/>
        </w:rPr>
        <w:t>2</w:t>
      </w:r>
      <w:r>
        <w:rPr>
          <w:spacing w:val="-6"/>
          <w:position w:val="1"/>
        </w:rPr>
        <w:t>,</w:t>
      </w:r>
      <w:r>
        <w:rPr>
          <w:spacing w:val="-8"/>
          <w:position w:val="1"/>
        </w:rPr>
        <w:t> </w:t>
      </w:r>
      <w:r>
        <w:rPr>
          <w:spacing w:val="-6"/>
          <w:position w:val="1"/>
        </w:rPr>
        <w:t>β</w:t>
      </w:r>
      <w:r>
        <w:rPr>
          <w:spacing w:val="-6"/>
          <w:sz w:val="13"/>
        </w:rPr>
        <w:t>3</w:t>
      </w:r>
      <w:r>
        <w:rPr>
          <w:spacing w:val="9"/>
          <w:sz w:val="13"/>
        </w:rPr>
        <w:t> </w:t>
      </w:r>
      <w:r>
        <w:rPr>
          <w:spacing w:val="-6"/>
          <w:position w:val="1"/>
        </w:rPr>
        <w:t>=</w:t>
      </w:r>
      <w:r>
        <w:rPr>
          <w:spacing w:val="-7"/>
          <w:position w:val="1"/>
        </w:rPr>
        <w:t> </w:t>
      </w:r>
      <w:r>
        <w:rPr>
          <w:spacing w:val="-6"/>
          <w:position w:val="1"/>
        </w:rPr>
        <w:t>The</w:t>
      </w:r>
      <w:r>
        <w:rPr>
          <w:spacing w:val="-7"/>
          <w:position w:val="1"/>
        </w:rPr>
        <w:t> </w:t>
      </w:r>
      <w:r>
        <w:rPr>
          <w:spacing w:val="-6"/>
          <w:position w:val="1"/>
        </w:rPr>
        <w:t>Coefficients</w:t>
      </w:r>
      <w:r>
        <w:rPr>
          <w:spacing w:val="-7"/>
          <w:position w:val="1"/>
        </w:rPr>
        <w:t> </w:t>
      </w:r>
      <w:r>
        <w:rPr>
          <w:spacing w:val="-6"/>
          <w:position w:val="1"/>
        </w:rPr>
        <w:t>of</w:t>
      </w:r>
      <w:r>
        <w:rPr>
          <w:spacing w:val="-8"/>
          <w:position w:val="1"/>
        </w:rPr>
        <w:t> </w:t>
      </w:r>
      <w:r>
        <w:rPr>
          <w:spacing w:val="-6"/>
          <w:position w:val="1"/>
        </w:rPr>
        <w:t>the independent</w:t>
      </w:r>
      <w:r>
        <w:rPr>
          <w:spacing w:val="-8"/>
          <w:position w:val="1"/>
        </w:rPr>
        <w:t> </w:t>
      </w:r>
      <w:r>
        <w:rPr>
          <w:spacing w:val="-6"/>
          <w:position w:val="1"/>
        </w:rPr>
        <w:t>variable</w:t>
      </w:r>
    </w:p>
    <w:p>
      <w:pPr>
        <w:pStyle w:val="BodyText"/>
        <w:spacing w:before="228"/>
      </w:pPr>
      <w:r>
        <w:rPr>
          <w:position w:val="1"/>
        </w:rPr>
        <w:t>The</w:t>
      </w:r>
      <w:r>
        <w:rPr>
          <w:spacing w:val="-6"/>
          <w:position w:val="1"/>
        </w:rPr>
        <w:t> </w:t>
      </w:r>
      <w:r>
        <w:rPr>
          <w:rFonts w:ascii="Arial" w:hAnsi="Arial"/>
          <w:i/>
          <w:position w:val="1"/>
        </w:rPr>
        <w:t>a-priori</w:t>
      </w:r>
      <w:r>
        <w:rPr>
          <w:rFonts w:ascii="Arial" w:hAnsi="Arial"/>
          <w:i/>
          <w:spacing w:val="-6"/>
          <w:position w:val="1"/>
        </w:rPr>
        <w:t> </w:t>
      </w:r>
      <w:r>
        <w:rPr>
          <w:position w:val="1"/>
        </w:rPr>
        <w:t>expectation</w:t>
      </w:r>
      <w:r>
        <w:rPr>
          <w:spacing w:val="-7"/>
          <w:position w:val="1"/>
        </w:rPr>
        <w:t> </w:t>
      </w:r>
      <w:r>
        <w:rPr>
          <w:position w:val="1"/>
        </w:rPr>
        <w:t>=</w:t>
      </w:r>
      <w:r>
        <w:rPr>
          <w:spacing w:val="-4"/>
          <w:position w:val="1"/>
        </w:rPr>
        <w:t> </w:t>
      </w:r>
      <w:r>
        <w:rPr>
          <w:position w:val="1"/>
        </w:rPr>
        <w:t>β</w:t>
      </w:r>
      <w:r>
        <w:rPr>
          <w:sz w:val="13"/>
        </w:rPr>
        <w:t>1</w:t>
      </w:r>
      <w:r>
        <w:rPr>
          <w:position w:val="1"/>
        </w:rPr>
        <w:t>,</w:t>
      </w:r>
      <w:r>
        <w:rPr>
          <w:spacing w:val="-6"/>
          <w:position w:val="1"/>
        </w:rPr>
        <w:t> </w:t>
      </w:r>
      <w:r>
        <w:rPr>
          <w:position w:val="1"/>
        </w:rPr>
        <w:t>β</w:t>
      </w:r>
      <w:r>
        <w:rPr>
          <w:sz w:val="13"/>
        </w:rPr>
        <w:t>2</w:t>
      </w:r>
      <w:r>
        <w:rPr>
          <w:position w:val="1"/>
        </w:rPr>
        <w:t>,</w:t>
      </w:r>
      <w:r>
        <w:rPr>
          <w:spacing w:val="-6"/>
          <w:position w:val="1"/>
        </w:rPr>
        <w:t> </w:t>
      </w:r>
      <w:r>
        <w:rPr>
          <w:position w:val="1"/>
        </w:rPr>
        <w:t>&gt;</w:t>
      </w:r>
      <w:r>
        <w:rPr>
          <w:spacing w:val="-6"/>
          <w:position w:val="1"/>
        </w:rPr>
        <w:t> </w:t>
      </w:r>
      <w:r>
        <w:rPr>
          <w:position w:val="1"/>
        </w:rPr>
        <w:t>0.</w:t>
      </w:r>
      <w:r>
        <w:rPr>
          <w:spacing w:val="-6"/>
          <w:position w:val="1"/>
        </w:rPr>
        <w:t> </w:t>
      </w:r>
      <w:r>
        <w:rPr>
          <w:position w:val="1"/>
        </w:rPr>
        <w:t>This</w:t>
      </w:r>
      <w:r>
        <w:rPr>
          <w:spacing w:val="-5"/>
          <w:position w:val="1"/>
        </w:rPr>
        <w:t> </w:t>
      </w:r>
      <w:r>
        <w:rPr>
          <w:position w:val="1"/>
        </w:rPr>
        <w:t>implies</w:t>
      </w:r>
      <w:r>
        <w:rPr>
          <w:spacing w:val="-6"/>
          <w:position w:val="1"/>
        </w:rPr>
        <w:t> </w:t>
      </w:r>
      <w:r>
        <w:rPr>
          <w:position w:val="1"/>
        </w:rPr>
        <w:t>that</w:t>
      </w:r>
      <w:r>
        <w:rPr>
          <w:spacing w:val="-6"/>
          <w:position w:val="1"/>
        </w:rPr>
        <w:t> </w:t>
      </w:r>
      <w:r>
        <w:rPr>
          <w:position w:val="1"/>
        </w:rPr>
        <w:t>a</w:t>
      </w:r>
      <w:r>
        <w:rPr>
          <w:spacing w:val="-6"/>
          <w:position w:val="1"/>
        </w:rPr>
        <w:t> </w:t>
      </w:r>
      <w:r>
        <w:rPr>
          <w:position w:val="1"/>
        </w:rPr>
        <w:t>positive</w:t>
      </w:r>
      <w:r>
        <w:rPr>
          <w:spacing w:val="-5"/>
          <w:position w:val="1"/>
        </w:rPr>
        <w:t> </w:t>
      </w:r>
      <w:r>
        <w:rPr>
          <w:position w:val="1"/>
        </w:rPr>
        <w:t>relationship</w:t>
      </w:r>
      <w:r>
        <w:rPr>
          <w:spacing w:val="-3"/>
          <w:position w:val="1"/>
        </w:rPr>
        <w:t> </w:t>
      </w:r>
      <w:r>
        <w:rPr>
          <w:position w:val="1"/>
        </w:rPr>
        <w:t>is</w:t>
      </w:r>
      <w:r>
        <w:rPr>
          <w:spacing w:val="-5"/>
          <w:position w:val="1"/>
        </w:rPr>
        <w:t> </w:t>
      </w:r>
      <w:r>
        <w:rPr>
          <w:position w:val="1"/>
        </w:rPr>
        <w:t>expected</w:t>
      </w:r>
      <w:r>
        <w:rPr>
          <w:spacing w:val="-6"/>
          <w:position w:val="1"/>
        </w:rPr>
        <w:t> </w:t>
      </w:r>
      <w:r>
        <w:rPr>
          <w:position w:val="1"/>
        </w:rPr>
        <w:t>between</w:t>
      </w:r>
      <w:r>
        <w:rPr>
          <w:spacing w:val="-7"/>
          <w:position w:val="1"/>
        </w:rPr>
        <w:t> </w:t>
      </w:r>
      <w:r>
        <w:rPr>
          <w:position w:val="1"/>
        </w:rPr>
        <w:t>the </w:t>
      </w:r>
      <w:r>
        <w:rPr/>
        <w:t>explanatory variables and the dependent variable.</w:t>
      </w:r>
    </w:p>
    <w:p>
      <w:pPr>
        <w:pStyle w:val="BodyText"/>
        <w:ind w:left="0"/>
      </w:pPr>
    </w:p>
    <w:p>
      <w:pPr>
        <w:pStyle w:val="BodyText"/>
        <w:spacing w:before="4"/>
        <w:ind w:left="0"/>
      </w:pPr>
    </w:p>
    <w:p>
      <w:pPr>
        <w:pStyle w:val="Heading1"/>
        <w:spacing w:line="276" w:lineRule="exact"/>
      </w:pPr>
      <w:r>
        <w:rPr/>
        <w:t>Analysis</w:t>
      </w:r>
      <w:r>
        <w:rPr>
          <w:spacing w:val="-2"/>
        </w:rPr>
        <w:t> </w:t>
      </w:r>
      <w:r>
        <w:rPr/>
        <w:t>of</w:t>
      </w:r>
      <w:r>
        <w:rPr>
          <w:spacing w:val="-3"/>
        </w:rPr>
        <w:t> </w:t>
      </w:r>
      <w:r>
        <w:rPr/>
        <w:t>Results</w:t>
      </w:r>
      <w:r>
        <w:rPr>
          <w:spacing w:val="-3"/>
        </w:rPr>
        <w:t> </w:t>
      </w:r>
      <w:r>
        <w:rPr/>
        <w:t>and</w:t>
      </w:r>
      <w:r>
        <w:rPr>
          <w:spacing w:val="-1"/>
        </w:rPr>
        <w:t> </w:t>
      </w:r>
      <w:r>
        <w:rPr/>
        <w:t>Discussion</w:t>
      </w:r>
      <w:r>
        <w:rPr>
          <w:spacing w:val="-2"/>
        </w:rPr>
        <w:t> </w:t>
      </w:r>
      <w:r>
        <w:rPr/>
        <w:t>of</w:t>
      </w:r>
      <w:r>
        <w:rPr>
          <w:spacing w:val="-2"/>
        </w:rPr>
        <w:t> Findings</w:t>
      </w:r>
    </w:p>
    <w:p>
      <w:pPr>
        <w:pStyle w:val="BodyText"/>
      </w:pPr>
      <w:r>
        <w:rPr/>
        <w:t>In</w:t>
      </w:r>
      <w:r>
        <w:rPr>
          <w:spacing w:val="23"/>
        </w:rPr>
        <w:t> </w:t>
      </w:r>
      <w:r>
        <w:rPr/>
        <w:t>this</w:t>
      </w:r>
      <w:r>
        <w:rPr>
          <w:spacing w:val="24"/>
        </w:rPr>
        <w:t> </w:t>
      </w:r>
      <w:r>
        <w:rPr/>
        <w:t>section,</w:t>
      </w:r>
      <w:r>
        <w:rPr>
          <w:spacing w:val="25"/>
        </w:rPr>
        <w:t> </w:t>
      </w:r>
      <w:r>
        <w:rPr/>
        <w:t>survey</w:t>
      </w:r>
      <w:r>
        <w:rPr>
          <w:spacing w:val="24"/>
        </w:rPr>
        <w:t> </w:t>
      </w:r>
      <w:r>
        <w:rPr/>
        <w:t>data</w:t>
      </w:r>
      <w:r>
        <w:rPr>
          <w:spacing w:val="23"/>
        </w:rPr>
        <w:t> </w:t>
      </w:r>
      <w:r>
        <w:rPr/>
        <w:t>is</w:t>
      </w:r>
      <w:r>
        <w:rPr>
          <w:spacing w:val="29"/>
        </w:rPr>
        <w:t> </w:t>
      </w:r>
      <w:r>
        <w:rPr/>
        <w:t>analyzed,</w:t>
      </w:r>
      <w:r>
        <w:rPr>
          <w:spacing w:val="25"/>
        </w:rPr>
        <w:t> </w:t>
      </w:r>
      <w:r>
        <w:rPr/>
        <w:t>and</w:t>
      </w:r>
      <w:r>
        <w:rPr>
          <w:spacing w:val="25"/>
        </w:rPr>
        <w:t> </w:t>
      </w:r>
      <w:r>
        <w:rPr/>
        <w:t>each</w:t>
      </w:r>
      <w:r>
        <w:rPr>
          <w:spacing w:val="25"/>
        </w:rPr>
        <w:t> </w:t>
      </w:r>
      <w:r>
        <w:rPr/>
        <w:t>variable</w:t>
      </w:r>
      <w:r>
        <w:rPr>
          <w:spacing w:val="25"/>
        </w:rPr>
        <w:t> </w:t>
      </w:r>
      <w:r>
        <w:rPr/>
        <w:t>is</w:t>
      </w:r>
      <w:r>
        <w:rPr>
          <w:spacing w:val="25"/>
        </w:rPr>
        <w:t> </w:t>
      </w:r>
      <w:r>
        <w:rPr/>
        <w:t>tested</w:t>
      </w:r>
      <w:r>
        <w:rPr>
          <w:spacing w:val="25"/>
        </w:rPr>
        <w:t> </w:t>
      </w:r>
      <w:r>
        <w:rPr/>
        <w:t>against</w:t>
      </w:r>
      <w:r>
        <w:rPr>
          <w:spacing w:val="23"/>
        </w:rPr>
        <w:t> </w:t>
      </w:r>
      <w:r>
        <w:rPr/>
        <w:t>three</w:t>
      </w:r>
      <w:r>
        <w:rPr>
          <w:spacing w:val="23"/>
        </w:rPr>
        <w:t> </w:t>
      </w:r>
      <w:r>
        <w:rPr/>
        <w:t>hypotheses.</w:t>
      </w:r>
      <w:r>
        <w:rPr>
          <w:spacing w:val="23"/>
        </w:rPr>
        <w:t> </w:t>
      </w:r>
      <w:r>
        <w:rPr/>
        <w:t>The factors outline the goals of the investigation, and the findings are given.</w:t>
      </w:r>
    </w:p>
    <w:p>
      <w:pPr>
        <w:pStyle w:val="Heading2"/>
        <w:spacing w:line="240" w:lineRule="auto" w:before="229"/>
        <w:jc w:val="left"/>
      </w:pPr>
      <w:r>
        <w:rPr/>
        <w:t>Descriptive</w:t>
      </w:r>
      <w:r>
        <w:rPr>
          <w:spacing w:val="-10"/>
        </w:rPr>
        <w:t> </w:t>
      </w:r>
      <w:r>
        <w:rPr>
          <w:spacing w:val="-2"/>
        </w:rPr>
        <w:t>Statistics</w:t>
      </w:r>
    </w:p>
    <w:p>
      <w:pPr>
        <w:pStyle w:val="BodyText"/>
        <w:spacing w:before="1"/>
      </w:pPr>
      <w:r>
        <w:rPr/>
        <w:t>This</w:t>
      </w:r>
      <w:r>
        <w:rPr>
          <w:spacing w:val="40"/>
        </w:rPr>
        <w:t> </w:t>
      </w:r>
      <w:r>
        <w:rPr/>
        <w:t>section</w:t>
      </w:r>
      <w:r>
        <w:rPr>
          <w:spacing w:val="40"/>
        </w:rPr>
        <w:t> </w:t>
      </w:r>
      <w:r>
        <w:rPr/>
        <w:t>describes</w:t>
      </w:r>
      <w:r>
        <w:rPr>
          <w:spacing w:val="40"/>
        </w:rPr>
        <w:t> </w:t>
      </w:r>
      <w:r>
        <w:rPr/>
        <w:t>the</w:t>
      </w:r>
      <w:r>
        <w:rPr>
          <w:spacing w:val="40"/>
        </w:rPr>
        <w:t> </w:t>
      </w:r>
      <w:r>
        <w:rPr/>
        <w:t>dataset</w:t>
      </w:r>
      <w:r>
        <w:rPr>
          <w:spacing w:val="40"/>
        </w:rPr>
        <w:t> </w:t>
      </w:r>
      <w:r>
        <w:rPr/>
        <w:t>that</w:t>
      </w:r>
      <w:r>
        <w:rPr>
          <w:spacing w:val="40"/>
        </w:rPr>
        <w:t> </w:t>
      </w:r>
      <w:r>
        <w:rPr/>
        <w:t>was</w:t>
      </w:r>
      <w:r>
        <w:rPr>
          <w:spacing w:val="40"/>
        </w:rPr>
        <w:t> </w:t>
      </w:r>
      <w:r>
        <w:rPr/>
        <w:t>utilized</w:t>
      </w:r>
      <w:r>
        <w:rPr>
          <w:spacing w:val="40"/>
        </w:rPr>
        <w:t> </w:t>
      </w:r>
      <w:r>
        <w:rPr/>
        <w:t>for</w:t>
      </w:r>
      <w:r>
        <w:rPr>
          <w:spacing w:val="40"/>
        </w:rPr>
        <w:t> </w:t>
      </w:r>
      <w:r>
        <w:rPr/>
        <w:t>the</w:t>
      </w:r>
      <w:r>
        <w:rPr>
          <w:spacing w:val="40"/>
        </w:rPr>
        <w:t> </w:t>
      </w:r>
      <w:r>
        <w:rPr/>
        <w:t>inquiry.</w:t>
      </w:r>
      <w:r>
        <w:rPr>
          <w:spacing w:val="40"/>
        </w:rPr>
        <w:t> </w:t>
      </w:r>
      <w:r>
        <w:rPr/>
        <w:t>Raw</w:t>
      </w:r>
      <w:r>
        <w:rPr>
          <w:spacing w:val="40"/>
        </w:rPr>
        <w:t> </w:t>
      </w:r>
      <w:r>
        <w:rPr/>
        <w:t>data</w:t>
      </w:r>
      <w:r>
        <w:rPr>
          <w:spacing w:val="40"/>
        </w:rPr>
        <w:t> </w:t>
      </w:r>
      <w:r>
        <w:rPr/>
        <w:t>is</w:t>
      </w:r>
      <w:r>
        <w:rPr>
          <w:spacing w:val="40"/>
        </w:rPr>
        <w:t> </w:t>
      </w:r>
      <w:r>
        <w:rPr/>
        <w:t>displayed</w:t>
      </w:r>
      <w:r>
        <w:rPr>
          <w:spacing w:val="40"/>
        </w:rPr>
        <w:t> </w:t>
      </w:r>
      <w:r>
        <w:rPr/>
        <w:t>using descriptive statistics, and several tools are employed for comprehension and interpretation.</w:t>
      </w:r>
    </w:p>
    <w:p>
      <w:pPr>
        <w:pStyle w:val="BodyText"/>
        <w:spacing w:before="229"/>
        <w:jc w:val="both"/>
      </w:pPr>
      <w:r>
        <w:rPr>
          <w:spacing w:val="-2"/>
        </w:rPr>
        <w:t>Demographic</w:t>
      </w:r>
      <w:r>
        <w:rPr>
          <w:spacing w:val="4"/>
        </w:rPr>
        <w:t> </w:t>
      </w:r>
      <w:r>
        <w:rPr>
          <w:spacing w:val="-2"/>
        </w:rPr>
        <w:t>information</w:t>
      </w:r>
    </w:p>
    <w:p>
      <w:pPr>
        <w:pStyle w:val="BodyText"/>
        <w:ind w:right="138"/>
        <w:jc w:val="both"/>
      </w:pPr>
      <w:r>
        <w:rPr/>
        <w:t>This</w:t>
      </w:r>
      <w:r>
        <w:rPr>
          <w:spacing w:val="-12"/>
        </w:rPr>
        <w:t> </w:t>
      </w:r>
      <w:r>
        <w:rPr/>
        <w:t>study</w:t>
      </w:r>
      <w:r>
        <w:rPr>
          <w:spacing w:val="-12"/>
        </w:rPr>
        <w:t> </w:t>
      </w:r>
      <w:r>
        <w:rPr/>
        <w:t>has</w:t>
      </w:r>
      <w:r>
        <w:rPr>
          <w:spacing w:val="-12"/>
        </w:rPr>
        <w:t> </w:t>
      </w:r>
      <w:r>
        <w:rPr/>
        <w:t>351</w:t>
      </w:r>
      <w:r>
        <w:rPr>
          <w:spacing w:val="-14"/>
        </w:rPr>
        <w:t> </w:t>
      </w:r>
      <w:r>
        <w:rPr/>
        <w:t>respondents.</w:t>
      </w:r>
      <w:r>
        <w:rPr>
          <w:spacing w:val="-13"/>
        </w:rPr>
        <w:t> </w:t>
      </w:r>
      <w:r>
        <w:rPr/>
        <w:t>Lagos</w:t>
      </w:r>
      <w:r>
        <w:rPr>
          <w:spacing w:val="-10"/>
        </w:rPr>
        <w:t> </w:t>
      </w:r>
      <w:r>
        <w:rPr/>
        <w:t>State</w:t>
      </w:r>
      <w:r>
        <w:rPr>
          <w:spacing w:val="-14"/>
        </w:rPr>
        <w:t> </w:t>
      </w:r>
      <w:r>
        <w:rPr/>
        <w:t>had</w:t>
      </w:r>
      <w:r>
        <w:rPr>
          <w:spacing w:val="-11"/>
        </w:rPr>
        <w:t> </w:t>
      </w:r>
      <w:r>
        <w:rPr/>
        <w:t>60</w:t>
      </w:r>
      <w:r>
        <w:rPr>
          <w:spacing w:val="-11"/>
        </w:rPr>
        <w:t> </w:t>
      </w:r>
      <w:r>
        <w:rPr/>
        <w:t>responses,</w:t>
      </w:r>
      <w:r>
        <w:rPr>
          <w:spacing w:val="-14"/>
        </w:rPr>
        <w:t> </w:t>
      </w:r>
      <w:r>
        <w:rPr/>
        <w:t>representing</w:t>
      </w:r>
      <w:r>
        <w:rPr>
          <w:spacing w:val="-13"/>
        </w:rPr>
        <w:t> </w:t>
      </w:r>
      <w:r>
        <w:rPr/>
        <w:t>17.09%</w:t>
      </w:r>
      <w:r>
        <w:rPr>
          <w:spacing w:val="-13"/>
        </w:rPr>
        <w:t> </w:t>
      </w:r>
      <w:r>
        <w:rPr/>
        <w:t>of</w:t>
      </w:r>
      <w:r>
        <w:rPr>
          <w:spacing w:val="-14"/>
        </w:rPr>
        <w:t> </w:t>
      </w:r>
      <w:r>
        <w:rPr/>
        <w:t>the</w:t>
      </w:r>
      <w:r>
        <w:rPr>
          <w:spacing w:val="-13"/>
        </w:rPr>
        <w:t> </w:t>
      </w:r>
      <w:r>
        <w:rPr/>
        <w:t>population. Furthermore, 65 respondents (18.52% of the population) came from Oyo State. Ogun State had 62 (17.66%) respondents, followed by Osun State with 56 (15.95%). 56 (15.95%) responses were from Ondo</w:t>
      </w:r>
      <w:r>
        <w:rPr>
          <w:spacing w:val="-1"/>
        </w:rPr>
        <w:t> </w:t>
      </w:r>
      <w:r>
        <w:rPr/>
        <w:t>State,</w:t>
      </w:r>
      <w:r>
        <w:rPr>
          <w:spacing w:val="-1"/>
        </w:rPr>
        <w:t> </w:t>
      </w:r>
      <w:r>
        <w:rPr/>
        <w:t>with 52</w:t>
      </w:r>
      <w:r>
        <w:rPr>
          <w:spacing w:val="-1"/>
        </w:rPr>
        <w:t> </w:t>
      </w:r>
      <w:r>
        <w:rPr/>
        <w:t>(14.81%) from</w:t>
      </w:r>
      <w:r>
        <w:rPr>
          <w:spacing w:val="-1"/>
        </w:rPr>
        <w:t> </w:t>
      </w:r>
      <w:r>
        <w:rPr/>
        <w:t>Ekiti. Conversely, 90</w:t>
      </w:r>
      <w:r>
        <w:rPr>
          <w:spacing w:val="-1"/>
        </w:rPr>
        <w:t> </w:t>
      </w:r>
      <w:r>
        <w:rPr/>
        <w:t>respondents (25.64%) held</w:t>
      </w:r>
      <w:r>
        <w:rPr>
          <w:spacing w:val="-1"/>
        </w:rPr>
        <w:t> </w:t>
      </w:r>
      <w:r>
        <w:rPr/>
        <w:t>the</w:t>
      </w:r>
      <w:r>
        <w:rPr>
          <w:spacing w:val="-2"/>
        </w:rPr>
        <w:t> </w:t>
      </w:r>
      <w:r>
        <w:rPr/>
        <w:t>position of</w:t>
      </w:r>
      <w:r>
        <w:rPr>
          <w:spacing w:val="-1"/>
        </w:rPr>
        <w:t> </w:t>
      </w:r>
      <w:r>
        <w:rPr/>
        <w:t>tax officer, while 88 (25.07%) held the post of senior tax officer. 75 respondents held the post of principal tax</w:t>
      </w:r>
      <w:r>
        <w:rPr>
          <w:spacing w:val="-2"/>
        </w:rPr>
        <w:t> </w:t>
      </w:r>
      <w:r>
        <w:rPr/>
        <w:t>officer,</w:t>
      </w:r>
      <w:r>
        <w:rPr>
          <w:spacing w:val="-3"/>
        </w:rPr>
        <w:t> </w:t>
      </w:r>
      <w:r>
        <w:rPr/>
        <w:t>accounting</w:t>
      </w:r>
      <w:r>
        <w:rPr>
          <w:spacing w:val="-3"/>
        </w:rPr>
        <w:t> </w:t>
      </w:r>
      <w:r>
        <w:rPr/>
        <w:t>for 21.37% of</w:t>
      </w:r>
      <w:r>
        <w:rPr>
          <w:spacing w:val="-3"/>
        </w:rPr>
        <w:t> </w:t>
      </w:r>
      <w:r>
        <w:rPr/>
        <w:t>the</w:t>
      </w:r>
      <w:r>
        <w:rPr>
          <w:spacing w:val="-4"/>
        </w:rPr>
        <w:t> </w:t>
      </w:r>
      <w:r>
        <w:rPr/>
        <w:t>population.</w:t>
      </w:r>
      <w:r>
        <w:rPr>
          <w:spacing w:val="-3"/>
        </w:rPr>
        <w:t> </w:t>
      </w:r>
      <w:r>
        <w:rPr/>
        <w:t>98</w:t>
      </w:r>
      <w:r>
        <w:rPr>
          <w:spacing w:val="-1"/>
        </w:rPr>
        <w:t> </w:t>
      </w:r>
      <w:r>
        <w:rPr/>
        <w:t>(27.92%)</w:t>
      </w:r>
      <w:r>
        <w:rPr>
          <w:spacing w:val="-2"/>
        </w:rPr>
        <w:t> </w:t>
      </w:r>
      <w:r>
        <w:rPr/>
        <w:t>respondents held</w:t>
      </w:r>
      <w:r>
        <w:rPr>
          <w:spacing w:val="-3"/>
        </w:rPr>
        <w:t> </w:t>
      </w:r>
      <w:r>
        <w:rPr/>
        <w:t>the</w:t>
      </w:r>
      <w:r>
        <w:rPr>
          <w:spacing w:val="-1"/>
        </w:rPr>
        <w:t> </w:t>
      </w:r>
      <w:r>
        <w:rPr/>
        <w:t>post</w:t>
      </w:r>
      <w:r>
        <w:rPr>
          <w:spacing w:val="-1"/>
        </w:rPr>
        <w:t> </w:t>
      </w:r>
      <w:r>
        <w:rPr/>
        <w:t>of</w:t>
      </w:r>
      <w:r>
        <w:rPr>
          <w:spacing w:val="-3"/>
        </w:rPr>
        <w:t> </w:t>
      </w:r>
      <w:r>
        <w:rPr/>
        <w:t>director. Again,</w:t>
      </w:r>
      <w:r>
        <w:rPr>
          <w:spacing w:val="-4"/>
        </w:rPr>
        <w:t> </w:t>
      </w:r>
      <w:r>
        <w:rPr/>
        <w:t>there</w:t>
      </w:r>
      <w:r>
        <w:rPr>
          <w:spacing w:val="-3"/>
        </w:rPr>
        <w:t> </w:t>
      </w:r>
      <w:r>
        <w:rPr/>
        <w:t>were</w:t>
      </w:r>
      <w:r>
        <w:rPr>
          <w:spacing w:val="-4"/>
        </w:rPr>
        <w:t> </w:t>
      </w:r>
      <w:r>
        <w:rPr/>
        <w:t>67</w:t>
      </w:r>
      <w:r>
        <w:rPr>
          <w:spacing w:val="-4"/>
        </w:rPr>
        <w:t> </w:t>
      </w:r>
      <w:r>
        <w:rPr/>
        <w:t>ICAN members</w:t>
      </w:r>
      <w:r>
        <w:rPr>
          <w:spacing w:val="-4"/>
        </w:rPr>
        <w:t> </w:t>
      </w:r>
      <w:r>
        <w:rPr/>
        <w:t>and</w:t>
      </w:r>
      <w:r>
        <w:rPr>
          <w:spacing w:val="-4"/>
        </w:rPr>
        <w:t> </w:t>
      </w:r>
      <w:r>
        <w:rPr/>
        <w:t>76</w:t>
      </w:r>
      <w:r>
        <w:rPr>
          <w:spacing w:val="-4"/>
        </w:rPr>
        <w:t> </w:t>
      </w:r>
      <w:r>
        <w:rPr/>
        <w:t>ACCA</w:t>
      </w:r>
      <w:r>
        <w:rPr>
          <w:spacing w:val="-4"/>
        </w:rPr>
        <w:t> </w:t>
      </w:r>
      <w:r>
        <w:rPr/>
        <w:t>members.</w:t>
      </w:r>
      <w:r>
        <w:rPr>
          <w:spacing w:val="-3"/>
        </w:rPr>
        <w:t> </w:t>
      </w:r>
      <w:r>
        <w:rPr/>
        <w:t>73</w:t>
      </w:r>
      <w:r>
        <w:rPr>
          <w:spacing w:val="-3"/>
        </w:rPr>
        <w:t> </w:t>
      </w:r>
      <w:r>
        <w:rPr/>
        <w:t>were</w:t>
      </w:r>
      <w:r>
        <w:rPr>
          <w:spacing w:val="-4"/>
        </w:rPr>
        <w:t> </w:t>
      </w:r>
      <w:r>
        <w:rPr/>
        <w:t>ANAN</w:t>
      </w:r>
      <w:r>
        <w:rPr>
          <w:spacing w:val="-3"/>
        </w:rPr>
        <w:t> </w:t>
      </w:r>
      <w:r>
        <w:rPr/>
        <w:t>members,</w:t>
      </w:r>
      <w:r>
        <w:rPr>
          <w:spacing w:val="-5"/>
        </w:rPr>
        <w:t> </w:t>
      </w:r>
      <w:r>
        <w:rPr/>
        <w:t>while</w:t>
      </w:r>
      <w:r>
        <w:rPr>
          <w:spacing w:val="-4"/>
        </w:rPr>
        <w:t> </w:t>
      </w:r>
      <w:r>
        <w:rPr/>
        <w:t>63</w:t>
      </w:r>
      <w:r>
        <w:rPr>
          <w:spacing w:val="-4"/>
        </w:rPr>
        <w:t> </w:t>
      </w:r>
      <w:r>
        <w:rPr/>
        <w:t>were CITN members. 72 respondents did not specify. In contrast, 68 respondents (19.37%) had less than 5 years of experience; 65 (18.52%) of respondents had between 6 to 10 years of working experience, while 91 (25.93%) had between 11 to 15 years of working experience. 50 respondents had worked 16 to 20 years, accounting for 14.25% of the total population. 77 (21.94%) of respondents had more than 21 years in service. In terms of training, 95 (27.07%) did not attend any training, while 91 respondents attended less than 2 training; 72 respondents attended 3 to 4 training courses, while 93 respondents attended more than 5 training courses.</w:t>
      </w:r>
    </w:p>
    <w:p>
      <w:pPr>
        <w:pStyle w:val="BodyText"/>
        <w:spacing w:before="91"/>
        <w:ind w:left="0"/>
      </w:pPr>
    </w:p>
    <w:tbl>
      <w:tblPr>
        <w:tblW w:w="0" w:type="auto"/>
        <w:jc w:val="left"/>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5"/>
        <w:gridCol w:w="470"/>
        <w:gridCol w:w="891"/>
        <w:gridCol w:w="1375"/>
        <w:gridCol w:w="1827"/>
      </w:tblGrid>
      <w:tr>
        <w:trPr>
          <w:trHeight w:val="260" w:hRule="atLeast"/>
        </w:trPr>
        <w:tc>
          <w:tcPr>
            <w:tcW w:w="9068" w:type="dxa"/>
            <w:gridSpan w:val="5"/>
          </w:tcPr>
          <w:p>
            <w:pPr>
              <w:pStyle w:val="TableParagraph"/>
              <w:tabs>
                <w:tab w:pos="3122" w:val="left" w:leader="none"/>
                <w:tab w:pos="9071" w:val="left" w:leader="none"/>
              </w:tabs>
              <w:spacing w:line="223" w:lineRule="exact" w:before="0"/>
              <w:ind w:right="-15"/>
              <w:rPr>
                <w:sz w:val="20"/>
              </w:rPr>
            </w:pPr>
            <w:r>
              <w:rPr>
                <w:sz w:val="20"/>
                <w:u w:val="single"/>
              </w:rPr>
              <w:tab/>
              <w:t>Table</w:t>
            </w:r>
            <w:r>
              <w:rPr>
                <w:spacing w:val="-8"/>
                <w:sz w:val="20"/>
                <w:u w:val="single"/>
              </w:rPr>
              <w:t> </w:t>
            </w:r>
            <w:r>
              <w:rPr>
                <w:sz w:val="20"/>
                <w:u w:val="single"/>
              </w:rPr>
              <w:t>2:</w:t>
            </w:r>
            <w:r>
              <w:rPr>
                <w:spacing w:val="-9"/>
                <w:sz w:val="20"/>
                <w:u w:val="single"/>
              </w:rPr>
              <w:t> </w:t>
            </w:r>
            <w:r>
              <w:rPr>
                <w:sz w:val="20"/>
                <w:u w:val="single"/>
              </w:rPr>
              <w:t>Demographic</w:t>
            </w:r>
            <w:r>
              <w:rPr>
                <w:spacing w:val="-6"/>
                <w:sz w:val="20"/>
                <w:u w:val="single"/>
              </w:rPr>
              <w:t> </w:t>
            </w:r>
            <w:r>
              <w:rPr>
                <w:spacing w:val="-2"/>
                <w:sz w:val="20"/>
                <w:u w:val="single"/>
              </w:rPr>
              <w:t>Statistics</w:t>
            </w:r>
            <w:r>
              <w:rPr>
                <w:sz w:val="20"/>
                <w:u w:val="single"/>
              </w:rPr>
              <w:tab/>
            </w:r>
          </w:p>
        </w:tc>
      </w:tr>
      <w:tr>
        <w:trPr>
          <w:trHeight w:val="260" w:hRule="atLeast"/>
        </w:trPr>
        <w:tc>
          <w:tcPr>
            <w:tcW w:w="4975" w:type="dxa"/>
            <w:gridSpan w:val="2"/>
            <w:tcBorders>
              <w:bottom w:val="single" w:sz="4" w:space="0" w:color="000000"/>
            </w:tcBorders>
          </w:tcPr>
          <w:p>
            <w:pPr>
              <w:pStyle w:val="TableParagraph"/>
              <w:spacing w:line="211" w:lineRule="exact" w:before="30"/>
              <w:ind w:left="107"/>
              <w:rPr>
                <w:sz w:val="20"/>
              </w:rPr>
            </w:pPr>
            <w:r>
              <w:rPr>
                <w:sz w:val="20"/>
              </w:rPr>
              <w:t>State</w:t>
            </w:r>
            <w:r>
              <w:rPr>
                <w:spacing w:val="-5"/>
                <w:sz w:val="20"/>
              </w:rPr>
              <w:t> </w:t>
            </w:r>
            <w:r>
              <w:rPr>
                <w:sz w:val="20"/>
              </w:rPr>
              <w:t>of</w:t>
            </w:r>
            <w:r>
              <w:rPr>
                <w:spacing w:val="-5"/>
                <w:sz w:val="20"/>
              </w:rPr>
              <w:t> </w:t>
            </w:r>
            <w:r>
              <w:rPr>
                <w:spacing w:val="-2"/>
                <w:sz w:val="20"/>
              </w:rPr>
              <w:t>Origin</w:t>
            </w:r>
          </w:p>
        </w:tc>
        <w:tc>
          <w:tcPr>
            <w:tcW w:w="891" w:type="dxa"/>
            <w:tcBorders>
              <w:bottom w:val="single" w:sz="4" w:space="0" w:color="000000"/>
            </w:tcBorders>
          </w:tcPr>
          <w:p>
            <w:pPr>
              <w:pStyle w:val="TableParagraph"/>
              <w:spacing w:line="211" w:lineRule="exact" w:before="30"/>
              <w:ind w:left="109"/>
              <w:rPr>
                <w:sz w:val="20"/>
              </w:rPr>
            </w:pPr>
            <w:r>
              <w:rPr>
                <w:spacing w:val="-2"/>
                <w:sz w:val="20"/>
              </w:rPr>
              <w:t>Freq.</w:t>
            </w:r>
          </w:p>
        </w:tc>
        <w:tc>
          <w:tcPr>
            <w:tcW w:w="1375" w:type="dxa"/>
            <w:tcBorders>
              <w:bottom w:val="single" w:sz="4" w:space="0" w:color="000000"/>
            </w:tcBorders>
          </w:tcPr>
          <w:p>
            <w:pPr>
              <w:pStyle w:val="TableParagraph"/>
              <w:spacing w:line="211" w:lineRule="exact" w:before="30"/>
              <w:ind w:left="319"/>
              <w:rPr>
                <w:sz w:val="20"/>
              </w:rPr>
            </w:pPr>
            <w:r>
              <w:rPr>
                <w:spacing w:val="-2"/>
                <w:sz w:val="20"/>
              </w:rPr>
              <w:t>Percent</w:t>
            </w:r>
          </w:p>
        </w:tc>
        <w:tc>
          <w:tcPr>
            <w:tcW w:w="1827" w:type="dxa"/>
            <w:tcBorders>
              <w:bottom w:val="single" w:sz="4" w:space="0" w:color="000000"/>
            </w:tcBorders>
          </w:tcPr>
          <w:p>
            <w:pPr>
              <w:pStyle w:val="TableParagraph"/>
              <w:spacing w:line="211" w:lineRule="exact" w:before="30"/>
              <w:ind w:left="373"/>
              <w:rPr>
                <w:sz w:val="20"/>
              </w:rPr>
            </w:pPr>
            <w:r>
              <w:rPr>
                <w:spacing w:val="-4"/>
                <w:sz w:val="20"/>
              </w:rPr>
              <w:t>Cum.</w:t>
            </w:r>
          </w:p>
        </w:tc>
      </w:tr>
      <w:tr>
        <w:trPr>
          <w:trHeight w:val="319" w:hRule="atLeast"/>
        </w:trPr>
        <w:tc>
          <w:tcPr>
            <w:tcW w:w="4505" w:type="dxa"/>
            <w:tcBorders>
              <w:top w:val="single" w:sz="4" w:space="0" w:color="000000"/>
            </w:tcBorders>
          </w:tcPr>
          <w:p>
            <w:pPr>
              <w:pStyle w:val="TableParagraph"/>
              <w:spacing w:before="57"/>
              <w:ind w:right="249"/>
              <w:jc w:val="right"/>
              <w:rPr>
                <w:sz w:val="20"/>
              </w:rPr>
            </w:pPr>
            <w:r>
              <w:rPr>
                <w:spacing w:val="-2"/>
                <w:sz w:val="20"/>
              </w:rPr>
              <w:t>Lagos:</w:t>
            </w:r>
          </w:p>
        </w:tc>
        <w:tc>
          <w:tcPr>
            <w:tcW w:w="470" w:type="dxa"/>
            <w:tcBorders>
              <w:top w:val="single" w:sz="4" w:space="0" w:color="000000"/>
            </w:tcBorders>
          </w:tcPr>
          <w:p>
            <w:pPr>
              <w:pStyle w:val="TableParagraph"/>
              <w:spacing w:before="57"/>
              <w:ind w:right="107"/>
              <w:jc w:val="right"/>
              <w:rPr>
                <w:sz w:val="20"/>
              </w:rPr>
            </w:pPr>
            <w:r>
              <w:rPr>
                <w:spacing w:val="-10"/>
                <w:sz w:val="20"/>
              </w:rPr>
              <w:t>1</w:t>
            </w:r>
          </w:p>
        </w:tc>
        <w:tc>
          <w:tcPr>
            <w:tcW w:w="891" w:type="dxa"/>
            <w:tcBorders>
              <w:top w:val="single" w:sz="4" w:space="0" w:color="000000"/>
            </w:tcBorders>
          </w:tcPr>
          <w:p>
            <w:pPr>
              <w:pStyle w:val="TableParagraph"/>
              <w:spacing w:before="57"/>
              <w:ind w:left="109"/>
              <w:rPr>
                <w:sz w:val="20"/>
              </w:rPr>
            </w:pPr>
            <w:r>
              <w:rPr>
                <w:spacing w:val="-5"/>
                <w:sz w:val="20"/>
              </w:rPr>
              <w:t>60</w:t>
            </w:r>
          </w:p>
        </w:tc>
        <w:tc>
          <w:tcPr>
            <w:tcW w:w="1375" w:type="dxa"/>
            <w:tcBorders>
              <w:top w:val="single" w:sz="4" w:space="0" w:color="000000"/>
            </w:tcBorders>
          </w:tcPr>
          <w:p>
            <w:pPr>
              <w:pStyle w:val="TableParagraph"/>
              <w:spacing w:before="57"/>
              <w:ind w:left="319"/>
              <w:rPr>
                <w:sz w:val="20"/>
              </w:rPr>
            </w:pPr>
            <w:r>
              <w:rPr>
                <w:spacing w:val="-2"/>
                <w:sz w:val="20"/>
              </w:rPr>
              <w:t>17.09</w:t>
            </w:r>
          </w:p>
        </w:tc>
        <w:tc>
          <w:tcPr>
            <w:tcW w:w="1827" w:type="dxa"/>
            <w:tcBorders>
              <w:top w:val="single" w:sz="4" w:space="0" w:color="000000"/>
            </w:tcBorders>
          </w:tcPr>
          <w:p>
            <w:pPr>
              <w:pStyle w:val="TableParagraph"/>
              <w:spacing w:before="57"/>
              <w:ind w:left="373"/>
              <w:rPr>
                <w:sz w:val="20"/>
              </w:rPr>
            </w:pPr>
            <w:r>
              <w:rPr>
                <w:spacing w:val="-2"/>
                <w:sz w:val="20"/>
              </w:rPr>
              <w:t>17.09</w:t>
            </w:r>
          </w:p>
        </w:tc>
      </w:tr>
      <w:tr>
        <w:trPr>
          <w:trHeight w:val="288" w:hRule="atLeast"/>
        </w:trPr>
        <w:tc>
          <w:tcPr>
            <w:tcW w:w="4505" w:type="dxa"/>
          </w:tcPr>
          <w:p>
            <w:pPr>
              <w:pStyle w:val="TableParagraph"/>
              <w:ind w:right="247"/>
              <w:jc w:val="right"/>
              <w:rPr>
                <w:sz w:val="20"/>
              </w:rPr>
            </w:pPr>
            <w:r>
              <w:rPr>
                <w:spacing w:val="-4"/>
                <w:sz w:val="20"/>
              </w:rPr>
              <w:t>Oyo:</w:t>
            </w:r>
          </w:p>
        </w:tc>
        <w:tc>
          <w:tcPr>
            <w:tcW w:w="470" w:type="dxa"/>
          </w:tcPr>
          <w:p>
            <w:pPr>
              <w:pStyle w:val="TableParagraph"/>
              <w:ind w:right="107"/>
              <w:jc w:val="right"/>
              <w:rPr>
                <w:sz w:val="20"/>
              </w:rPr>
            </w:pPr>
            <w:r>
              <w:rPr>
                <w:spacing w:val="-10"/>
                <w:sz w:val="20"/>
              </w:rPr>
              <w:t>2</w:t>
            </w:r>
          </w:p>
        </w:tc>
        <w:tc>
          <w:tcPr>
            <w:tcW w:w="891" w:type="dxa"/>
          </w:tcPr>
          <w:p>
            <w:pPr>
              <w:pStyle w:val="TableParagraph"/>
              <w:ind w:left="109"/>
              <w:rPr>
                <w:sz w:val="20"/>
              </w:rPr>
            </w:pPr>
            <w:r>
              <w:rPr>
                <w:spacing w:val="-5"/>
                <w:sz w:val="20"/>
              </w:rPr>
              <w:t>65</w:t>
            </w:r>
          </w:p>
        </w:tc>
        <w:tc>
          <w:tcPr>
            <w:tcW w:w="1375" w:type="dxa"/>
          </w:tcPr>
          <w:p>
            <w:pPr>
              <w:pStyle w:val="TableParagraph"/>
              <w:ind w:left="319"/>
              <w:rPr>
                <w:sz w:val="20"/>
              </w:rPr>
            </w:pPr>
            <w:r>
              <w:rPr>
                <w:spacing w:val="-2"/>
                <w:sz w:val="20"/>
              </w:rPr>
              <w:t>18.52</w:t>
            </w:r>
          </w:p>
        </w:tc>
        <w:tc>
          <w:tcPr>
            <w:tcW w:w="1827" w:type="dxa"/>
          </w:tcPr>
          <w:p>
            <w:pPr>
              <w:pStyle w:val="TableParagraph"/>
              <w:ind w:left="373"/>
              <w:rPr>
                <w:sz w:val="20"/>
              </w:rPr>
            </w:pPr>
            <w:r>
              <w:rPr>
                <w:spacing w:val="-2"/>
                <w:sz w:val="20"/>
              </w:rPr>
              <w:t>35.61</w:t>
            </w:r>
          </w:p>
        </w:tc>
      </w:tr>
      <w:tr>
        <w:trPr>
          <w:trHeight w:val="288" w:hRule="atLeast"/>
        </w:trPr>
        <w:tc>
          <w:tcPr>
            <w:tcW w:w="4505" w:type="dxa"/>
          </w:tcPr>
          <w:p>
            <w:pPr>
              <w:pStyle w:val="TableParagraph"/>
              <w:ind w:right="249"/>
              <w:jc w:val="right"/>
              <w:rPr>
                <w:sz w:val="20"/>
              </w:rPr>
            </w:pPr>
            <w:r>
              <w:rPr>
                <w:spacing w:val="-4"/>
                <w:sz w:val="20"/>
              </w:rPr>
              <w:t>Ogun:</w:t>
            </w:r>
          </w:p>
        </w:tc>
        <w:tc>
          <w:tcPr>
            <w:tcW w:w="470" w:type="dxa"/>
          </w:tcPr>
          <w:p>
            <w:pPr>
              <w:pStyle w:val="TableParagraph"/>
              <w:ind w:right="107"/>
              <w:jc w:val="right"/>
              <w:rPr>
                <w:sz w:val="20"/>
              </w:rPr>
            </w:pPr>
            <w:r>
              <w:rPr>
                <w:spacing w:val="-10"/>
                <w:sz w:val="20"/>
              </w:rPr>
              <w:t>3</w:t>
            </w:r>
          </w:p>
        </w:tc>
        <w:tc>
          <w:tcPr>
            <w:tcW w:w="891" w:type="dxa"/>
          </w:tcPr>
          <w:p>
            <w:pPr>
              <w:pStyle w:val="TableParagraph"/>
              <w:ind w:left="109"/>
              <w:rPr>
                <w:sz w:val="20"/>
              </w:rPr>
            </w:pPr>
            <w:r>
              <w:rPr>
                <w:spacing w:val="-5"/>
                <w:sz w:val="20"/>
              </w:rPr>
              <w:t>62</w:t>
            </w:r>
          </w:p>
        </w:tc>
        <w:tc>
          <w:tcPr>
            <w:tcW w:w="1375" w:type="dxa"/>
          </w:tcPr>
          <w:p>
            <w:pPr>
              <w:pStyle w:val="TableParagraph"/>
              <w:ind w:left="319"/>
              <w:rPr>
                <w:sz w:val="20"/>
              </w:rPr>
            </w:pPr>
            <w:r>
              <w:rPr>
                <w:spacing w:val="-2"/>
                <w:sz w:val="20"/>
              </w:rPr>
              <w:t>17.66</w:t>
            </w:r>
          </w:p>
        </w:tc>
        <w:tc>
          <w:tcPr>
            <w:tcW w:w="1827" w:type="dxa"/>
          </w:tcPr>
          <w:p>
            <w:pPr>
              <w:pStyle w:val="TableParagraph"/>
              <w:ind w:left="373"/>
              <w:rPr>
                <w:sz w:val="20"/>
              </w:rPr>
            </w:pPr>
            <w:r>
              <w:rPr>
                <w:spacing w:val="-2"/>
                <w:sz w:val="20"/>
              </w:rPr>
              <w:t>53.28</w:t>
            </w:r>
          </w:p>
        </w:tc>
      </w:tr>
      <w:tr>
        <w:trPr>
          <w:trHeight w:val="288" w:hRule="atLeast"/>
        </w:trPr>
        <w:tc>
          <w:tcPr>
            <w:tcW w:w="4505" w:type="dxa"/>
          </w:tcPr>
          <w:p>
            <w:pPr>
              <w:pStyle w:val="TableParagraph"/>
              <w:ind w:right="247"/>
              <w:jc w:val="right"/>
              <w:rPr>
                <w:sz w:val="20"/>
              </w:rPr>
            </w:pPr>
            <w:r>
              <w:rPr>
                <w:spacing w:val="-2"/>
                <w:sz w:val="20"/>
              </w:rPr>
              <w:t>Osun:</w:t>
            </w:r>
          </w:p>
        </w:tc>
        <w:tc>
          <w:tcPr>
            <w:tcW w:w="470" w:type="dxa"/>
          </w:tcPr>
          <w:p>
            <w:pPr>
              <w:pStyle w:val="TableParagraph"/>
              <w:ind w:right="107"/>
              <w:jc w:val="right"/>
              <w:rPr>
                <w:sz w:val="20"/>
              </w:rPr>
            </w:pPr>
            <w:r>
              <w:rPr>
                <w:spacing w:val="-10"/>
                <w:sz w:val="20"/>
              </w:rPr>
              <w:t>4</w:t>
            </w:r>
          </w:p>
        </w:tc>
        <w:tc>
          <w:tcPr>
            <w:tcW w:w="891" w:type="dxa"/>
          </w:tcPr>
          <w:p>
            <w:pPr>
              <w:pStyle w:val="TableParagraph"/>
              <w:ind w:left="109"/>
              <w:rPr>
                <w:sz w:val="20"/>
              </w:rPr>
            </w:pPr>
            <w:r>
              <w:rPr>
                <w:spacing w:val="-5"/>
                <w:sz w:val="20"/>
              </w:rPr>
              <w:t>56</w:t>
            </w:r>
          </w:p>
        </w:tc>
        <w:tc>
          <w:tcPr>
            <w:tcW w:w="1375" w:type="dxa"/>
          </w:tcPr>
          <w:p>
            <w:pPr>
              <w:pStyle w:val="TableParagraph"/>
              <w:ind w:left="319"/>
              <w:rPr>
                <w:sz w:val="20"/>
              </w:rPr>
            </w:pPr>
            <w:r>
              <w:rPr>
                <w:spacing w:val="-2"/>
                <w:sz w:val="20"/>
              </w:rPr>
              <w:t>15.95</w:t>
            </w:r>
          </w:p>
        </w:tc>
        <w:tc>
          <w:tcPr>
            <w:tcW w:w="1827" w:type="dxa"/>
          </w:tcPr>
          <w:p>
            <w:pPr>
              <w:pStyle w:val="TableParagraph"/>
              <w:ind w:left="373"/>
              <w:rPr>
                <w:sz w:val="20"/>
              </w:rPr>
            </w:pPr>
            <w:r>
              <w:rPr>
                <w:spacing w:val="-2"/>
                <w:sz w:val="20"/>
              </w:rPr>
              <w:t>69.23</w:t>
            </w:r>
          </w:p>
        </w:tc>
      </w:tr>
      <w:tr>
        <w:trPr>
          <w:trHeight w:val="288" w:hRule="atLeast"/>
        </w:trPr>
        <w:tc>
          <w:tcPr>
            <w:tcW w:w="4505" w:type="dxa"/>
          </w:tcPr>
          <w:p>
            <w:pPr>
              <w:pStyle w:val="TableParagraph"/>
              <w:ind w:right="249"/>
              <w:jc w:val="right"/>
              <w:rPr>
                <w:sz w:val="20"/>
              </w:rPr>
            </w:pPr>
            <w:r>
              <w:rPr>
                <w:spacing w:val="-4"/>
                <w:sz w:val="20"/>
              </w:rPr>
              <w:t>Ondo:</w:t>
            </w:r>
          </w:p>
        </w:tc>
        <w:tc>
          <w:tcPr>
            <w:tcW w:w="470" w:type="dxa"/>
          </w:tcPr>
          <w:p>
            <w:pPr>
              <w:pStyle w:val="TableParagraph"/>
              <w:ind w:right="107"/>
              <w:jc w:val="right"/>
              <w:rPr>
                <w:sz w:val="20"/>
              </w:rPr>
            </w:pPr>
            <w:r>
              <w:rPr>
                <w:spacing w:val="-10"/>
                <w:sz w:val="20"/>
              </w:rPr>
              <w:t>5</w:t>
            </w:r>
          </w:p>
        </w:tc>
        <w:tc>
          <w:tcPr>
            <w:tcW w:w="891" w:type="dxa"/>
          </w:tcPr>
          <w:p>
            <w:pPr>
              <w:pStyle w:val="TableParagraph"/>
              <w:ind w:left="109"/>
              <w:rPr>
                <w:sz w:val="20"/>
              </w:rPr>
            </w:pPr>
            <w:r>
              <w:rPr>
                <w:spacing w:val="-5"/>
                <w:sz w:val="20"/>
              </w:rPr>
              <w:t>56</w:t>
            </w:r>
          </w:p>
        </w:tc>
        <w:tc>
          <w:tcPr>
            <w:tcW w:w="1375" w:type="dxa"/>
          </w:tcPr>
          <w:p>
            <w:pPr>
              <w:pStyle w:val="TableParagraph"/>
              <w:ind w:left="319"/>
              <w:rPr>
                <w:sz w:val="20"/>
              </w:rPr>
            </w:pPr>
            <w:r>
              <w:rPr>
                <w:spacing w:val="-2"/>
                <w:sz w:val="20"/>
              </w:rPr>
              <w:t>15.95</w:t>
            </w:r>
          </w:p>
        </w:tc>
        <w:tc>
          <w:tcPr>
            <w:tcW w:w="1827" w:type="dxa"/>
          </w:tcPr>
          <w:p>
            <w:pPr>
              <w:pStyle w:val="TableParagraph"/>
              <w:ind w:left="373"/>
              <w:rPr>
                <w:sz w:val="20"/>
              </w:rPr>
            </w:pPr>
            <w:r>
              <w:rPr>
                <w:spacing w:val="-2"/>
                <w:sz w:val="20"/>
              </w:rPr>
              <w:t>85.19</w:t>
            </w:r>
          </w:p>
        </w:tc>
      </w:tr>
      <w:tr>
        <w:trPr>
          <w:trHeight w:val="288" w:hRule="atLeast"/>
        </w:trPr>
        <w:tc>
          <w:tcPr>
            <w:tcW w:w="4505" w:type="dxa"/>
          </w:tcPr>
          <w:p>
            <w:pPr>
              <w:pStyle w:val="TableParagraph"/>
              <w:ind w:right="247"/>
              <w:jc w:val="right"/>
              <w:rPr>
                <w:sz w:val="20"/>
              </w:rPr>
            </w:pPr>
            <w:r>
              <w:rPr>
                <w:spacing w:val="-2"/>
                <w:sz w:val="20"/>
              </w:rPr>
              <w:t>Ekiti:</w:t>
            </w:r>
          </w:p>
        </w:tc>
        <w:tc>
          <w:tcPr>
            <w:tcW w:w="470" w:type="dxa"/>
          </w:tcPr>
          <w:p>
            <w:pPr>
              <w:pStyle w:val="TableParagraph"/>
              <w:ind w:right="107"/>
              <w:jc w:val="right"/>
              <w:rPr>
                <w:sz w:val="20"/>
              </w:rPr>
            </w:pPr>
            <w:r>
              <w:rPr>
                <w:spacing w:val="-10"/>
                <w:sz w:val="20"/>
              </w:rPr>
              <w:t>6</w:t>
            </w:r>
          </w:p>
        </w:tc>
        <w:tc>
          <w:tcPr>
            <w:tcW w:w="891" w:type="dxa"/>
          </w:tcPr>
          <w:p>
            <w:pPr>
              <w:pStyle w:val="TableParagraph"/>
              <w:ind w:left="109"/>
              <w:rPr>
                <w:sz w:val="20"/>
              </w:rPr>
            </w:pPr>
            <w:r>
              <w:rPr>
                <w:spacing w:val="-5"/>
                <w:sz w:val="20"/>
              </w:rPr>
              <w:t>52</w:t>
            </w:r>
          </w:p>
        </w:tc>
        <w:tc>
          <w:tcPr>
            <w:tcW w:w="1375" w:type="dxa"/>
          </w:tcPr>
          <w:p>
            <w:pPr>
              <w:pStyle w:val="TableParagraph"/>
              <w:ind w:left="319"/>
              <w:rPr>
                <w:sz w:val="20"/>
              </w:rPr>
            </w:pPr>
            <w:r>
              <w:rPr>
                <w:spacing w:val="-2"/>
                <w:sz w:val="20"/>
              </w:rPr>
              <w:t>14.81</w:t>
            </w:r>
          </w:p>
        </w:tc>
        <w:tc>
          <w:tcPr>
            <w:tcW w:w="1827" w:type="dxa"/>
          </w:tcPr>
          <w:p>
            <w:pPr>
              <w:pStyle w:val="TableParagraph"/>
              <w:ind w:left="373"/>
              <w:rPr>
                <w:sz w:val="20"/>
              </w:rPr>
            </w:pPr>
            <w:r>
              <w:rPr>
                <w:spacing w:val="-5"/>
                <w:sz w:val="20"/>
              </w:rPr>
              <w:t>100</w:t>
            </w:r>
          </w:p>
        </w:tc>
      </w:tr>
      <w:tr>
        <w:trPr>
          <w:trHeight w:val="288" w:hRule="atLeast"/>
        </w:trPr>
        <w:tc>
          <w:tcPr>
            <w:tcW w:w="4975" w:type="dxa"/>
            <w:gridSpan w:val="2"/>
          </w:tcPr>
          <w:p>
            <w:pPr>
              <w:pStyle w:val="TableParagraph"/>
              <w:ind w:left="107"/>
              <w:rPr>
                <w:sz w:val="20"/>
              </w:rPr>
            </w:pPr>
            <w:r>
              <w:rPr>
                <w:spacing w:val="-2"/>
                <w:sz w:val="20"/>
              </w:rPr>
              <w:t>Designation:</w:t>
            </w:r>
          </w:p>
        </w:tc>
        <w:tc>
          <w:tcPr>
            <w:tcW w:w="891" w:type="dxa"/>
          </w:tcPr>
          <w:p>
            <w:pPr>
              <w:pStyle w:val="TableParagraph"/>
              <w:spacing w:before="0"/>
              <w:rPr>
                <w:rFonts w:ascii="Times New Roman"/>
                <w:sz w:val="18"/>
              </w:rPr>
            </w:pPr>
          </w:p>
        </w:tc>
        <w:tc>
          <w:tcPr>
            <w:tcW w:w="1375" w:type="dxa"/>
          </w:tcPr>
          <w:p>
            <w:pPr>
              <w:pStyle w:val="TableParagraph"/>
              <w:spacing w:before="0"/>
              <w:rPr>
                <w:rFonts w:ascii="Times New Roman"/>
                <w:sz w:val="18"/>
              </w:rPr>
            </w:pPr>
          </w:p>
        </w:tc>
        <w:tc>
          <w:tcPr>
            <w:tcW w:w="1827" w:type="dxa"/>
          </w:tcPr>
          <w:p>
            <w:pPr>
              <w:pStyle w:val="TableParagraph"/>
              <w:spacing w:before="0"/>
              <w:rPr>
                <w:rFonts w:ascii="Times New Roman"/>
                <w:sz w:val="18"/>
              </w:rPr>
            </w:pPr>
          </w:p>
        </w:tc>
      </w:tr>
      <w:tr>
        <w:trPr>
          <w:trHeight w:val="287" w:hRule="atLeast"/>
        </w:trPr>
        <w:tc>
          <w:tcPr>
            <w:tcW w:w="4505" w:type="dxa"/>
          </w:tcPr>
          <w:p>
            <w:pPr>
              <w:pStyle w:val="TableParagraph"/>
              <w:ind w:right="247"/>
              <w:jc w:val="right"/>
              <w:rPr>
                <w:sz w:val="20"/>
              </w:rPr>
            </w:pPr>
            <w:r>
              <w:rPr>
                <w:sz w:val="20"/>
              </w:rPr>
              <w:t>Tax</w:t>
            </w:r>
            <w:r>
              <w:rPr>
                <w:spacing w:val="-4"/>
                <w:sz w:val="20"/>
              </w:rPr>
              <w:t> </w:t>
            </w:r>
            <w:r>
              <w:rPr>
                <w:spacing w:val="-2"/>
                <w:sz w:val="20"/>
              </w:rPr>
              <w:t>Officer:</w:t>
            </w:r>
          </w:p>
        </w:tc>
        <w:tc>
          <w:tcPr>
            <w:tcW w:w="470" w:type="dxa"/>
          </w:tcPr>
          <w:p>
            <w:pPr>
              <w:pStyle w:val="TableParagraph"/>
              <w:ind w:right="107"/>
              <w:jc w:val="right"/>
              <w:rPr>
                <w:sz w:val="20"/>
              </w:rPr>
            </w:pPr>
            <w:r>
              <w:rPr>
                <w:spacing w:val="-10"/>
                <w:sz w:val="20"/>
              </w:rPr>
              <w:t>1</w:t>
            </w:r>
          </w:p>
        </w:tc>
        <w:tc>
          <w:tcPr>
            <w:tcW w:w="891" w:type="dxa"/>
          </w:tcPr>
          <w:p>
            <w:pPr>
              <w:pStyle w:val="TableParagraph"/>
              <w:ind w:left="109"/>
              <w:rPr>
                <w:sz w:val="20"/>
              </w:rPr>
            </w:pPr>
            <w:r>
              <w:rPr>
                <w:spacing w:val="-5"/>
                <w:sz w:val="20"/>
              </w:rPr>
              <w:t>90</w:t>
            </w:r>
          </w:p>
        </w:tc>
        <w:tc>
          <w:tcPr>
            <w:tcW w:w="1375" w:type="dxa"/>
          </w:tcPr>
          <w:p>
            <w:pPr>
              <w:pStyle w:val="TableParagraph"/>
              <w:ind w:left="319"/>
              <w:rPr>
                <w:sz w:val="20"/>
              </w:rPr>
            </w:pPr>
            <w:r>
              <w:rPr>
                <w:spacing w:val="-2"/>
                <w:sz w:val="20"/>
              </w:rPr>
              <w:t>25.64</w:t>
            </w:r>
          </w:p>
        </w:tc>
        <w:tc>
          <w:tcPr>
            <w:tcW w:w="1827" w:type="dxa"/>
          </w:tcPr>
          <w:p>
            <w:pPr>
              <w:pStyle w:val="TableParagraph"/>
              <w:ind w:left="373"/>
              <w:rPr>
                <w:sz w:val="20"/>
              </w:rPr>
            </w:pPr>
            <w:r>
              <w:rPr>
                <w:spacing w:val="-2"/>
                <w:sz w:val="20"/>
              </w:rPr>
              <w:t>25.64</w:t>
            </w:r>
          </w:p>
        </w:tc>
      </w:tr>
      <w:tr>
        <w:trPr>
          <w:trHeight w:val="288" w:hRule="atLeast"/>
        </w:trPr>
        <w:tc>
          <w:tcPr>
            <w:tcW w:w="4505" w:type="dxa"/>
          </w:tcPr>
          <w:p>
            <w:pPr>
              <w:pStyle w:val="TableParagraph"/>
              <w:ind w:right="247"/>
              <w:jc w:val="right"/>
              <w:rPr>
                <w:sz w:val="20"/>
              </w:rPr>
            </w:pPr>
            <w:r>
              <w:rPr>
                <w:sz w:val="20"/>
              </w:rPr>
              <w:t>Senior</w:t>
            </w:r>
            <w:r>
              <w:rPr>
                <w:spacing w:val="-7"/>
                <w:sz w:val="20"/>
              </w:rPr>
              <w:t> </w:t>
            </w:r>
            <w:r>
              <w:rPr>
                <w:sz w:val="20"/>
              </w:rPr>
              <w:t>Tax</w:t>
            </w:r>
            <w:r>
              <w:rPr>
                <w:spacing w:val="-7"/>
                <w:sz w:val="20"/>
              </w:rPr>
              <w:t> </w:t>
            </w:r>
            <w:r>
              <w:rPr>
                <w:spacing w:val="-2"/>
                <w:sz w:val="20"/>
              </w:rPr>
              <w:t>Officer:</w:t>
            </w:r>
          </w:p>
        </w:tc>
        <w:tc>
          <w:tcPr>
            <w:tcW w:w="470" w:type="dxa"/>
          </w:tcPr>
          <w:p>
            <w:pPr>
              <w:pStyle w:val="TableParagraph"/>
              <w:ind w:right="107"/>
              <w:jc w:val="right"/>
              <w:rPr>
                <w:sz w:val="20"/>
              </w:rPr>
            </w:pPr>
            <w:r>
              <w:rPr>
                <w:spacing w:val="-10"/>
                <w:sz w:val="20"/>
              </w:rPr>
              <w:t>2</w:t>
            </w:r>
          </w:p>
        </w:tc>
        <w:tc>
          <w:tcPr>
            <w:tcW w:w="891" w:type="dxa"/>
          </w:tcPr>
          <w:p>
            <w:pPr>
              <w:pStyle w:val="TableParagraph"/>
              <w:ind w:left="109"/>
              <w:rPr>
                <w:sz w:val="20"/>
              </w:rPr>
            </w:pPr>
            <w:r>
              <w:rPr>
                <w:spacing w:val="-5"/>
                <w:sz w:val="20"/>
              </w:rPr>
              <w:t>88</w:t>
            </w:r>
          </w:p>
        </w:tc>
        <w:tc>
          <w:tcPr>
            <w:tcW w:w="1375" w:type="dxa"/>
          </w:tcPr>
          <w:p>
            <w:pPr>
              <w:pStyle w:val="TableParagraph"/>
              <w:ind w:left="319"/>
              <w:rPr>
                <w:sz w:val="20"/>
              </w:rPr>
            </w:pPr>
            <w:r>
              <w:rPr>
                <w:spacing w:val="-2"/>
                <w:sz w:val="20"/>
              </w:rPr>
              <w:t>25.07</w:t>
            </w:r>
          </w:p>
        </w:tc>
        <w:tc>
          <w:tcPr>
            <w:tcW w:w="1827" w:type="dxa"/>
          </w:tcPr>
          <w:p>
            <w:pPr>
              <w:pStyle w:val="TableParagraph"/>
              <w:ind w:left="373"/>
              <w:rPr>
                <w:sz w:val="20"/>
              </w:rPr>
            </w:pPr>
            <w:r>
              <w:rPr>
                <w:spacing w:val="-2"/>
                <w:sz w:val="20"/>
              </w:rPr>
              <w:t>50.71</w:t>
            </w:r>
          </w:p>
        </w:tc>
      </w:tr>
      <w:tr>
        <w:trPr>
          <w:trHeight w:val="288" w:hRule="atLeast"/>
        </w:trPr>
        <w:tc>
          <w:tcPr>
            <w:tcW w:w="4505" w:type="dxa"/>
          </w:tcPr>
          <w:p>
            <w:pPr>
              <w:pStyle w:val="TableParagraph"/>
              <w:ind w:right="247"/>
              <w:jc w:val="right"/>
              <w:rPr>
                <w:sz w:val="20"/>
              </w:rPr>
            </w:pPr>
            <w:r>
              <w:rPr>
                <w:sz w:val="20"/>
              </w:rPr>
              <w:t>Principal</w:t>
            </w:r>
            <w:r>
              <w:rPr>
                <w:spacing w:val="-11"/>
                <w:sz w:val="20"/>
              </w:rPr>
              <w:t> </w:t>
            </w:r>
            <w:r>
              <w:rPr>
                <w:sz w:val="20"/>
              </w:rPr>
              <w:t>Tax</w:t>
            </w:r>
            <w:r>
              <w:rPr>
                <w:spacing w:val="-5"/>
                <w:sz w:val="20"/>
              </w:rPr>
              <w:t> </w:t>
            </w:r>
            <w:r>
              <w:rPr>
                <w:spacing w:val="-2"/>
                <w:sz w:val="20"/>
              </w:rPr>
              <w:t>Officer:</w:t>
            </w:r>
          </w:p>
        </w:tc>
        <w:tc>
          <w:tcPr>
            <w:tcW w:w="470" w:type="dxa"/>
          </w:tcPr>
          <w:p>
            <w:pPr>
              <w:pStyle w:val="TableParagraph"/>
              <w:ind w:right="104"/>
              <w:jc w:val="right"/>
              <w:rPr>
                <w:sz w:val="20"/>
              </w:rPr>
            </w:pPr>
            <w:r>
              <w:rPr>
                <w:spacing w:val="-10"/>
                <w:sz w:val="20"/>
              </w:rPr>
              <w:t>3</w:t>
            </w:r>
          </w:p>
        </w:tc>
        <w:tc>
          <w:tcPr>
            <w:tcW w:w="891" w:type="dxa"/>
          </w:tcPr>
          <w:p>
            <w:pPr>
              <w:pStyle w:val="TableParagraph"/>
              <w:ind w:left="109"/>
              <w:rPr>
                <w:sz w:val="20"/>
              </w:rPr>
            </w:pPr>
            <w:r>
              <w:rPr>
                <w:spacing w:val="-5"/>
                <w:sz w:val="20"/>
              </w:rPr>
              <w:t>75</w:t>
            </w:r>
          </w:p>
        </w:tc>
        <w:tc>
          <w:tcPr>
            <w:tcW w:w="1375" w:type="dxa"/>
          </w:tcPr>
          <w:p>
            <w:pPr>
              <w:pStyle w:val="TableParagraph"/>
              <w:ind w:left="319"/>
              <w:rPr>
                <w:sz w:val="20"/>
              </w:rPr>
            </w:pPr>
            <w:r>
              <w:rPr>
                <w:spacing w:val="-2"/>
                <w:sz w:val="20"/>
              </w:rPr>
              <w:t>21.37</w:t>
            </w:r>
          </w:p>
        </w:tc>
        <w:tc>
          <w:tcPr>
            <w:tcW w:w="1827" w:type="dxa"/>
          </w:tcPr>
          <w:p>
            <w:pPr>
              <w:pStyle w:val="TableParagraph"/>
              <w:ind w:left="373"/>
              <w:rPr>
                <w:sz w:val="20"/>
              </w:rPr>
            </w:pPr>
            <w:r>
              <w:rPr>
                <w:spacing w:val="-2"/>
                <w:sz w:val="20"/>
              </w:rPr>
              <w:t>72.08</w:t>
            </w:r>
          </w:p>
        </w:tc>
      </w:tr>
      <w:tr>
        <w:trPr>
          <w:trHeight w:val="255" w:hRule="atLeast"/>
        </w:trPr>
        <w:tc>
          <w:tcPr>
            <w:tcW w:w="4505" w:type="dxa"/>
          </w:tcPr>
          <w:p>
            <w:pPr>
              <w:pStyle w:val="TableParagraph"/>
              <w:spacing w:line="210" w:lineRule="exact"/>
              <w:ind w:right="249"/>
              <w:jc w:val="right"/>
              <w:rPr>
                <w:sz w:val="20"/>
              </w:rPr>
            </w:pPr>
            <w:r>
              <w:rPr>
                <w:spacing w:val="-2"/>
                <w:sz w:val="20"/>
              </w:rPr>
              <w:t>Director:</w:t>
            </w:r>
          </w:p>
        </w:tc>
        <w:tc>
          <w:tcPr>
            <w:tcW w:w="470" w:type="dxa"/>
          </w:tcPr>
          <w:p>
            <w:pPr>
              <w:pStyle w:val="TableParagraph"/>
              <w:spacing w:line="210" w:lineRule="exact"/>
              <w:ind w:right="107"/>
              <w:jc w:val="right"/>
              <w:rPr>
                <w:sz w:val="20"/>
              </w:rPr>
            </w:pPr>
            <w:r>
              <w:rPr>
                <w:spacing w:val="-10"/>
                <w:sz w:val="20"/>
              </w:rPr>
              <w:t>4</w:t>
            </w:r>
          </w:p>
        </w:tc>
        <w:tc>
          <w:tcPr>
            <w:tcW w:w="891" w:type="dxa"/>
          </w:tcPr>
          <w:p>
            <w:pPr>
              <w:pStyle w:val="TableParagraph"/>
              <w:spacing w:line="210" w:lineRule="exact"/>
              <w:ind w:left="109"/>
              <w:rPr>
                <w:sz w:val="20"/>
              </w:rPr>
            </w:pPr>
            <w:r>
              <w:rPr>
                <w:spacing w:val="-5"/>
                <w:sz w:val="20"/>
              </w:rPr>
              <w:t>98</w:t>
            </w:r>
          </w:p>
        </w:tc>
        <w:tc>
          <w:tcPr>
            <w:tcW w:w="1375" w:type="dxa"/>
          </w:tcPr>
          <w:p>
            <w:pPr>
              <w:pStyle w:val="TableParagraph"/>
              <w:spacing w:line="210" w:lineRule="exact"/>
              <w:ind w:left="319"/>
              <w:rPr>
                <w:sz w:val="20"/>
              </w:rPr>
            </w:pPr>
            <w:r>
              <w:rPr>
                <w:spacing w:val="-2"/>
                <w:sz w:val="20"/>
              </w:rPr>
              <w:t>27.92</w:t>
            </w:r>
          </w:p>
        </w:tc>
        <w:tc>
          <w:tcPr>
            <w:tcW w:w="1827" w:type="dxa"/>
          </w:tcPr>
          <w:p>
            <w:pPr>
              <w:pStyle w:val="TableParagraph"/>
              <w:spacing w:line="210" w:lineRule="exact"/>
              <w:ind w:left="373"/>
              <w:rPr>
                <w:sz w:val="20"/>
              </w:rPr>
            </w:pPr>
            <w:r>
              <w:rPr>
                <w:spacing w:val="-5"/>
                <w:sz w:val="20"/>
              </w:rPr>
              <w:t>100</w:t>
            </w:r>
          </w:p>
        </w:tc>
      </w:tr>
    </w:tbl>
    <w:p>
      <w:pPr>
        <w:pStyle w:val="TableParagraph"/>
        <w:spacing w:after="0" w:line="210" w:lineRule="exact"/>
        <w:rPr>
          <w:sz w:val="20"/>
        </w:rPr>
        <w:sectPr>
          <w:pgSz w:w="11910" w:h="16840"/>
          <w:pgMar w:header="0" w:footer="1057" w:top="1620" w:bottom="1961" w:left="1417" w:right="1275"/>
        </w:sectPr>
      </w:pPr>
    </w:p>
    <w:tbl>
      <w:tblPr>
        <w:tblW w:w="0" w:type="auto"/>
        <w:jc w:val="left"/>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5"/>
        <w:gridCol w:w="471"/>
        <w:gridCol w:w="769"/>
        <w:gridCol w:w="1404"/>
        <w:gridCol w:w="1921"/>
      </w:tblGrid>
      <w:tr>
        <w:trPr>
          <w:trHeight w:val="284" w:hRule="atLeast"/>
        </w:trPr>
        <w:tc>
          <w:tcPr>
            <w:tcW w:w="4976" w:type="dxa"/>
            <w:gridSpan w:val="2"/>
          </w:tcPr>
          <w:p>
            <w:pPr>
              <w:pStyle w:val="TableParagraph"/>
              <w:spacing w:line="223" w:lineRule="exact" w:before="0"/>
              <w:ind w:left="107"/>
              <w:rPr>
                <w:sz w:val="20"/>
              </w:rPr>
            </w:pPr>
            <w:r>
              <w:rPr>
                <w:spacing w:val="-2"/>
                <w:sz w:val="20"/>
              </w:rPr>
              <w:t>Professional</w:t>
            </w:r>
            <w:r>
              <w:rPr>
                <w:spacing w:val="7"/>
                <w:sz w:val="20"/>
              </w:rPr>
              <w:t> </w:t>
            </w:r>
            <w:r>
              <w:rPr>
                <w:spacing w:val="-2"/>
                <w:sz w:val="20"/>
              </w:rPr>
              <w:t>Qualifications</w:t>
            </w:r>
          </w:p>
        </w:tc>
        <w:tc>
          <w:tcPr>
            <w:tcW w:w="769" w:type="dxa"/>
          </w:tcPr>
          <w:p>
            <w:pPr>
              <w:pStyle w:val="TableParagraph"/>
              <w:spacing w:before="0"/>
              <w:rPr>
                <w:rFonts w:ascii="Times New Roman"/>
                <w:sz w:val="18"/>
              </w:rPr>
            </w:pPr>
          </w:p>
        </w:tc>
        <w:tc>
          <w:tcPr>
            <w:tcW w:w="1404" w:type="dxa"/>
          </w:tcPr>
          <w:p>
            <w:pPr>
              <w:pStyle w:val="TableParagraph"/>
              <w:spacing w:before="0"/>
              <w:rPr>
                <w:rFonts w:ascii="Times New Roman"/>
                <w:sz w:val="18"/>
              </w:rPr>
            </w:pPr>
          </w:p>
        </w:tc>
        <w:tc>
          <w:tcPr>
            <w:tcW w:w="1921" w:type="dxa"/>
          </w:tcPr>
          <w:p>
            <w:pPr>
              <w:pStyle w:val="TableParagraph"/>
              <w:spacing w:before="0"/>
              <w:rPr>
                <w:rFonts w:ascii="Times New Roman"/>
                <w:sz w:val="18"/>
              </w:rPr>
            </w:pPr>
          </w:p>
        </w:tc>
      </w:tr>
      <w:tr>
        <w:trPr>
          <w:trHeight w:val="316" w:hRule="atLeast"/>
        </w:trPr>
        <w:tc>
          <w:tcPr>
            <w:tcW w:w="4505" w:type="dxa"/>
          </w:tcPr>
          <w:p>
            <w:pPr>
              <w:pStyle w:val="TableParagraph"/>
              <w:spacing w:before="54"/>
              <w:ind w:right="249"/>
              <w:jc w:val="right"/>
              <w:rPr>
                <w:sz w:val="20"/>
              </w:rPr>
            </w:pPr>
            <w:r>
              <w:rPr>
                <w:spacing w:val="-4"/>
                <w:sz w:val="20"/>
              </w:rPr>
              <w:t>ICAN:</w:t>
            </w:r>
          </w:p>
        </w:tc>
        <w:tc>
          <w:tcPr>
            <w:tcW w:w="471" w:type="dxa"/>
          </w:tcPr>
          <w:p>
            <w:pPr>
              <w:pStyle w:val="TableParagraph"/>
              <w:spacing w:before="54"/>
              <w:ind w:right="108"/>
              <w:jc w:val="right"/>
              <w:rPr>
                <w:sz w:val="20"/>
              </w:rPr>
            </w:pPr>
            <w:r>
              <w:rPr>
                <w:spacing w:val="-10"/>
                <w:sz w:val="20"/>
              </w:rPr>
              <w:t>1</w:t>
            </w:r>
          </w:p>
        </w:tc>
        <w:tc>
          <w:tcPr>
            <w:tcW w:w="769" w:type="dxa"/>
          </w:tcPr>
          <w:p>
            <w:pPr>
              <w:pStyle w:val="TableParagraph"/>
              <w:spacing w:before="54"/>
              <w:ind w:left="108"/>
              <w:rPr>
                <w:sz w:val="20"/>
              </w:rPr>
            </w:pPr>
            <w:r>
              <w:rPr>
                <w:spacing w:val="-5"/>
                <w:sz w:val="20"/>
              </w:rPr>
              <w:t>67</w:t>
            </w:r>
          </w:p>
        </w:tc>
        <w:tc>
          <w:tcPr>
            <w:tcW w:w="1404" w:type="dxa"/>
          </w:tcPr>
          <w:p>
            <w:pPr>
              <w:pStyle w:val="TableParagraph"/>
              <w:spacing w:before="54"/>
              <w:ind w:left="440"/>
              <w:rPr>
                <w:sz w:val="20"/>
              </w:rPr>
            </w:pPr>
            <w:r>
              <w:rPr>
                <w:spacing w:val="-2"/>
                <w:sz w:val="20"/>
              </w:rPr>
              <w:t>19.09</w:t>
            </w:r>
          </w:p>
        </w:tc>
        <w:tc>
          <w:tcPr>
            <w:tcW w:w="1921" w:type="dxa"/>
          </w:tcPr>
          <w:p>
            <w:pPr>
              <w:pStyle w:val="TableParagraph"/>
              <w:spacing w:before="54"/>
              <w:ind w:left="465"/>
              <w:rPr>
                <w:sz w:val="20"/>
              </w:rPr>
            </w:pPr>
            <w:r>
              <w:rPr>
                <w:spacing w:val="-2"/>
                <w:sz w:val="20"/>
              </w:rPr>
              <w:t>19.09</w:t>
            </w:r>
          </w:p>
        </w:tc>
      </w:tr>
      <w:tr>
        <w:trPr>
          <w:trHeight w:val="288" w:hRule="atLeast"/>
        </w:trPr>
        <w:tc>
          <w:tcPr>
            <w:tcW w:w="4505" w:type="dxa"/>
          </w:tcPr>
          <w:p>
            <w:pPr>
              <w:pStyle w:val="TableParagraph"/>
              <w:ind w:right="247"/>
              <w:jc w:val="right"/>
              <w:rPr>
                <w:sz w:val="20"/>
              </w:rPr>
            </w:pPr>
            <w:r>
              <w:rPr>
                <w:spacing w:val="-2"/>
                <w:sz w:val="20"/>
              </w:rPr>
              <w:t>ACCA:</w:t>
            </w:r>
          </w:p>
        </w:tc>
        <w:tc>
          <w:tcPr>
            <w:tcW w:w="471" w:type="dxa"/>
          </w:tcPr>
          <w:p>
            <w:pPr>
              <w:pStyle w:val="TableParagraph"/>
              <w:ind w:right="108"/>
              <w:jc w:val="right"/>
              <w:rPr>
                <w:sz w:val="20"/>
              </w:rPr>
            </w:pPr>
            <w:r>
              <w:rPr>
                <w:spacing w:val="-10"/>
                <w:sz w:val="20"/>
              </w:rPr>
              <w:t>2</w:t>
            </w:r>
          </w:p>
        </w:tc>
        <w:tc>
          <w:tcPr>
            <w:tcW w:w="769" w:type="dxa"/>
          </w:tcPr>
          <w:p>
            <w:pPr>
              <w:pStyle w:val="TableParagraph"/>
              <w:ind w:left="108"/>
              <w:rPr>
                <w:sz w:val="20"/>
              </w:rPr>
            </w:pPr>
            <w:r>
              <w:rPr>
                <w:spacing w:val="-5"/>
                <w:sz w:val="20"/>
              </w:rPr>
              <w:t>76</w:t>
            </w:r>
          </w:p>
        </w:tc>
        <w:tc>
          <w:tcPr>
            <w:tcW w:w="1404" w:type="dxa"/>
          </w:tcPr>
          <w:p>
            <w:pPr>
              <w:pStyle w:val="TableParagraph"/>
              <w:ind w:left="440"/>
              <w:rPr>
                <w:sz w:val="20"/>
              </w:rPr>
            </w:pPr>
            <w:r>
              <w:rPr>
                <w:spacing w:val="-2"/>
                <w:sz w:val="20"/>
              </w:rPr>
              <w:t>21.65</w:t>
            </w:r>
          </w:p>
        </w:tc>
        <w:tc>
          <w:tcPr>
            <w:tcW w:w="1921" w:type="dxa"/>
          </w:tcPr>
          <w:p>
            <w:pPr>
              <w:pStyle w:val="TableParagraph"/>
              <w:ind w:left="465"/>
              <w:rPr>
                <w:sz w:val="20"/>
              </w:rPr>
            </w:pPr>
            <w:r>
              <w:rPr>
                <w:spacing w:val="-2"/>
                <w:sz w:val="20"/>
              </w:rPr>
              <w:t>40.74</w:t>
            </w:r>
          </w:p>
        </w:tc>
      </w:tr>
      <w:tr>
        <w:trPr>
          <w:trHeight w:val="287" w:hRule="atLeast"/>
        </w:trPr>
        <w:tc>
          <w:tcPr>
            <w:tcW w:w="4505" w:type="dxa"/>
          </w:tcPr>
          <w:p>
            <w:pPr>
              <w:pStyle w:val="TableParagraph"/>
              <w:ind w:right="247"/>
              <w:jc w:val="right"/>
              <w:rPr>
                <w:sz w:val="20"/>
              </w:rPr>
            </w:pPr>
            <w:r>
              <w:rPr>
                <w:spacing w:val="-4"/>
                <w:sz w:val="20"/>
              </w:rPr>
              <w:t>ANAN:</w:t>
            </w:r>
          </w:p>
        </w:tc>
        <w:tc>
          <w:tcPr>
            <w:tcW w:w="471" w:type="dxa"/>
          </w:tcPr>
          <w:p>
            <w:pPr>
              <w:pStyle w:val="TableParagraph"/>
              <w:ind w:right="108"/>
              <w:jc w:val="right"/>
              <w:rPr>
                <w:sz w:val="20"/>
              </w:rPr>
            </w:pPr>
            <w:r>
              <w:rPr>
                <w:spacing w:val="-10"/>
                <w:sz w:val="20"/>
              </w:rPr>
              <w:t>3</w:t>
            </w:r>
          </w:p>
        </w:tc>
        <w:tc>
          <w:tcPr>
            <w:tcW w:w="769" w:type="dxa"/>
          </w:tcPr>
          <w:p>
            <w:pPr>
              <w:pStyle w:val="TableParagraph"/>
              <w:ind w:left="108"/>
              <w:rPr>
                <w:sz w:val="20"/>
              </w:rPr>
            </w:pPr>
            <w:r>
              <w:rPr>
                <w:spacing w:val="-5"/>
                <w:sz w:val="20"/>
              </w:rPr>
              <w:t>73</w:t>
            </w:r>
          </w:p>
        </w:tc>
        <w:tc>
          <w:tcPr>
            <w:tcW w:w="1404" w:type="dxa"/>
          </w:tcPr>
          <w:p>
            <w:pPr>
              <w:pStyle w:val="TableParagraph"/>
              <w:ind w:left="440"/>
              <w:rPr>
                <w:sz w:val="20"/>
              </w:rPr>
            </w:pPr>
            <w:r>
              <w:rPr>
                <w:spacing w:val="-4"/>
                <w:sz w:val="20"/>
              </w:rPr>
              <w:t>20.8</w:t>
            </w:r>
          </w:p>
        </w:tc>
        <w:tc>
          <w:tcPr>
            <w:tcW w:w="1921" w:type="dxa"/>
          </w:tcPr>
          <w:p>
            <w:pPr>
              <w:pStyle w:val="TableParagraph"/>
              <w:ind w:left="465"/>
              <w:rPr>
                <w:sz w:val="20"/>
              </w:rPr>
            </w:pPr>
            <w:r>
              <w:rPr>
                <w:spacing w:val="-2"/>
                <w:sz w:val="20"/>
              </w:rPr>
              <w:t>61.54</w:t>
            </w:r>
          </w:p>
        </w:tc>
      </w:tr>
      <w:tr>
        <w:trPr>
          <w:trHeight w:val="288" w:hRule="atLeast"/>
        </w:trPr>
        <w:tc>
          <w:tcPr>
            <w:tcW w:w="4505" w:type="dxa"/>
          </w:tcPr>
          <w:p>
            <w:pPr>
              <w:pStyle w:val="TableParagraph"/>
              <w:ind w:right="247"/>
              <w:jc w:val="right"/>
              <w:rPr>
                <w:sz w:val="20"/>
              </w:rPr>
            </w:pPr>
            <w:r>
              <w:rPr>
                <w:spacing w:val="-2"/>
                <w:sz w:val="20"/>
              </w:rPr>
              <w:t>CITN:</w:t>
            </w:r>
          </w:p>
        </w:tc>
        <w:tc>
          <w:tcPr>
            <w:tcW w:w="471" w:type="dxa"/>
          </w:tcPr>
          <w:p>
            <w:pPr>
              <w:pStyle w:val="TableParagraph"/>
              <w:ind w:right="109"/>
              <w:jc w:val="right"/>
              <w:rPr>
                <w:sz w:val="20"/>
              </w:rPr>
            </w:pPr>
            <w:r>
              <w:rPr>
                <w:spacing w:val="-10"/>
                <w:sz w:val="20"/>
              </w:rPr>
              <w:t>4</w:t>
            </w:r>
          </w:p>
        </w:tc>
        <w:tc>
          <w:tcPr>
            <w:tcW w:w="769" w:type="dxa"/>
          </w:tcPr>
          <w:p>
            <w:pPr>
              <w:pStyle w:val="TableParagraph"/>
              <w:ind w:left="108"/>
              <w:rPr>
                <w:sz w:val="20"/>
              </w:rPr>
            </w:pPr>
            <w:r>
              <w:rPr>
                <w:spacing w:val="-5"/>
                <w:sz w:val="20"/>
              </w:rPr>
              <w:t>63</w:t>
            </w:r>
          </w:p>
        </w:tc>
        <w:tc>
          <w:tcPr>
            <w:tcW w:w="1404" w:type="dxa"/>
          </w:tcPr>
          <w:p>
            <w:pPr>
              <w:pStyle w:val="TableParagraph"/>
              <w:ind w:left="440"/>
              <w:rPr>
                <w:sz w:val="20"/>
              </w:rPr>
            </w:pPr>
            <w:r>
              <w:rPr>
                <w:spacing w:val="-2"/>
                <w:sz w:val="20"/>
              </w:rPr>
              <w:t>17.95</w:t>
            </w:r>
          </w:p>
        </w:tc>
        <w:tc>
          <w:tcPr>
            <w:tcW w:w="1921" w:type="dxa"/>
          </w:tcPr>
          <w:p>
            <w:pPr>
              <w:pStyle w:val="TableParagraph"/>
              <w:ind w:left="465"/>
              <w:rPr>
                <w:sz w:val="20"/>
              </w:rPr>
            </w:pPr>
            <w:r>
              <w:rPr>
                <w:spacing w:val="-2"/>
                <w:sz w:val="20"/>
              </w:rPr>
              <w:t>79.49</w:t>
            </w:r>
          </w:p>
        </w:tc>
      </w:tr>
      <w:tr>
        <w:trPr>
          <w:trHeight w:val="287" w:hRule="atLeast"/>
        </w:trPr>
        <w:tc>
          <w:tcPr>
            <w:tcW w:w="4505" w:type="dxa"/>
          </w:tcPr>
          <w:p>
            <w:pPr>
              <w:pStyle w:val="TableParagraph"/>
              <w:ind w:right="247"/>
              <w:jc w:val="right"/>
              <w:rPr>
                <w:sz w:val="20"/>
              </w:rPr>
            </w:pPr>
            <w:r>
              <w:rPr>
                <w:spacing w:val="-2"/>
                <w:sz w:val="20"/>
              </w:rPr>
              <w:t>Others:</w:t>
            </w:r>
          </w:p>
        </w:tc>
        <w:tc>
          <w:tcPr>
            <w:tcW w:w="471" w:type="dxa"/>
          </w:tcPr>
          <w:p>
            <w:pPr>
              <w:pStyle w:val="TableParagraph"/>
              <w:ind w:right="108"/>
              <w:jc w:val="right"/>
              <w:rPr>
                <w:sz w:val="20"/>
              </w:rPr>
            </w:pPr>
            <w:r>
              <w:rPr>
                <w:spacing w:val="-10"/>
                <w:sz w:val="20"/>
              </w:rPr>
              <w:t>5</w:t>
            </w:r>
          </w:p>
        </w:tc>
        <w:tc>
          <w:tcPr>
            <w:tcW w:w="769" w:type="dxa"/>
          </w:tcPr>
          <w:p>
            <w:pPr>
              <w:pStyle w:val="TableParagraph"/>
              <w:ind w:left="108"/>
              <w:rPr>
                <w:sz w:val="20"/>
              </w:rPr>
            </w:pPr>
            <w:r>
              <w:rPr>
                <w:spacing w:val="-5"/>
                <w:sz w:val="20"/>
              </w:rPr>
              <w:t>72</w:t>
            </w:r>
          </w:p>
        </w:tc>
        <w:tc>
          <w:tcPr>
            <w:tcW w:w="1404" w:type="dxa"/>
          </w:tcPr>
          <w:p>
            <w:pPr>
              <w:pStyle w:val="TableParagraph"/>
              <w:ind w:left="440"/>
              <w:rPr>
                <w:sz w:val="20"/>
              </w:rPr>
            </w:pPr>
            <w:r>
              <w:rPr>
                <w:spacing w:val="-2"/>
                <w:sz w:val="20"/>
              </w:rPr>
              <w:t>20.51</w:t>
            </w:r>
          </w:p>
        </w:tc>
        <w:tc>
          <w:tcPr>
            <w:tcW w:w="1921" w:type="dxa"/>
          </w:tcPr>
          <w:p>
            <w:pPr>
              <w:pStyle w:val="TableParagraph"/>
              <w:ind w:left="465"/>
              <w:rPr>
                <w:sz w:val="20"/>
              </w:rPr>
            </w:pPr>
            <w:r>
              <w:rPr>
                <w:spacing w:val="-5"/>
                <w:sz w:val="20"/>
              </w:rPr>
              <w:t>100</w:t>
            </w:r>
          </w:p>
        </w:tc>
      </w:tr>
      <w:tr>
        <w:trPr>
          <w:trHeight w:val="287" w:hRule="atLeast"/>
        </w:trPr>
        <w:tc>
          <w:tcPr>
            <w:tcW w:w="4976" w:type="dxa"/>
            <w:gridSpan w:val="2"/>
          </w:tcPr>
          <w:p>
            <w:pPr>
              <w:pStyle w:val="TableParagraph"/>
              <w:ind w:left="107"/>
              <w:rPr>
                <w:sz w:val="20"/>
              </w:rPr>
            </w:pPr>
            <w:r>
              <w:rPr>
                <w:sz w:val="20"/>
              </w:rPr>
              <w:t>No.</w:t>
            </w:r>
            <w:r>
              <w:rPr>
                <w:spacing w:val="-5"/>
                <w:sz w:val="20"/>
              </w:rPr>
              <w:t> </w:t>
            </w:r>
            <w:r>
              <w:rPr>
                <w:sz w:val="20"/>
              </w:rPr>
              <w:t>of</w:t>
            </w:r>
            <w:r>
              <w:rPr>
                <w:spacing w:val="-4"/>
                <w:sz w:val="20"/>
              </w:rPr>
              <w:t> </w:t>
            </w:r>
            <w:r>
              <w:rPr>
                <w:sz w:val="20"/>
              </w:rPr>
              <w:t>years</w:t>
            </w:r>
            <w:r>
              <w:rPr>
                <w:spacing w:val="-4"/>
                <w:sz w:val="20"/>
              </w:rPr>
              <w:t> </w:t>
            </w:r>
            <w:r>
              <w:rPr>
                <w:sz w:val="20"/>
              </w:rPr>
              <w:t>in</w:t>
            </w:r>
            <w:r>
              <w:rPr>
                <w:spacing w:val="-5"/>
                <w:sz w:val="20"/>
              </w:rPr>
              <w:t> </w:t>
            </w:r>
            <w:r>
              <w:rPr>
                <w:spacing w:val="-2"/>
                <w:sz w:val="20"/>
              </w:rPr>
              <w:t>service</w:t>
            </w:r>
          </w:p>
        </w:tc>
        <w:tc>
          <w:tcPr>
            <w:tcW w:w="769" w:type="dxa"/>
          </w:tcPr>
          <w:p>
            <w:pPr>
              <w:pStyle w:val="TableParagraph"/>
              <w:spacing w:before="0"/>
              <w:rPr>
                <w:rFonts w:ascii="Times New Roman"/>
                <w:sz w:val="18"/>
              </w:rPr>
            </w:pPr>
          </w:p>
        </w:tc>
        <w:tc>
          <w:tcPr>
            <w:tcW w:w="1404" w:type="dxa"/>
          </w:tcPr>
          <w:p>
            <w:pPr>
              <w:pStyle w:val="TableParagraph"/>
              <w:spacing w:before="0"/>
              <w:rPr>
                <w:rFonts w:ascii="Times New Roman"/>
                <w:sz w:val="18"/>
              </w:rPr>
            </w:pPr>
          </w:p>
        </w:tc>
        <w:tc>
          <w:tcPr>
            <w:tcW w:w="1921" w:type="dxa"/>
          </w:tcPr>
          <w:p>
            <w:pPr>
              <w:pStyle w:val="TableParagraph"/>
              <w:spacing w:before="0"/>
              <w:rPr>
                <w:rFonts w:ascii="Times New Roman"/>
                <w:sz w:val="18"/>
              </w:rPr>
            </w:pPr>
          </w:p>
        </w:tc>
      </w:tr>
      <w:tr>
        <w:trPr>
          <w:trHeight w:val="288" w:hRule="atLeast"/>
        </w:trPr>
        <w:tc>
          <w:tcPr>
            <w:tcW w:w="4505" w:type="dxa"/>
          </w:tcPr>
          <w:p>
            <w:pPr>
              <w:pStyle w:val="TableParagraph"/>
              <w:ind w:right="247"/>
              <w:jc w:val="right"/>
              <w:rPr>
                <w:sz w:val="20"/>
              </w:rPr>
            </w:pPr>
            <w:r>
              <w:rPr>
                <w:sz w:val="20"/>
              </w:rPr>
              <w:t>0-5</w:t>
            </w:r>
            <w:r>
              <w:rPr>
                <w:spacing w:val="-5"/>
                <w:sz w:val="20"/>
              </w:rPr>
              <w:t> </w:t>
            </w:r>
            <w:r>
              <w:rPr>
                <w:spacing w:val="-2"/>
                <w:sz w:val="20"/>
              </w:rPr>
              <w:t>years:</w:t>
            </w:r>
          </w:p>
        </w:tc>
        <w:tc>
          <w:tcPr>
            <w:tcW w:w="471" w:type="dxa"/>
          </w:tcPr>
          <w:p>
            <w:pPr>
              <w:pStyle w:val="TableParagraph"/>
              <w:ind w:right="108"/>
              <w:jc w:val="right"/>
              <w:rPr>
                <w:sz w:val="20"/>
              </w:rPr>
            </w:pPr>
            <w:r>
              <w:rPr>
                <w:spacing w:val="-10"/>
                <w:sz w:val="20"/>
              </w:rPr>
              <w:t>1</w:t>
            </w:r>
          </w:p>
        </w:tc>
        <w:tc>
          <w:tcPr>
            <w:tcW w:w="769" w:type="dxa"/>
          </w:tcPr>
          <w:p>
            <w:pPr>
              <w:pStyle w:val="TableParagraph"/>
              <w:ind w:left="108"/>
              <w:rPr>
                <w:sz w:val="20"/>
              </w:rPr>
            </w:pPr>
            <w:r>
              <w:rPr>
                <w:spacing w:val="-5"/>
                <w:sz w:val="20"/>
              </w:rPr>
              <w:t>68</w:t>
            </w:r>
          </w:p>
        </w:tc>
        <w:tc>
          <w:tcPr>
            <w:tcW w:w="1404" w:type="dxa"/>
          </w:tcPr>
          <w:p>
            <w:pPr>
              <w:pStyle w:val="TableParagraph"/>
              <w:ind w:left="440"/>
              <w:rPr>
                <w:sz w:val="20"/>
              </w:rPr>
            </w:pPr>
            <w:r>
              <w:rPr>
                <w:spacing w:val="-2"/>
                <w:sz w:val="20"/>
              </w:rPr>
              <w:t>19.37</w:t>
            </w:r>
          </w:p>
        </w:tc>
        <w:tc>
          <w:tcPr>
            <w:tcW w:w="1921" w:type="dxa"/>
          </w:tcPr>
          <w:p>
            <w:pPr>
              <w:pStyle w:val="TableParagraph"/>
              <w:ind w:left="465"/>
              <w:rPr>
                <w:sz w:val="20"/>
              </w:rPr>
            </w:pPr>
            <w:r>
              <w:rPr>
                <w:spacing w:val="-2"/>
                <w:sz w:val="20"/>
              </w:rPr>
              <w:t>19.37</w:t>
            </w:r>
          </w:p>
        </w:tc>
      </w:tr>
      <w:tr>
        <w:trPr>
          <w:trHeight w:val="287" w:hRule="atLeast"/>
        </w:trPr>
        <w:tc>
          <w:tcPr>
            <w:tcW w:w="4505" w:type="dxa"/>
          </w:tcPr>
          <w:p>
            <w:pPr>
              <w:pStyle w:val="TableParagraph"/>
              <w:ind w:right="250"/>
              <w:jc w:val="right"/>
              <w:rPr>
                <w:sz w:val="20"/>
              </w:rPr>
            </w:pPr>
            <w:r>
              <w:rPr>
                <w:sz w:val="20"/>
              </w:rPr>
              <w:t>6-10</w:t>
            </w:r>
            <w:r>
              <w:rPr>
                <w:spacing w:val="-8"/>
                <w:sz w:val="20"/>
              </w:rPr>
              <w:t> </w:t>
            </w:r>
            <w:r>
              <w:rPr>
                <w:spacing w:val="-2"/>
                <w:sz w:val="20"/>
              </w:rPr>
              <w:t>years:</w:t>
            </w:r>
          </w:p>
        </w:tc>
        <w:tc>
          <w:tcPr>
            <w:tcW w:w="471" w:type="dxa"/>
          </w:tcPr>
          <w:p>
            <w:pPr>
              <w:pStyle w:val="TableParagraph"/>
              <w:ind w:right="108"/>
              <w:jc w:val="right"/>
              <w:rPr>
                <w:sz w:val="20"/>
              </w:rPr>
            </w:pPr>
            <w:r>
              <w:rPr>
                <w:spacing w:val="-10"/>
                <w:sz w:val="20"/>
              </w:rPr>
              <w:t>2</w:t>
            </w:r>
          </w:p>
        </w:tc>
        <w:tc>
          <w:tcPr>
            <w:tcW w:w="769" w:type="dxa"/>
          </w:tcPr>
          <w:p>
            <w:pPr>
              <w:pStyle w:val="TableParagraph"/>
              <w:ind w:left="108"/>
              <w:rPr>
                <w:sz w:val="20"/>
              </w:rPr>
            </w:pPr>
            <w:r>
              <w:rPr>
                <w:spacing w:val="-5"/>
                <w:sz w:val="20"/>
              </w:rPr>
              <w:t>65</w:t>
            </w:r>
          </w:p>
        </w:tc>
        <w:tc>
          <w:tcPr>
            <w:tcW w:w="1404" w:type="dxa"/>
          </w:tcPr>
          <w:p>
            <w:pPr>
              <w:pStyle w:val="TableParagraph"/>
              <w:ind w:left="440"/>
              <w:rPr>
                <w:sz w:val="20"/>
              </w:rPr>
            </w:pPr>
            <w:r>
              <w:rPr>
                <w:spacing w:val="-2"/>
                <w:sz w:val="20"/>
              </w:rPr>
              <w:t>18.52</w:t>
            </w:r>
          </w:p>
        </w:tc>
        <w:tc>
          <w:tcPr>
            <w:tcW w:w="1921" w:type="dxa"/>
          </w:tcPr>
          <w:p>
            <w:pPr>
              <w:pStyle w:val="TableParagraph"/>
              <w:ind w:left="465"/>
              <w:rPr>
                <w:sz w:val="20"/>
              </w:rPr>
            </w:pPr>
            <w:r>
              <w:rPr>
                <w:spacing w:val="-2"/>
                <w:sz w:val="20"/>
              </w:rPr>
              <w:t>37.89</w:t>
            </w:r>
          </w:p>
        </w:tc>
      </w:tr>
      <w:tr>
        <w:trPr>
          <w:trHeight w:val="288" w:hRule="atLeast"/>
        </w:trPr>
        <w:tc>
          <w:tcPr>
            <w:tcW w:w="4505" w:type="dxa"/>
          </w:tcPr>
          <w:p>
            <w:pPr>
              <w:pStyle w:val="TableParagraph"/>
              <w:ind w:right="247"/>
              <w:jc w:val="right"/>
              <w:rPr>
                <w:sz w:val="20"/>
              </w:rPr>
            </w:pPr>
            <w:r>
              <w:rPr>
                <w:sz w:val="20"/>
              </w:rPr>
              <w:t>11-15</w:t>
            </w:r>
            <w:r>
              <w:rPr>
                <w:spacing w:val="-9"/>
                <w:sz w:val="20"/>
              </w:rPr>
              <w:t> </w:t>
            </w:r>
            <w:r>
              <w:rPr>
                <w:spacing w:val="-2"/>
                <w:sz w:val="20"/>
              </w:rPr>
              <w:t>years:</w:t>
            </w:r>
          </w:p>
        </w:tc>
        <w:tc>
          <w:tcPr>
            <w:tcW w:w="471" w:type="dxa"/>
          </w:tcPr>
          <w:p>
            <w:pPr>
              <w:pStyle w:val="TableParagraph"/>
              <w:ind w:right="108"/>
              <w:jc w:val="right"/>
              <w:rPr>
                <w:sz w:val="20"/>
              </w:rPr>
            </w:pPr>
            <w:r>
              <w:rPr>
                <w:spacing w:val="-10"/>
                <w:sz w:val="20"/>
              </w:rPr>
              <w:t>3</w:t>
            </w:r>
          </w:p>
        </w:tc>
        <w:tc>
          <w:tcPr>
            <w:tcW w:w="769" w:type="dxa"/>
          </w:tcPr>
          <w:p>
            <w:pPr>
              <w:pStyle w:val="TableParagraph"/>
              <w:ind w:left="108"/>
              <w:rPr>
                <w:sz w:val="20"/>
              </w:rPr>
            </w:pPr>
            <w:r>
              <w:rPr>
                <w:spacing w:val="-5"/>
                <w:sz w:val="20"/>
              </w:rPr>
              <w:t>91</w:t>
            </w:r>
          </w:p>
        </w:tc>
        <w:tc>
          <w:tcPr>
            <w:tcW w:w="1404" w:type="dxa"/>
          </w:tcPr>
          <w:p>
            <w:pPr>
              <w:pStyle w:val="TableParagraph"/>
              <w:ind w:left="440"/>
              <w:rPr>
                <w:sz w:val="20"/>
              </w:rPr>
            </w:pPr>
            <w:r>
              <w:rPr>
                <w:spacing w:val="-2"/>
                <w:sz w:val="20"/>
              </w:rPr>
              <w:t>25.93</w:t>
            </w:r>
          </w:p>
        </w:tc>
        <w:tc>
          <w:tcPr>
            <w:tcW w:w="1921" w:type="dxa"/>
          </w:tcPr>
          <w:p>
            <w:pPr>
              <w:pStyle w:val="TableParagraph"/>
              <w:ind w:left="465"/>
              <w:rPr>
                <w:sz w:val="20"/>
              </w:rPr>
            </w:pPr>
            <w:r>
              <w:rPr>
                <w:spacing w:val="-2"/>
                <w:sz w:val="20"/>
              </w:rPr>
              <w:t>63.82</w:t>
            </w:r>
          </w:p>
        </w:tc>
      </w:tr>
      <w:tr>
        <w:trPr>
          <w:trHeight w:val="287" w:hRule="atLeast"/>
        </w:trPr>
        <w:tc>
          <w:tcPr>
            <w:tcW w:w="4505" w:type="dxa"/>
          </w:tcPr>
          <w:p>
            <w:pPr>
              <w:pStyle w:val="TableParagraph"/>
              <w:ind w:right="247"/>
              <w:jc w:val="right"/>
              <w:rPr>
                <w:sz w:val="20"/>
              </w:rPr>
            </w:pPr>
            <w:r>
              <w:rPr>
                <w:sz w:val="20"/>
              </w:rPr>
              <w:t>16-20</w:t>
            </w:r>
            <w:r>
              <w:rPr>
                <w:spacing w:val="-9"/>
                <w:sz w:val="20"/>
              </w:rPr>
              <w:t> </w:t>
            </w:r>
            <w:r>
              <w:rPr>
                <w:spacing w:val="-2"/>
                <w:sz w:val="20"/>
              </w:rPr>
              <w:t>years:</w:t>
            </w:r>
          </w:p>
        </w:tc>
        <w:tc>
          <w:tcPr>
            <w:tcW w:w="471" w:type="dxa"/>
          </w:tcPr>
          <w:p>
            <w:pPr>
              <w:pStyle w:val="TableParagraph"/>
              <w:ind w:right="108"/>
              <w:jc w:val="right"/>
              <w:rPr>
                <w:sz w:val="20"/>
              </w:rPr>
            </w:pPr>
            <w:r>
              <w:rPr>
                <w:spacing w:val="-10"/>
                <w:sz w:val="20"/>
              </w:rPr>
              <w:t>4</w:t>
            </w:r>
          </w:p>
        </w:tc>
        <w:tc>
          <w:tcPr>
            <w:tcW w:w="769" w:type="dxa"/>
          </w:tcPr>
          <w:p>
            <w:pPr>
              <w:pStyle w:val="TableParagraph"/>
              <w:ind w:left="108"/>
              <w:rPr>
                <w:sz w:val="20"/>
              </w:rPr>
            </w:pPr>
            <w:r>
              <w:rPr>
                <w:spacing w:val="-5"/>
                <w:sz w:val="20"/>
              </w:rPr>
              <w:t>50</w:t>
            </w:r>
          </w:p>
        </w:tc>
        <w:tc>
          <w:tcPr>
            <w:tcW w:w="1404" w:type="dxa"/>
          </w:tcPr>
          <w:p>
            <w:pPr>
              <w:pStyle w:val="TableParagraph"/>
              <w:ind w:left="440"/>
              <w:rPr>
                <w:sz w:val="20"/>
              </w:rPr>
            </w:pPr>
            <w:r>
              <w:rPr>
                <w:spacing w:val="-2"/>
                <w:sz w:val="20"/>
              </w:rPr>
              <w:t>14.25</w:t>
            </w:r>
          </w:p>
        </w:tc>
        <w:tc>
          <w:tcPr>
            <w:tcW w:w="1921" w:type="dxa"/>
          </w:tcPr>
          <w:p>
            <w:pPr>
              <w:pStyle w:val="TableParagraph"/>
              <w:ind w:left="465"/>
              <w:rPr>
                <w:sz w:val="20"/>
              </w:rPr>
            </w:pPr>
            <w:r>
              <w:rPr>
                <w:spacing w:val="-2"/>
                <w:sz w:val="20"/>
              </w:rPr>
              <w:t>78.06</w:t>
            </w:r>
          </w:p>
        </w:tc>
      </w:tr>
      <w:tr>
        <w:trPr>
          <w:trHeight w:val="288" w:hRule="atLeast"/>
        </w:trPr>
        <w:tc>
          <w:tcPr>
            <w:tcW w:w="4505" w:type="dxa"/>
          </w:tcPr>
          <w:p>
            <w:pPr>
              <w:pStyle w:val="TableParagraph"/>
              <w:ind w:right="250"/>
              <w:jc w:val="right"/>
              <w:rPr>
                <w:sz w:val="20"/>
              </w:rPr>
            </w:pPr>
            <w:r>
              <w:rPr>
                <w:sz w:val="20"/>
              </w:rPr>
              <w:t>21</w:t>
            </w:r>
            <w:r>
              <w:rPr>
                <w:spacing w:val="-6"/>
                <w:sz w:val="20"/>
              </w:rPr>
              <w:t> </w:t>
            </w:r>
            <w:r>
              <w:rPr>
                <w:sz w:val="20"/>
              </w:rPr>
              <w:t>years</w:t>
            </w:r>
            <w:r>
              <w:rPr>
                <w:spacing w:val="-4"/>
                <w:sz w:val="20"/>
              </w:rPr>
              <w:t> </w:t>
            </w:r>
            <w:r>
              <w:rPr>
                <w:sz w:val="20"/>
              </w:rPr>
              <w:t>and</w:t>
            </w:r>
            <w:r>
              <w:rPr>
                <w:spacing w:val="-5"/>
                <w:sz w:val="20"/>
              </w:rPr>
              <w:t> </w:t>
            </w:r>
            <w:r>
              <w:rPr>
                <w:spacing w:val="-2"/>
                <w:sz w:val="20"/>
              </w:rPr>
              <w:t>above:</w:t>
            </w:r>
          </w:p>
        </w:tc>
        <w:tc>
          <w:tcPr>
            <w:tcW w:w="471" w:type="dxa"/>
          </w:tcPr>
          <w:p>
            <w:pPr>
              <w:pStyle w:val="TableParagraph"/>
              <w:ind w:right="108"/>
              <w:jc w:val="right"/>
              <w:rPr>
                <w:sz w:val="20"/>
              </w:rPr>
            </w:pPr>
            <w:r>
              <w:rPr>
                <w:spacing w:val="-10"/>
                <w:sz w:val="20"/>
              </w:rPr>
              <w:t>5</w:t>
            </w:r>
          </w:p>
        </w:tc>
        <w:tc>
          <w:tcPr>
            <w:tcW w:w="769" w:type="dxa"/>
          </w:tcPr>
          <w:p>
            <w:pPr>
              <w:pStyle w:val="TableParagraph"/>
              <w:ind w:left="108"/>
              <w:rPr>
                <w:sz w:val="20"/>
              </w:rPr>
            </w:pPr>
            <w:r>
              <w:rPr>
                <w:spacing w:val="-5"/>
                <w:sz w:val="20"/>
              </w:rPr>
              <w:t>77</w:t>
            </w:r>
          </w:p>
        </w:tc>
        <w:tc>
          <w:tcPr>
            <w:tcW w:w="1404" w:type="dxa"/>
          </w:tcPr>
          <w:p>
            <w:pPr>
              <w:pStyle w:val="TableParagraph"/>
              <w:ind w:left="440"/>
              <w:rPr>
                <w:sz w:val="20"/>
              </w:rPr>
            </w:pPr>
            <w:r>
              <w:rPr>
                <w:spacing w:val="-2"/>
                <w:sz w:val="20"/>
              </w:rPr>
              <w:t>21.94</w:t>
            </w:r>
          </w:p>
        </w:tc>
        <w:tc>
          <w:tcPr>
            <w:tcW w:w="1921" w:type="dxa"/>
          </w:tcPr>
          <w:p>
            <w:pPr>
              <w:pStyle w:val="TableParagraph"/>
              <w:ind w:left="465"/>
              <w:rPr>
                <w:sz w:val="20"/>
              </w:rPr>
            </w:pPr>
            <w:r>
              <w:rPr>
                <w:spacing w:val="-5"/>
                <w:sz w:val="20"/>
              </w:rPr>
              <w:t>100</w:t>
            </w:r>
          </w:p>
        </w:tc>
      </w:tr>
      <w:tr>
        <w:trPr>
          <w:trHeight w:val="288" w:hRule="atLeast"/>
        </w:trPr>
        <w:tc>
          <w:tcPr>
            <w:tcW w:w="4976" w:type="dxa"/>
            <w:gridSpan w:val="2"/>
          </w:tcPr>
          <w:p>
            <w:pPr>
              <w:pStyle w:val="TableParagraph"/>
              <w:ind w:left="107"/>
              <w:rPr>
                <w:sz w:val="20"/>
              </w:rPr>
            </w:pPr>
            <w:r>
              <w:rPr>
                <w:sz w:val="20"/>
              </w:rPr>
              <w:t>Number</w:t>
            </w:r>
            <w:r>
              <w:rPr>
                <w:spacing w:val="-10"/>
                <w:sz w:val="20"/>
              </w:rPr>
              <w:t> </w:t>
            </w:r>
            <w:r>
              <w:rPr>
                <w:sz w:val="20"/>
              </w:rPr>
              <w:t>of</w:t>
            </w:r>
            <w:r>
              <w:rPr>
                <w:spacing w:val="-8"/>
                <w:sz w:val="20"/>
              </w:rPr>
              <w:t> </w:t>
            </w:r>
            <w:r>
              <w:rPr>
                <w:sz w:val="20"/>
              </w:rPr>
              <w:t>Training</w:t>
            </w:r>
            <w:r>
              <w:rPr>
                <w:spacing w:val="-6"/>
                <w:sz w:val="20"/>
              </w:rPr>
              <w:t> </w:t>
            </w:r>
            <w:r>
              <w:rPr>
                <w:spacing w:val="-2"/>
                <w:sz w:val="20"/>
              </w:rPr>
              <w:t>Attended</w:t>
            </w:r>
          </w:p>
        </w:tc>
        <w:tc>
          <w:tcPr>
            <w:tcW w:w="769" w:type="dxa"/>
          </w:tcPr>
          <w:p>
            <w:pPr>
              <w:pStyle w:val="TableParagraph"/>
              <w:spacing w:before="0"/>
              <w:rPr>
                <w:rFonts w:ascii="Times New Roman"/>
                <w:sz w:val="18"/>
              </w:rPr>
            </w:pPr>
          </w:p>
        </w:tc>
        <w:tc>
          <w:tcPr>
            <w:tcW w:w="1404" w:type="dxa"/>
          </w:tcPr>
          <w:p>
            <w:pPr>
              <w:pStyle w:val="TableParagraph"/>
              <w:spacing w:before="0"/>
              <w:rPr>
                <w:rFonts w:ascii="Times New Roman"/>
                <w:sz w:val="18"/>
              </w:rPr>
            </w:pPr>
          </w:p>
        </w:tc>
        <w:tc>
          <w:tcPr>
            <w:tcW w:w="1921" w:type="dxa"/>
          </w:tcPr>
          <w:p>
            <w:pPr>
              <w:pStyle w:val="TableParagraph"/>
              <w:spacing w:before="0"/>
              <w:rPr>
                <w:rFonts w:ascii="Times New Roman"/>
                <w:sz w:val="18"/>
              </w:rPr>
            </w:pPr>
          </w:p>
        </w:tc>
      </w:tr>
      <w:tr>
        <w:trPr>
          <w:trHeight w:val="287" w:hRule="atLeast"/>
        </w:trPr>
        <w:tc>
          <w:tcPr>
            <w:tcW w:w="4505" w:type="dxa"/>
          </w:tcPr>
          <w:p>
            <w:pPr>
              <w:pStyle w:val="TableParagraph"/>
              <w:ind w:right="248"/>
              <w:jc w:val="right"/>
              <w:rPr>
                <w:sz w:val="20"/>
              </w:rPr>
            </w:pPr>
            <w:r>
              <w:rPr>
                <w:sz w:val="20"/>
              </w:rPr>
              <w:t>0</w:t>
            </w:r>
            <w:r>
              <w:rPr>
                <w:spacing w:val="-7"/>
                <w:sz w:val="20"/>
              </w:rPr>
              <w:t> </w:t>
            </w:r>
            <w:r>
              <w:rPr>
                <w:sz w:val="20"/>
              </w:rPr>
              <w:t>training</w:t>
            </w:r>
            <w:r>
              <w:rPr>
                <w:spacing w:val="-7"/>
                <w:sz w:val="20"/>
              </w:rPr>
              <w:t> </w:t>
            </w:r>
            <w:r>
              <w:rPr>
                <w:spacing w:val="-2"/>
                <w:sz w:val="20"/>
              </w:rPr>
              <w:t>attended:</w:t>
            </w:r>
          </w:p>
        </w:tc>
        <w:tc>
          <w:tcPr>
            <w:tcW w:w="471" w:type="dxa"/>
          </w:tcPr>
          <w:p>
            <w:pPr>
              <w:pStyle w:val="TableParagraph"/>
              <w:ind w:right="108"/>
              <w:jc w:val="right"/>
              <w:rPr>
                <w:sz w:val="20"/>
              </w:rPr>
            </w:pPr>
            <w:r>
              <w:rPr>
                <w:spacing w:val="-10"/>
                <w:sz w:val="20"/>
              </w:rPr>
              <w:t>1</w:t>
            </w:r>
          </w:p>
        </w:tc>
        <w:tc>
          <w:tcPr>
            <w:tcW w:w="769" w:type="dxa"/>
          </w:tcPr>
          <w:p>
            <w:pPr>
              <w:pStyle w:val="TableParagraph"/>
              <w:ind w:left="108"/>
              <w:rPr>
                <w:sz w:val="20"/>
              </w:rPr>
            </w:pPr>
            <w:r>
              <w:rPr>
                <w:spacing w:val="-5"/>
                <w:sz w:val="20"/>
              </w:rPr>
              <w:t>95</w:t>
            </w:r>
          </w:p>
        </w:tc>
        <w:tc>
          <w:tcPr>
            <w:tcW w:w="1404" w:type="dxa"/>
          </w:tcPr>
          <w:p>
            <w:pPr>
              <w:pStyle w:val="TableParagraph"/>
              <w:ind w:left="440"/>
              <w:rPr>
                <w:sz w:val="20"/>
              </w:rPr>
            </w:pPr>
            <w:r>
              <w:rPr>
                <w:spacing w:val="-2"/>
                <w:sz w:val="20"/>
              </w:rPr>
              <w:t>27.07</w:t>
            </w:r>
          </w:p>
        </w:tc>
        <w:tc>
          <w:tcPr>
            <w:tcW w:w="1921" w:type="dxa"/>
          </w:tcPr>
          <w:p>
            <w:pPr>
              <w:pStyle w:val="TableParagraph"/>
              <w:ind w:left="465"/>
              <w:rPr>
                <w:sz w:val="20"/>
              </w:rPr>
            </w:pPr>
            <w:r>
              <w:rPr>
                <w:spacing w:val="-2"/>
                <w:sz w:val="20"/>
              </w:rPr>
              <w:t>27.07</w:t>
            </w:r>
          </w:p>
        </w:tc>
      </w:tr>
      <w:tr>
        <w:trPr>
          <w:trHeight w:val="288" w:hRule="atLeast"/>
        </w:trPr>
        <w:tc>
          <w:tcPr>
            <w:tcW w:w="4505" w:type="dxa"/>
          </w:tcPr>
          <w:p>
            <w:pPr>
              <w:pStyle w:val="TableParagraph"/>
              <w:ind w:right="248"/>
              <w:jc w:val="right"/>
              <w:rPr>
                <w:sz w:val="20"/>
              </w:rPr>
            </w:pPr>
            <w:r>
              <w:rPr>
                <w:sz w:val="20"/>
              </w:rPr>
              <w:t>1-2</w:t>
            </w:r>
            <w:r>
              <w:rPr>
                <w:spacing w:val="-9"/>
                <w:sz w:val="20"/>
              </w:rPr>
              <w:t> </w:t>
            </w:r>
            <w:r>
              <w:rPr>
                <w:sz w:val="20"/>
              </w:rPr>
              <w:t>training</w:t>
            </w:r>
            <w:r>
              <w:rPr>
                <w:spacing w:val="-9"/>
                <w:sz w:val="20"/>
              </w:rPr>
              <w:t> </w:t>
            </w:r>
            <w:r>
              <w:rPr>
                <w:spacing w:val="-2"/>
                <w:sz w:val="20"/>
              </w:rPr>
              <w:t>attended:</w:t>
            </w:r>
          </w:p>
        </w:tc>
        <w:tc>
          <w:tcPr>
            <w:tcW w:w="471" w:type="dxa"/>
          </w:tcPr>
          <w:p>
            <w:pPr>
              <w:pStyle w:val="TableParagraph"/>
              <w:ind w:right="105"/>
              <w:jc w:val="right"/>
              <w:rPr>
                <w:sz w:val="20"/>
              </w:rPr>
            </w:pPr>
            <w:r>
              <w:rPr>
                <w:spacing w:val="-10"/>
                <w:sz w:val="20"/>
              </w:rPr>
              <w:t>2</w:t>
            </w:r>
          </w:p>
        </w:tc>
        <w:tc>
          <w:tcPr>
            <w:tcW w:w="769" w:type="dxa"/>
          </w:tcPr>
          <w:p>
            <w:pPr>
              <w:pStyle w:val="TableParagraph"/>
              <w:ind w:left="108"/>
              <w:rPr>
                <w:sz w:val="20"/>
              </w:rPr>
            </w:pPr>
            <w:r>
              <w:rPr>
                <w:spacing w:val="-5"/>
                <w:sz w:val="20"/>
              </w:rPr>
              <w:t>91</w:t>
            </w:r>
          </w:p>
        </w:tc>
        <w:tc>
          <w:tcPr>
            <w:tcW w:w="1404" w:type="dxa"/>
          </w:tcPr>
          <w:p>
            <w:pPr>
              <w:pStyle w:val="TableParagraph"/>
              <w:ind w:left="440"/>
              <w:rPr>
                <w:sz w:val="20"/>
              </w:rPr>
            </w:pPr>
            <w:r>
              <w:rPr>
                <w:spacing w:val="-2"/>
                <w:sz w:val="20"/>
              </w:rPr>
              <w:t>25.93</w:t>
            </w:r>
          </w:p>
        </w:tc>
        <w:tc>
          <w:tcPr>
            <w:tcW w:w="1921" w:type="dxa"/>
          </w:tcPr>
          <w:p>
            <w:pPr>
              <w:pStyle w:val="TableParagraph"/>
              <w:ind w:left="465"/>
              <w:rPr>
                <w:sz w:val="20"/>
              </w:rPr>
            </w:pPr>
            <w:r>
              <w:rPr>
                <w:spacing w:val="-2"/>
                <w:sz w:val="20"/>
              </w:rPr>
              <w:t>52.99</w:t>
            </w:r>
          </w:p>
        </w:tc>
      </w:tr>
      <w:tr>
        <w:trPr>
          <w:trHeight w:val="288" w:hRule="atLeast"/>
        </w:trPr>
        <w:tc>
          <w:tcPr>
            <w:tcW w:w="4505" w:type="dxa"/>
          </w:tcPr>
          <w:p>
            <w:pPr>
              <w:pStyle w:val="TableParagraph"/>
              <w:ind w:right="248"/>
              <w:jc w:val="right"/>
              <w:rPr>
                <w:sz w:val="20"/>
              </w:rPr>
            </w:pPr>
            <w:r>
              <w:rPr>
                <w:sz w:val="20"/>
              </w:rPr>
              <w:t>3-4</w:t>
            </w:r>
            <w:r>
              <w:rPr>
                <w:spacing w:val="-9"/>
                <w:sz w:val="20"/>
              </w:rPr>
              <w:t> </w:t>
            </w:r>
            <w:r>
              <w:rPr>
                <w:sz w:val="20"/>
              </w:rPr>
              <w:t>training</w:t>
            </w:r>
            <w:r>
              <w:rPr>
                <w:spacing w:val="-9"/>
                <w:sz w:val="20"/>
              </w:rPr>
              <w:t> </w:t>
            </w:r>
            <w:r>
              <w:rPr>
                <w:spacing w:val="-2"/>
                <w:sz w:val="20"/>
              </w:rPr>
              <w:t>attended:</w:t>
            </w:r>
          </w:p>
        </w:tc>
        <w:tc>
          <w:tcPr>
            <w:tcW w:w="471" w:type="dxa"/>
          </w:tcPr>
          <w:p>
            <w:pPr>
              <w:pStyle w:val="TableParagraph"/>
              <w:ind w:right="105"/>
              <w:jc w:val="right"/>
              <w:rPr>
                <w:sz w:val="20"/>
              </w:rPr>
            </w:pPr>
            <w:r>
              <w:rPr>
                <w:spacing w:val="-10"/>
                <w:sz w:val="20"/>
              </w:rPr>
              <w:t>3</w:t>
            </w:r>
          </w:p>
        </w:tc>
        <w:tc>
          <w:tcPr>
            <w:tcW w:w="769" w:type="dxa"/>
          </w:tcPr>
          <w:p>
            <w:pPr>
              <w:pStyle w:val="TableParagraph"/>
              <w:ind w:left="108"/>
              <w:rPr>
                <w:sz w:val="20"/>
              </w:rPr>
            </w:pPr>
            <w:r>
              <w:rPr>
                <w:spacing w:val="-5"/>
                <w:sz w:val="20"/>
              </w:rPr>
              <w:t>72</w:t>
            </w:r>
          </w:p>
        </w:tc>
        <w:tc>
          <w:tcPr>
            <w:tcW w:w="1404" w:type="dxa"/>
          </w:tcPr>
          <w:p>
            <w:pPr>
              <w:pStyle w:val="TableParagraph"/>
              <w:ind w:left="440"/>
              <w:rPr>
                <w:sz w:val="20"/>
              </w:rPr>
            </w:pPr>
            <w:r>
              <w:rPr>
                <w:spacing w:val="-2"/>
                <w:sz w:val="20"/>
              </w:rPr>
              <w:t>20.51</w:t>
            </w:r>
          </w:p>
        </w:tc>
        <w:tc>
          <w:tcPr>
            <w:tcW w:w="1921" w:type="dxa"/>
          </w:tcPr>
          <w:p>
            <w:pPr>
              <w:pStyle w:val="TableParagraph"/>
              <w:ind w:left="465"/>
              <w:rPr>
                <w:sz w:val="20"/>
              </w:rPr>
            </w:pPr>
            <w:r>
              <w:rPr>
                <w:spacing w:val="-4"/>
                <w:sz w:val="20"/>
              </w:rPr>
              <w:t>73.5</w:t>
            </w:r>
          </w:p>
        </w:tc>
      </w:tr>
      <w:tr>
        <w:trPr>
          <w:trHeight w:val="256" w:hRule="atLeast"/>
        </w:trPr>
        <w:tc>
          <w:tcPr>
            <w:tcW w:w="4505" w:type="dxa"/>
            <w:tcBorders>
              <w:bottom w:val="single" w:sz="4" w:space="0" w:color="000000"/>
            </w:tcBorders>
          </w:tcPr>
          <w:p>
            <w:pPr>
              <w:pStyle w:val="TableParagraph"/>
              <w:spacing w:line="211" w:lineRule="exact"/>
              <w:ind w:right="252"/>
              <w:jc w:val="right"/>
              <w:rPr>
                <w:sz w:val="20"/>
              </w:rPr>
            </w:pPr>
            <w:r>
              <w:rPr>
                <w:sz w:val="20"/>
              </w:rPr>
              <w:t>5</w:t>
            </w:r>
            <w:r>
              <w:rPr>
                <w:spacing w:val="-7"/>
                <w:sz w:val="20"/>
              </w:rPr>
              <w:t> </w:t>
            </w:r>
            <w:r>
              <w:rPr>
                <w:sz w:val="20"/>
              </w:rPr>
              <w:t>training</w:t>
            </w:r>
            <w:r>
              <w:rPr>
                <w:spacing w:val="-7"/>
                <w:sz w:val="20"/>
              </w:rPr>
              <w:t> </w:t>
            </w:r>
            <w:r>
              <w:rPr>
                <w:sz w:val="20"/>
              </w:rPr>
              <w:t>and</w:t>
            </w:r>
            <w:r>
              <w:rPr>
                <w:spacing w:val="-5"/>
                <w:sz w:val="20"/>
              </w:rPr>
              <w:t> </w:t>
            </w:r>
            <w:r>
              <w:rPr>
                <w:sz w:val="20"/>
              </w:rPr>
              <w:t>above</w:t>
            </w:r>
            <w:r>
              <w:rPr>
                <w:spacing w:val="-5"/>
                <w:sz w:val="20"/>
              </w:rPr>
              <w:t> </w:t>
            </w:r>
            <w:r>
              <w:rPr>
                <w:spacing w:val="-2"/>
                <w:sz w:val="20"/>
              </w:rPr>
              <w:t>attended:</w:t>
            </w:r>
          </w:p>
        </w:tc>
        <w:tc>
          <w:tcPr>
            <w:tcW w:w="471" w:type="dxa"/>
            <w:tcBorders>
              <w:bottom w:val="single" w:sz="4" w:space="0" w:color="000000"/>
            </w:tcBorders>
          </w:tcPr>
          <w:p>
            <w:pPr>
              <w:pStyle w:val="TableParagraph"/>
              <w:spacing w:line="211" w:lineRule="exact"/>
              <w:ind w:right="108"/>
              <w:jc w:val="right"/>
              <w:rPr>
                <w:sz w:val="20"/>
              </w:rPr>
            </w:pPr>
            <w:r>
              <w:rPr>
                <w:spacing w:val="-10"/>
                <w:sz w:val="20"/>
              </w:rPr>
              <w:t>4</w:t>
            </w:r>
          </w:p>
        </w:tc>
        <w:tc>
          <w:tcPr>
            <w:tcW w:w="769" w:type="dxa"/>
            <w:tcBorders>
              <w:bottom w:val="single" w:sz="4" w:space="0" w:color="000000"/>
            </w:tcBorders>
          </w:tcPr>
          <w:p>
            <w:pPr>
              <w:pStyle w:val="TableParagraph"/>
              <w:spacing w:line="211" w:lineRule="exact"/>
              <w:ind w:left="108"/>
              <w:rPr>
                <w:sz w:val="20"/>
              </w:rPr>
            </w:pPr>
            <w:r>
              <w:rPr>
                <w:spacing w:val="-5"/>
                <w:sz w:val="20"/>
              </w:rPr>
              <w:t>93</w:t>
            </w:r>
          </w:p>
        </w:tc>
        <w:tc>
          <w:tcPr>
            <w:tcW w:w="1404" w:type="dxa"/>
            <w:tcBorders>
              <w:bottom w:val="single" w:sz="4" w:space="0" w:color="000000"/>
            </w:tcBorders>
          </w:tcPr>
          <w:p>
            <w:pPr>
              <w:pStyle w:val="TableParagraph"/>
              <w:spacing w:line="211" w:lineRule="exact"/>
              <w:ind w:left="440"/>
              <w:rPr>
                <w:sz w:val="20"/>
              </w:rPr>
            </w:pPr>
            <w:r>
              <w:rPr>
                <w:spacing w:val="-4"/>
                <w:sz w:val="20"/>
              </w:rPr>
              <w:t>26.5</w:t>
            </w:r>
          </w:p>
        </w:tc>
        <w:tc>
          <w:tcPr>
            <w:tcW w:w="1921" w:type="dxa"/>
            <w:tcBorders>
              <w:bottom w:val="single" w:sz="4" w:space="0" w:color="000000"/>
            </w:tcBorders>
          </w:tcPr>
          <w:p>
            <w:pPr>
              <w:pStyle w:val="TableParagraph"/>
              <w:spacing w:line="211" w:lineRule="exact"/>
              <w:ind w:left="465"/>
              <w:rPr>
                <w:sz w:val="20"/>
              </w:rPr>
            </w:pPr>
            <w:r>
              <w:rPr>
                <w:spacing w:val="-5"/>
                <w:sz w:val="20"/>
              </w:rPr>
              <w:t>100</w:t>
            </w:r>
          </w:p>
        </w:tc>
      </w:tr>
      <w:tr>
        <w:trPr>
          <w:trHeight w:val="311" w:hRule="atLeast"/>
        </w:trPr>
        <w:tc>
          <w:tcPr>
            <w:tcW w:w="7149" w:type="dxa"/>
            <w:gridSpan w:val="4"/>
            <w:tcBorders>
              <w:top w:val="single" w:sz="4" w:space="0" w:color="000000"/>
            </w:tcBorders>
          </w:tcPr>
          <w:p>
            <w:pPr>
              <w:pStyle w:val="TableParagraph"/>
              <w:spacing w:line="187" w:lineRule="exact" w:before="104"/>
              <w:ind w:left="3048"/>
              <w:rPr>
                <w:sz w:val="18"/>
              </w:rPr>
            </w:pPr>
            <w:r>
              <w:rPr>
                <w:sz w:val="18"/>
              </w:rPr>
              <w:t>Source:</w:t>
            </w:r>
            <w:r>
              <w:rPr>
                <w:spacing w:val="-5"/>
                <w:sz w:val="18"/>
              </w:rPr>
              <w:t> </w:t>
            </w:r>
            <w:r>
              <w:rPr>
                <w:sz w:val="18"/>
              </w:rPr>
              <w:t>Authors’</w:t>
            </w:r>
            <w:r>
              <w:rPr>
                <w:spacing w:val="-5"/>
                <w:sz w:val="18"/>
              </w:rPr>
              <w:t> </w:t>
            </w:r>
            <w:r>
              <w:rPr>
                <w:sz w:val="18"/>
              </w:rPr>
              <w:t>Computation</w:t>
            </w:r>
            <w:r>
              <w:rPr>
                <w:spacing w:val="-8"/>
                <w:sz w:val="18"/>
              </w:rPr>
              <w:t> </w:t>
            </w:r>
            <w:r>
              <w:rPr>
                <w:spacing w:val="-2"/>
                <w:sz w:val="18"/>
              </w:rPr>
              <w:t>(2024)</w:t>
            </w:r>
          </w:p>
        </w:tc>
        <w:tc>
          <w:tcPr>
            <w:tcW w:w="1921" w:type="dxa"/>
            <w:tcBorders>
              <w:top w:val="single" w:sz="4" w:space="0" w:color="000000"/>
            </w:tcBorders>
          </w:tcPr>
          <w:p>
            <w:pPr>
              <w:pStyle w:val="TableParagraph"/>
              <w:spacing w:before="0"/>
              <w:rPr>
                <w:rFonts w:ascii="Times New Roman"/>
                <w:sz w:val="18"/>
              </w:rPr>
            </w:pPr>
          </w:p>
        </w:tc>
      </w:tr>
    </w:tbl>
    <w:p>
      <w:pPr>
        <w:pStyle w:val="BodyText"/>
        <w:spacing w:before="18"/>
        <w:ind w:left="0"/>
      </w:pPr>
    </w:p>
    <w:p>
      <w:pPr>
        <w:pStyle w:val="BodyText"/>
        <w:spacing w:line="229" w:lineRule="exact" w:before="1"/>
        <w:jc w:val="both"/>
      </w:pPr>
      <w:r>
        <w:rPr/>
        <w:t>Descriptive</w:t>
      </w:r>
      <w:r>
        <w:rPr>
          <w:spacing w:val="-12"/>
        </w:rPr>
        <w:t> </w:t>
      </w:r>
      <w:r>
        <w:rPr>
          <w:spacing w:val="-2"/>
        </w:rPr>
        <w:t>information</w:t>
      </w:r>
    </w:p>
    <w:p>
      <w:pPr>
        <w:pStyle w:val="BodyText"/>
        <w:ind w:right="140"/>
        <w:jc w:val="both"/>
      </w:pPr>
      <w:r>
        <w:rPr/>
        <w:t>The</w:t>
      </w:r>
      <w:r>
        <w:rPr>
          <w:spacing w:val="-2"/>
        </w:rPr>
        <w:t> </w:t>
      </w:r>
      <w:r>
        <w:rPr/>
        <w:t>average VTC had</w:t>
      </w:r>
      <w:r>
        <w:rPr>
          <w:spacing w:val="-1"/>
        </w:rPr>
        <w:t> </w:t>
      </w:r>
      <w:r>
        <w:rPr/>
        <w:t>a</w:t>
      </w:r>
      <w:r>
        <w:rPr>
          <w:spacing w:val="-1"/>
        </w:rPr>
        <w:t> </w:t>
      </w:r>
      <w:r>
        <w:rPr/>
        <w:t>standard</w:t>
      </w:r>
      <w:r>
        <w:rPr>
          <w:spacing w:val="-3"/>
        </w:rPr>
        <w:t> </w:t>
      </w:r>
      <w:r>
        <w:rPr/>
        <w:t>deviation</w:t>
      </w:r>
      <w:r>
        <w:rPr>
          <w:spacing w:val="-1"/>
        </w:rPr>
        <w:t> </w:t>
      </w:r>
      <w:r>
        <w:rPr/>
        <w:t>of</w:t>
      </w:r>
      <w:r>
        <w:rPr>
          <w:spacing w:val="-1"/>
        </w:rPr>
        <w:t> </w:t>
      </w:r>
      <w:r>
        <w:rPr/>
        <w:t>0.8165 or</w:t>
      </w:r>
      <w:r>
        <w:rPr>
          <w:spacing w:val="-3"/>
        </w:rPr>
        <w:t> </w:t>
      </w:r>
      <w:r>
        <w:rPr/>
        <w:t>2.8357.</w:t>
      </w:r>
      <w:r>
        <w:rPr>
          <w:spacing w:val="-3"/>
        </w:rPr>
        <w:t> </w:t>
      </w:r>
      <w:r>
        <w:rPr/>
        <w:t>This distribution's</w:t>
      </w:r>
      <w:r>
        <w:rPr>
          <w:spacing w:val="-2"/>
        </w:rPr>
        <w:t> </w:t>
      </w:r>
      <w:r>
        <w:rPr/>
        <w:t>lowest</w:t>
      </w:r>
      <w:r>
        <w:rPr>
          <w:spacing w:val="-3"/>
        </w:rPr>
        <w:t> </w:t>
      </w:r>
      <w:r>
        <w:rPr/>
        <w:t>and</w:t>
      </w:r>
      <w:r>
        <w:rPr>
          <w:spacing w:val="-1"/>
        </w:rPr>
        <w:t> </w:t>
      </w:r>
      <w:r>
        <w:rPr/>
        <w:t>greatest values</w:t>
      </w:r>
      <w:r>
        <w:rPr>
          <w:spacing w:val="-10"/>
        </w:rPr>
        <w:t> </w:t>
      </w:r>
      <w:r>
        <w:rPr/>
        <w:t>ranged</w:t>
      </w:r>
      <w:r>
        <w:rPr>
          <w:spacing w:val="-11"/>
        </w:rPr>
        <w:t> </w:t>
      </w:r>
      <w:r>
        <w:rPr/>
        <w:t>from</w:t>
      </w:r>
      <w:r>
        <w:rPr>
          <w:spacing w:val="-9"/>
        </w:rPr>
        <w:t> </w:t>
      </w:r>
      <w:r>
        <w:rPr/>
        <w:t>0</w:t>
      </w:r>
      <w:r>
        <w:rPr>
          <w:spacing w:val="-11"/>
        </w:rPr>
        <w:t> </w:t>
      </w:r>
      <w:r>
        <w:rPr/>
        <w:t>to</w:t>
      </w:r>
      <w:r>
        <w:rPr>
          <w:spacing w:val="-9"/>
        </w:rPr>
        <w:t> </w:t>
      </w:r>
      <w:r>
        <w:rPr/>
        <w:t>5.</w:t>
      </w:r>
      <w:r>
        <w:rPr>
          <w:spacing w:val="38"/>
        </w:rPr>
        <w:t> </w:t>
      </w:r>
      <w:r>
        <w:rPr/>
        <w:t>This</w:t>
      </w:r>
      <w:r>
        <w:rPr>
          <w:spacing w:val="-10"/>
        </w:rPr>
        <w:t> </w:t>
      </w:r>
      <w:r>
        <w:rPr/>
        <w:t>suggests</w:t>
      </w:r>
      <w:r>
        <w:rPr>
          <w:spacing w:val="-10"/>
        </w:rPr>
        <w:t> </w:t>
      </w:r>
      <w:r>
        <w:rPr/>
        <w:t>that</w:t>
      </w:r>
      <w:r>
        <w:rPr>
          <w:spacing w:val="-12"/>
        </w:rPr>
        <w:t> </w:t>
      </w:r>
      <w:r>
        <w:rPr/>
        <w:t>respondents</w:t>
      </w:r>
      <w:r>
        <w:rPr>
          <w:spacing w:val="-10"/>
        </w:rPr>
        <w:t> </w:t>
      </w:r>
      <w:r>
        <w:rPr/>
        <w:t>generally</w:t>
      </w:r>
      <w:r>
        <w:rPr>
          <w:spacing w:val="-8"/>
        </w:rPr>
        <w:t> </w:t>
      </w:r>
      <w:r>
        <w:rPr/>
        <w:t>agreed</w:t>
      </w:r>
      <w:r>
        <w:rPr>
          <w:spacing w:val="-9"/>
        </w:rPr>
        <w:t> </w:t>
      </w:r>
      <w:r>
        <w:rPr/>
        <w:t>on</w:t>
      </w:r>
      <w:r>
        <w:rPr>
          <w:spacing w:val="-1"/>
        </w:rPr>
        <w:t> </w:t>
      </w:r>
      <w:r>
        <w:rPr/>
        <w:t>how</w:t>
      </w:r>
      <w:r>
        <w:rPr>
          <w:spacing w:val="-10"/>
        </w:rPr>
        <w:t> </w:t>
      </w:r>
      <w:r>
        <w:rPr/>
        <w:t>the</w:t>
      </w:r>
      <w:r>
        <w:rPr>
          <w:spacing w:val="-10"/>
        </w:rPr>
        <w:t> </w:t>
      </w:r>
      <w:r>
        <w:rPr/>
        <w:t>tax</w:t>
      </w:r>
      <w:r>
        <w:rPr>
          <w:spacing w:val="-11"/>
        </w:rPr>
        <w:t> </w:t>
      </w:r>
      <w:r>
        <w:rPr/>
        <w:t>compliance strategies</w:t>
      </w:r>
      <w:r>
        <w:rPr>
          <w:spacing w:val="-12"/>
        </w:rPr>
        <w:t> </w:t>
      </w:r>
      <w:r>
        <w:rPr/>
        <w:t>that</w:t>
      </w:r>
      <w:r>
        <w:rPr>
          <w:spacing w:val="-11"/>
        </w:rPr>
        <w:t> </w:t>
      </w:r>
      <w:r>
        <w:rPr/>
        <w:t>were</w:t>
      </w:r>
      <w:r>
        <w:rPr>
          <w:spacing w:val="-11"/>
        </w:rPr>
        <w:t> </w:t>
      </w:r>
      <w:r>
        <w:rPr/>
        <w:t>examined</w:t>
      </w:r>
      <w:r>
        <w:rPr>
          <w:spacing w:val="-14"/>
        </w:rPr>
        <w:t> </w:t>
      </w:r>
      <w:r>
        <w:rPr/>
        <w:t>affected</w:t>
      </w:r>
      <w:r>
        <w:rPr>
          <w:spacing w:val="-10"/>
        </w:rPr>
        <w:t> </w:t>
      </w:r>
      <w:r>
        <w:rPr/>
        <w:t>tax</w:t>
      </w:r>
      <w:r>
        <w:rPr>
          <w:spacing w:val="-13"/>
        </w:rPr>
        <w:t> </w:t>
      </w:r>
      <w:r>
        <w:rPr/>
        <w:t>revenue</w:t>
      </w:r>
      <w:r>
        <w:rPr>
          <w:spacing w:val="-14"/>
        </w:rPr>
        <w:t> </w:t>
      </w:r>
      <w:r>
        <w:rPr/>
        <w:t>generation.</w:t>
      </w:r>
      <w:r>
        <w:rPr>
          <w:spacing w:val="-11"/>
        </w:rPr>
        <w:t> </w:t>
      </w:r>
      <w:r>
        <w:rPr/>
        <w:t>With</w:t>
      </w:r>
      <w:r>
        <w:rPr>
          <w:spacing w:val="-14"/>
        </w:rPr>
        <w:t> </w:t>
      </w:r>
      <w:r>
        <w:rPr/>
        <w:t>a</w:t>
      </w:r>
      <w:r>
        <w:rPr>
          <w:spacing w:val="-14"/>
        </w:rPr>
        <w:t> </w:t>
      </w:r>
      <w:r>
        <w:rPr/>
        <w:t>kurtosis</w:t>
      </w:r>
      <w:r>
        <w:rPr>
          <w:spacing w:val="-12"/>
        </w:rPr>
        <w:t> </w:t>
      </w:r>
      <w:r>
        <w:rPr/>
        <w:t>of</w:t>
      </w:r>
      <w:r>
        <w:rPr>
          <w:spacing w:val="-13"/>
        </w:rPr>
        <w:t> </w:t>
      </w:r>
      <w:r>
        <w:rPr/>
        <w:t>6.9769</w:t>
      </w:r>
      <w:r>
        <w:rPr>
          <w:spacing w:val="-11"/>
        </w:rPr>
        <w:t> </w:t>
      </w:r>
      <w:r>
        <w:rPr/>
        <w:t>and</w:t>
      </w:r>
      <w:r>
        <w:rPr>
          <w:spacing w:val="-14"/>
        </w:rPr>
        <w:t> </w:t>
      </w:r>
      <w:r>
        <w:rPr/>
        <w:t>a</w:t>
      </w:r>
      <w:r>
        <w:rPr>
          <w:spacing w:val="-14"/>
        </w:rPr>
        <w:t> </w:t>
      </w:r>
      <w:r>
        <w:rPr/>
        <w:t>negative skewness of - 1.5729,</w:t>
      </w:r>
      <w:r>
        <w:rPr>
          <w:spacing w:val="-1"/>
        </w:rPr>
        <w:t> </w:t>
      </w:r>
      <w:r>
        <w:rPr/>
        <w:t>the</w:t>
      </w:r>
      <w:r>
        <w:rPr>
          <w:spacing w:val="-1"/>
        </w:rPr>
        <w:t> </w:t>
      </w:r>
      <w:r>
        <w:rPr/>
        <w:t>distribution</w:t>
      </w:r>
      <w:r>
        <w:rPr>
          <w:spacing w:val="-1"/>
        </w:rPr>
        <w:t> </w:t>
      </w:r>
      <w:r>
        <w:rPr/>
        <w:t>suggested</w:t>
      </w:r>
      <w:r>
        <w:rPr>
          <w:spacing w:val="-2"/>
        </w:rPr>
        <w:t> </w:t>
      </w:r>
      <w:r>
        <w:rPr/>
        <w:t>that</w:t>
      </w:r>
      <w:r>
        <w:rPr>
          <w:spacing w:val="-1"/>
        </w:rPr>
        <w:t> </w:t>
      </w:r>
      <w:r>
        <w:rPr/>
        <w:t>most</w:t>
      </w:r>
      <w:r>
        <w:rPr>
          <w:spacing w:val="-1"/>
        </w:rPr>
        <w:t> </w:t>
      </w:r>
      <w:r>
        <w:rPr/>
        <w:t>of</w:t>
      </w:r>
      <w:r>
        <w:rPr>
          <w:spacing w:val="-1"/>
        </w:rPr>
        <w:t> </w:t>
      </w:r>
      <w:r>
        <w:rPr/>
        <w:t>the data</w:t>
      </w:r>
      <w:r>
        <w:rPr>
          <w:spacing w:val="-1"/>
        </w:rPr>
        <w:t> </w:t>
      </w:r>
      <w:r>
        <w:rPr/>
        <w:t>would</w:t>
      </w:r>
      <w:r>
        <w:rPr>
          <w:spacing w:val="-1"/>
        </w:rPr>
        <w:t> </w:t>
      </w:r>
      <w:r>
        <w:rPr/>
        <w:t>be</w:t>
      </w:r>
      <w:r>
        <w:rPr>
          <w:spacing w:val="-1"/>
        </w:rPr>
        <w:t> </w:t>
      </w:r>
      <w:r>
        <w:rPr/>
        <w:t>dispersed</w:t>
      </w:r>
      <w:r>
        <w:rPr>
          <w:spacing w:val="-2"/>
        </w:rPr>
        <w:t> </w:t>
      </w:r>
      <w:r>
        <w:rPr/>
        <w:t>to</w:t>
      </w:r>
      <w:r>
        <w:rPr>
          <w:spacing w:val="-1"/>
        </w:rPr>
        <w:t> </w:t>
      </w:r>
      <w:r>
        <w:rPr/>
        <w:t>the</w:t>
      </w:r>
      <w:r>
        <w:rPr>
          <w:spacing w:val="-2"/>
        </w:rPr>
        <w:t> </w:t>
      </w:r>
      <w:r>
        <w:rPr/>
        <w:t>left</w:t>
      </w:r>
      <w:r>
        <w:rPr>
          <w:spacing w:val="-1"/>
        </w:rPr>
        <w:t> </w:t>
      </w:r>
      <w:r>
        <w:rPr/>
        <w:t>of the mean. TES has an average of 2.8794 and a standard deviation of 0.8506. The distribution was negatively skewed (-1.5129) despite the slight fluctuation. 6.3805 was the kurtosis. The TRG had a standard</w:t>
      </w:r>
      <w:r>
        <w:rPr>
          <w:spacing w:val="-7"/>
        </w:rPr>
        <w:t> </w:t>
      </w:r>
      <w:r>
        <w:rPr/>
        <w:t>deviation</w:t>
      </w:r>
      <w:r>
        <w:rPr>
          <w:spacing w:val="-7"/>
        </w:rPr>
        <w:t> </w:t>
      </w:r>
      <w:r>
        <w:rPr/>
        <w:t>of</w:t>
      </w:r>
      <w:r>
        <w:rPr>
          <w:spacing w:val="-5"/>
        </w:rPr>
        <w:t> </w:t>
      </w:r>
      <w:r>
        <w:rPr/>
        <w:t>0.7888</w:t>
      </w:r>
      <w:r>
        <w:rPr>
          <w:spacing w:val="-9"/>
        </w:rPr>
        <w:t> </w:t>
      </w:r>
      <w:r>
        <w:rPr/>
        <w:t>and</w:t>
      </w:r>
      <w:r>
        <w:rPr>
          <w:spacing w:val="-7"/>
        </w:rPr>
        <w:t> </w:t>
      </w:r>
      <w:r>
        <w:rPr/>
        <w:t>an</w:t>
      </w:r>
      <w:r>
        <w:rPr>
          <w:spacing w:val="-7"/>
        </w:rPr>
        <w:t> </w:t>
      </w:r>
      <w:r>
        <w:rPr/>
        <w:t>average</w:t>
      </w:r>
      <w:r>
        <w:rPr>
          <w:spacing w:val="-7"/>
        </w:rPr>
        <w:t> </w:t>
      </w:r>
      <w:r>
        <w:rPr/>
        <w:t>of</w:t>
      </w:r>
      <w:r>
        <w:rPr>
          <w:spacing w:val="-6"/>
        </w:rPr>
        <w:t> </w:t>
      </w:r>
      <w:r>
        <w:rPr/>
        <w:t>2.8596.</w:t>
      </w:r>
      <w:r>
        <w:rPr>
          <w:spacing w:val="-9"/>
        </w:rPr>
        <w:t> </w:t>
      </w:r>
      <w:r>
        <w:rPr/>
        <w:t>The</w:t>
      </w:r>
      <w:r>
        <w:rPr>
          <w:spacing w:val="-7"/>
        </w:rPr>
        <w:t> </w:t>
      </w:r>
      <w:r>
        <w:rPr/>
        <w:t>distribution's</w:t>
      </w:r>
      <w:r>
        <w:rPr>
          <w:spacing w:val="-8"/>
        </w:rPr>
        <w:t> </w:t>
      </w:r>
      <w:r>
        <w:rPr/>
        <w:t>greatest</w:t>
      </w:r>
      <w:r>
        <w:rPr>
          <w:spacing w:val="-6"/>
        </w:rPr>
        <w:t> </w:t>
      </w:r>
      <w:r>
        <w:rPr/>
        <w:t>value</w:t>
      </w:r>
      <w:r>
        <w:rPr>
          <w:spacing w:val="-7"/>
        </w:rPr>
        <w:t> </w:t>
      </w:r>
      <w:r>
        <w:rPr/>
        <w:t>was</w:t>
      </w:r>
      <w:r>
        <w:rPr>
          <w:spacing w:val="-8"/>
        </w:rPr>
        <w:t> </w:t>
      </w:r>
      <w:r>
        <w:rPr/>
        <w:t>five,</w:t>
      </w:r>
      <w:r>
        <w:rPr>
          <w:spacing w:val="-7"/>
        </w:rPr>
        <w:t> </w:t>
      </w:r>
      <w:r>
        <w:rPr/>
        <w:t>while its smallest value was zero. With a kurtosis of 8.0604, the distribution is negatively skewed (-1.789).</w:t>
      </w:r>
    </w:p>
    <w:p>
      <w:pPr>
        <w:pStyle w:val="BodyText"/>
        <w:spacing w:before="89"/>
        <w:ind w:left="0"/>
      </w:pPr>
    </w:p>
    <w:tbl>
      <w:tblPr>
        <w:tblW w:w="0" w:type="auto"/>
        <w:jc w:val="left"/>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7"/>
        <w:gridCol w:w="979"/>
        <w:gridCol w:w="1130"/>
        <w:gridCol w:w="1396"/>
        <w:gridCol w:w="1031"/>
        <w:gridCol w:w="949"/>
        <w:gridCol w:w="1346"/>
        <w:gridCol w:w="1064"/>
      </w:tblGrid>
      <w:tr>
        <w:trPr>
          <w:trHeight w:val="223" w:hRule="atLeast"/>
        </w:trPr>
        <w:tc>
          <w:tcPr>
            <w:tcW w:w="9062" w:type="dxa"/>
            <w:gridSpan w:val="8"/>
            <w:tcBorders>
              <w:bottom w:val="single" w:sz="4" w:space="0" w:color="000000"/>
            </w:tcBorders>
          </w:tcPr>
          <w:p>
            <w:pPr>
              <w:pStyle w:val="TableParagraph"/>
              <w:spacing w:line="203" w:lineRule="exact" w:before="0"/>
              <w:ind w:left="6"/>
              <w:jc w:val="center"/>
              <w:rPr>
                <w:sz w:val="20"/>
              </w:rPr>
            </w:pPr>
            <w:r>
              <w:rPr>
                <w:sz w:val="20"/>
              </w:rPr>
              <w:t>Table</w:t>
            </w:r>
            <w:r>
              <w:rPr>
                <w:spacing w:val="-7"/>
                <w:sz w:val="20"/>
              </w:rPr>
              <w:t> </w:t>
            </w:r>
            <w:r>
              <w:rPr>
                <w:sz w:val="20"/>
              </w:rPr>
              <w:t>3:</w:t>
            </w:r>
            <w:r>
              <w:rPr>
                <w:spacing w:val="-8"/>
                <w:sz w:val="20"/>
              </w:rPr>
              <w:t> </w:t>
            </w:r>
            <w:r>
              <w:rPr>
                <w:sz w:val="20"/>
              </w:rPr>
              <w:t>Descriptive</w:t>
            </w:r>
            <w:r>
              <w:rPr>
                <w:spacing w:val="-7"/>
                <w:sz w:val="20"/>
              </w:rPr>
              <w:t> </w:t>
            </w:r>
            <w:r>
              <w:rPr>
                <w:spacing w:val="-2"/>
                <w:sz w:val="20"/>
              </w:rPr>
              <w:t>Statistics</w:t>
            </w:r>
          </w:p>
        </w:tc>
      </w:tr>
      <w:tr>
        <w:trPr>
          <w:trHeight w:val="287" w:hRule="atLeast"/>
        </w:trPr>
        <w:tc>
          <w:tcPr>
            <w:tcW w:w="1167" w:type="dxa"/>
            <w:tcBorders>
              <w:top w:val="single" w:sz="4" w:space="0" w:color="000000"/>
              <w:bottom w:val="single" w:sz="4" w:space="0" w:color="000000"/>
            </w:tcBorders>
          </w:tcPr>
          <w:p>
            <w:pPr>
              <w:pStyle w:val="TableParagraph"/>
              <w:spacing w:line="211" w:lineRule="exact" w:before="57"/>
              <w:ind w:left="107"/>
              <w:rPr>
                <w:sz w:val="20"/>
              </w:rPr>
            </w:pPr>
            <w:r>
              <w:rPr>
                <w:spacing w:val="-2"/>
                <w:sz w:val="20"/>
              </w:rPr>
              <w:t>Variable</w:t>
            </w:r>
          </w:p>
        </w:tc>
        <w:tc>
          <w:tcPr>
            <w:tcW w:w="979" w:type="dxa"/>
            <w:tcBorders>
              <w:top w:val="single" w:sz="4" w:space="0" w:color="000000"/>
              <w:bottom w:val="single" w:sz="4" w:space="0" w:color="000000"/>
            </w:tcBorders>
          </w:tcPr>
          <w:p>
            <w:pPr>
              <w:pStyle w:val="TableParagraph"/>
              <w:spacing w:line="211" w:lineRule="exact" w:before="57"/>
              <w:ind w:left="186" w:right="87"/>
              <w:jc w:val="center"/>
              <w:rPr>
                <w:sz w:val="20"/>
              </w:rPr>
            </w:pPr>
            <w:r>
              <w:rPr>
                <w:spacing w:val="-4"/>
                <w:sz w:val="20"/>
              </w:rPr>
              <w:t>Obs.</w:t>
            </w:r>
          </w:p>
        </w:tc>
        <w:tc>
          <w:tcPr>
            <w:tcW w:w="1130" w:type="dxa"/>
            <w:tcBorders>
              <w:top w:val="single" w:sz="4" w:space="0" w:color="000000"/>
              <w:bottom w:val="single" w:sz="4" w:space="0" w:color="000000"/>
            </w:tcBorders>
          </w:tcPr>
          <w:p>
            <w:pPr>
              <w:pStyle w:val="TableParagraph"/>
              <w:spacing w:line="211" w:lineRule="exact" w:before="57"/>
              <w:ind w:right="287"/>
              <w:jc w:val="right"/>
              <w:rPr>
                <w:sz w:val="20"/>
              </w:rPr>
            </w:pPr>
            <w:r>
              <w:rPr>
                <w:spacing w:val="-4"/>
                <w:sz w:val="20"/>
              </w:rPr>
              <w:t>Mean</w:t>
            </w:r>
          </w:p>
        </w:tc>
        <w:tc>
          <w:tcPr>
            <w:tcW w:w="1396" w:type="dxa"/>
            <w:tcBorders>
              <w:top w:val="single" w:sz="4" w:space="0" w:color="000000"/>
              <w:bottom w:val="single" w:sz="4" w:space="0" w:color="000000"/>
            </w:tcBorders>
          </w:tcPr>
          <w:p>
            <w:pPr>
              <w:pStyle w:val="TableParagraph"/>
              <w:spacing w:line="211" w:lineRule="exact" w:before="57"/>
              <w:ind w:right="336"/>
              <w:jc w:val="right"/>
              <w:rPr>
                <w:sz w:val="20"/>
              </w:rPr>
            </w:pPr>
            <w:r>
              <w:rPr>
                <w:sz w:val="20"/>
              </w:rPr>
              <w:t>Std.</w:t>
            </w:r>
            <w:r>
              <w:rPr>
                <w:spacing w:val="-4"/>
                <w:sz w:val="20"/>
              </w:rPr>
              <w:t> </w:t>
            </w:r>
            <w:r>
              <w:rPr>
                <w:spacing w:val="-5"/>
                <w:sz w:val="20"/>
              </w:rPr>
              <w:t>Dev</w:t>
            </w:r>
          </w:p>
        </w:tc>
        <w:tc>
          <w:tcPr>
            <w:tcW w:w="1031" w:type="dxa"/>
            <w:tcBorders>
              <w:top w:val="single" w:sz="4" w:space="0" w:color="000000"/>
              <w:bottom w:val="single" w:sz="4" w:space="0" w:color="000000"/>
            </w:tcBorders>
          </w:tcPr>
          <w:p>
            <w:pPr>
              <w:pStyle w:val="TableParagraph"/>
              <w:spacing w:line="211" w:lineRule="exact" w:before="57"/>
              <w:ind w:right="366"/>
              <w:jc w:val="right"/>
              <w:rPr>
                <w:sz w:val="20"/>
              </w:rPr>
            </w:pPr>
            <w:r>
              <w:rPr>
                <w:spacing w:val="-5"/>
                <w:sz w:val="20"/>
              </w:rPr>
              <w:t>Min</w:t>
            </w:r>
          </w:p>
        </w:tc>
        <w:tc>
          <w:tcPr>
            <w:tcW w:w="949" w:type="dxa"/>
            <w:tcBorders>
              <w:top w:val="single" w:sz="4" w:space="0" w:color="000000"/>
              <w:bottom w:val="single" w:sz="4" w:space="0" w:color="000000"/>
            </w:tcBorders>
          </w:tcPr>
          <w:p>
            <w:pPr>
              <w:pStyle w:val="TableParagraph"/>
              <w:spacing w:line="211" w:lineRule="exact" w:before="57"/>
              <w:ind w:right="196"/>
              <w:jc w:val="right"/>
              <w:rPr>
                <w:sz w:val="20"/>
              </w:rPr>
            </w:pPr>
            <w:r>
              <w:rPr>
                <w:spacing w:val="-5"/>
                <w:sz w:val="20"/>
              </w:rPr>
              <w:t>Max</w:t>
            </w:r>
          </w:p>
        </w:tc>
        <w:tc>
          <w:tcPr>
            <w:tcW w:w="1346" w:type="dxa"/>
            <w:tcBorders>
              <w:top w:val="single" w:sz="4" w:space="0" w:color="000000"/>
              <w:bottom w:val="single" w:sz="4" w:space="0" w:color="000000"/>
            </w:tcBorders>
          </w:tcPr>
          <w:p>
            <w:pPr>
              <w:pStyle w:val="TableParagraph"/>
              <w:spacing w:line="211" w:lineRule="exact" w:before="57"/>
              <w:ind w:right="227"/>
              <w:jc w:val="right"/>
              <w:rPr>
                <w:sz w:val="20"/>
              </w:rPr>
            </w:pPr>
            <w:r>
              <w:rPr>
                <w:spacing w:val="-2"/>
                <w:sz w:val="20"/>
              </w:rPr>
              <w:t>Skewness</w:t>
            </w:r>
          </w:p>
        </w:tc>
        <w:tc>
          <w:tcPr>
            <w:tcW w:w="1064" w:type="dxa"/>
            <w:tcBorders>
              <w:top w:val="single" w:sz="4" w:space="0" w:color="000000"/>
              <w:bottom w:val="single" w:sz="4" w:space="0" w:color="000000"/>
            </w:tcBorders>
          </w:tcPr>
          <w:p>
            <w:pPr>
              <w:pStyle w:val="TableParagraph"/>
              <w:spacing w:line="211" w:lineRule="exact" w:before="57"/>
              <w:ind w:right="100"/>
              <w:jc w:val="right"/>
              <w:rPr>
                <w:sz w:val="20"/>
              </w:rPr>
            </w:pPr>
            <w:r>
              <w:rPr>
                <w:spacing w:val="-2"/>
                <w:sz w:val="20"/>
              </w:rPr>
              <w:t>Kurtosis</w:t>
            </w:r>
          </w:p>
        </w:tc>
      </w:tr>
      <w:tr>
        <w:trPr>
          <w:trHeight w:val="319" w:hRule="atLeast"/>
        </w:trPr>
        <w:tc>
          <w:tcPr>
            <w:tcW w:w="1167" w:type="dxa"/>
            <w:tcBorders>
              <w:top w:val="single" w:sz="4" w:space="0" w:color="000000"/>
            </w:tcBorders>
          </w:tcPr>
          <w:p>
            <w:pPr>
              <w:pStyle w:val="TableParagraph"/>
              <w:spacing w:before="57"/>
              <w:ind w:left="107"/>
              <w:rPr>
                <w:sz w:val="20"/>
              </w:rPr>
            </w:pPr>
            <w:r>
              <w:rPr>
                <w:spacing w:val="-5"/>
                <w:sz w:val="20"/>
              </w:rPr>
              <w:t>VTC</w:t>
            </w:r>
          </w:p>
        </w:tc>
        <w:tc>
          <w:tcPr>
            <w:tcW w:w="979" w:type="dxa"/>
            <w:tcBorders>
              <w:top w:val="single" w:sz="4" w:space="0" w:color="000000"/>
            </w:tcBorders>
          </w:tcPr>
          <w:p>
            <w:pPr>
              <w:pStyle w:val="TableParagraph"/>
              <w:spacing w:before="57"/>
              <w:ind w:left="186"/>
              <w:jc w:val="center"/>
              <w:rPr>
                <w:sz w:val="20"/>
              </w:rPr>
            </w:pPr>
            <w:r>
              <w:rPr>
                <w:spacing w:val="-5"/>
                <w:sz w:val="20"/>
              </w:rPr>
              <w:t>351</w:t>
            </w:r>
          </w:p>
        </w:tc>
        <w:tc>
          <w:tcPr>
            <w:tcW w:w="1130" w:type="dxa"/>
            <w:tcBorders>
              <w:top w:val="single" w:sz="4" w:space="0" w:color="000000"/>
            </w:tcBorders>
          </w:tcPr>
          <w:p>
            <w:pPr>
              <w:pStyle w:val="TableParagraph"/>
              <w:spacing w:before="57"/>
              <w:ind w:right="287"/>
              <w:jc w:val="right"/>
              <w:rPr>
                <w:sz w:val="20"/>
              </w:rPr>
            </w:pPr>
            <w:r>
              <w:rPr>
                <w:spacing w:val="-2"/>
                <w:sz w:val="20"/>
              </w:rPr>
              <w:t>2.8357</w:t>
            </w:r>
          </w:p>
        </w:tc>
        <w:tc>
          <w:tcPr>
            <w:tcW w:w="1396" w:type="dxa"/>
            <w:tcBorders>
              <w:top w:val="single" w:sz="4" w:space="0" w:color="000000"/>
            </w:tcBorders>
          </w:tcPr>
          <w:p>
            <w:pPr>
              <w:pStyle w:val="TableParagraph"/>
              <w:spacing w:before="57"/>
              <w:ind w:right="334"/>
              <w:jc w:val="right"/>
              <w:rPr>
                <w:sz w:val="20"/>
              </w:rPr>
            </w:pPr>
            <w:r>
              <w:rPr>
                <w:spacing w:val="-2"/>
                <w:sz w:val="20"/>
              </w:rPr>
              <w:t>0.8165</w:t>
            </w:r>
          </w:p>
        </w:tc>
        <w:tc>
          <w:tcPr>
            <w:tcW w:w="1031" w:type="dxa"/>
            <w:tcBorders>
              <w:top w:val="single" w:sz="4" w:space="0" w:color="000000"/>
            </w:tcBorders>
          </w:tcPr>
          <w:p>
            <w:pPr>
              <w:pStyle w:val="TableParagraph"/>
              <w:spacing w:before="57"/>
              <w:ind w:right="364"/>
              <w:jc w:val="right"/>
              <w:rPr>
                <w:sz w:val="20"/>
              </w:rPr>
            </w:pPr>
            <w:r>
              <w:rPr>
                <w:spacing w:val="-10"/>
                <w:sz w:val="20"/>
              </w:rPr>
              <w:t>0</w:t>
            </w:r>
          </w:p>
        </w:tc>
        <w:tc>
          <w:tcPr>
            <w:tcW w:w="949" w:type="dxa"/>
            <w:tcBorders>
              <w:top w:val="single" w:sz="4" w:space="0" w:color="000000"/>
            </w:tcBorders>
          </w:tcPr>
          <w:p>
            <w:pPr>
              <w:pStyle w:val="TableParagraph"/>
              <w:spacing w:before="57"/>
              <w:ind w:right="195"/>
              <w:jc w:val="right"/>
              <w:rPr>
                <w:sz w:val="20"/>
              </w:rPr>
            </w:pPr>
            <w:r>
              <w:rPr>
                <w:spacing w:val="-10"/>
                <w:sz w:val="20"/>
              </w:rPr>
              <w:t>5</w:t>
            </w:r>
          </w:p>
        </w:tc>
        <w:tc>
          <w:tcPr>
            <w:tcW w:w="1346" w:type="dxa"/>
            <w:tcBorders>
              <w:top w:val="single" w:sz="4" w:space="0" w:color="000000"/>
            </w:tcBorders>
          </w:tcPr>
          <w:p>
            <w:pPr>
              <w:pStyle w:val="TableParagraph"/>
              <w:spacing w:before="57"/>
              <w:ind w:right="226"/>
              <w:jc w:val="right"/>
              <w:rPr>
                <w:sz w:val="20"/>
              </w:rPr>
            </w:pPr>
            <w:r>
              <w:rPr>
                <w:spacing w:val="-2"/>
                <w:sz w:val="20"/>
              </w:rPr>
              <w:t>-1.5729</w:t>
            </w:r>
          </w:p>
        </w:tc>
        <w:tc>
          <w:tcPr>
            <w:tcW w:w="1064" w:type="dxa"/>
            <w:tcBorders>
              <w:top w:val="single" w:sz="4" w:space="0" w:color="000000"/>
            </w:tcBorders>
          </w:tcPr>
          <w:p>
            <w:pPr>
              <w:pStyle w:val="TableParagraph"/>
              <w:spacing w:before="57"/>
              <w:ind w:right="98"/>
              <w:jc w:val="right"/>
              <w:rPr>
                <w:sz w:val="20"/>
              </w:rPr>
            </w:pPr>
            <w:r>
              <w:rPr>
                <w:spacing w:val="-2"/>
                <w:sz w:val="20"/>
              </w:rPr>
              <w:t>6.9769</w:t>
            </w:r>
          </w:p>
        </w:tc>
      </w:tr>
      <w:tr>
        <w:trPr>
          <w:trHeight w:val="287" w:hRule="atLeast"/>
        </w:trPr>
        <w:tc>
          <w:tcPr>
            <w:tcW w:w="1167" w:type="dxa"/>
          </w:tcPr>
          <w:p>
            <w:pPr>
              <w:pStyle w:val="TableParagraph"/>
              <w:ind w:left="107"/>
              <w:rPr>
                <w:sz w:val="20"/>
              </w:rPr>
            </w:pPr>
            <w:r>
              <w:rPr>
                <w:spacing w:val="-5"/>
                <w:sz w:val="20"/>
              </w:rPr>
              <w:t>TES</w:t>
            </w:r>
          </w:p>
        </w:tc>
        <w:tc>
          <w:tcPr>
            <w:tcW w:w="979" w:type="dxa"/>
          </w:tcPr>
          <w:p>
            <w:pPr>
              <w:pStyle w:val="TableParagraph"/>
              <w:ind w:left="186"/>
              <w:jc w:val="center"/>
              <w:rPr>
                <w:sz w:val="20"/>
              </w:rPr>
            </w:pPr>
            <w:r>
              <w:rPr>
                <w:spacing w:val="-5"/>
                <w:sz w:val="20"/>
              </w:rPr>
              <w:t>351</w:t>
            </w:r>
          </w:p>
        </w:tc>
        <w:tc>
          <w:tcPr>
            <w:tcW w:w="1130" w:type="dxa"/>
          </w:tcPr>
          <w:p>
            <w:pPr>
              <w:pStyle w:val="TableParagraph"/>
              <w:ind w:right="287"/>
              <w:jc w:val="right"/>
              <w:rPr>
                <w:sz w:val="20"/>
              </w:rPr>
            </w:pPr>
            <w:r>
              <w:rPr>
                <w:spacing w:val="-2"/>
                <w:sz w:val="20"/>
              </w:rPr>
              <w:t>2.8794</w:t>
            </w:r>
          </w:p>
        </w:tc>
        <w:tc>
          <w:tcPr>
            <w:tcW w:w="1396" w:type="dxa"/>
          </w:tcPr>
          <w:p>
            <w:pPr>
              <w:pStyle w:val="TableParagraph"/>
              <w:ind w:right="334"/>
              <w:jc w:val="right"/>
              <w:rPr>
                <w:sz w:val="20"/>
              </w:rPr>
            </w:pPr>
            <w:r>
              <w:rPr>
                <w:spacing w:val="-2"/>
                <w:sz w:val="20"/>
              </w:rPr>
              <w:t>0.8506</w:t>
            </w:r>
          </w:p>
        </w:tc>
        <w:tc>
          <w:tcPr>
            <w:tcW w:w="1031" w:type="dxa"/>
          </w:tcPr>
          <w:p>
            <w:pPr>
              <w:pStyle w:val="TableParagraph"/>
              <w:ind w:right="364"/>
              <w:jc w:val="right"/>
              <w:rPr>
                <w:sz w:val="20"/>
              </w:rPr>
            </w:pPr>
            <w:r>
              <w:rPr>
                <w:spacing w:val="-10"/>
                <w:sz w:val="20"/>
              </w:rPr>
              <w:t>0</w:t>
            </w:r>
          </w:p>
        </w:tc>
        <w:tc>
          <w:tcPr>
            <w:tcW w:w="949" w:type="dxa"/>
          </w:tcPr>
          <w:p>
            <w:pPr>
              <w:pStyle w:val="TableParagraph"/>
              <w:ind w:right="195"/>
              <w:jc w:val="right"/>
              <w:rPr>
                <w:sz w:val="20"/>
              </w:rPr>
            </w:pPr>
            <w:r>
              <w:rPr>
                <w:spacing w:val="-10"/>
                <w:sz w:val="20"/>
              </w:rPr>
              <w:t>5</w:t>
            </w:r>
          </w:p>
        </w:tc>
        <w:tc>
          <w:tcPr>
            <w:tcW w:w="1346" w:type="dxa"/>
          </w:tcPr>
          <w:p>
            <w:pPr>
              <w:pStyle w:val="TableParagraph"/>
              <w:ind w:right="226"/>
              <w:jc w:val="right"/>
              <w:rPr>
                <w:sz w:val="20"/>
              </w:rPr>
            </w:pPr>
            <w:r>
              <w:rPr>
                <w:spacing w:val="-2"/>
                <w:sz w:val="20"/>
              </w:rPr>
              <w:t>-1.5129</w:t>
            </w:r>
          </w:p>
        </w:tc>
        <w:tc>
          <w:tcPr>
            <w:tcW w:w="1064" w:type="dxa"/>
          </w:tcPr>
          <w:p>
            <w:pPr>
              <w:pStyle w:val="TableParagraph"/>
              <w:ind w:right="98"/>
              <w:jc w:val="right"/>
              <w:rPr>
                <w:sz w:val="20"/>
              </w:rPr>
            </w:pPr>
            <w:r>
              <w:rPr>
                <w:spacing w:val="-2"/>
                <w:sz w:val="20"/>
              </w:rPr>
              <w:t>6.3805</w:t>
            </w:r>
          </w:p>
        </w:tc>
      </w:tr>
      <w:tr>
        <w:trPr>
          <w:trHeight w:val="256" w:hRule="atLeast"/>
        </w:trPr>
        <w:tc>
          <w:tcPr>
            <w:tcW w:w="1167" w:type="dxa"/>
            <w:tcBorders>
              <w:bottom w:val="single" w:sz="4" w:space="0" w:color="000000"/>
            </w:tcBorders>
          </w:tcPr>
          <w:p>
            <w:pPr>
              <w:pStyle w:val="TableParagraph"/>
              <w:spacing w:line="211" w:lineRule="exact"/>
              <w:ind w:left="107"/>
              <w:rPr>
                <w:sz w:val="20"/>
              </w:rPr>
            </w:pPr>
            <w:r>
              <w:rPr>
                <w:spacing w:val="-5"/>
                <w:sz w:val="20"/>
              </w:rPr>
              <w:t>TRG</w:t>
            </w:r>
          </w:p>
        </w:tc>
        <w:tc>
          <w:tcPr>
            <w:tcW w:w="979" w:type="dxa"/>
            <w:tcBorders>
              <w:bottom w:val="single" w:sz="4" w:space="0" w:color="000000"/>
            </w:tcBorders>
          </w:tcPr>
          <w:p>
            <w:pPr>
              <w:pStyle w:val="TableParagraph"/>
              <w:spacing w:line="211" w:lineRule="exact"/>
              <w:ind w:left="186"/>
              <w:jc w:val="center"/>
              <w:rPr>
                <w:sz w:val="20"/>
              </w:rPr>
            </w:pPr>
            <w:r>
              <w:rPr>
                <w:spacing w:val="-5"/>
                <w:sz w:val="20"/>
              </w:rPr>
              <w:t>351</w:t>
            </w:r>
          </w:p>
        </w:tc>
        <w:tc>
          <w:tcPr>
            <w:tcW w:w="1130" w:type="dxa"/>
            <w:tcBorders>
              <w:bottom w:val="single" w:sz="4" w:space="0" w:color="000000"/>
            </w:tcBorders>
          </w:tcPr>
          <w:p>
            <w:pPr>
              <w:pStyle w:val="TableParagraph"/>
              <w:spacing w:line="211" w:lineRule="exact"/>
              <w:ind w:right="287"/>
              <w:jc w:val="right"/>
              <w:rPr>
                <w:sz w:val="20"/>
              </w:rPr>
            </w:pPr>
            <w:r>
              <w:rPr>
                <w:spacing w:val="-2"/>
                <w:sz w:val="20"/>
              </w:rPr>
              <w:t>2.8596</w:t>
            </w:r>
          </w:p>
        </w:tc>
        <w:tc>
          <w:tcPr>
            <w:tcW w:w="1396" w:type="dxa"/>
            <w:tcBorders>
              <w:bottom w:val="single" w:sz="4" w:space="0" w:color="000000"/>
            </w:tcBorders>
          </w:tcPr>
          <w:p>
            <w:pPr>
              <w:pStyle w:val="TableParagraph"/>
              <w:spacing w:line="211" w:lineRule="exact"/>
              <w:ind w:right="334"/>
              <w:jc w:val="right"/>
              <w:rPr>
                <w:sz w:val="20"/>
              </w:rPr>
            </w:pPr>
            <w:r>
              <w:rPr>
                <w:spacing w:val="-2"/>
                <w:sz w:val="20"/>
              </w:rPr>
              <w:t>0.7888</w:t>
            </w:r>
          </w:p>
        </w:tc>
        <w:tc>
          <w:tcPr>
            <w:tcW w:w="1031" w:type="dxa"/>
            <w:tcBorders>
              <w:bottom w:val="single" w:sz="4" w:space="0" w:color="000000"/>
            </w:tcBorders>
          </w:tcPr>
          <w:p>
            <w:pPr>
              <w:pStyle w:val="TableParagraph"/>
              <w:spacing w:line="211" w:lineRule="exact"/>
              <w:ind w:right="364"/>
              <w:jc w:val="right"/>
              <w:rPr>
                <w:sz w:val="20"/>
              </w:rPr>
            </w:pPr>
            <w:r>
              <w:rPr>
                <w:spacing w:val="-10"/>
                <w:sz w:val="20"/>
              </w:rPr>
              <w:t>0</w:t>
            </w:r>
          </w:p>
        </w:tc>
        <w:tc>
          <w:tcPr>
            <w:tcW w:w="949" w:type="dxa"/>
            <w:tcBorders>
              <w:bottom w:val="single" w:sz="4" w:space="0" w:color="000000"/>
            </w:tcBorders>
          </w:tcPr>
          <w:p>
            <w:pPr>
              <w:pStyle w:val="TableParagraph"/>
              <w:spacing w:line="211" w:lineRule="exact"/>
              <w:ind w:right="195"/>
              <w:jc w:val="right"/>
              <w:rPr>
                <w:sz w:val="20"/>
              </w:rPr>
            </w:pPr>
            <w:r>
              <w:rPr>
                <w:spacing w:val="-10"/>
                <w:sz w:val="20"/>
              </w:rPr>
              <w:t>5</w:t>
            </w:r>
          </w:p>
        </w:tc>
        <w:tc>
          <w:tcPr>
            <w:tcW w:w="1346" w:type="dxa"/>
            <w:tcBorders>
              <w:bottom w:val="single" w:sz="4" w:space="0" w:color="000000"/>
            </w:tcBorders>
          </w:tcPr>
          <w:p>
            <w:pPr>
              <w:pStyle w:val="TableParagraph"/>
              <w:spacing w:line="211" w:lineRule="exact"/>
              <w:ind w:right="226"/>
              <w:jc w:val="right"/>
              <w:rPr>
                <w:sz w:val="20"/>
              </w:rPr>
            </w:pPr>
            <w:r>
              <w:rPr>
                <w:spacing w:val="-2"/>
                <w:sz w:val="20"/>
              </w:rPr>
              <w:t>-1.7890</w:t>
            </w:r>
          </w:p>
        </w:tc>
        <w:tc>
          <w:tcPr>
            <w:tcW w:w="1064" w:type="dxa"/>
            <w:tcBorders>
              <w:bottom w:val="single" w:sz="4" w:space="0" w:color="000000"/>
            </w:tcBorders>
          </w:tcPr>
          <w:p>
            <w:pPr>
              <w:pStyle w:val="TableParagraph"/>
              <w:spacing w:line="211" w:lineRule="exact"/>
              <w:ind w:right="98"/>
              <w:jc w:val="right"/>
              <w:rPr>
                <w:sz w:val="20"/>
              </w:rPr>
            </w:pPr>
            <w:r>
              <w:rPr>
                <w:spacing w:val="-2"/>
                <w:sz w:val="20"/>
              </w:rPr>
              <w:t>8.0604</w:t>
            </w:r>
          </w:p>
        </w:tc>
      </w:tr>
      <w:tr>
        <w:trPr>
          <w:trHeight w:val="311" w:hRule="atLeast"/>
        </w:trPr>
        <w:tc>
          <w:tcPr>
            <w:tcW w:w="1167" w:type="dxa"/>
            <w:tcBorders>
              <w:top w:val="single" w:sz="4" w:space="0" w:color="000000"/>
            </w:tcBorders>
          </w:tcPr>
          <w:p>
            <w:pPr>
              <w:pStyle w:val="TableParagraph"/>
              <w:spacing w:before="0"/>
              <w:rPr>
                <w:rFonts w:ascii="Times New Roman"/>
                <w:sz w:val="18"/>
              </w:rPr>
            </w:pPr>
          </w:p>
        </w:tc>
        <w:tc>
          <w:tcPr>
            <w:tcW w:w="979" w:type="dxa"/>
            <w:tcBorders>
              <w:top w:val="single" w:sz="4" w:space="0" w:color="000000"/>
            </w:tcBorders>
          </w:tcPr>
          <w:p>
            <w:pPr>
              <w:pStyle w:val="TableParagraph"/>
              <w:spacing w:before="0"/>
              <w:rPr>
                <w:rFonts w:ascii="Times New Roman"/>
                <w:sz w:val="18"/>
              </w:rPr>
            </w:pPr>
          </w:p>
        </w:tc>
        <w:tc>
          <w:tcPr>
            <w:tcW w:w="4506" w:type="dxa"/>
            <w:gridSpan w:val="4"/>
            <w:tcBorders>
              <w:top w:val="single" w:sz="4" w:space="0" w:color="000000"/>
            </w:tcBorders>
          </w:tcPr>
          <w:p>
            <w:pPr>
              <w:pStyle w:val="TableParagraph"/>
              <w:spacing w:line="187" w:lineRule="exact" w:before="104"/>
              <w:ind w:left="902"/>
              <w:rPr>
                <w:sz w:val="18"/>
              </w:rPr>
            </w:pPr>
            <w:r>
              <w:rPr>
                <w:sz w:val="18"/>
              </w:rPr>
              <w:t>Source:</w:t>
            </w:r>
            <w:r>
              <w:rPr>
                <w:spacing w:val="-5"/>
                <w:sz w:val="18"/>
              </w:rPr>
              <w:t> </w:t>
            </w:r>
            <w:r>
              <w:rPr>
                <w:sz w:val="18"/>
              </w:rPr>
              <w:t>Authors’</w:t>
            </w:r>
            <w:r>
              <w:rPr>
                <w:spacing w:val="-5"/>
                <w:sz w:val="18"/>
              </w:rPr>
              <w:t> </w:t>
            </w:r>
            <w:r>
              <w:rPr>
                <w:sz w:val="18"/>
              </w:rPr>
              <w:t>Computation</w:t>
            </w:r>
            <w:r>
              <w:rPr>
                <w:spacing w:val="-8"/>
                <w:sz w:val="18"/>
              </w:rPr>
              <w:t> </w:t>
            </w:r>
            <w:r>
              <w:rPr>
                <w:spacing w:val="-2"/>
                <w:sz w:val="18"/>
              </w:rPr>
              <w:t>(2024)</w:t>
            </w:r>
          </w:p>
        </w:tc>
        <w:tc>
          <w:tcPr>
            <w:tcW w:w="1346" w:type="dxa"/>
            <w:tcBorders>
              <w:top w:val="single" w:sz="4" w:space="0" w:color="000000"/>
            </w:tcBorders>
          </w:tcPr>
          <w:p>
            <w:pPr>
              <w:pStyle w:val="TableParagraph"/>
              <w:spacing w:before="0"/>
              <w:rPr>
                <w:rFonts w:ascii="Times New Roman"/>
                <w:sz w:val="18"/>
              </w:rPr>
            </w:pPr>
          </w:p>
        </w:tc>
        <w:tc>
          <w:tcPr>
            <w:tcW w:w="1064" w:type="dxa"/>
            <w:tcBorders>
              <w:top w:val="single" w:sz="4" w:space="0" w:color="000000"/>
            </w:tcBorders>
          </w:tcPr>
          <w:p>
            <w:pPr>
              <w:pStyle w:val="TableParagraph"/>
              <w:spacing w:before="0"/>
              <w:rPr>
                <w:rFonts w:ascii="Times New Roman"/>
                <w:sz w:val="18"/>
              </w:rPr>
            </w:pPr>
          </w:p>
        </w:tc>
      </w:tr>
    </w:tbl>
    <w:p>
      <w:pPr>
        <w:pStyle w:val="BodyText"/>
        <w:spacing w:before="3"/>
        <w:ind w:left="0"/>
      </w:pPr>
    </w:p>
    <w:p>
      <w:pPr>
        <w:pStyle w:val="Heading2"/>
        <w:spacing w:line="240" w:lineRule="auto"/>
      </w:pPr>
      <w:r>
        <w:rPr/>
        <w:t>Model</w:t>
      </w:r>
      <w:r>
        <w:rPr>
          <w:spacing w:val="-13"/>
        </w:rPr>
        <w:t> </w:t>
      </w:r>
      <w:r>
        <w:rPr/>
        <w:t>regression</w:t>
      </w:r>
      <w:r>
        <w:rPr>
          <w:spacing w:val="-9"/>
        </w:rPr>
        <w:t> </w:t>
      </w:r>
      <w:r>
        <w:rPr/>
        <w:t>assumptions’</w:t>
      </w:r>
      <w:r>
        <w:rPr>
          <w:spacing w:val="-15"/>
        </w:rPr>
        <w:t> </w:t>
      </w:r>
      <w:r>
        <w:rPr/>
        <w:t>verification</w:t>
      </w:r>
      <w:r>
        <w:rPr>
          <w:spacing w:val="-8"/>
        </w:rPr>
        <w:t> </w:t>
      </w:r>
      <w:r>
        <w:rPr/>
        <w:t>and</w:t>
      </w:r>
      <w:r>
        <w:rPr>
          <w:spacing w:val="-10"/>
        </w:rPr>
        <w:t> </w:t>
      </w:r>
      <w:r>
        <w:rPr>
          <w:spacing w:val="-2"/>
        </w:rPr>
        <w:t>diagnostics</w:t>
      </w:r>
    </w:p>
    <w:p>
      <w:pPr>
        <w:pStyle w:val="BodyText"/>
        <w:spacing w:before="1"/>
        <w:ind w:right="138"/>
        <w:jc w:val="both"/>
      </w:pPr>
      <w:r>
        <w:rPr/>
        <w:t>A precise description is necessary for the linear regression model to prevent bias and specification errors. The study employed the Ramsey reset test to ascertain whether the models had been mis- specified.</w:t>
      </w:r>
      <w:r>
        <w:rPr>
          <w:spacing w:val="-14"/>
        </w:rPr>
        <w:t> </w:t>
      </w:r>
      <w:r>
        <w:rPr/>
        <w:t>The</w:t>
      </w:r>
      <w:r>
        <w:rPr>
          <w:spacing w:val="-14"/>
        </w:rPr>
        <w:t> </w:t>
      </w:r>
      <w:r>
        <w:rPr/>
        <w:t>null</w:t>
      </w:r>
      <w:r>
        <w:rPr>
          <w:spacing w:val="-14"/>
        </w:rPr>
        <w:t> </w:t>
      </w:r>
      <w:r>
        <w:rPr/>
        <w:t>hypothesis</w:t>
      </w:r>
      <w:r>
        <w:rPr>
          <w:spacing w:val="-14"/>
        </w:rPr>
        <w:t> </w:t>
      </w:r>
      <w:r>
        <w:rPr/>
        <w:t>states</w:t>
      </w:r>
      <w:r>
        <w:rPr>
          <w:spacing w:val="-14"/>
        </w:rPr>
        <w:t> </w:t>
      </w:r>
      <w:r>
        <w:rPr/>
        <w:t>that</w:t>
      </w:r>
      <w:r>
        <w:rPr>
          <w:spacing w:val="-14"/>
        </w:rPr>
        <w:t> </w:t>
      </w:r>
      <w:r>
        <w:rPr/>
        <w:t>every</w:t>
      </w:r>
      <w:r>
        <w:rPr>
          <w:spacing w:val="-14"/>
        </w:rPr>
        <w:t> </w:t>
      </w:r>
      <w:r>
        <w:rPr/>
        <w:t>variable</w:t>
      </w:r>
      <w:r>
        <w:rPr>
          <w:spacing w:val="-14"/>
        </w:rPr>
        <w:t> </w:t>
      </w:r>
      <w:r>
        <w:rPr/>
        <w:t>in</w:t>
      </w:r>
      <w:r>
        <w:rPr>
          <w:spacing w:val="-14"/>
        </w:rPr>
        <w:t> </w:t>
      </w:r>
      <w:r>
        <w:rPr/>
        <w:t>the</w:t>
      </w:r>
      <w:r>
        <w:rPr>
          <w:spacing w:val="-13"/>
        </w:rPr>
        <w:t> </w:t>
      </w:r>
      <w:r>
        <w:rPr/>
        <w:t>models</w:t>
      </w:r>
      <w:r>
        <w:rPr>
          <w:spacing w:val="-14"/>
        </w:rPr>
        <w:t> </w:t>
      </w:r>
      <w:r>
        <w:rPr/>
        <w:t>has</w:t>
      </w:r>
      <w:r>
        <w:rPr>
          <w:spacing w:val="-14"/>
        </w:rPr>
        <w:t> </w:t>
      </w:r>
      <w:r>
        <w:rPr/>
        <w:t>been</w:t>
      </w:r>
      <w:r>
        <w:rPr>
          <w:spacing w:val="-14"/>
        </w:rPr>
        <w:t> </w:t>
      </w:r>
      <w:r>
        <w:rPr/>
        <w:t>included.</w:t>
      </w:r>
      <w:r>
        <w:rPr>
          <w:spacing w:val="-14"/>
        </w:rPr>
        <w:t> </w:t>
      </w:r>
      <w:r>
        <w:rPr/>
        <w:t>The</w:t>
      </w:r>
      <w:r>
        <w:rPr>
          <w:spacing w:val="-14"/>
        </w:rPr>
        <w:t> </w:t>
      </w:r>
      <w:r>
        <w:rPr/>
        <w:t>alternative possibility is that the models did not account for all relevant factors. If the test result has a p-value of less than 0.05, the null hypothesis is accepted; if not, it is rejected. The test results show that the null hypothesis is not accepted (F-statistic = 47.98, p-value = 0.0000). To evaluate the level of multicollinearity among independent variables, the study employed the variance inflation factor test. Even</w:t>
      </w:r>
      <w:r>
        <w:rPr>
          <w:spacing w:val="-4"/>
        </w:rPr>
        <w:t> </w:t>
      </w:r>
      <w:r>
        <w:rPr/>
        <w:t>with</w:t>
      </w:r>
      <w:r>
        <w:rPr>
          <w:spacing w:val="-4"/>
        </w:rPr>
        <w:t> </w:t>
      </w:r>
      <w:r>
        <w:rPr/>
        <w:t>the</w:t>
      </w:r>
      <w:r>
        <w:rPr>
          <w:spacing w:val="-3"/>
        </w:rPr>
        <w:t> </w:t>
      </w:r>
      <w:r>
        <w:rPr/>
        <w:t>greatest</w:t>
      </w:r>
      <w:r>
        <w:rPr>
          <w:spacing w:val="-3"/>
        </w:rPr>
        <w:t> </w:t>
      </w:r>
      <w:r>
        <w:rPr/>
        <w:t>VIF</w:t>
      </w:r>
      <w:r>
        <w:rPr>
          <w:spacing w:val="-3"/>
        </w:rPr>
        <w:t> </w:t>
      </w:r>
      <w:r>
        <w:rPr/>
        <w:t>value</w:t>
      </w:r>
      <w:r>
        <w:rPr>
          <w:spacing w:val="-4"/>
        </w:rPr>
        <w:t> </w:t>
      </w:r>
      <w:r>
        <w:rPr/>
        <w:t>of</w:t>
      </w:r>
      <w:r>
        <w:rPr>
          <w:spacing w:val="-3"/>
        </w:rPr>
        <w:t> </w:t>
      </w:r>
      <w:r>
        <w:rPr/>
        <w:t>1.42</w:t>
      </w:r>
      <w:r>
        <w:rPr>
          <w:spacing w:val="-3"/>
        </w:rPr>
        <w:t> </w:t>
      </w:r>
      <w:r>
        <w:rPr/>
        <w:t>for</w:t>
      </w:r>
      <w:r>
        <w:rPr>
          <w:spacing w:val="-3"/>
        </w:rPr>
        <w:t> </w:t>
      </w:r>
      <w:r>
        <w:rPr/>
        <w:t>the</w:t>
      </w:r>
      <w:r>
        <w:rPr>
          <w:spacing w:val="-3"/>
        </w:rPr>
        <w:t> </w:t>
      </w:r>
      <w:r>
        <w:rPr/>
        <w:t>VTC and</w:t>
      </w:r>
      <w:r>
        <w:rPr>
          <w:spacing w:val="-4"/>
        </w:rPr>
        <w:t> </w:t>
      </w:r>
      <w:r>
        <w:rPr/>
        <w:t>TES</w:t>
      </w:r>
      <w:r>
        <w:rPr>
          <w:spacing w:val="-2"/>
        </w:rPr>
        <w:t> </w:t>
      </w:r>
      <w:r>
        <w:rPr/>
        <w:t>variable,</w:t>
      </w:r>
      <w:r>
        <w:rPr>
          <w:spacing w:val="-3"/>
        </w:rPr>
        <w:t> </w:t>
      </w:r>
      <w:r>
        <w:rPr/>
        <w:t>it</w:t>
      </w:r>
      <w:r>
        <w:rPr>
          <w:spacing w:val="-1"/>
        </w:rPr>
        <w:t> </w:t>
      </w:r>
      <w:r>
        <w:rPr/>
        <w:t>is</w:t>
      </w:r>
      <w:r>
        <w:rPr>
          <w:spacing w:val="-2"/>
        </w:rPr>
        <w:t> </w:t>
      </w:r>
      <w:r>
        <w:rPr/>
        <w:t>still</w:t>
      </w:r>
      <w:r>
        <w:rPr>
          <w:spacing w:val="-4"/>
        </w:rPr>
        <w:t> </w:t>
      </w:r>
      <w:r>
        <w:rPr/>
        <w:t>much</w:t>
      </w:r>
      <w:r>
        <w:rPr>
          <w:spacing w:val="-3"/>
        </w:rPr>
        <w:t> </w:t>
      </w:r>
      <w:r>
        <w:rPr/>
        <w:t>below</w:t>
      </w:r>
      <w:r>
        <w:rPr>
          <w:spacing w:val="-3"/>
        </w:rPr>
        <w:t> </w:t>
      </w:r>
      <w:r>
        <w:rPr/>
        <w:t>the</w:t>
      </w:r>
      <w:r>
        <w:rPr>
          <w:spacing w:val="-3"/>
        </w:rPr>
        <w:t> </w:t>
      </w:r>
      <w:r>
        <w:rPr/>
        <w:t>criteria of 10. This shows that there is not a significant amount of multicollinearity among the independent variables</w:t>
      </w:r>
      <w:r>
        <w:rPr>
          <w:spacing w:val="-8"/>
        </w:rPr>
        <w:t> </w:t>
      </w:r>
      <w:r>
        <w:rPr/>
        <w:t>in</w:t>
      </w:r>
      <w:r>
        <w:rPr>
          <w:spacing w:val="-9"/>
        </w:rPr>
        <w:t> </w:t>
      </w:r>
      <w:r>
        <w:rPr/>
        <w:t>the</w:t>
      </w:r>
      <w:r>
        <w:rPr>
          <w:spacing w:val="-9"/>
        </w:rPr>
        <w:t> </w:t>
      </w:r>
      <w:r>
        <w:rPr/>
        <w:t>model.</w:t>
      </w:r>
      <w:r>
        <w:rPr>
          <w:spacing w:val="-9"/>
        </w:rPr>
        <w:t> </w:t>
      </w:r>
      <w:r>
        <w:rPr/>
        <w:t>Heteroskedasticity</w:t>
      </w:r>
      <w:r>
        <w:rPr>
          <w:spacing w:val="-8"/>
        </w:rPr>
        <w:t> </w:t>
      </w:r>
      <w:r>
        <w:rPr/>
        <w:t>in</w:t>
      </w:r>
      <w:r>
        <w:rPr>
          <w:spacing w:val="-9"/>
        </w:rPr>
        <w:t> </w:t>
      </w:r>
      <w:r>
        <w:rPr/>
        <w:t>error</w:t>
      </w:r>
      <w:r>
        <w:rPr>
          <w:spacing w:val="-8"/>
        </w:rPr>
        <w:t> </w:t>
      </w:r>
      <w:r>
        <w:rPr/>
        <w:t>terms</w:t>
      </w:r>
      <w:r>
        <w:rPr>
          <w:spacing w:val="-8"/>
        </w:rPr>
        <w:t> </w:t>
      </w:r>
      <w:r>
        <w:rPr/>
        <w:t>was</w:t>
      </w:r>
      <w:r>
        <w:rPr>
          <w:spacing w:val="-8"/>
        </w:rPr>
        <w:t> </w:t>
      </w:r>
      <w:r>
        <w:rPr/>
        <w:t>assessed</w:t>
      </w:r>
      <w:r>
        <w:rPr>
          <w:spacing w:val="-9"/>
        </w:rPr>
        <w:t> </w:t>
      </w:r>
      <w:r>
        <w:rPr/>
        <w:t>using</w:t>
      </w:r>
      <w:r>
        <w:rPr>
          <w:spacing w:val="-9"/>
        </w:rPr>
        <w:t> </w:t>
      </w:r>
      <w:r>
        <w:rPr/>
        <w:t>the</w:t>
      </w:r>
      <w:r>
        <w:rPr>
          <w:spacing w:val="-7"/>
        </w:rPr>
        <w:t> </w:t>
      </w:r>
      <w:r>
        <w:rPr/>
        <w:t>Breusch-Pagan/Cook- Weisberg</w:t>
      </w:r>
      <w:r>
        <w:rPr>
          <w:spacing w:val="-14"/>
        </w:rPr>
        <w:t> </w:t>
      </w:r>
      <w:r>
        <w:rPr/>
        <w:t>test.</w:t>
      </w:r>
      <w:r>
        <w:rPr>
          <w:spacing w:val="-14"/>
        </w:rPr>
        <w:t> </w:t>
      </w:r>
      <w:r>
        <w:rPr/>
        <w:t>Consequently,</w:t>
      </w:r>
      <w:r>
        <w:rPr>
          <w:spacing w:val="-14"/>
        </w:rPr>
        <w:t> </w:t>
      </w:r>
      <w:r>
        <w:rPr/>
        <w:t>the</w:t>
      </w:r>
      <w:r>
        <w:rPr>
          <w:spacing w:val="-14"/>
        </w:rPr>
        <w:t> </w:t>
      </w:r>
      <w:r>
        <w:rPr/>
        <w:t>residual</w:t>
      </w:r>
      <w:r>
        <w:rPr>
          <w:spacing w:val="-14"/>
        </w:rPr>
        <w:t> </w:t>
      </w:r>
      <w:r>
        <w:rPr/>
        <w:t>shows</w:t>
      </w:r>
      <w:r>
        <w:rPr>
          <w:spacing w:val="-14"/>
        </w:rPr>
        <w:t> </w:t>
      </w:r>
      <w:r>
        <w:rPr/>
        <w:t>homoskedasticity</w:t>
      </w:r>
      <w:r>
        <w:rPr>
          <w:spacing w:val="-14"/>
        </w:rPr>
        <w:t> </w:t>
      </w:r>
      <w:r>
        <w:rPr/>
        <w:t>if</w:t>
      </w:r>
      <w:r>
        <w:rPr>
          <w:spacing w:val="-14"/>
        </w:rPr>
        <w:t> </w:t>
      </w:r>
      <w:r>
        <w:rPr/>
        <w:t>the</w:t>
      </w:r>
      <w:r>
        <w:rPr>
          <w:spacing w:val="-14"/>
        </w:rPr>
        <w:t> </w:t>
      </w:r>
      <w:r>
        <w:rPr/>
        <w:t>test</w:t>
      </w:r>
      <w:r>
        <w:rPr>
          <w:spacing w:val="-13"/>
        </w:rPr>
        <w:t> </w:t>
      </w:r>
      <w:r>
        <w:rPr/>
        <w:t>statistics</w:t>
      </w:r>
      <w:r>
        <w:rPr>
          <w:spacing w:val="-14"/>
        </w:rPr>
        <w:t> </w:t>
      </w:r>
      <w:r>
        <w:rPr/>
        <w:t>are</w:t>
      </w:r>
      <w:r>
        <w:rPr>
          <w:spacing w:val="-14"/>
        </w:rPr>
        <w:t> </w:t>
      </w:r>
      <w:r>
        <w:rPr/>
        <w:t>not</w:t>
      </w:r>
      <w:r>
        <w:rPr>
          <w:spacing w:val="-14"/>
        </w:rPr>
        <w:t> </w:t>
      </w:r>
      <w:r>
        <w:rPr/>
        <w:t>significant and heteroskedasticity if they are. The P-value of</w:t>
      </w:r>
      <w:r>
        <w:rPr>
          <w:spacing w:val="-1"/>
        </w:rPr>
        <w:t> </w:t>
      </w:r>
      <w:r>
        <w:rPr/>
        <w:t>0.0081 and chi-value of 7.01 were</w:t>
      </w:r>
      <w:r>
        <w:rPr>
          <w:spacing w:val="-1"/>
        </w:rPr>
        <w:t> </w:t>
      </w:r>
      <w:r>
        <w:rPr/>
        <w:t>obtained</w:t>
      </w:r>
      <w:r>
        <w:rPr>
          <w:spacing w:val="-1"/>
        </w:rPr>
        <w:t> </w:t>
      </w:r>
      <w:r>
        <w:rPr/>
        <w:t>from the heteroskedasticity test conducted by Breusch-Pagan/Cook-Weisberg. This implies that the data contained heteroskedasticity.</w:t>
      </w:r>
    </w:p>
    <w:p>
      <w:pPr>
        <w:pStyle w:val="BodyText"/>
        <w:spacing w:after="0"/>
        <w:jc w:val="both"/>
        <w:sectPr>
          <w:type w:val="continuous"/>
          <w:pgSz w:w="11910" w:h="16840"/>
          <w:pgMar w:header="0" w:footer="1057" w:top="1680" w:bottom="1240" w:left="1417" w:right="1275"/>
        </w:sectPr>
      </w:pPr>
    </w:p>
    <w:p>
      <w:pPr>
        <w:pStyle w:val="BodyText"/>
        <w:spacing w:before="71"/>
        <w:ind w:right="137"/>
        <w:jc w:val="both"/>
      </w:pPr>
      <w:r>
        <w:rPr/>
        <w:t>The fundamental tenet of the linear regression model that residuals are independent of one another is called into question by autocorrelation. This leads to inefficient estimators and inaccurate statistical conclusions. The autocorrelation test was conducted using the Durbin-Watson d-statistic, with test statistic values ranging from 0 to 4. Two denotes no autocorrelation; positive autocorrelation is shown by</w:t>
      </w:r>
      <w:r>
        <w:rPr>
          <w:spacing w:val="-14"/>
        </w:rPr>
        <w:t> </w:t>
      </w:r>
      <w:r>
        <w:rPr/>
        <w:t>values</w:t>
      </w:r>
      <w:r>
        <w:rPr>
          <w:spacing w:val="-14"/>
        </w:rPr>
        <w:t> </w:t>
      </w:r>
      <w:r>
        <w:rPr/>
        <w:t>less</w:t>
      </w:r>
      <w:r>
        <w:rPr>
          <w:spacing w:val="-14"/>
        </w:rPr>
        <w:t> </w:t>
      </w:r>
      <w:r>
        <w:rPr/>
        <w:t>than</w:t>
      </w:r>
      <w:r>
        <w:rPr>
          <w:spacing w:val="-14"/>
        </w:rPr>
        <w:t> </w:t>
      </w:r>
      <w:r>
        <w:rPr/>
        <w:t>two,</w:t>
      </w:r>
      <w:r>
        <w:rPr>
          <w:spacing w:val="-14"/>
        </w:rPr>
        <w:t> </w:t>
      </w:r>
      <w:r>
        <w:rPr/>
        <w:t>while</w:t>
      </w:r>
      <w:r>
        <w:rPr>
          <w:spacing w:val="-12"/>
        </w:rPr>
        <w:t> </w:t>
      </w:r>
      <w:r>
        <w:rPr/>
        <w:t>negative</w:t>
      </w:r>
      <w:r>
        <w:rPr>
          <w:spacing w:val="-13"/>
        </w:rPr>
        <w:t> </w:t>
      </w:r>
      <w:r>
        <w:rPr/>
        <w:t>autocorrelation</w:t>
      </w:r>
      <w:r>
        <w:rPr>
          <w:spacing w:val="-13"/>
        </w:rPr>
        <w:t> </w:t>
      </w:r>
      <w:r>
        <w:rPr/>
        <w:t>is</w:t>
      </w:r>
      <w:r>
        <w:rPr>
          <w:spacing w:val="-14"/>
        </w:rPr>
        <w:t> </w:t>
      </w:r>
      <w:r>
        <w:rPr/>
        <w:t>shown</w:t>
      </w:r>
      <w:r>
        <w:rPr>
          <w:spacing w:val="-13"/>
        </w:rPr>
        <w:t> </w:t>
      </w:r>
      <w:r>
        <w:rPr/>
        <w:t>by</w:t>
      </w:r>
      <w:r>
        <w:rPr>
          <w:spacing w:val="-14"/>
        </w:rPr>
        <w:t> </w:t>
      </w:r>
      <w:r>
        <w:rPr/>
        <w:t>values</w:t>
      </w:r>
      <w:r>
        <w:rPr>
          <w:spacing w:val="-14"/>
        </w:rPr>
        <w:t> </w:t>
      </w:r>
      <w:r>
        <w:rPr/>
        <w:t>greater</w:t>
      </w:r>
      <w:r>
        <w:rPr>
          <w:spacing w:val="-14"/>
        </w:rPr>
        <w:t> </w:t>
      </w:r>
      <w:r>
        <w:rPr/>
        <w:t>than</w:t>
      </w:r>
      <w:r>
        <w:rPr>
          <w:spacing w:val="-13"/>
        </w:rPr>
        <w:t> </w:t>
      </w:r>
      <w:r>
        <w:rPr/>
        <w:t>two.</w:t>
      </w:r>
      <w:r>
        <w:rPr>
          <w:spacing w:val="-13"/>
        </w:rPr>
        <w:t> </w:t>
      </w:r>
      <w:r>
        <w:rPr/>
        <w:t>The</w:t>
      </w:r>
      <w:r>
        <w:rPr>
          <w:spacing w:val="-13"/>
        </w:rPr>
        <w:t> </w:t>
      </w:r>
      <w:r>
        <w:rPr/>
        <w:t>model's autocorrelation</w:t>
      </w:r>
      <w:r>
        <w:rPr>
          <w:spacing w:val="-5"/>
        </w:rPr>
        <w:t> </w:t>
      </w:r>
      <w:r>
        <w:rPr/>
        <w:t>is</w:t>
      </w:r>
      <w:r>
        <w:rPr>
          <w:spacing w:val="-3"/>
        </w:rPr>
        <w:t> </w:t>
      </w:r>
      <w:r>
        <w:rPr/>
        <w:t>demonstrated</w:t>
      </w:r>
      <w:r>
        <w:rPr>
          <w:spacing w:val="-5"/>
        </w:rPr>
        <w:t> </w:t>
      </w:r>
      <w:r>
        <w:rPr/>
        <w:t>by</w:t>
      </w:r>
      <w:r>
        <w:rPr>
          <w:spacing w:val="-6"/>
        </w:rPr>
        <w:t> </w:t>
      </w:r>
      <w:r>
        <w:rPr/>
        <w:t>the</w:t>
      </w:r>
      <w:r>
        <w:rPr>
          <w:spacing w:val="-7"/>
        </w:rPr>
        <w:t> </w:t>
      </w:r>
      <w:r>
        <w:rPr/>
        <w:t>Durbin-Watson</w:t>
      </w:r>
      <w:r>
        <w:rPr>
          <w:spacing w:val="-2"/>
        </w:rPr>
        <w:t> </w:t>
      </w:r>
      <w:r>
        <w:rPr/>
        <w:t>d-statistic</w:t>
      </w:r>
      <w:r>
        <w:rPr>
          <w:spacing w:val="-3"/>
        </w:rPr>
        <w:t> </w:t>
      </w:r>
      <w:r>
        <w:rPr/>
        <w:t>test</w:t>
      </w:r>
      <w:r>
        <w:rPr>
          <w:spacing w:val="-6"/>
        </w:rPr>
        <w:t> </w:t>
      </w:r>
      <w:r>
        <w:rPr/>
        <w:t>results</w:t>
      </w:r>
      <w:r>
        <w:rPr>
          <w:spacing w:val="-5"/>
        </w:rPr>
        <w:t> </w:t>
      </w:r>
      <w:r>
        <w:rPr/>
        <w:t>of</w:t>
      </w:r>
      <w:r>
        <w:rPr>
          <w:spacing w:val="-5"/>
        </w:rPr>
        <w:t> </w:t>
      </w:r>
      <w:r>
        <w:rPr/>
        <w:t>1.7394.</w:t>
      </w:r>
      <w:r>
        <w:rPr>
          <w:spacing w:val="-1"/>
        </w:rPr>
        <w:t> </w:t>
      </w:r>
      <w:r>
        <w:rPr/>
        <w:t>Once</w:t>
      </w:r>
      <w:r>
        <w:rPr>
          <w:spacing w:val="-4"/>
        </w:rPr>
        <w:t> </w:t>
      </w:r>
      <w:r>
        <w:rPr/>
        <w:t>more,</w:t>
      </w:r>
      <w:r>
        <w:rPr>
          <w:spacing w:val="-4"/>
        </w:rPr>
        <w:t> </w:t>
      </w:r>
      <w:r>
        <w:rPr/>
        <w:t>the normal distribution of the residuals is assumed by the typical linear regression model. Accurate coefficient estimates, hypothesis testing, and confidence interval creation are made possible by this assumption. The Shapiro-Wilk W test for normal data was employed in the study to ascertain whether the residuals were normal. The p-value must be more than 0.05 for the residuals to have a normal distribution.</w:t>
      </w:r>
      <w:r>
        <w:rPr>
          <w:spacing w:val="-5"/>
        </w:rPr>
        <w:t> </w:t>
      </w:r>
      <w:r>
        <w:rPr/>
        <w:t>The</w:t>
      </w:r>
      <w:r>
        <w:rPr>
          <w:spacing w:val="-6"/>
        </w:rPr>
        <w:t> </w:t>
      </w:r>
      <w:r>
        <w:rPr/>
        <w:t>test</w:t>
      </w:r>
      <w:r>
        <w:rPr>
          <w:spacing w:val="-5"/>
        </w:rPr>
        <w:t> </w:t>
      </w:r>
      <w:r>
        <w:rPr/>
        <w:t>results</w:t>
      </w:r>
      <w:r>
        <w:rPr>
          <w:spacing w:val="-5"/>
        </w:rPr>
        <w:t> </w:t>
      </w:r>
      <w:r>
        <w:rPr/>
        <w:t>show</w:t>
      </w:r>
      <w:r>
        <w:rPr>
          <w:spacing w:val="-5"/>
        </w:rPr>
        <w:t> </w:t>
      </w:r>
      <w:r>
        <w:rPr/>
        <w:t>that</w:t>
      </w:r>
      <w:r>
        <w:rPr>
          <w:spacing w:val="-5"/>
        </w:rPr>
        <w:t> </w:t>
      </w:r>
      <w:r>
        <w:rPr/>
        <w:t>the</w:t>
      </w:r>
      <w:r>
        <w:rPr>
          <w:spacing w:val="-6"/>
        </w:rPr>
        <w:t> </w:t>
      </w:r>
      <w:r>
        <w:rPr/>
        <w:t>residual</w:t>
      </w:r>
      <w:r>
        <w:rPr>
          <w:spacing w:val="-6"/>
        </w:rPr>
        <w:t> </w:t>
      </w:r>
      <w:r>
        <w:rPr/>
        <w:t>(p-value</w:t>
      </w:r>
      <w:r>
        <w:rPr>
          <w:spacing w:val="-6"/>
        </w:rPr>
        <w:t> </w:t>
      </w:r>
      <w:r>
        <w:rPr/>
        <w:t>=</w:t>
      </w:r>
      <w:r>
        <w:rPr>
          <w:spacing w:val="-5"/>
        </w:rPr>
        <w:t> </w:t>
      </w:r>
      <w:r>
        <w:rPr/>
        <w:t>0.0000;</w:t>
      </w:r>
      <w:r>
        <w:rPr>
          <w:spacing w:val="-5"/>
        </w:rPr>
        <w:t> </w:t>
      </w:r>
      <w:r>
        <w:rPr/>
        <w:t>Z-statistic</w:t>
      </w:r>
      <w:r>
        <w:rPr>
          <w:spacing w:val="-5"/>
        </w:rPr>
        <w:t> </w:t>
      </w:r>
      <w:r>
        <w:rPr/>
        <w:t>=9.673)</w:t>
      </w:r>
      <w:r>
        <w:rPr>
          <w:spacing w:val="-5"/>
        </w:rPr>
        <w:t> </w:t>
      </w:r>
      <w:r>
        <w:rPr/>
        <w:t>is</w:t>
      </w:r>
      <w:r>
        <w:rPr>
          <w:spacing w:val="-5"/>
        </w:rPr>
        <w:t> </w:t>
      </w:r>
      <w:r>
        <w:rPr/>
        <w:t>not</w:t>
      </w:r>
      <w:r>
        <w:rPr>
          <w:spacing w:val="-6"/>
        </w:rPr>
        <w:t> </w:t>
      </w:r>
      <w:r>
        <w:rPr/>
        <w:t>normally distributed. After that, the variables were transformed to have a normal distribution.</w:t>
      </w:r>
    </w:p>
    <w:p>
      <w:pPr>
        <w:pStyle w:val="BodyText"/>
        <w:spacing w:before="89"/>
        <w:ind w:left="0"/>
      </w:pPr>
    </w:p>
    <w:tbl>
      <w:tblPr>
        <w:tblW w:w="0" w:type="auto"/>
        <w:jc w:val="left"/>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2"/>
        <w:gridCol w:w="2741"/>
        <w:gridCol w:w="1020"/>
      </w:tblGrid>
      <w:tr>
        <w:trPr>
          <w:trHeight w:val="272" w:hRule="atLeast"/>
        </w:trPr>
        <w:tc>
          <w:tcPr>
            <w:tcW w:w="8773" w:type="dxa"/>
            <w:gridSpan w:val="3"/>
          </w:tcPr>
          <w:p>
            <w:pPr>
              <w:pStyle w:val="TableParagraph"/>
              <w:tabs>
                <w:tab w:pos="1780" w:val="left" w:leader="none"/>
                <w:tab w:pos="8773" w:val="left" w:leader="none"/>
              </w:tabs>
              <w:spacing w:line="223" w:lineRule="exact" w:before="0"/>
              <w:ind w:right="-15"/>
              <w:rPr>
                <w:sz w:val="20"/>
              </w:rPr>
            </w:pPr>
            <w:r>
              <w:rPr>
                <w:rFonts w:ascii="Times New Roman" w:hAnsi="Times New Roman"/>
                <w:sz w:val="20"/>
                <w:u w:val="single"/>
              </w:rPr>
              <w:tab/>
            </w:r>
            <w:r>
              <w:rPr>
                <w:spacing w:val="-2"/>
                <w:sz w:val="20"/>
                <w:u w:val="single"/>
              </w:rPr>
              <w:t>Table</w:t>
            </w:r>
            <w:r>
              <w:rPr>
                <w:spacing w:val="2"/>
                <w:sz w:val="20"/>
                <w:u w:val="single"/>
              </w:rPr>
              <w:t> </w:t>
            </w:r>
            <w:r>
              <w:rPr>
                <w:spacing w:val="-2"/>
                <w:sz w:val="20"/>
                <w:u w:val="single"/>
              </w:rPr>
              <w:t>4:</w:t>
            </w:r>
            <w:r>
              <w:rPr>
                <w:sz w:val="20"/>
                <w:u w:val="single"/>
              </w:rPr>
              <w:t> </w:t>
            </w:r>
            <w:r>
              <w:rPr>
                <w:spacing w:val="-2"/>
                <w:sz w:val="20"/>
                <w:u w:val="single"/>
              </w:rPr>
              <w:t>Regression</w:t>
            </w:r>
            <w:r>
              <w:rPr>
                <w:spacing w:val="-10"/>
                <w:sz w:val="20"/>
                <w:u w:val="single"/>
              </w:rPr>
              <w:t> </w:t>
            </w:r>
            <w:r>
              <w:rPr>
                <w:spacing w:val="-2"/>
                <w:sz w:val="20"/>
                <w:u w:val="single"/>
              </w:rPr>
              <w:t>Assumptions’</w:t>
            </w:r>
            <w:r>
              <w:rPr>
                <w:spacing w:val="-8"/>
                <w:sz w:val="20"/>
                <w:u w:val="single"/>
              </w:rPr>
              <w:t> </w:t>
            </w:r>
            <w:r>
              <w:rPr>
                <w:spacing w:val="-2"/>
                <w:sz w:val="20"/>
                <w:u w:val="single"/>
              </w:rPr>
              <w:t>Verification</w:t>
            </w:r>
            <w:r>
              <w:rPr>
                <w:sz w:val="20"/>
                <w:u w:val="single"/>
              </w:rPr>
              <w:t> </w:t>
            </w:r>
            <w:r>
              <w:rPr>
                <w:spacing w:val="-2"/>
                <w:sz w:val="20"/>
                <w:u w:val="single"/>
              </w:rPr>
              <w:t>and</w:t>
            </w:r>
            <w:r>
              <w:rPr>
                <w:spacing w:val="1"/>
                <w:sz w:val="20"/>
                <w:u w:val="single"/>
              </w:rPr>
              <w:t> </w:t>
            </w:r>
            <w:r>
              <w:rPr>
                <w:spacing w:val="-2"/>
                <w:sz w:val="20"/>
                <w:u w:val="single"/>
              </w:rPr>
              <w:t>Diagnostics</w:t>
            </w:r>
            <w:r>
              <w:rPr>
                <w:sz w:val="20"/>
                <w:u w:val="single"/>
              </w:rPr>
              <w:tab/>
            </w:r>
          </w:p>
        </w:tc>
      </w:tr>
      <w:tr>
        <w:trPr>
          <w:trHeight w:val="273" w:hRule="atLeast"/>
        </w:trPr>
        <w:tc>
          <w:tcPr>
            <w:tcW w:w="5012" w:type="dxa"/>
            <w:tcBorders>
              <w:bottom w:val="single" w:sz="4" w:space="0" w:color="000000"/>
            </w:tcBorders>
          </w:tcPr>
          <w:p>
            <w:pPr>
              <w:pStyle w:val="TableParagraph"/>
              <w:spacing w:line="211" w:lineRule="exact" w:before="42"/>
              <w:ind w:left="107"/>
              <w:rPr>
                <w:sz w:val="20"/>
              </w:rPr>
            </w:pPr>
            <w:r>
              <w:rPr>
                <w:spacing w:val="-2"/>
                <w:sz w:val="20"/>
              </w:rPr>
              <w:t>Particulars</w:t>
            </w:r>
          </w:p>
        </w:tc>
        <w:tc>
          <w:tcPr>
            <w:tcW w:w="2741" w:type="dxa"/>
            <w:tcBorders>
              <w:bottom w:val="single" w:sz="4" w:space="0" w:color="000000"/>
            </w:tcBorders>
          </w:tcPr>
          <w:p>
            <w:pPr>
              <w:pStyle w:val="TableParagraph"/>
              <w:spacing w:line="211" w:lineRule="exact" w:before="42"/>
              <w:ind w:right="232"/>
              <w:jc w:val="right"/>
              <w:rPr>
                <w:sz w:val="20"/>
              </w:rPr>
            </w:pPr>
            <w:r>
              <w:rPr>
                <w:spacing w:val="-2"/>
                <w:sz w:val="20"/>
              </w:rPr>
              <w:t>t-statistic</w:t>
            </w:r>
          </w:p>
        </w:tc>
        <w:tc>
          <w:tcPr>
            <w:tcW w:w="1020" w:type="dxa"/>
            <w:tcBorders>
              <w:bottom w:val="single" w:sz="4" w:space="0" w:color="000000"/>
            </w:tcBorders>
          </w:tcPr>
          <w:p>
            <w:pPr>
              <w:pStyle w:val="TableParagraph"/>
              <w:spacing w:line="211" w:lineRule="exact" w:before="42"/>
              <w:ind w:right="107"/>
              <w:jc w:val="right"/>
              <w:rPr>
                <w:sz w:val="20"/>
              </w:rPr>
            </w:pPr>
            <w:r>
              <w:rPr>
                <w:spacing w:val="-2"/>
                <w:sz w:val="20"/>
              </w:rPr>
              <w:t>P-value</w:t>
            </w:r>
          </w:p>
        </w:tc>
      </w:tr>
      <w:tr>
        <w:trPr>
          <w:trHeight w:val="321" w:hRule="atLeast"/>
        </w:trPr>
        <w:tc>
          <w:tcPr>
            <w:tcW w:w="5012" w:type="dxa"/>
            <w:tcBorders>
              <w:top w:val="single" w:sz="4" w:space="0" w:color="000000"/>
            </w:tcBorders>
          </w:tcPr>
          <w:p>
            <w:pPr>
              <w:pStyle w:val="TableParagraph"/>
              <w:spacing w:before="59"/>
              <w:ind w:left="107"/>
              <w:rPr>
                <w:sz w:val="20"/>
              </w:rPr>
            </w:pPr>
            <w:r>
              <w:rPr>
                <w:sz w:val="20"/>
              </w:rPr>
              <w:t>Ramsey</w:t>
            </w:r>
            <w:r>
              <w:rPr>
                <w:spacing w:val="-6"/>
                <w:sz w:val="20"/>
              </w:rPr>
              <w:t> </w:t>
            </w:r>
            <w:r>
              <w:rPr>
                <w:sz w:val="20"/>
              </w:rPr>
              <w:t>reset</w:t>
            </w:r>
            <w:r>
              <w:rPr>
                <w:spacing w:val="-7"/>
                <w:sz w:val="20"/>
              </w:rPr>
              <w:t> </w:t>
            </w:r>
            <w:r>
              <w:rPr>
                <w:spacing w:val="-4"/>
                <w:sz w:val="20"/>
              </w:rPr>
              <w:t>test</w:t>
            </w:r>
          </w:p>
        </w:tc>
        <w:tc>
          <w:tcPr>
            <w:tcW w:w="2741" w:type="dxa"/>
            <w:tcBorders>
              <w:top w:val="single" w:sz="4" w:space="0" w:color="000000"/>
            </w:tcBorders>
          </w:tcPr>
          <w:p>
            <w:pPr>
              <w:pStyle w:val="TableParagraph"/>
              <w:spacing w:before="59"/>
              <w:ind w:right="230"/>
              <w:jc w:val="right"/>
              <w:rPr>
                <w:sz w:val="20"/>
              </w:rPr>
            </w:pPr>
            <w:r>
              <w:rPr>
                <w:spacing w:val="-2"/>
                <w:sz w:val="20"/>
              </w:rPr>
              <w:t>47.98</w:t>
            </w:r>
          </w:p>
        </w:tc>
        <w:tc>
          <w:tcPr>
            <w:tcW w:w="1020" w:type="dxa"/>
            <w:tcBorders>
              <w:top w:val="single" w:sz="4" w:space="0" w:color="000000"/>
            </w:tcBorders>
          </w:tcPr>
          <w:p>
            <w:pPr>
              <w:pStyle w:val="TableParagraph"/>
              <w:spacing w:before="59"/>
              <w:ind w:right="107"/>
              <w:jc w:val="right"/>
              <w:rPr>
                <w:sz w:val="20"/>
              </w:rPr>
            </w:pPr>
            <w:r>
              <w:rPr>
                <w:spacing w:val="-2"/>
                <w:sz w:val="20"/>
              </w:rPr>
              <w:t>0.000</w:t>
            </w:r>
          </w:p>
        </w:tc>
      </w:tr>
      <w:tr>
        <w:trPr>
          <w:trHeight w:val="288" w:hRule="atLeast"/>
        </w:trPr>
        <w:tc>
          <w:tcPr>
            <w:tcW w:w="5012" w:type="dxa"/>
          </w:tcPr>
          <w:p>
            <w:pPr>
              <w:pStyle w:val="TableParagraph"/>
              <w:ind w:left="107"/>
              <w:rPr>
                <w:sz w:val="20"/>
              </w:rPr>
            </w:pPr>
            <w:r>
              <w:rPr>
                <w:spacing w:val="-2"/>
                <w:sz w:val="20"/>
              </w:rPr>
              <w:t>Breusch-Pagan/Cook-Weisberg</w:t>
            </w:r>
            <w:r>
              <w:rPr>
                <w:spacing w:val="16"/>
                <w:sz w:val="20"/>
              </w:rPr>
              <w:t> </w:t>
            </w:r>
            <w:r>
              <w:rPr>
                <w:spacing w:val="-4"/>
                <w:sz w:val="20"/>
              </w:rPr>
              <w:t>test</w:t>
            </w:r>
          </w:p>
        </w:tc>
        <w:tc>
          <w:tcPr>
            <w:tcW w:w="2741" w:type="dxa"/>
          </w:tcPr>
          <w:p>
            <w:pPr>
              <w:pStyle w:val="TableParagraph"/>
              <w:ind w:right="231"/>
              <w:jc w:val="right"/>
              <w:rPr>
                <w:sz w:val="20"/>
              </w:rPr>
            </w:pPr>
            <w:r>
              <w:rPr>
                <w:spacing w:val="-4"/>
                <w:sz w:val="20"/>
              </w:rPr>
              <w:t>7.01</w:t>
            </w:r>
          </w:p>
        </w:tc>
        <w:tc>
          <w:tcPr>
            <w:tcW w:w="1020" w:type="dxa"/>
          </w:tcPr>
          <w:p>
            <w:pPr>
              <w:pStyle w:val="TableParagraph"/>
              <w:ind w:right="107"/>
              <w:jc w:val="right"/>
              <w:rPr>
                <w:sz w:val="20"/>
              </w:rPr>
            </w:pPr>
            <w:r>
              <w:rPr>
                <w:spacing w:val="-2"/>
                <w:sz w:val="20"/>
              </w:rPr>
              <w:t>0.008</w:t>
            </w:r>
          </w:p>
        </w:tc>
      </w:tr>
      <w:tr>
        <w:trPr>
          <w:trHeight w:val="288" w:hRule="atLeast"/>
        </w:trPr>
        <w:tc>
          <w:tcPr>
            <w:tcW w:w="5012" w:type="dxa"/>
          </w:tcPr>
          <w:p>
            <w:pPr>
              <w:pStyle w:val="TableParagraph"/>
              <w:ind w:left="107"/>
              <w:rPr>
                <w:sz w:val="20"/>
              </w:rPr>
            </w:pPr>
            <w:r>
              <w:rPr>
                <w:spacing w:val="-2"/>
                <w:sz w:val="20"/>
              </w:rPr>
              <w:t>Durbin-Watson</w:t>
            </w:r>
            <w:r>
              <w:rPr>
                <w:spacing w:val="6"/>
                <w:sz w:val="20"/>
              </w:rPr>
              <w:t> </w:t>
            </w:r>
            <w:r>
              <w:rPr>
                <w:spacing w:val="-2"/>
                <w:sz w:val="20"/>
              </w:rPr>
              <w:t>d-statistic</w:t>
            </w:r>
            <w:r>
              <w:rPr>
                <w:spacing w:val="8"/>
                <w:sz w:val="20"/>
              </w:rPr>
              <w:t> </w:t>
            </w:r>
            <w:r>
              <w:rPr>
                <w:spacing w:val="-4"/>
                <w:sz w:val="20"/>
              </w:rPr>
              <w:t>test</w:t>
            </w:r>
          </w:p>
        </w:tc>
        <w:tc>
          <w:tcPr>
            <w:tcW w:w="2741" w:type="dxa"/>
          </w:tcPr>
          <w:p>
            <w:pPr>
              <w:pStyle w:val="TableParagraph"/>
              <w:ind w:right="230"/>
              <w:jc w:val="right"/>
              <w:rPr>
                <w:sz w:val="20"/>
              </w:rPr>
            </w:pPr>
            <w:r>
              <w:rPr>
                <w:spacing w:val="-2"/>
                <w:sz w:val="20"/>
              </w:rPr>
              <w:t>1.7394</w:t>
            </w:r>
          </w:p>
        </w:tc>
        <w:tc>
          <w:tcPr>
            <w:tcW w:w="1020" w:type="dxa"/>
          </w:tcPr>
          <w:p>
            <w:pPr>
              <w:pStyle w:val="TableParagraph"/>
              <w:spacing w:before="0"/>
              <w:rPr>
                <w:rFonts w:ascii="Times New Roman"/>
                <w:sz w:val="18"/>
              </w:rPr>
            </w:pPr>
          </w:p>
        </w:tc>
      </w:tr>
      <w:tr>
        <w:trPr>
          <w:trHeight w:val="287" w:hRule="atLeast"/>
        </w:trPr>
        <w:tc>
          <w:tcPr>
            <w:tcW w:w="5012" w:type="dxa"/>
          </w:tcPr>
          <w:p>
            <w:pPr>
              <w:pStyle w:val="TableParagraph"/>
              <w:ind w:left="107"/>
              <w:rPr>
                <w:sz w:val="20"/>
              </w:rPr>
            </w:pPr>
            <w:r>
              <w:rPr>
                <w:sz w:val="20"/>
              </w:rPr>
              <w:t>Shapiro-Wilk</w:t>
            </w:r>
            <w:r>
              <w:rPr>
                <w:spacing w:val="-9"/>
                <w:sz w:val="20"/>
              </w:rPr>
              <w:t> </w:t>
            </w:r>
            <w:r>
              <w:rPr>
                <w:sz w:val="20"/>
              </w:rPr>
              <w:t>W</w:t>
            </w:r>
            <w:r>
              <w:rPr>
                <w:spacing w:val="-10"/>
                <w:sz w:val="20"/>
              </w:rPr>
              <w:t> </w:t>
            </w:r>
            <w:r>
              <w:rPr>
                <w:spacing w:val="-4"/>
                <w:sz w:val="20"/>
              </w:rPr>
              <w:t>test</w:t>
            </w:r>
          </w:p>
        </w:tc>
        <w:tc>
          <w:tcPr>
            <w:tcW w:w="2741" w:type="dxa"/>
          </w:tcPr>
          <w:p>
            <w:pPr>
              <w:pStyle w:val="TableParagraph"/>
              <w:ind w:right="230"/>
              <w:jc w:val="right"/>
              <w:rPr>
                <w:sz w:val="20"/>
              </w:rPr>
            </w:pPr>
            <w:r>
              <w:rPr>
                <w:spacing w:val="-2"/>
                <w:sz w:val="20"/>
              </w:rPr>
              <w:t>9.673</w:t>
            </w:r>
          </w:p>
        </w:tc>
        <w:tc>
          <w:tcPr>
            <w:tcW w:w="1020" w:type="dxa"/>
          </w:tcPr>
          <w:p>
            <w:pPr>
              <w:pStyle w:val="TableParagraph"/>
              <w:ind w:right="107"/>
              <w:jc w:val="right"/>
              <w:rPr>
                <w:sz w:val="20"/>
              </w:rPr>
            </w:pPr>
            <w:r>
              <w:rPr>
                <w:spacing w:val="-2"/>
                <w:sz w:val="20"/>
              </w:rPr>
              <w:t>0.000</w:t>
            </w:r>
          </w:p>
        </w:tc>
      </w:tr>
      <w:tr>
        <w:trPr>
          <w:trHeight w:val="300" w:hRule="atLeast"/>
        </w:trPr>
        <w:tc>
          <w:tcPr>
            <w:tcW w:w="5012" w:type="dxa"/>
          </w:tcPr>
          <w:p>
            <w:pPr>
              <w:pStyle w:val="TableParagraph"/>
              <w:ind w:left="107"/>
              <w:rPr>
                <w:sz w:val="20"/>
              </w:rPr>
            </w:pPr>
            <w:r>
              <w:rPr>
                <w:spacing w:val="-5"/>
                <w:sz w:val="20"/>
              </w:rPr>
              <w:t>VIF</w:t>
            </w:r>
          </w:p>
        </w:tc>
        <w:tc>
          <w:tcPr>
            <w:tcW w:w="2741" w:type="dxa"/>
          </w:tcPr>
          <w:p>
            <w:pPr>
              <w:pStyle w:val="TableParagraph"/>
              <w:spacing w:before="0"/>
              <w:rPr>
                <w:rFonts w:ascii="Times New Roman"/>
                <w:sz w:val="18"/>
              </w:rPr>
            </w:pPr>
          </w:p>
        </w:tc>
        <w:tc>
          <w:tcPr>
            <w:tcW w:w="1020" w:type="dxa"/>
          </w:tcPr>
          <w:p>
            <w:pPr>
              <w:pStyle w:val="TableParagraph"/>
              <w:spacing w:before="0"/>
              <w:rPr>
                <w:rFonts w:ascii="Times New Roman"/>
                <w:sz w:val="18"/>
              </w:rPr>
            </w:pPr>
          </w:p>
        </w:tc>
      </w:tr>
      <w:tr>
        <w:trPr>
          <w:trHeight w:val="312" w:hRule="atLeast"/>
        </w:trPr>
        <w:tc>
          <w:tcPr>
            <w:tcW w:w="5012" w:type="dxa"/>
          </w:tcPr>
          <w:p>
            <w:pPr>
              <w:pStyle w:val="TableParagraph"/>
              <w:spacing w:before="37"/>
              <w:ind w:left="107"/>
              <w:rPr>
                <w:sz w:val="20"/>
              </w:rPr>
            </w:pPr>
            <w:r>
              <w:rPr>
                <w:spacing w:val="-5"/>
                <w:sz w:val="20"/>
              </w:rPr>
              <w:t>VTC</w:t>
            </w:r>
          </w:p>
        </w:tc>
        <w:tc>
          <w:tcPr>
            <w:tcW w:w="2741" w:type="dxa"/>
          </w:tcPr>
          <w:p>
            <w:pPr>
              <w:pStyle w:val="TableParagraph"/>
              <w:spacing w:before="37"/>
              <w:ind w:right="231"/>
              <w:jc w:val="right"/>
              <w:rPr>
                <w:sz w:val="20"/>
              </w:rPr>
            </w:pPr>
            <w:r>
              <w:rPr>
                <w:spacing w:val="-4"/>
                <w:sz w:val="20"/>
              </w:rPr>
              <w:t>1.42</w:t>
            </w:r>
          </w:p>
        </w:tc>
        <w:tc>
          <w:tcPr>
            <w:tcW w:w="1020" w:type="dxa"/>
          </w:tcPr>
          <w:p>
            <w:pPr>
              <w:pStyle w:val="TableParagraph"/>
              <w:spacing w:before="0"/>
              <w:rPr>
                <w:rFonts w:ascii="Times New Roman"/>
                <w:sz w:val="18"/>
              </w:rPr>
            </w:pPr>
          </w:p>
        </w:tc>
      </w:tr>
      <w:tr>
        <w:trPr>
          <w:trHeight w:val="268" w:hRule="atLeast"/>
        </w:trPr>
        <w:tc>
          <w:tcPr>
            <w:tcW w:w="5012" w:type="dxa"/>
            <w:tcBorders>
              <w:bottom w:val="single" w:sz="4" w:space="0" w:color="000000"/>
            </w:tcBorders>
          </w:tcPr>
          <w:p>
            <w:pPr>
              <w:pStyle w:val="TableParagraph"/>
              <w:spacing w:line="211" w:lineRule="exact" w:before="37"/>
              <w:ind w:left="107"/>
              <w:rPr>
                <w:sz w:val="20"/>
              </w:rPr>
            </w:pPr>
            <w:r>
              <w:rPr>
                <w:spacing w:val="-5"/>
                <w:sz w:val="20"/>
              </w:rPr>
              <w:t>TES</w:t>
            </w:r>
          </w:p>
        </w:tc>
        <w:tc>
          <w:tcPr>
            <w:tcW w:w="2741" w:type="dxa"/>
            <w:tcBorders>
              <w:bottom w:val="single" w:sz="4" w:space="0" w:color="000000"/>
            </w:tcBorders>
          </w:tcPr>
          <w:p>
            <w:pPr>
              <w:pStyle w:val="TableParagraph"/>
              <w:spacing w:line="211" w:lineRule="exact" w:before="37"/>
              <w:ind w:right="231"/>
              <w:jc w:val="right"/>
              <w:rPr>
                <w:sz w:val="20"/>
              </w:rPr>
            </w:pPr>
            <w:r>
              <w:rPr>
                <w:spacing w:val="-4"/>
                <w:sz w:val="20"/>
              </w:rPr>
              <w:t>1.42</w:t>
            </w:r>
          </w:p>
        </w:tc>
        <w:tc>
          <w:tcPr>
            <w:tcW w:w="1020" w:type="dxa"/>
            <w:tcBorders>
              <w:bottom w:val="single" w:sz="4" w:space="0" w:color="000000"/>
            </w:tcBorders>
          </w:tcPr>
          <w:p>
            <w:pPr>
              <w:pStyle w:val="TableParagraph"/>
              <w:spacing w:before="0"/>
              <w:rPr>
                <w:rFonts w:ascii="Times New Roman"/>
                <w:sz w:val="18"/>
              </w:rPr>
            </w:pPr>
          </w:p>
        </w:tc>
      </w:tr>
      <w:tr>
        <w:trPr>
          <w:trHeight w:val="311" w:hRule="atLeast"/>
        </w:trPr>
        <w:tc>
          <w:tcPr>
            <w:tcW w:w="7753" w:type="dxa"/>
            <w:gridSpan w:val="2"/>
            <w:tcBorders>
              <w:top w:val="single" w:sz="4" w:space="0" w:color="000000"/>
            </w:tcBorders>
          </w:tcPr>
          <w:p>
            <w:pPr>
              <w:pStyle w:val="TableParagraph"/>
              <w:spacing w:line="187" w:lineRule="exact" w:before="104"/>
              <w:ind w:left="3048"/>
              <w:rPr>
                <w:sz w:val="18"/>
              </w:rPr>
            </w:pPr>
            <w:r>
              <w:rPr>
                <w:sz w:val="18"/>
              </w:rPr>
              <w:t>Source:</w:t>
            </w:r>
            <w:r>
              <w:rPr>
                <w:spacing w:val="-5"/>
                <w:sz w:val="18"/>
              </w:rPr>
              <w:t> </w:t>
            </w:r>
            <w:r>
              <w:rPr>
                <w:sz w:val="18"/>
              </w:rPr>
              <w:t>Authors’</w:t>
            </w:r>
            <w:r>
              <w:rPr>
                <w:spacing w:val="-5"/>
                <w:sz w:val="18"/>
              </w:rPr>
              <w:t> </w:t>
            </w:r>
            <w:r>
              <w:rPr>
                <w:sz w:val="18"/>
              </w:rPr>
              <w:t>Computation</w:t>
            </w:r>
            <w:r>
              <w:rPr>
                <w:spacing w:val="-8"/>
                <w:sz w:val="18"/>
              </w:rPr>
              <w:t> </w:t>
            </w:r>
            <w:r>
              <w:rPr>
                <w:spacing w:val="-2"/>
                <w:sz w:val="18"/>
              </w:rPr>
              <w:t>(2024)</w:t>
            </w:r>
          </w:p>
        </w:tc>
        <w:tc>
          <w:tcPr>
            <w:tcW w:w="1020" w:type="dxa"/>
            <w:tcBorders>
              <w:top w:val="single" w:sz="4" w:space="0" w:color="000000"/>
            </w:tcBorders>
          </w:tcPr>
          <w:p>
            <w:pPr>
              <w:pStyle w:val="TableParagraph"/>
              <w:spacing w:before="0"/>
              <w:rPr>
                <w:rFonts w:ascii="Times New Roman"/>
                <w:sz w:val="18"/>
              </w:rPr>
            </w:pPr>
          </w:p>
        </w:tc>
      </w:tr>
    </w:tbl>
    <w:p>
      <w:pPr>
        <w:pStyle w:val="BodyText"/>
        <w:spacing w:before="3"/>
        <w:ind w:left="0"/>
      </w:pPr>
    </w:p>
    <w:p>
      <w:pPr>
        <w:pStyle w:val="Heading2"/>
      </w:pPr>
      <w:r>
        <w:rPr/>
        <w:t>Model</w:t>
      </w:r>
      <w:r>
        <w:rPr>
          <w:spacing w:val="-9"/>
        </w:rPr>
        <w:t> </w:t>
      </w:r>
      <w:r>
        <w:rPr/>
        <w:t>estimation,</w:t>
      </w:r>
      <w:r>
        <w:rPr>
          <w:spacing w:val="-5"/>
        </w:rPr>
        <w:t> </w:t>
      </w:r>
      <w:r>
        <w:rPr/>
        <w:t>prediction</w:t>
      </w:r>
      <w:r>
        <w:rPr>
          <w:spacing w:val="-8"/>
        </w:rPr>
        <w:t> </w:t>
      </w:r>
      <w:r>
        <w:rPr/>
        <w:t>and</w:t>
      </w:r>
      <w:r>
        <w:rPr>
          <w:spacing w:val="-6"/>
        </w:rPr>
        <w:t> </w:t>
      </w:r>
      <w:r>
        <w:rPr>
          <w:spacing w:val="-2"/>
        </w:rPr>
        <w:t>analysis</w:t>
      </w:r>
    </w:p>
    <w:p>
      <w:pPr>
        <w:pStyle w:val="BodyText"/>
        <w:ind w:right="139"/>
        <w:jc w:val="both"/>
      </w:pPr>
      <w:r>
        <w:rPr/>
        <w:t>The study used robust regression because of the presence of autocorrelation, heteroskedasticity, and non-normality.</w:t>
      </w:r>
      <w:r>
        <w:rPr>
          <w:spacing w:val="-3"/>
        </w:rPr>
        <w:t> </w:t>
      </w:r>
      <w:r>
        <w:rPr/>
        <w:t>To find out if all model</w:t>
      </w:r>
      <w:r>
        <w:rPr>
          <w:spacing w:val="-2"/>
        </w:rPr>
        <w:t> </w:t>
      </w:r>
      <w:r>
        <w:rPr/>
        <w:t>coefficients deviate</w:t>
      </w:r>
      <w:r>
        <w:rPr>
          <w:spacing w:val="-2"/>
        </w:rPr>
        <w:t> </w:t>
      </w:r>
      <w:r>
        <w:rPr/>
        <w:t>considerably from</w:t>
      </w:r>
      <w:r>
        <w:rPr>
          <w:spacing w:val="-1"/>
        </w:rPr>
        <w:t> </w:t>
      </w:r>
      <w:r>
        <w:rPr/>
        <w:t>zero, the F-test was used. If a model's p-value is less than 0.05, the F-test statistic is deemed appropriate and effective. The f- statistics</w:t>
      </w:r>
      <w:r>
        <w:rPr>
          <w:spacing w:val="-14"/>
        </w:rPr>
        <w:t> </w:t>
      </w:r>
      <w:r>
        <w:rPr/>
        <w:t>are</w:t>
      </w:r>
      <w:r>
        <w:rPr>
          <w:spacing w:val="-10"/>
        </w:rPr>
        <w:t> </w:t>
      </w:r>
      <w:r>
        <w:rPr/>
        <w:t>115.72,</w:t>
      </w:r>
      <w:r>
        <w:rPr>
          <w:spacing w:val="-11"/>
        </w:rPr>
        <w:t> </w:t>
      </w:r>
      <w:r>
        <w:rPr/>
        <w:t>and</w:t>
      </w:r>
      <w:r>
        <w:rPr>
          <w:spacing w:val="-11"/>
        </w:rPr>
        <w:t> </w:t>
      </w:r>
      <w:r>
        <w:rPr/>
        <w:t>the</w:t>
      </w:r>
      <w:r>
        <w:rPr>
          <w:spacing w:val="-13"/>
        </w:rPr>
        <w:t> </w:t>
      </w:r>
      <w:r>
        <w:rPr/>
        <w:t>p-value</w:t>
      </w:r>
      <w:r>
        <w:rPr>
          <w:spacing w:val="-12"/>
        </w:rPr>
        <w:t> </w:t>
      </w:r>
      <w:r>
        <w:rPr/>
        <w:t>is</w:t>
      </w:r>
      <w:r>
        <w:rPr>
          <w:spacing w:val="-10"/>
        </w:rPr>
        <w:t> </w:t>
      </w:r>
      <w:r>
        <w:rPr/>
        <w:t>0.0000,</w:t>
      </w:r>
      <w:r>
        <w:rPr>
          <w:spacing w:val="-11"/>
        </w:rPr>
        <w:t> </w:t>
      </w:r>
      <w:r>
        <w:rPr/>
        <w:t>as</w:t>
      </w:r>
      <w:r>
        <w:rPr>
          <w:spacing w:val="-10"/>
        </w:rPr>
        <w:t> </w:t>
      </w:r>
      <w:r>
        <w:rPr/>
        <w:t>indicated</w:t>
      </w:r>
      <w:r>
        <w:rPr>
          <w:spacing w:val="-11"/>
        </w:rPr>
        <w:t> </w:t>
      </w:r>
      <w:r>
        <w:rPr/>
        <w:t>in</w:t>
      </w:r>
      <w:r>
        <w:rPr>
          <w:spacing w:val="-14"/>
        </w:rPr>
        <w:t> </w:t>
      </w:r>
      <w:r>
        <w:rPr/>
        <w:t>Table</w:t>
      </w:r>
      <w:r>
        <w:rPr>
          <w:spacing w:val="-8"/>
        </w:rPr>
        <w:t> </w:t>
      </w:r>
      <w:r>
        <w:rPr/>
        <w:t>5.</w:t>
      </w:r>
      <w:r>
        <w:rPr>
          <w:spacing w:val="-14"/>
        </w:rPr>
        <w:t> </w:t>
      </w:r>
      <w:r>
        <w:rPr/>
        <w:t>This</w:t>
      </w:r>
      <w:r>
        <w:rPr>
          <w:spacing w:val="-12"/>
        </w:rPr>
        <w:t> </w:t>
      </w:r>
      <w:r>
        <w:rPr/>
        <w:t>demonstrates</w:t>
      </w:r>
      <w:r>
        <w:rPr>
          <w:spacing w:val="-12"/>
        </w:rPr>
        <w:t> </w:t>
      </w:r>
      <w:r>
        <w:rPr/>
        <w:t>the</w:t>
      </w:r>
      <w:r>
        <w:rPr>
          <w:spacing w:val="-12"/>
        </w:rPr>
        <w:t> </w:t>
      </w:r>
      <w:r>
        <w:rPr/>
        <w:t>statistical efficiency of the model. However, Table 5 displays the expected parameters of the model along with their statistical</w:t>
      </w:r>
      <w:r>
        <w:rPr>
          <w:spacing w:val="-1"/>
        </w:rPr>
        <w:t> </w:t>
      </w:r>
      <w:r>
        <w:rPr/>
        <w:t>significance.</w:t>
      </w:r>
      <w:r>
        <w:rPr>
          <w:spacing w:val="-12"/>
        </w:rPr>
        <w:t> </w:t>
      </w:r>
      <w:r>
        <w:rPr/>
        <w:t>A</w:t>
      </w:r>
      <w:r>
        <w:rPr>
          <w:spacing w:val="-10"/>
        </w:rPr>
        <w:t> </w:t>
      </w:r>
      <w:r>
        <w:rPr/>
        <w:t>positive</w:t>
      </w:r>
      <w:r>
        <w:rPr>
          <w:spacing w:val="-1"/>
        </w:rPr>
        <w:t> </w:t>
      </w:r>
      <w:r>
        <w:rPr/>
        <w:t>coefficient means that the dependent variable's mean</w:t>
      </w:r>
      <w:r>
        <w:rPr>
          <w:spacing w:val="-1"/>
        </w:rPr>
        <w:t> </w:t>
      </w:r>
      <w:r>
        <w:rPr/>
        <w:t>increases by the independent variable's coefficient when the dependent variable's value increases by one unit.</w:t>
      </w:r>
      <w:r>
        <w:rPr>
          <w:spacing w:val="-12"/>
        </w:rPr>
        <w:t> </w:t>
      </w:r>
      <w:r>
        <w:rPr/>
        <w:t>A negative</w:t>
      </w:r>
      <w:r>
        <w:rPr>
          <w:spacing w:val="-4"/>
        </w:rPr>
        <w:t> </w:t>
      </w:r>
      <w:r>
        <w:rPr/>
        <w:t>coefficient</w:t>
      </w:r>
      <w:r>
        <w:rPr>
          <w:spacing w:val="-4"/>
        </w:rPr>
        <w:t> </w:t>
      </w:r>
      <w:r>
        <w:rPr/>
        <w:t>indicates</w:t>
      </w:r>
      <w:r>
        <w:rPr>
          <w:spacing w:val="-3"/>
        </w:rPr>
        <w:t> </w:t>
      </w:r>
      <w:r>
        <w:rPr/>
        <w:t>that</w:t>
      </w:r>
      <w:r>
        <w:rPr>
          <w:spacing w:val="-4"/>
        </w:rPr>
        <w:t> </w:t>
      </w:r>
      <w:r>
        <w:rPr/>
        <w:t>the</w:t>
      </w:r>
      <w:r>
        <w:rPr>
          <w:spacing w:val="-5"/>
        </w:rPr>
        <w:t> </w:t>
      </w:r>
      <w:r>
        <w:rPr/>
        <w:t>dependent</w:t>
      </w:r>
      <w:r>
        <w:rPr>
          <w:spacing w:val="-4"/>
        </w:rPr>
        <w:t> </w:t>
      </w:r>
      <w:r>
        <w:rPr/>
        <w:t>variable</w:t>
      </w:r>
      <w:r>
        <w:rPr>
          <w:spacing w:val="-4"/>
        </w:rPr>
        <w:t> </w:t>
      </w:r>
      <w:r>
        <w:rPr/>
        <w:t>tends</w:t>
      </w:r>
      <w:r>
        <w:rPr>
          <w:spacing w:val="-3"/>
        </w:rPr>
        <w:t> </w:t>
      </w:r>
      <w:r>
        <w:rPr/>
        <w:t>to</w:t>
      </w:r>
      <w:r>
        <w:rPr>
          <w:spacing w:val="-5"/>
        </w:rPr>
        <w:t> </w:t>
      </w:r>
      <w:r>
        <w:rPr/>
        <w:t>decrease</w:t>
      </w:r>
      <w:r>
        <w:rPr>
          <w:spacing w:val="-4"/>
        </w:rPr>
        <w:t> </w:t>
      </w:r>
      <w:r>
        <w:rPr/>
        <w:t>by</w:t>
      </w:r>
      <w:r>
        <w:rPr>
          <w:spacing w:val="-3"/>
        </w:rPr>
        <w:t> </w:t>
      </w:r>
      <w:r>
        <w:rPr/>
        <w:t>the</w:t>
      </w:r>
      <w:r>
        <w:rPr>
          <w:spacing w:val="-2"/>
        </w:rPr>
        <w:t> </w:t>
      </w:r>
      <w:r>
        <w:rPr/>
        <w:t>same</w:t>
      </w:r>
      <w:r>
        <w:rPr>
          <w:spacing w:val="-4"/>
        </w:rPr>
        <w:t> </w:t>
      </w:r>
      <w:r>
        <w:rPr/>
        <w:t>amount</w:t>
      </w:r>
      <w:r>
        <w:rPr>
          <w:spacing w:val="-4"/>
        </w:rPr>
        <w:t> </w:t>
      </w:r>
      <w:r>
        <w:rPr/>
        <w:t>when the independent variable increases by one unit. Based on the t-value, two-tailed p-values assess the hypothesis</w:t>
      </w:r>
      <w:r>
        <w:rPr>
          <w:spacing w:val="-8"/>
        </w:rPr>
        <w:t> </w:t>
      </w:r>
      <w:r>
        <w:rPr/>
        <w:t>that</w:t>
      </w:r>
      <w:r>
        <w:rPr>
          <w:spacing w:val="-7"/>
        </w:rPr>
        <w:t> </w:t>
      </w:r>
      <w:r>
        <w:rPr/>
        <w:t>every</w:t>
      </w:r>
      <w:r>
        <w:rPr>
          <w:spacing w:val="-7"/>
        </w:rPr>
        <w:t> </w:t>
      </w:r>
      <w:r>
        <w:rPr/>
        <w:t>coefficient</w:t>
      </w:r>
      <w:r>
        <w:rPr>
          <w:spacing w:val="-7"/>
        </w:rPr>
        <w:t> </w:t>
      </w:r>
      <w:r>
        <w:rPr/>
        <w:t>deviates</w:t>
      </w:r>
      <w:r>
        <w:rPr>
          <w:spacing w:val="-5"/>
        </w:rPr>
        <w:t> </w:t>
      </w:r>
      <w:r>
        <w:rPr/>
        <w:t>from</w:t>
      </w:r>
      <w:r>
        <w:rPr>
          <w:spacing w:val="-7"/>
        </w:rPr>
        <w:t> </w:t>
      </w:r>
      <w:r>
        <w:rPr/>
        <w:t>zero.</w:t>
      </w:r>
      <w:r>
        <w:rPr>
          <w:spacing w:val="-10"/>
        </w:rPr>
        <w:t> </w:t>
      </w:r>
      <w:r>
        <w:rPr/>
        <w:t>The</w:t>
      </w:r>
      <w:r>
        <w:rPr>
          <w:spacing w:val="-9"/>
        </w:rPr>
        <w:t> </w:t>
      </w:r>
      <w:r>
        <w:rPr/>
        <w:t>independent</w:t>
      </w:r>
      <w:r>
        <w:rPr>
          <w:spacing w:val="-9"/>
        </w:rPr>
        <w:t> </w:t>
      </w:r>
      <w:r>
        <w:rPr/>
        <w:t>factors</w:t>
      </w:r>
      <w:r>
        <w:rPr>
          <w:spacing w:val="-7"/>
        </w:rPr>
        <w:t> </w:t>
      </w:r>
      <w:r>
        <w:rPr/>
        <w:t>have</w:t>
      </w:r>
      <w:r>
        <w:rPr>
          <w:spacing w:val="-7"/>
        </w:rPr>
        <w:t> </w:t>
      </w:r>
      <w:r>
        <w:rPr/>
        <w:t>a</w:t>
      </w:r>
      <w:r>
        <w:rPr>
          <w:spacing w:val="-9"/>
        </w:rPr>
        <w:t> </w:t>
      </w:r>
      <w:r>
        <w:rPr/>
        <w:t>substantial</w:t>
      </w:r>
      <w:r>
        <w:rPr>
          <w:spacing w:val="-8"/>
        </w:rPr>
        <w:t> </w:t>
      </w:r>
      <w:r>
        <w:rPr/>
        <w:t>impact on the dependent variable if the p-value is less than 0.05 with 95% confidence.</w:t>
      </w:r>
    </w:p>
    <w:p>
      <w:pPr>
        <w:pStyle w:val="BodyText"/>
        <w:ind w:left="0"/>
      </w:pPr>
    </w:p>
    <w:p>
      <w:pPr>
        <w:pStyle w:val="BodyText"/>
        <w:ind w:right="140"/>
        <w:jc w:val="both"/>
      </w:pPr>
      <w:r>
        <w:rPr/>
        <w:t>The VTC in this case has a coefficient of 0.3818 and a p-value of 0.0000.</w:t>
      </w:r>
      <w:r>
        <w:rPr>
          <w:spacing w:val="-1"/>
        </w:rPr>
        <w:t> </w:t>
      </w:r>
      <w:r>
        <w:rPr/>
        <w:t>This suggests that for every unit increase</w:t>
      </w:r>
      <w:r>
        <w:rPr>
          <w:spacing w:val="-1"/>
        </w:rPr>
        <w:t> </w:t>
      </w:r>
      <w:r>
        <w:rPr/>
        <w:t>in</w:t>
      </w:r>
      <w:r>
        <w:rPr>
          <w:spacing w:val="-1"/>
        </w:rPr>
        <w:t> </w:t>
      </w:r>
      <w:r>
        <w:rPr/>
        <w:t>VTC,</w:t>
      </w:r>
      <w:r>
        <w:rPr>
          <w:spacing w:val="-2"/>
        </w:rPr>
        <w:t> </w:t>
      </w:r>
      <w:r>
        <w:rPr/>
        <w:t>Tax Revenue Generation</w:t>
      </w:r>
      <w:r>
        <w:rPr>
          <w:spacing w:val="-1"/>
        </w:rPr>
        <w:t> </w:t>
      </w:r>
      <w:r>
        <w:rPr/>
        <w:t>(TRG) increases by 0.3818 units.</w:t>
      </w:r>
      <w:r>
        <w:rPr>
          <w:spacing w:val="-2"/>
        </w:rPr>
        <w:t> </w:t>
      </w:r>
      <w:r>
        <w:rPr/>
        <w:t>The</w:t>
      </w:r>
      <w:r>
        <w:rPr>
          <w:spacing w:val="-1"/>
        </w:rPr>
        <w:t> </w:t>
      </w:r>
      <w:r>
        <w:rPr/>
        <w:t>p-value is below the conventional 0.05 significance level. This suggests that there is statistical significance in the correlations</w:t>
      </w:r>
      <w:r>
        <w:rPr>
          <w:spacing w:val="-3"/>
        </w:rPr>
        <w:t> </w:t>
      </w:r>
      <w:r>
        <w:rPr/>
        <w:t>between</w:t>
      </w:r>
      <w:r>
        <w:rPr>
          <w:spacing w:val="-7"/>
        </w:rPr>
        <w:t> </w:t>
      </w:r>
      <w:r>
        <w:rPr/>
        <w:t>TRG</w:t>
      </w:r>
      <w:r>
        <w:rPr>
          <w:spacing w:val="-2"/>
        </w:rPr>
        <w:t> </w:t>
      </w:r>
      <w:r>
        <w:rPr/>
        <w:t>and</w:t>
      </w:r>
      <w:r>
        <w:rPr>
          <w:spacing w:val="-2"/>
        </w:rPr>
        <w:t> </w:t>
      </w:r>
      <w:r>
        <w:rPr/>
        <w:t>VTC.</w:t>
      </w:r>
      <w:r>
        <w:rPr>
          <w:spacing w:val="-4"/>
        </w:rPr>
        <w:t> </w:t>
      </w:r>
      <w:r>
        <w:rPr/>
        <w:t>VTC</w:t>
      </w:r>
      <w:r>
        <w:rPr>
          <w:spacing w:val="-1"/>
        </w:rPr>
        <w:t> </w:t>
      </w:r>
      <w:r>
        <w:rPr/>
        <w:t>has</w:t>
      </w:r>
      <w:r>
        <w:rPr>
          <w:spacing w:val="-3"/>
        </w:rPr>
        <w:t> </w:t>
      </w:r>
      <w:r>
        <w:rPr/>
        <w:t>a</w:t>
      </w:r>
      <w:r>
        <w:rPr>
          <w:spacing w:val="-5"/>
        </w:rPr>
        <w:t> </w:t>
      </w:r>
      <w:r>
        <w:rPr/>
        <w:t>t-value</w:t>
      </w:r>
      <w:r>
        <w:rPr>
          <w:spacing w:val="-4"/>
        </w:rPr>
        <w:t> </w:t>
      </w:r>
      <w:r>
        <w:rPr/>
        <w:t>of</w:t>
      </w:r>
      <w:r>
        <w:rPr>
          <w:spacing w:val="-3"/>
        </w:rPr>
        <w:t> </w:t>
      </w:r>
      <w:r>
        <w:rPr/>
        <w:t>7.71</w:t>
      </w:r>
      <w:r>
        <w:rPr>
          <w:spacing w:val="-4"/>
        </w:rPr>
        <w:t> </w:t>
      </w:r>
      <w:r>
        <w:rPr/>
        <w:t>and</w:t>
      </w:r>
      <w:r>
        <w:rPr>
          <w:spacing w:val="-5"/>
        </w:rPr>
        <w:t> </w:t>
      </w:r>
      <w:r>
        <w:rPr/>
        <w:t>a</w:t>
      </w:r>
      <w:r>
        <w:rPr>
          <w:spacing w:val="-5"/>
        </w:rPr>
        <w:t> </w:t>
      </w:r>
      <w:r>
        <w:rPr/>
        <w:t>confidence</w:t>
      </w:r>
      <w:r>
        <w:rPr>
          <w:spacing w:val="-2"/>
        </w:rPr>
        <w:t> </w:t>
      </w:r>
      <w:r>
        <w:rPr/>
        <w:t>interval</w:t>
      </w:r>
      <w:r>
        <w:rPr>
          <w:spacing w:val="-5"/>
        </w:rPr>
        <w:t> </w:t>
      </w:r>
      <w:r>
        <w:rPr/>
        <w:t>that</w:t>
      </w:r>
      <w:r>
        <w:rPr>
          <w:spacing w:val="-4"/>
        </w:rPr>
        <w:t> </w:t>
      </w:r>
      <w:r>
        <w:rPr/>
        <w:t>stretches from 0.2845 to 0.4792. This suggests that the genuine VTC coefficient, at a 95% confidence level, is between</w:t>
      </w:r>
      <w:r>
        <w:rPr>
          <w:spacing w:val="-7"/>
        </w:rPr>
        <w:t> </w:t>
      </w:r>
      <w:r>
        <w:rPr/>
        <w:t>0.2845</w:t>
      </w:r>
      <w:r>
        <w:rPr>
          <w:spacing w:val="-7"/>
        </w:rPr>
        <w:t> </w:t>
      </w:r>
      <w:r>
        <w:rPr/>
        <w:t>and</w:t>
      </w:r>
      <w:r>
        <w:rPr>
          <w:spacing w:val="-7"/>
        </w:rPr>
        <w:t> </w:t>
      </w:r>
      <w:r>
        <w:rPr/>
        <w:t>0.4792.</w:t>
      </w:r>
      <w:r>
        <w:rPr>
          <w:spacing w:val="-9"/>
        </w:rPr>
        <w:t> </w:t>
      </w:r>
      <w:r>
        <w:rPr/>
        <w:t>Furthermore,</w:t>
      </w:r>
      <w:r>
        <w:rPr>
          <w:spacing w:val="-9"/>
        </w:rPr>
        <w:t> </w:t>
      </w:r>
      <w:r>
        <w:rPr/>
        <w:t>the</w:t>
      </w:r>
      <w:r>
        <w:rPr>
          <w:spacing w:val="-7"/>
        </w:rPr>
        <w:t> </w:t>
      </w:r>
      <w:r>
        <w:rPr/>
        <w:t>p-value</w:t>
      </w:r>
      <w:r>
        <w:rPr>
          <w:spacing w:val="-6"/>
        </w:rPr>
        <w:t> </w:t>
      </w:r>
      <w:r>
        <w:rPr/>
        <w:t>and</w:t>
      </w:r>
      <w:r>
        <w:rPr>
          <w:spacing w:val="-10"/>
        </w:rPr>
        <w:t> </w:t>
      </w:r>
      <w:r>
        <w:rPr/>
        <w:t>TES</w:t>
      </w:r>
      <w:r>
        <w:rPr>
          <w:spacing w:val="-9"/>
        </w:rPr>
        <w:t> </w:t>
      </w:r>
      <w:r>
        <w:rPr/>
        <w:t>coefficient</w:t>
      </w:r>
      <w:r>
        <w:rPr>
          <w:spacing w:val="-8"/>
        </w:rPr>
        <w:t> </w:t>
      </w:r>
      <w:r>
        <w:rPr/>
        <w:t>are</w:t>
      </w:r>
      <w:r>
        <w:rPr>
          <w:spacing w:val="-9"/>
        </w:rPr>
        <w:t> </w:t>
      </w:r>
      <w:r>
        <w:rPr/>
        <w:t>0.0000</w:t>
      </w:r>
      <w:r>
        <w:rPr>
          <w:spacing w:val="-7"/>
        </w:rPr>
        <w:t> </w:t>
      </w:r>
      <w:r>
        <w:rPr/>
        <w:t>and</w:t>
      </w:r>
      <w:r>
        <w:rPr>
          <w:spacing w:val="-7"/>
        </w:rPr>
        <w:t> </w:t>
      </w:r>
      <w:r>
        <w:rPr/>
        <w:t>0.2256.</w:t>
      </w:r>
      <w:r>
        <w:rPr>
          <w:spacing w:val="-11"/>
        </w:rPr>
        <w:t> </w:t>
      </w:r>
      <w:r>
        <w:rPr/>
        <w:t>This implies</w:t>
      </w:r>
      <w:r>
        <w:rPr>
          <w:spacing w:val="-14"/>
        </w:rPr>
        <w:t> </w:t>
      </w:r>
      <w:r>
        <w:rPr/>
        <w:t>that,</w:t>
      </w:r>
      <w:r>
        <w:rPr>
          <w:spacing w:val="-11"/>
        </w:rPr>
        <w:t> </w:t>
      </w:r>
      <w:r>
        <w:rPr/>
        <w:t>if</w:t>
      </w:r>
      <w:r>
        <w:rPr>
          <w:spacing w:val="-14"/>
        </w:rPr>
        <w:t> </w:t>
      </w:r>
      <w:r>
        <w:rPr/>
        <w:t>all</w:t>
      </w:r>
      <w:r>
        <w:rPr>
          <w:spacing w:val="-12"/>
        </w:rPr>
        <w:t> </w:t>
      </w:r>
      <w:r>
        <w:rPr/>
        <w:t>other</w:t>
      </w:r>
      <w:r>
        <w:rPr>
          <w:spacing w:val="-13"/>
        </w:rPr>
        <w:t> </w:t>
      </w:r>
      <w:r>
        <w:rPr/>
        <w:t>variables</w:t>
      </w:r>
      <w:r>
        <w:rPr>
          <w:spacing w:val="-13"/>
        </w:rPr>
        <w:t> </w:t>
      </w:r>
      <w:r>
        <w:rPr/>
        <w:t>stay</w:t>
      </w:r>
      <w:r>
        <w:rPr>
          <w:spacing w:val="-13"/>
        </w:rPr>
        <w:t> </w:t>
      </w:r>
      <w:r>
        <w:rPr/>
        <w:t>the</w:t>
      </w:r>
      <w:r>
        <w:rPr>
          <w:spacing w:val="-14"/>
        </w:rPr>
        <w:t> </w:t>
      </w:r>
      <w:r>
        <w:rPr/>
        <w:t>same,</w:t>
      </w:r>
      <w:r>
        <w:rPr>
          <w:spacing w:val="-11"/>
        </w:rPr>
        <w:t> </w:t>
      </w:r>
      <w:r>
        <w:rPr/>
        <w:t>for</w:t>
      </w:r>
      <w:r>
        <w:rPr>
          <w:spacing w:val="-13"/>
        </w:rPr>
        <w:t> </w:t>
      </w:r>
      <w:r>
        <w:rPr/>
        <w:t>every</w:t>
      </w:r>
      <w:r>
        <w:rPr>
          <w:spacing w:val="-12"/>
        </w:rPr>
        <w:t> </w:t>
      </w:r>
      <w:r>
        <w:rPr/>
        <w:t>unit</w:t>
      </w:r>
      <w:r>
        <w:rPr>
          <w:spacing w:val="-14"/>
        </w:rPr>
        <w:t> </w:t>
      </w:r>
      <w:r>
        <w:rPr/>
        <w:t>increase</w:t>
      </w:r>
      <w:r>
        <w:rPr>
          <w:spacing w:val="-14"/>
        </w:rPr>
        <w:t> </w:t>
      </w:r>
      <w:r>
        <w:rPr/>
        <w:t>in</w:t>
      </w:r>
      <w:r>
        <w:rPr>
          <w:spacing w:val="-14"/>
        </w:rPr>
        <w:t> </w:t>
      </w:r>
      <w:r>
        <w:rPr/>
        <w:t>TES,</w:t>
      </w:r>
      <w:r>
        <w:rPr>
          <w:spacing w:val="-14"/>
        </w:rPr>
        <w:t> </w:t>
      </w:r>
      <w:r>
        <w:rPr/>
        <w:t>TRG</w:t>
      </w:r>
      <w:r>
        <w:rPr>
          <w:spacing w:val="-11"/>
        </w:rPr>
        <w:t> </w:t>
      </w:r>
      <w:r>
        <w:rPr/>
        <w:t>increases</w:t>
      </w:r>
      <w:r>
        <w:rPr>
          <w:spacing w:val="-13"/>
        </w:rPr>
        <w:t> </w:t>
      </w:r>
      <w:r>
        <w:rPr/>
        <w:t>by</w:t>
      </w:r>
      <w:r>
        <w:rPr>
          <w:spacing w:val="-13"/>
        </w:rPr>
        <w:t> </w:t>
      </w:r>
      <w:r>
        <w:rPr/>
        <w:t>0.3230 units. The p-value is less than the traditional 0.05 criterion of significance. This implies that there is a statistically significant relationship between TES and TRG. For TES, the confidence range spans from 0.2295 to 0.4164, and the t-value is 6.80. This indicates that the true coefficient for TES is between 0.2295 and 0.4164 at a 95% confidence level. Overall, the study reveals that both voluntary tax compliance and tax enforcement strategies significantly impact tax revenue generation, with voluntary compliance having a slightly stronger effect.</w:t>
      </w:r>
    </w:p>
    <w:p>
      <w:pPr>
        <w:pStyle w:val="BodyText"/>
        <w:spacing w:after="0"/>
        <w:jc w:val="both"/>
        <w:sectPr>
          <w:pgSz w:w="11910" w:h="16840"/>
          <w:pgMar w:header="0" w:footer="1057" w:top="1840" w:bottom="1240" w:left="1417" w:right="1275"/>
        </w:sectPr>
      </w:pPr>
    </w:p>
    <w:tbl>
      <w:tblPr>
        <w:tblW w:w="0" w:type="auto"/>
        <w:jc w:val="left"/>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9"/>
        <w:gridCol w:w="1573"/>
        <w:gridCol w:w="1114"/>
        <w:gridCol w:w="810"/>
        <w:gridCol w:w="1027"/>
        <w:gridCol w:w="1468"/>
        <w:gridCol w:w="1110"/>
      </w:tblGrid>
      <w:tr>
        <w:trPr>
          <w:trHeight w:val="260" w:hRule="atLeast"/>
        </w:trPr>
        <w:tc>
          <w:tcPr>
            <w:tcW w:w="9071" w:type="dxa"/>
            <w:gridSpan w:val="7"/>
          </w:tcPr>
          <w:p>
            <w:pPr>
              <w:pStyle w:val="TableParagraph"/>
              <w:tabs>
                <w:tab w:pos="2894" w:val="left" w:leader="none"/>
                <w:tab w:pos="9071" w:val="left" w:leader="none"/>
              </w:tabs>
              <w:spacing w:line="223" w:lineRule="exact" w:before="0"/>
              <w:ind w:right="-15"/>
              <w:rPr>
                <w:sz w:val="20"/>
              </w:rPr>
            </w:pPr>
            <w:r>
              <w:rPr>
                <w:sz w:val="20"/>
                <w:u w:val="single"/>
              </w:rPr>
              <w:tab/>
              <w:t>Table</w:t>
            </w:r>
            <w:r>
              <w:rPr>
                <w:spacing w:val="-5"/>
                <w:sz w:val="20"/>
                <w:u w:val="single"/>
              </w:rPr>
              <w:t> </w:t>
            </w:r>
            <w:r>
              <w:rPr>
                <w:sz w:val="20"/>
                <w:u w:val="single"/>
              </w:rPr>
              <w:t>5:</w:t>
            </w:r>
            <w:r>
              <w:rPr>
                <w:spacing w:val="-8"/>
                <w:sz w:val="20"/>
                <w:u w:val="single"/>
              </w:rPr>
              <w:t> </w:t>
            </w:r>
            <w:r>
              <w:rPr>
                <w:sz w:val="20"/>
                <w:u w:val="single"/>
              </w:rPr>
              <w:t>Robust</w:t>
            </w:r>
            <w:r>
              <w:rPr>
                <w:spacing w:val="-7"/>
                <w:sz w:val="20"/>
                <w:u w:val="single"/>
              </w:rPr>
              <w:t> </w:t>
            </w:r>
            <w:r>
              <w:rPr>
                <w:sz w:val="20"/>
                <w:u w:val="single"/>
              </w:rPr>
              <w:t>Regression</w:t>
            </w:r>
            <w:r>
              <w:rPr>
                <w:spacing w:val="-8"/>
                <w:sz w:val="20"/>
                <w:u w:val="single"/>
              </w:rPr>
              <w:t> </w:t>
            </w:r>
            <w:r>
              <w:rPr>
                <w:spacing w:val="-2"/>
                <w:sz w:val="20"/>
                <w:u w:val="single"/>
              </w:rPr>
              <w:t>Analysis</w:t>
            </w:r>
            <w:r>
              <w:rPr>
                <w:sz w:val="20"/>
                <w:u w:val="single"/>
              </w:rPr>
              <w:tab/>
            </w:r>
          </w:p>
        </w:tc>
      </w:tr>
      <w:tr>
        <w:trPr>
          <w:trHeight w:val="260" w:hRule="atLeast"/>
        </w:trPr>
        <w:tc>
          <w:tcPr>
            <w:tcW w:w="1969" w:type="dxa"/>
            <w:tcBorders>
              <w:bottom w:val="single" w:sz="4" w:space="0" w:color="000000"/>
            </w:tcBorders>
          </w:tcPr>
          <w:p>
            <w:pPr>
              <w:pStyle w:val="TableParagraph"/>
              <w:spacing w:line="211" w:lineRule="exact" w:before="30"/>
              <w:ind w:left="107"/>
              <w:rPr>
                <w:sz w:val="20"/>
              </w:rPr>
            </w:pPr>
            <w:r>
              <w:rPr>
                <w:spacing w:val="-5"/>
                <w:sz w:val="20"/>
              </w:rPr>
              <w:t>TRG</w:t>
            </w:r>
          </w:p>
        </w:tc>
        <w:tc>
          <w:tcPr>
            <w:tcW w:w="1573" w:type="dxa"/>
            <w:tcBorders>
              <w:bottom w:val="single" w:sz="4" w:space="0" w:color="000000"/>
            </w:tcBorders>
          </w:tcPr>
          <w:p>
            <w:pPr>
              <w:pStyle w:val="TableParagraph"/>
              <w:spacing w:line="211" w:lineRule="exact" w:before="30"/>
              <w:ind w:right="241"/>
              <w:jc w:val="right"/>
              <w:rPr>
                <w:sz w:val="20"/>
              </w:rPr>
            </w:pPr>
            <w:r>
              <w:rPr>
                <w:spacing w:val="-2"/>
                <w:sz w:val="20"/>
              </w:rPr>
              <w:t>Coef.</w:t>
            </w:r>
          </w:p>
        </w:tc>
        <w:tc>
          <w:tcPr>
            <w:tcW w:w="1114" w:type="dxa"/>
            <w:tcBorders>
              <w:bottom w:val="single" w:sz="4" w:space="0" w:color="000000"/>
            </w:tcBorders>
          </w:tcPr>
          <w:p>
            <w:pPr>
              <w:pStyle w:val="TableParagraph"/>
              <w:spacing w:line="211" w:lineRule="exact" w:before="30"/>
              <w:ind w:left="112" w:right="64"/>
              <w:jc w:val="center"/>
              <w:rPr>
                <w:sz w:val="20"/>
              </w:rPr>
            </w:pPr>
            <w:r>
              <w:rPr>
                <w:sz w:val="20"/>
              </w:rPr>
              <w:t>Std.</w:t>
            </w:r>
            <w:r>
              <w:rPr>
                <w:spacing w:val="-4"/>
                <w:sz w:val="20"/>
              </w:rPr>
              <w:t> </w:t>
            </w:r>
            <w:r>
              <w:rPr>
                <w:spacing w:val="-5"/>
                <w:sz w:val="20"/>
              </w:rPr>
              <w:t>Err</w:t>
            </w:r>
          </w:p>
        </w:tc>
        <w:tc>
          <w:tcPr>
            <w:tcW w:w="810" w:type="dxa"/>
            <w:tcBorders>
              <w:bottom w:val="single" w:sz="4" w:space="0" w:color="000000"/>
            </w:tcBorders>
          </w:tcPr>
          <w:p>
            <w:pPr>
              <w:pStyle w:val="TableParagraph"/>
              <w:spacing w:line="211" w:lineRule="exact" w:before="30"/>
              <w:ind w:right="223"/>
              <w:jc w:val="right"/>
              <w:rPr>
                <w:sz w:val="20"/>
              </w:rPr>
            </w:pPr>
            <w:r>
              <w:rPr>
                <w:spacing w:val="-10"/>
                <w:sz w:val="20"/>
              </w:rPr>
              <w:t>t</w:t>
            </w:r>
          </w:p>
        </w:tc>
        <w:tc>
          <w:tcPr>
            <w:tcW w:w="1027" w:type="dxa"/>
            <w:tcBorders>
              <w:bottom w:val="single" w:sz="4" w:space="0" w:color="000000"/>
            </w:tcBorders>
          </w:tcPr>
          <w:p>
            <w:pPr>
              <w:pStyle w:val="TableParagraph"/>
              <w:spacing w:line="211" w:lineRule="exact" w:before="30"/>
              <w:ind w:right="187"/>
              <w:jc w:val="right"/>
              <w:rPr>
                <w:sz w:val="20"/>
              </w:rPr>
            </w:pPr>
            <w:r>
              <w:rPr>
                <w:spacing w:val="-5"/>
                <w:sz w:val="20"/>
              </w:rPr>
              <w:t>P&gt;t</w:t>
            </w:r>
          </w:p>
        </w:tc>
        <w:tc>
          <w:tcPr>
            <w:tcW w:w="1468" w:type="dxa"/>
            <w:tcBorders>
              <w:bottom w:val="single" w:sz="4" w:space="0" w:color="000000"/>
            </w:tcBorders>
          </w:tcPr>
          <w:p>
            <w:pPr>
              <w:pStyle w:val="TableParagraph"/>
              <w:spacing w:line="211" w:lineRule="exact" w:before="30"/>
              <w:ind w:right="289"/>
              <w:jc w:val="right"/>
              <w:rPr>
                <w:sz w:val="20"/>
              </w:rPr>
            </w:pPr>
            <w:r>
              <w:rPr>
                <w:sz w:val="20"/>
              </w:rPr>
              <w:t>[95%</w:t>
            </w:r>
            <w:r>
              <w:rPr>
                <w:spacing w:val="-7"/>
                <w:sz w:val="20"/>
              </w:rPr>
              <w:t> </w:t>
            </w:r>
            <w:r>
              <w:rPr>
                <w:spacing w:val="-2"/>
                <w:sz w:val="20"/>
              </w:rPr>
              <w:t>Conf.</w:t>
            </w:r>
          </w:p>
        </w:tc>
        <w:tc>
          <w:tcPr>
            <w:tcW w:w="1110" w:type="dxa"/>
            <w:tcBorders>
              <w:bottom w:val="single" w:sz="4" w:space="0" w:color="000000"/>
            </w:tcBorders>
          </w:tcPr>
          <w:p>
            <w:pPr>
              <w:pStyle w:val="TableParagraph"/>
              <w:spacing w:line="211" w:lineRule="exact" w:before="30"/>
              <w:ind w:right="108"/>
              <w:jc w:val="right"/>
              <w:rPr>
                <w:sz w:val="20"/>
              </w:rPr>
            </w:pPr>
            <w:r>
              <w:rPr>
                <w:spacing w:val="-2"/>
                <w:sz w:val="20"/>
              </w:rPr>
              <w:t>Interval]</w:t>
            </w:r>
          </w:p>
        </w:tc>
      </w:tr>
      <w:tr>
        <w:trPr>
          <w:trHeight w:val="319" w:hRule="atLeast"/>
        </w:trPr>
        <w:tc>
          <w:tcPr>
            <w:tcW w:w="1969" w:type="dxa"/>
            <w:tcBorders>
              <w:top w:val="single" w:sz="4" w:space="0" w:color="000000"/>
            </w:tcBorders>
          </w:tcPr>
          <w:p>
            <w:pPr>
              <w:pStyle w:val="TableParagraph"/>
              <w:spacing w:before="57"/>
              <w:ind w:left="107"/>
              <w:rPr>
                <w:sz w:val="20"/>
              </w:rPr>
            </w:pPr>
            <w:r>
              <w:rPr>
                <w:spacing w:val="-5"/>
                <w:sz w:val="20"/>
              </w:rPr>
              <w:t>VTC</w:t>
            </w:r>
          </w:p>
        </w:tc>
        <w:tc>
          <w:tcPr>
            <w:tcW w:w="1573" w:type="dxa"/>
            <w:tcBorders>
              <w:top w:val="single" w:sz="4" w:space="0" w:color="000000"/>
            </w:tcBorders>
          </w:tcPr>
          <w:p>
            <w:pPr>
              <w:pStyle w:val="TableParagraph"/>
              <w:spacing w:before="57"/>
              <w:ind w:right="241"/>
              <w:jc w:val="right"/>
              <w:rPr>
                <w:sz w:val="20"/>
              </w:rPr>
            </w:pPr>
            <w:r>
              <w:rPr>
                <w:spacing w:val="-2"/>
                <w:sz w:val="20"/>
              </w:rPr>
              <w:t>0.3818</w:t>
            </w:r>
          </w:p>
        </w:tc>
        <w:tc>
          <w:tcPr>
            <w:tcW w:w="1114" w:type="dxa"/>
            <w:tcBorders>
              <w:top w:val="single" w:sz="4" w:space="0" w:color="000000"/>
            </w:tcBorders>
          </w:tcPr>
          <w:p>
            <w:pPr>
              <w:pStyle w:val="TableParagraph"/>
              <w:spacing w:before="57"/>
              <w:ind w:left="112"/>
              <w:jc w:val="center"/>
              <w:rPr>
                <w:sz w:val="20"/>
              </w:rPr>
            </w:pPr>
            <w:r>
              <w:rPr>
                <w:spacing w:val="-2"/>
                <w:sz w:val="20"/>
              </w:rPr>
              <w:t>0.0495</w:t>
            </w:r>
          </w:p>
        </w:tc>
        <w:tc>
          <w:tcPr>
            <w:tcW w:w="810" w:type="dxa"/>
            <w:tcBorders>
              <w:top w:val="single" w:sz="4" w:space="0" w:color="000000"/>
            </w:tcBorders>
          </w:tcPr>
          <w:p>
            <w:pPr>
              <w:pStyle w:val="TableParagraph"/>
              <w:spacing w:before="57"/>
              <w:ind w:right="226"/>
              <w:jc w:val="right"/>
              <w:rPr>
                <w:sz w:val="20"/>
              </w:rPr>
            </w:pPr>
            <w:r>
              <w:rPr>
                <w:spacing w:val="-4"/>
                <w:sz w:val="20"/>
              </w:rPr>
              <w:t>7.71</w:t>
            </w:r>
          </w:p>
        </w:tc>
        <w:tc>
          <w:tcPr>
            <w:tcW w:w="1027" w:type="dxa"/>
            <w:tcBorders>
              <w:top w:val="single" w:sz="4" w:space="0" w:color="000000"/>
            </w:tcBorders>
          </w:tcPr>
          <w:p>
            <w:pPr>
              <w:pStyle w:val="TableParagraph"/>
              <w:spacing w:before="57"/>
              <w:ind w:right="189"/>
              <w:jc w:val="right"/>
              <w:rPr>
                <w:sz w:val="20"/>
              </w:rPr>
            </w:pPr>
            <w:r>
              <w:rPr>
                <w:spacing w:val="-2"/>
                <w:sz w:val="20"/>
              </w:rPr>
              <w:t>0.0000</w:t>
            </w:r>
          </w:p>
        </w:tc>
        <w:tc>
          <w:tcPr>
            <w:tcW w:w="1468" w:type="dxa"/>
            <w:tcBorders>
              <w:top w:val="single" w:sz="4" w:space="0" w:color="000000"/>
            </w:tcBorders>
          </w:tcPr>
          <w:p>
            <w:pPr>
              <w:pStyle w:val="TableParagraph"/>
              <w:spacing w:before="57"/>
              <w:ind w:right="289"/>
              <w:jc w:val="right"/>
              <w:rPr>
                <w:sz w:val="20"/>
              </w:rPr>
            </w:pPr>
            <w:r>
              <w:rPr>
                <w:spacing w:val="-2"/>
                <w:sz w:val="20"/>
              </w:rPr>
              <w:t>0.2845</w:t>
            </w:r>
          </w:p>
        </w:tc>
        <w:tc>
          <w:tcPr>
            <w:tcW w:w="1110" w:type="dxa"/>
            <w:tcBorders>
              <w:top w:val="single" w:sz="4" w:space="0" w:color="000000"/>
            </w:tcBorders>
          </w:tcPr>
          <w:p>
            <w:pPr>
              <w:pStyle w:val="TableParagraph"/>
              <w:spacing w:before="57"/>
              <w:ind w:right="107"/>
              <w:jc w:val="right"/>
              <w:rPr>
                <w:sz w:val="20"/>
              </w:rPr>
            </w:pPr>
            <w:r>
              <w:rPr>
                <w:spacing w:val="-2"/>
                <w:sz w:val="20"/>
              </w:rPr>
              <w:t>0.4792</w:t>
            </w:r>
          </w:p>
        </w:tc>
      </w:tr>
      <w:tr>
        <w:trPr>
          <w:trHeight w:val="288" w:hRule="atLeast"/>
        </w:trPr>
        <w:tc>
          <w:tcPr>
            <w:tcW w:w="1969" w:type="dxa"/>
          </w:tcPr>
          <w:p>
            <w:pPr>
              <w:pStyle w:val="TableParagraph"/>
              <w:ind w:left="107"/>
              <w:rPr>
                <w:sz w:val="20"/>
              </w:rPr>
            </w:pPr>
            <w:r>
              <w:rPr>
                <w:spacing w:val="-5"/>
                <w:sz w:val="20"/>
              </w:rPr>
              <w:t>TES</w:t>
            </w:r>
          </w:p>
        </w:tc>
        <w:tc>
          <w:tcPr>
            <w:tcW w:w="1573" w:type="dxa"/>
          </w:tcPr>
          <w:p>
            <w:pPr>
              <w:pStyle w:val="TableParagraph"/>
              <w:ind w:right="241"/>
              <w:jc w:val="right"/>
              <w:rPr>
                <w:sz w:val="20"/>
              </w:rPr>
            </w:pPr>
            <w:r>
              <w:rPr>
                <w:spacing w:val="-2"/>
                <w:sz w:val="20"/>
              </w:rPr>
              <w:t>0.3230</w:t>
            </w:r>
          </w:p>
        </w:tc>
        <w:tc>
          <w:tcPr>
            <w:tcW w:w="1114" w:type="dxa"/>
          </w:tcPr>
          <w:p>
            <w:pPr>
              <w:pStyle w:val="TableParagraph"/>
              <w:ind w:left="112"/>
              <w:jc w:val="center"/>
              <w:rPr>
                <w:sz w:val="20"/>
              </w:rPr>
            </w:pPr>
            <w:r>
              <w:rPr>
                <w:spacing w:val="-2"/>
                <w:sz w:val="20"/>
              </w:rPr>
              <w:t>0.0475</w:t>
            </w:r>
          </w:p>
        </w:tc>
        <w:tc>
          <w:tcPr>
            <w:tcW w:w="810" w:type="dxa"/>
          </w:tcPr>
          <w:p>
            <w:pPr>
              <w:pStyle w:val="TableParagraph"/>
              <w:ind w:right="226"/>
              <w:jc w:val="right"/>
              <w:rPr>
                <w:sz w:val="20"/>
              </w:rPr>
            </w:pPr>
            <w:r>
              <w:rPr>
                <w:spacing w:val="-5"/>
                <w:sz w:val="20"/>
              </w:rPr>
              <w:t>6.8</w:t>
            </w:r>
          </w:p>
        </w:tc>
        <w:tc>
          <w:tcPr>
            <w:tcW w:w="1027" w:type="dxa"/>
          </w:tcPr>
          <w:p>
            <w:pPr>
              <w:pStyle w:val="TableParagraph"/>
              <w:ind w:right="189"/>
              <w:jc w:val="right"/>
              <w:rPr>
                <w:sz w:val="20"/>
              </w:rPr>
            </w:pPr>
            <w:r>
              <w:rPr>
                <w:spacing w:val="-2"/>
                <w:sz w:val="20"/>
              </w:rPr>
              <w:t>0.0000</w:t>
            </w:r>
          </w:p>
        </w:tc>
        <w:tc>
          <w:tcPr>
            <w:tcW w:w="1468" w:type="dxa"/>
          </w:tcPr>
          <w:p>
            <w:pPr>
              <w:pStyle w:val="TableParagraph"/>
              <w:ind w:right="289"/>
              <w:jc w:val="right"/>
              <w:rPr>
                <w:sz w:val="20"/>
              </w:rPr>
            </w:pPr>
            <w:r>
              <w:rPr>
                <w:spacing w:val="-2"/>
                <w:sz w:val="20"/>
              </w:rPr>
              <w:t>0.2295</w:t>
            </w:r>
          </w:p>
        </w:tc>
        <w:tc>
          <w:tcPr>
            <w:tcW w:w="1110" w:type="dxa"/>
          </w:tcPr>
          <w:p>
            <w:pPr>
              <w:pStyle w:val="TableParagraph"/>
              <w:ind w:right="107"/>
              <w:jc w:val="right"/>
              <w:rPr>
                <w:sz w:val="20"/>
              </w:rPr>
            </w:pPr>
            <w:r>
              <w:rPr>
                <w:spacing w:val="-2"/>
                <w:sz w:val="20"/>
              </w:rPr>
              <w:t>0.4164</w:t>
            </w:r>
          </w:p>
        </w:tc>
      </w:tr>
      <w:tr>
        <w:trPr>
          <w:trHeight w:val="300" w:hRule="atLeast"/>
        </w:trPr>
        <w:tc>
          <w:tcPr>
            <w:tcW w:w="1969" w:type="dxa"/>
          </w:tcPr>
          <w:p>
            <w:pPr>
              <w:pStyle w:val="TableParagraph"/>
              <w:ind w:left="107"/>
              <w:rPr>
                <w:sz w:val="20"/>
              </w:rPr>
            </w:pPr>
            <w:r>
              <w:rPr>
                <w:spacing w:val="-2"/>
                <w:sz w:val="20"/>
              </w:rPr>
              <w:t>_cons</w:t>
            </w:r>
          </w:p>
        </w:tc>
        <w:tc>
          <w:tcPr>
            <w:tcW w:w="1573" w:type="dxa"/>
          </w:tcPr>
          <w:p>
            <w:pPr>
              <w:pStyle w:val="TableParagraph"/>
              <w:ind w:right="241"/>
              <w:jc w:val="right"/>
              <w:rPr>
                <w:sz w:val="20"/>
              </w:rPr>
            </w:pPr>
            <w:r>
              <w:rPr>
                <w:spacing w:val="-2"/>
                <w:sz w:val="20"/>
              </w:rPr>
              <w:t>0.8428</w:t>
            </w:r>
          </w:p>
        </w:tc>
        <w:tc>
          <w:tcPr>
            <w:tcW w:w="1114" w:type="dxa"/>
          </w:tcPr>
          <w:p>
            <w:pPr>
              <w:pStyle w:val="TableParagraph"/>
              <w:ind w:left="112"/>
              <w:jc w:val="center"/>
              <w:rPr>
                <w:sz w:val="20"/>
              </w:rPr>
            </w:pPr>
            <w:r>
              <w:rPr>
                <w:spacing w:val="-2"/>
                <w:sz w:val="20"/>
              </w:rPr>
              <w:t>0.1366</w:t>
            </w:r>
          </w:p>
        </w:tc>
        <w:tc>
          <w:tcPr>
            <w:tcW w:w="810" w:type="dxa"/>
          </w:tcPr>
          <w:p>
            <w:pPr>
              <w:pStyle w:val="TableParagraph"/>
              <w:ind w:right="226"/>
              <w:jc w:val="right"/>
              <w:rPr>
                <w:sz w:val="20"/>
              </w:rPr>
            </w:pPr>
            <w:r>
              <w:rPr>
                <w:spacing w:val="-4"/>
                <w:sz w:val="20"/>
              </w:rPr>
              <w:t>6.17</w:t>
            </w:r>
          </w:p>
        </w:tc>
        <w:tc>
          <w:tcPr>
            <w:tcW w:w="1027" w:type="dxa"/>
          </w:tcPr>
          <w:p>
            <w:pPr>
              <w:pStyle w:val="TableParagraph"/>
              <w:ind w:right="189"/>
              <w:jc w:val="right"/>
              <w:rPr>
                <w:sz w:val="20"/>
              </w:rPr>
            </w:pPr>
            <w:r>
              <w:rPr>
                <w:spacing w:val="-2"/>
                <w:sz w:val="20"/>
              </w:rPr>
              <w:t>0.0000</w:t>
            </w:r>
          </w:p>
        </w:tc>
        <w:tc>
          <w:tcPr>
            <w:tcW w:w="1468" w:type="dxa"/>
          </w:tcPr>
          <w:p>
            <w:pPr>
              <w:pStyle w:val="TableParagraph"/>
              <w:ind w:right="289"/>
              <w:jc w:val="right"/>
              <w:rPr>
                <w:sz w:val="20"/>
              </w:rPr>
            </w:pPr>
            <w:r>
              <w:rPr>
                <w:spacing w:val="-2"/>
                <w:sz w:val="20"/>
              </w:rPr>
              <w:t>0.5741</w:t>
            </w:r>
          </w:p>
        </w:tc>
        <w:tc>
          <w:tcPr>
            <w:tcW w:w="1110" w:type="dxa"/>
          </w:tcPr>
          <w:p>
            <w:pPr>
              <w:pStyle w:val="TableParagraph"/>
              <w:ind w:right="107"/>
              <w:jc w:val="right"/>
              <w:rPr>
                <w:sz w:val="20"/>
              </w:rPr>
            </w:pPr>
            <w:r>
              <w:rPr>
                <w:spacing w:val="-2"/>
                <w:sz w:val="20"/>
              </w:rPr>
              <w:t>1.1114</w:t>
            </w:r>
          </w:p>
        </w:tc>
      </w:tr>
      <w:tr>
        <w:trPr>
          <w:trHeight w:val="311" w:hRule="atLeast"/>
        </w:trPr>
        <w:tc>
          <w:tcPr>
            <w:tcW w:w="1969" w:type="dxa"/>
          </w:tcPr>
          <w:p>
            <w:pPr>
              <w:pStyle w:val="TableParagraph"/>
              <w:tabs>
                <w:tab w:pos="851" w:val="left" w:leader="none"/>
              </w:tabs>
              <w:spacing w:before="37"/>
              <w:ind w:left="107"/>
              <w:rPr>
                <w:sz w:val="20"/>
              </w:rPr>
            </w:pPr>
            <w:r>
              <w:rPr>
                <w:spacing w:val="-4"/>
                <w:sz w:val="20"/>
              </w:rPr>
              <w:t>F(2,</w:t>
            </w:r>
            <w:r>
              <w:rPr>
                <w:sz w:val="20"/>
              </w:rPr>
              <w:tab/>
            </w:r>
            <w:r>
              <w:rPr>
                <w:spacing w:val="-4"/>
                <w:sz w:val="20"/>
              </w:rPr>
              <w:t>348)</w:t>
            </w:r>
          </w:p>
        </w:tc>
        <w:tc>
          <w:tcPr>
            <w:tcW w:w="4524" w:type="dxa"/>
            <w:gridSpan w:val="4"/>
          </w:tcPr>
          <w:p>
            <w:pPr>
              <w:pStyle w:val="TableParagraph"/>
              <w:spacing w:before="37"/>
              <w:ind w:left="719"/>
              <w:rPr>
                <w:sz w:val="20"/>
              </w:rPr>
            </w:pPr>
            <w:r>
              <w:rPr>
                <w:spacing w:val="-2"/>
                <w:sz w:val="20"/>
              </w:rPr>
              <w:t>115.72</w:t>
            </w:r>
          </w:p>
        </w:tc>
        <w:tc>
          <w:tcPr>
            <w:tcW w:w="1468" w:type="dxa"/>
          </w:tcPr>
          <w:p>
            <w:pPr>
              <w:pStyle w:val="TableParagraph"/>
              <w:spacing w:before="0"/>
              <w:rPr>
                <w:rFonts w:ascii="Times New Roman"/>
                <w:sz w:val="18"/>
              </w:rPr>
            </w:pPr>
          </w:p>
        </w:tc>
        <w:tc>
          <w:tcPr>
            <w:tcW w:w="1110" w:type="dxa"/>
          </w:tcPr>
          <w:p>
            <w:pPr>
              <w:pStyle w:val="TableParagraph"/>
              <w:spacing w:before="0"/>
              <w:rPr>
                <w:rFonts w:ascii="Times New Roman"/>
                <w:sz w:val="18"/>
              </w:rPr>
            </w:pPr>
          </w:p>
        </w:tc>
      </w:tr>
      <w:tr>
        <w:trPr>
          <w:trHeight w:val="268" w:hRule="atLeast"/>
        </w:trPr>
        <w:tc>
          <w:tcPr>
            <w:tcW w:w="1969" w:type="dxa"/>
            <w:tcBorders>
              <w:bottom w:val="single" w:sz="4" w:space="0" w:color="000000"/>
            </w:tcBorders>
          </w:tcPr>
          <w:p>
            <w:pPr>
              <w:pStyle w:val="TableParagraph"/>
              <w:spacing w:line="211" w:lineRule="exact" w:before="37"/>
              <w:ind w:left="107"/>
              <w:rPr>
                <w:sz w:val="20"/>
              </w:rPr>
            </w:pPr>
            <w:r>
              <w:rPr>
                <w:spacing w:val="-2"/>
                <w:sz w:val="20"/>
              </w:rPr>
              <w:t>p-value</w:t>
            </w:r>
          </w:p>
        </w:tc>
        <w:tc>
          <w:tcPr>
            <w:tcW w:w="4524" w:type="dxa"/>
            <w:gridSpan w:val="4"/>
            <w:tcBorders>
              <w:bottom w:val="single" w:sz="4" w:space="0" w:color="000000"/>
            </w:tcBorders>
          </w:tcPr>
          <w:p>
            <w:pPr>
              <w:pStyle w:val="TableParagraph"/>
              <w:spacing w:line="211" w:lineRule="exact" w:before="37"/>
              <w:ind w:left="719"/>
              <w:rPr>
                <w:sz w:val="20"/>
              </w:rPr>
            </w:pPr>
            <w:r>
              <w:rPr>
                <w:spacing w:val="-2"/>
                <w:sz w:val="20"/>
              </w:rPr>
              <w:t>0.0000</w:t>
            </w:r>
          </w:p>
        </w:tc>
        <w:tc>
          <w:tcPr>
            <w:tcW w:w="1468" w:type="dxa"/>
            <w:tcBorders>
              <w:bottom w:val="single" w:sz="4" w:space="0" w:color="000000"/>
            </w:tcBorders>
          </w:tcPr>
          <w:p>
            <w:pPr>
              <w:pStyle w:val="TableParagraph"/>
              <w:spacing w:before="0"/>
              <w:rPr>
                <w:rFonts w:ascii="Times New Roman"/>
                <w:sz w:val="18"/>
              </w:rPr>
            </w:pPr>
          </w:p>
        </w:tc>
        <w:tc>
          <w:tcPr>
            <w:tcW w:w="1110" w:type="dxa"/>
            <w:tcBorders>
              <w:bottom w:val="single" w:sz="4" w:space="0" w:color="000000"/>
            </w:tcBorders>
          </w:tcPr>
          <w:p>
            <w:pPr>
              <w:pStyle w:val="TableParagraph"/>
              <w:spacing w:before="0"/>
              <w:rPr>
                <w:rFonts w:ascii="Times New Roman"/>
                <w:sz w:val="18"/>
              </w:rPr>
            </w:pPr>
          </w:p>
        </w:tc>
      </w:tr>
      <w:tr>
        <w:trPr>
          <w:trHeight w:val="258" w:hRule="atLeast"/>
        </w:trPr>
        <w:tc>
          <w:tcPr>
            <w:tcW w:w="1969" w:type="dxa"/>
            <w:tcBorders>
              <w:top w:val="single" w:sz="4" w:space="0" w:color="000000"/>
            </w:tcBorders>
          </w:tcPr>
          <w:p>
            <w:pPr>
              <w:pStyle w:val="TableParagraph"/>
              <w:spacing w:before="0"/>
              <w:rPr>
                <w:rFonts w:ascii="Times New Roman"/>
                <w:sz w:val="18"/>
              </w:rPr>
            </w:pPr>
          </w:p>
        </w:tc>
        <w:tc>
          <w:tcPr>
            <w:tcW w:w="4524" w:type="dxa"/>
            <w:gridSpan w:val="4"/>
            <w:tcBorders>
              <w:top w:val="single" w:sz="4" w:space="0" w:color="000000"/>
            </w:tcBorders>
          </w:tcPr>
          <w:p>
            <w:pPr>
              <w:pStyle w:val="TableParagraph"/>
              <w:spacing w:line="187" w:lineRule="exact" w:before="51"/>
              <w:ind w:left="1079"/>
              <w:rPr>
                <w:sz w:val="18"/>
              </w:rPr>
            </w:pPr>
            <w:r>
              <w:rPr>
                <w:sz w:val="18"/>
              </w:rPr>
              <w:t>Source:</w:t>
            </w:r>
            <w:r>
              <w:rPr>
                <w:spacing w:val="-5"/>
                <w:sz w:val="18"/>
              </w:rPr>
              <w:t> </w:t>
            </w:r>
            <w:r>
              <w:rPr>
                <w:sz w:val="18"/>
              </w:rPr>
              <w:t>Authors’</w:t>
            </w:r>
            <w:r>
              <w:rPr>
                <w:spacing w:val="-5"/>
                <w:sz w:val="18"/>
              </w:rPr>
              <w:t> </w:t>
            </w:r>
            <w:r>
              <w:rPr>
                <w:sz w:val="18"/>
              </w:rPr>
              <w:t>Computation</w:t>
            </w:r>
            <w:r>
              <w:rPr>
                <w:spacing w:val="-6"/>
                <w:sz w:val="18"/>
              </w:rPr>
              <w:t> </w:t>
            </w:r>
            <w:r>
              <w:rPr>
                <w:spacing w:val="-2"/>
                <w:sz w:val="18"/>
              </w:rPr>
              <w:t>(2024)</w:t>
            </w:r>
          </w:p>
        </w:tc>
        <w:tc>
          <w:tcPr>
            <w:tcW w:w="1468" w:type="dxa"/>
            <w:tcBorders>
              <w:top w:val="single" w:sz="4" w:space="0" w:color="000000"/>
            </w:tcBorders>
          </w:tcPr>
          <w:p>
            <w:pPr>
              <w:pStyle w:val="TableParagraph"/>
              <w:spacing w:before="0"/>
              <w:rPr>
                <w:rFonts w:ascii="Times New Roman"/>
                <w:sz w:val="18"/>
              </w:rPr>
            </w:pPr>
          </w:p>
        </w:tc>
        <w:tc>
          <w:tcPr>
            <w:tcW w:w="1110" w:type="dxa"/>
            <w:tcBorders>
              <w:top w:val="single" w:sz="4" w:space="0" w:color="000000"/>
            </w:tcBorders>
          </w:tcPr>
          <w:p>
            <w:pPr>
              <w:pStyle w:val="TableParagraph"/>
              <w:spacing w:before="0"/>
              <w:rPr>
                <w:rFonts w:ascii="Times New Roman"/>
                <w:sz w:val="18"/>
              </w:rPr>
            </w:pPr>
          </w:p>
        </w:tc>
      </w:tr>
    </w:tbl>
    <w:p>
      <w:pPr>
        <w:pStyle w:val="BodyText"/>
        <w:spacing w:before="45"/>
        <w:ind w:left="0"/>
        <w:rPr>
          <w:sz w:val="22"/>
        </w:rPr>
      </w:pPr>
    </w:p>
    <w:p>
      <w:pPr>
        <w:pStyle w:val="Heading2"/>
        <w:spacing w:before="1"/>
      </w:pPr>
      <w:r>
        <w:rPr/>
        <w:t>Discussion</w:t>
      </w:r>
      <w:r>
        <w:rPr>
          <w:spacing w:val="-7"/>
        </w:rPr>
        <w:t> </w:t>
      </w:r>
      <w:r>
        <w:rPr/>
        <w:t>of</w:t>
      </w:r>
      <w:r>
        <w:rPr>
          <w:spacing w:val="-6"/>
        </w:rPr>
        <w:t> </w:t>
      </w:r>
      <w:r>
        <w:rPr>
          <w:spacing w:val="-2"/>
        </w:rPr>
        <w:t>findings</w:t>
      </w:r>
    </w:p>
    <w:p>
      <w:pPr>
        <w:pStyle w:val="BodyText"/>
        <w:ind w:right="139"/>
        <w:jc w:val="both"/>
      </w:pPr>
      <w:r>
        <w:rPr/>
        <w:t>Tax revenue generation plays a vital role in economic management and development across both developed and developing nations. It provides funding for public services, infrastructure projects, and social programs, contributing to sustainable development and ensuring economic stability. This study aims to investigate the effect of tax compliance strategies on tax revenue generation in Nigeria, assessing the effectiveness of different approaches in closing the tax gap and boosting government revenue. The empirical analysis revealed that both voluntary tax compliance and tax enforcement strategies</w:t>
      </w:r>
      <w:r>
        <w:rPr>
          <w:spacing w:val="-8"/>
        </w:rPr>
        <w:t> </w:t>
      </w:r>
      <w:r>
        <w:rPr/>
        <w:t>significantly</w:t>
      </w:r>
      <w:r>
        <w:rPr>
          <w:spacing w:val="-8"/>
        </w:rPr>
        <w:t> </w:t>
      </w:r>
      <w:r>
        <w:rPr/>
        <w:t>contribute</w:t>
      </w:r>
      <w:r>
        <w:rPr>
          <w:spacing w:val="-9"/>
        </w:rPr>
        <w:t> </w:t>
      </w:r>
      <w:r>
        <w:rPr/>
        <w:t>to</w:t>
      </w:r>
      <w:r>
        <w:rPr>
          <w:spacing w:val="-9"/>
        </w:rPr>
        <w:t> </w:t>
      </w:r>
      <w:r>
        <w:rPr/>
        <w:t>increasing</w:t>
      </w:r>
      <w:r>
        <w:rPr>
          <w:spacing w:val="-9"/>
        </w:rPr>
        <w:t> </w:t>
      </w:r>
      <w:r>
        <w:rPr/>
        <w:t>tax</w:t>
      </w:r>
      <w:r>
        <w:rPr>
          <w:spacing w:val="-8"/>
        </w:rPr>
        <w:t> </w:t>
      </w:r>
      <w:r>
        <w:rPr/>
        <w:t>revenue</w:t>
      </w:r>
      <w:r>
        <w:rPr>
          <w:spacing w:val="-9"/>
        </w:rPr>
        <w:t> </w:t>
      </w:r>
      <w:r>
        <w:rPr/>
        <w:t>generation</w:t>
      </w:r>
      <w:r>
        <w:rPr>
          <w:spacing w:val="-9"/>
        </w:rPr>
        <w:t> </w:t>
      </w:r>
      <w:r>
        <w:rPr/>
        <w:t>in</w:t>
      </w:r>
      <w:r>
        <w:rPr>
          <w:spacing w:val="-9"/>
        </w:rPr>
        <w:t> </w:t>
      </w:r>
      <w:r>
        <w:rPr/>
        <w:t>Nigeria.</w:t>
      </w:r>
      <w:r>
        <w:rPr>
          <w:spacing w:val="-12"/>
        </w:rPr>
        <w:t> </w:t>
      </w:r>
      <w:r>
        <w:rPr/>
        <w:t>This</w:t>
      </w:r>
      <w:r>
        <w:rPr>
          <w:spacing w:val="-8"/>
        </w:rPr>
        <w:t> </w:t>
      </w:r>
      <w:r>
        <w:rPr/>
        <w:t>means</w:t>
      </w:r>
      <w:r>
        <w:rPr>
          <w:spacing w:val="-8"/>
        </w:rPr>
        <w:t> </w:t>
      </w:r>
      <w:r>
        <w:rPr/>
        <w:t>that</w:t>
      </w:r>
      <w:r>
        <w:rPr>
          <w:spacing w:val="-9"/>
        </w:rPr>
        <w:t> </w:t>
      </w:r>
      <w:r>
        <w:rPr/>
        <w:t>when taxpayers</w:t>
      </w:r>
      <w:r>
        <w:rPr>
          <w:spacing w:val="-9"/>
        </w:rPr>
        <w:t> </w:t>
      </w:r>
      <w:r>
        <w:rPr/>
        <w:t>willingly</w:t>
      </w:r>
      <w:r>
        <w:rPr>
          <w:spacing w:val="-10"/>
        </w:rPr>
        <w:t> </w:t>
      </w:r>
      <w:r>
        <w:rPr/>
        <w:t>comply</w:t>
      </w:r>
      <w:r>
        <w:rPr>
          <w:spacing w:val="-8"/>
        </w:rPr>
        <w:t> </w:t>
      </w:r>
      <w:r>
        <w:rPr/>
        <w:t>with</w:t>
      </w:r>
      <w:r>
        <w:rPr>
          <w:spacing w:val="-9"/>
        </w:rPr>
        <w:t> </w:t>
      </w:r>
      <w:r>
        <w:rPr/>
        <w:t>tax</w:t>
      </w:r>
      <w:r>
        <w:rPr>
          <w:spacing w:val="-11"/>
        </w:rPr>
        <w:t> </w:t>
      </w:r>
      <w:r>
        <w:rPr/>
        <w:t>obligations,</w:t>
      </w:r>
      <w:r>
        <w:rPr>
          <w:spacing w:val="-9"/>
        </w:rPr>
        <w:t> </w:t>
      </w:r>
      <w:r>
        <w:rPr/>
        <w:t>likely</w:t>
      </w:r>
      <w:r>
        <w:rPr>
          <w:spacing w:val="-10"/>
        </w:rPr>
        <w:t> </w:t>
      </w:r>
      <w:r>
        <w:rPr/>
        <w:t>due</w:t>
      </w:r>
      <w:r>
        <w:rPr>
          <w:spacing w:val="-12"/>
        </w:rPr>
        <w:t> </w:t>
      </w:r>
      <w:r>
        <w:rPr/>
        <w:t>to</w:t>
      </w:r>
      <w:r>
        <w:rPr>
          <w:spacing w:val="-11"/>
        </w:rPr>
        <w:t> </w:t>
      </w:r>
      <w:r>
        <w:rPr/>
        <w:t>a</w:t>
      </w:r>
      <w:r>
        <w:rPr>
          <w:spacing w:val="-9"/>
        </w:rPr>
        <w:t> </w:t>
      </w:r>
      <w:r>
        <w:rPr/>
        <w:t>clear</w:t>
      </w:r>
      <w:r>
        <w:rPr>
          <w:spacing w:val="-8"/>
        </w:rPr>
        <w:t> </w:t>
      </w:r>
      <w:r>
        <w:rPr/>
        <w:t>understanding</w:t>
      </w:r>
      <w:r>
        <w:rPr>
          <w:spacing w:val="-9"/>
        </w:rPr>
        <w:t> </w:t>
      </w:r>
      <w:r>
        <w:rPr/>
        <w:t>of</w:t>
      </w:r>
      <w:r>
        <w:rPr>
          <w:spacing w:val="-12"/>
        </w:rPr>
        <w:t> </w:t>
      </w:r>
      <w:r>
        <w:rPr/>
        <w:t>tax</w:t>
      </w:r>
      <w:r>
        <w:rPr>
          <w:spacing w:val="-8"/>
        </w:rPr>
        <w:t> </w:t>
      </w:r>
      <w:r>
        <w:rPr/>
        <w:t>laws,</w:t>
      </w:r>
      <w:r>
        <w:rPr>
          <w:spacing w:val="-9"/>
        </w:rPr>
        <w:t> </w:t>
      </w:r>
      <w:r>
        <w:rPr/>
        <w:t>perceived fairness in the tax system, or effective communication from tax authorities, tax revenue tends to rise. Additionally,</w:t>
      </w:r>
      <w:r>
        <w:rPr>
          <w:spacing w:val="-5"/>
        </w:rPr>
        <w:t> </w:t>
      </w:r>
      <w:r>
        <w:rPr/>
        <w:t>robust</w:t>
      </w:r>
      <w:r>
        <w:rPr>
          <w:spacing w:val="-5"/>
        </w:rPr>
        <w:t> </w:t>
      </w:r>
      <w:r>
        <w:rPr/>
        <w:t>tax</w:t>
      </w:r>
      <w:r>
        <w:rPr>
          <w:spacing w:val="-4"/>
        </w:rPr>
        <w:t> </w:t>
      </w:r>
      <w:r>
        <w:rPr/>
        <w:t>enforcement</w:t>
      </w:r>
      <w:r>
        <w:rPr>
          <w:spacing w:val="-5"/>
        </w:rPr>
        <w:t> </w:t>
      </w:r>
      <w:r>
        <w:rPr/>
        <w:t>strategies,</w:t>
      </w:r>
      <w:r>
        <w:rPr>
          <w:spacing w:val="-5"/>
        </w:rPr>
        <w:t> </w:t>
      </w:r>
      <w:r>
        <w:rPr/>
        <w:t>such</w:t>
      </w:r>
      <w:r>
        <w:rPr>
          <w:spacing w:val="-3"/>
        </w:rPr>
        <w:t> </w:t>
      </w:r>
      <w:r>
        <w:rPr/>
        <w:t>as</w:t>
      </w:r>
      <w:r>
        <w:rPr>
          <w:spacing w:val="-4"/>
        </w:rPr>
        <w:t> </w:t>
      </w:r>
      <w:r>
        <w:rPr/>
        <w:t>audits,</w:t>
      </w:r>
      <w:r>
        <w:rPr>
          <w:spacing w:val="-5"/>
        </w:rPr>
        <w:t> </w:t>
      </w:r>
      <w:r>
        <w:rPr/>
        <w:t>penalties</w:t>
      </w:r>
      <w:r>
        <w:rPr>
          <w:spacing w:val="-4"/>
        </w:rPr>
        <w:t> </w:t>
      </w:r>
      <w:r>
        <w:rPr/>
        <w:t>for</w:t>
      </w:r>
      <w:r>
        <w:rPr>
          <w:spacing w:val="-2"/>
        </w:rPr>
        <w:t> </w:t>
      </w:r>
      <w:r>
        <w:rPr/>
        <w:t>non-compliance,</w:t>
      </w:r>
      <w:r>
        <w:rPr>
          <w:spacing w:val="-3"/>
        </w:rPr>
        <w:t> </w:t>
      </w:r>
      <w:r>
        <w:rPr/>
        <w:t>and</w:t>
      </w:r>
      <w:r>
        <w:rPr>
          <w:spacing w:val="-3"/>
        </w:rPr>
        <w:t> </w:t>
      </w:r>
      <w:r>
        <w:rPr/>
        <w:t>legal actions,</w:t>
      </w:r>
      <w:r>
        <w:rPr>
          <w:spacing w:val="-14"/>
        </w:rPr>
        <w:t> </w:t>
      </w:r>
      <w:r>
        <w:rPr/>
        <w:t>also</w:t>
      </w:r>
      <w:r>
        <w:rPr>
          <w:spacing w:val="-14"/>
        </w:rPr>
        <w:t> </w:t>
      </w:r>
      <w:r>
        <w:rPr/>
        <w:t>play</w:t>
      </w:r>
      <w:r>
        <w:rPr>
          <w:spacing w:val="-14"/>
        </w:rPr>
        <w:t> </w:t>
      </w:r>
      <w:r>
        <w:rPr/>
        <w:t>a</w:t>
      </w:r>
      <w:r>
        <w:rPr>
          <w:spacing w:val="-14"/>
        </w:rPr>
        <w:t> </w:t>
      </w:r>
      <w:r>
        <w:rPr/>
        <w:t>crucial</w:t>
      </w:r>
      <w:r>
        <w:rPr>
          <w:spacing w:val="-14"/>
        </w:rPr>
        <w:t> </w:t>
      </w:r>
      <w:r>
        <w:rPr/>
        <w:t>role</w:t>
      </w:r>
      <w:r>
        <w:rPr>
          <w:spacing w:val="-14"/>
        </w:rPr>
        <w:t> </w:t>
      </w:r>
      <w:r>
        <w:rPr/>
        <w:t>in</w:t>
      </w:r>
      <w:r>
        <w:rPr>
          <w:spacing w:val="-14"/>
        </w:rPr>
        <w:t> </w:t>
      </w:r>
      <w:r>
        <w:rPr/>
        <w:t>ensuring</w:t>
      </w:r>
      <w:r>
        <w:rPr>
          <w:spacing w:val="-14"/>
        </w:rPr>
        <w:t> </w:t>
      </w:r>
      <w:r>
        <w:rPr/>
        <w:t>that</w:t>
      </w:r>
      <w:r>
        <w:rPr>
          <w:spacing w:val="-14"/>
        </w:rPr>
        <w:t> </w:t>
      </w:r>
      <w:r>
        <w:rPr/>
        <w:t>individuals</w:t>
      </w:r>
      <w:r>
        <w:rPr>
          <w:spacing w:val="-13"/>
        </w:rPr>
        <w:t> </w:t>
      </w:r>
      <w:r>
        <w:rPr/>
        <w:t>and</w:t>
      </w:r>
      <w:r>
        <w:rPr>
          <w:spacing w:val="-14"/>
        </w:rPr>
        <w:t> </w:t>
      </w:r>
      <w:r>
        <w:rPr/>
        <w:t>businesses</w:t>
      </w:r>
      <w:r>
        <w:rPr>
          <w:spacing w:val="-14"/>
        </w:rPr>
        <w:t> </w:t>
      </w:r>
      <w:r>
        <w:rPr/>
        <w:t>meet</w:t>
      </w:r>
      <w:r>
        <w:rPr>
          <w:spacing w:val="-14"/>
        </w:rPr>
        <w:t> </w:t>
      </w:r>
      <w:r>
        <w:rPr/>
        <w:t>their</w:t>
      </w:r>
      <w:r>
        <w:rPr>
          <w:spacing w:val="-14"/>
        </w:rPr>
        <w:t> </w:t>
      </w:r>
      <w:r>
        <w:rPr/>
        <w:t>tax</w:t>
      </w:r>
      <w:r>
        <w:rPr>
          <w:spacing w:val="-14"/>
        </w:rPr>
        <w:t> </w:t>
      </w:r>
      <w:r>
        <w:rPr/>
        <w:t>responsibilities, thereby boosting the overall tax revenue. In essence, the findings suggest that a dual approach encouraging</w:t>
      </w:r>
      <w:r>
        <w:rPr>
          <w:spacing w:val="-2"/>
        </w:rPr>
        <w:t> </w:t>
      </w:r>
      <w:r>
        <w:rPr/>
        <w:t>voluntary compliance through education and</w:t>
      </w:r>
      <w:r>
        <w:rPr>
          <w:spacing w:val="-2"/>
        </w:rPr>
        <w:t> </w:t>
      </w:r>
      <w:r>
        <w:rPr/>
        <w:t>transparency, alongside</w:t>
      </w:r>
      <w:r>
        <w:rPr>
          <w:spacing w:val="-2"/>
        </w:rPr>
        <w:t> </w:t>
      </w:r>
      <w:r>
        <w:rPr/>
        <w:t>strong enforcement measures, is effective in enhancing tax revenue collection in Nigeria. These results underscore the importance of creating a tax environment where compliance is not only encouraged but also enforced to ensure that the government can generate the necessary funds to support public services and infrastructure.</w:t>
      </w:r>
      <w:r>
        <w:rPr>
          <w:spacing w:val="-4"/>
        </w:rPr>
        <w:t> </w:t>
      </w:r>
      <w:r>
        <w:rPr/>
        <w:t>In</w:t>
      </w:r>
      <w:r>
        <w:rPr>
          <w:spacing w:val="-7"/>
        </w:rPr>
        <w:t> </w:t>
      </w:r>
      <w:r>
        <w:rPr/>
        <w:t>line</w:t>
      </w:r>
      <w:r>
        <w:rPr>
          <w:spacing w:val="-7"/>
        </w:rPr>
        <w:t> </w:t>
      </w:r>
      <w:r>
        <w:rPr/>
        <w:t>with</w:t>
      </w:r>
      <w:r>
        <w:rPr>
          <w:spacing w:val="-7"/>
        </w:rPr>
        <w:t> </w:t>
      </w:r>
      <w:r>
        <w:rPr/>
        <w:t>the</w:t>
      </w:r>
      <w:r>
        <w:rPr>
          <w:spacing w:val="-7"/>
        </w:rPr>
        <w:t> </w:t>
      </w:r>
      <w:r>
        <w:rPr/>
        <w:t>findings</w:t>
      </w:r>
      <w:r>
        <w:rPr>
          <w:spacing w:val="-5"/>
        </w:rPr>
        <w:t> </w:t>
      </w:r>
      <w:r>
        <w:rPr/>
        <w:t>of</w:t>
      </w:r>
      <w:r>
        <w:rPr>
          <w:spacing w:val="-7"/>
        </w:rPr>
        <w:t> </w:t>
      </w:r>
      <w:r>
        <w:rPr/>
        <w:t>this</w:t>
      </w:r>
      <w:r>
        <w:rPr>
          <w:spacing w:val="-5"/>
        </w:rPr>
        <w:t> </w:t>
      </w:r>
      <w:r>
        <w:rPr/>
        <w:t>study,</w:t>
      </w:r>
      <w:r>
        <w:rPr>
          <w:spacing w:val="-6"/>
        </w:rPr>
        <w:t> </w:t>
      </w:r>
      <w:r>
        <w:rPr/>
        <w:t>the</w:t>
      </w:r>
      <w:r>
        <w:rPr>
          <w:spacing w:val="-4"/>
        </w:rPr>
        <w:t> </w:t>
      </w:r>
      <w:r>
        <w:rPr/>
        <w:t>alternative</w:t>
      </w:r>
      <w:r>
        <w:rPr>
          <w:spacing w:val="-7"/>
        </w:rPr>
        <w:t> </w:t>
      </w:r>
      <w:r>
        <w:rPr/>
        <w:t>hypotheses</w:t>
      </w:r>
      <w:r>
        <w:rPr>
          <w:spacing w:val="-6"/>
        </w:rPr>
        <w:t> </w:t>
      </w:r>
      <w:r>
        <w:rPr/>
        <w:t>were</w:t>
      </w:r>
      <w:r>
        <w:rPr>
          <w:spacing w:val="-7"/>
        </w:rPr>
        <w:t> </w:t>
      </w:r>
      <w:r>
        <w:rPr/>
        <w:t>accepted,</w:t>
      </w:r>
      <w:r>
        <w:rPr>
          <w:spacing w:val="-7"/>
        </w:rPr>
        <w:t> </w:t>
      </w:r>
      <w:r>
        <w:rPr/>
        <w:t>while</w:t>
      </w:r>
      <w:r>
        <w:rPr>
          <w:spacing w:val="-7"/>
        </w:rPr>
        <w:t> </w:t>
      </w:r>
      <w:r>
        <w:rPr/>
        <w:t>the null</w:t>
      </w:r>
      <w:r>
        <w:rPr>
          <w:spacing w:val="-2"/>
        </w:rPr>
        <w:t> </w:t>
      </w:r>
      <w:r>
        <w:rPr/>
        <w:t>hypotheses</w:t>
      </w:r>
      <w:r>
        <w:rPr>
          <w:spacing w:val="-2"/>
        </w:rPr>
        <w:t> </w:t>
      </w:r>
      <w:r>
        <w:rPr/>
        <w:t>were</w:t>
      </w:r>
      <w:r>
        <w:rPr>
          <w:spacing w:val="-3"/>
        </w:rPr>
        <w:t> </w:t>
      </w:r>
      <w:r>
        <w:rPr/>
        <w:t>rejected.</w:t>
      </w:r>
      <w:r>
        <w:rPr>
          <w:spacing w:val="-3"/>
        </w:rPr>
        <w:t> </w:t>
      </w:r>
      <w:r>
        <w:rPr/>
        <w:t>Furthermore,</w:t>
      </w:r>
      <w:r>
        <w:rPr>
          <w:spacing w:val="-1"/>
        </w:rPr>
        <w:t> </w:t>
      </w:r>
      <w:r>
        <w:rPr/>
        <w:t>the</w:t>
      </w:r>
      <w:r>
        <w:rPr>
          <w:spacing w:val="-1"/>
        </w:rPr>
        <w:t> </w:t>
      </w:r>
      <w:r>
        <w:rPr/>
        <w:t>findings</w:t>
      </w:r>
      <w:r>
        <w:rPr>
          <w:spacing w:val="-2"/>
        </w:rPr>
        <w:t> </w:t>
      </w:r>
      <w:r>
        <w:rPr/>
        <w:t>align</w:t>
      </w:r>
      <w:r>
        <w:rPr>
          <w:spacing w:val="-3"/>
        </w:rPr>
        <w:t> </w:t>
      </w:r>
      <w:r>
        <w:rPr/>
        <w:t>with</w:t>
      </w:r>
      <w:r>
        <w:rPr>
          <w:spacing w:val="-1"/>
        </w:rPr>
        <w:t> </w:t>
      </w:r>
      <w:r>
        <w:rPr/>
        <w:t>the</w:t>
      </w:r>
      <w:r>
        <w:rPr>
          <w:spacing w:val="-1"/>
        </w:rPr>
        <w:t> </w:t>
      </w:r>
      <w:r>
        <w:rPr/>
        <w:t>results</w:t>
      </w:r>
      <w:r>
        <w:rPr>
          <w:spacing w:val="-2"/>
        </w:rPr>
        <w:t> </w:t>
      </w:r>
      <w:r>
        <w:rPr/>
        <w:t>of previous</w:t>
      </w:r>
      <w:r>
        <w:rPr>
          <w:spacing w:val="-2"/>
        </w:rPr>
        <w:t> </w:t>
      </w:r>
      <w:r>
        <w:rPr/>
        <w:t>studies</w:t>
      </w:r>
      <w:r>
        <w:rPr>
          <w:spacing w:val="-2"/>
        </w:rPr>
        <w:t> </w:t>
      </w:r>
      <w:r>
        <w:rPr/>
        <w:t>such as Jack et al. (2024) demonstrated the importance of a balanced approach combining voluntary compliance and enforcement strategies to enhance tax revenue in Rivers State, Nigeria, further exploration is needed to confirm that voluntary compliance influences revenue generation in another state in Nigeria. Additionally, Bird and Zolt (2022), Feld and Frey (2023), and Kleven et al. (2023) highlighted</w:t>
      </w:r>
      <w:r>
        <w:rPr>
          <w:spacing w:val="-7"/>
        </w:rPr>
        <w:t> </w:t>
      </w:r>
      <w:r>
        <w:rPr/>
        <w:t>the</w:t>
      </w:r>
      <w:r>
        <w:rPr>
          <w:spacing w:val="-7"/>
        </w:rPr>
        <w:t> </w:t>
      </w:r>
      <w:r>
        <w:rPr/>
        <w:t>positive</w:t>
      </w:r>
      <w:r>
        <w:rPr>
          <w:spacing w:val="-7"/>
        </w:rPr>
        <w:t> </w:t>
      </w:r>
      <w:r>
        <w:rPr/>
        <w:t>impact</w:t>
      </w:r>
      <w:r>
        <w:rPr>
          <w:spacing w:val="-9"/>
        </w:rPr>
        <w:t> </w:t>
      </w:r>
      <w:r>
        <w:rPr/>
        <w:t>of</w:t>
      </w:r>
      <w:r>
        <w:rPr>
          <w:spacing w:val="-9"/>
        </w:rPr>
        <w:t> </w:t>
      </w:r>
      <w:r>
        <w:rPr/>
        <w:t>voluntary</w:t>
      </w:r>
      <w:r>
        <w:rPr>
          <w:spacing w:val="-8"/>
        </w:rPr>
        <w:t> </w:t>
      </w:r>
      <w:r>
        <w:rPr/>
        <w:t>tax</w:t>
      </w:r>
      <w:r>
        <w:rPr>
          <w:spacing w:val="-8"/>
        </w:rPr>
        <w:t> </w:t>
      </w:r>
      <w:r>
        <w:rPr/>
        <w:t>compliance</w:t>
      </w:r>
      <w:r>
        <w:rPr>
          <w:spacing w:val="-3"/>
        </w:rPr>
        <w:t> </w:t>
      </w:r>
      <w:r>
        <w:rPr/>
        <w:t>strategies,</w:t>
      </w:r>
      <w:r>
        <w:rPr>
          <w:spacing w:val="-9"/>
        </w:rPr>
        <w:t> </w:t>
      </w:r>
      <w:r>
        <w:rPr/>
        <w:t>such</w:t>
      </w:r>
      <w:r>
        <w:rPr>
          <w:spacing w:val="-9"/>
        </w:rPr>
        <w:t> </w:t>
      </w:r>
      <w:r>
        <w:rPr/>
        <w:t>as</w:t>
      </w:r>
      <w:r>
        <w:rPr>
          <w:spacing w:val="-8"/>
        </w:rPr>
        <w:t> </w:t>
      </w:r>
      <w:r>
        <w:rPr/>
        <w:t>tax</w:t>
      </w:r>
      <w:r>
        <w:rPr>
          <w:spacing w:val="-8"/>
        </w:rPr>
        <w:t> </w:t>
      </w:r>
      <w:r>
        <w:rPr/>
        <w:t>incentives,</w:t>
      </w:r>
      <w:r>
        <w:rPr>
          <w:spacing w:val="-7"/>
        </w:rPr>
        <w:t> </w:t>
      </w:r>
      <w:r>
        <w:rPr/>
        <w:t>education programs,</w:t>
      </w:r>
      <w:r>
        <w:rPr>
          <w:spacing w:val="-6"/>
        </w:rPr>
        <w:t> </w:t>
      </w:r>
      <w:r>
        <w:rPr/>
        <w:t>and</w:t>
      </w:r>
      <w:r>
        <w:rPr>
          <w:spacing w:val="-7"/>
        </w:rPr>
        <w:t> </w:t>
      </w:r>
      <w:r>
        <w:rPr/>
        <w:t>behavioral</w:t>
      </w:r>
      <w:r>
        <w:rPr>
          <w:spacing w:val="-5"/>
        </w:rPr>
        <w:t> </w:t>
      </w:r>
      <w:r>
        <w:rPr/>
        <w:t>nudges,</w:t>
      </w:r>
      <w:r>
        <w:rPr>
          <w:spacing w:val="-6"/>
        </w:rPr>
        <w:t> </w:t>
      </w:r>
      <w:r>
        <w:rPr/>
        <w:t>on</w:t>
      </w:r>
      <w:r>
        <w:rPr>
          <w:spacing w:val="-7"/>
        </w:rPr>
        <w:t> </w:t>
      </w:r>
      <w:r>
        <w:rPr/>
        <w:t>compliance</w:t>
      </w:r>
      <w:r>
        <w:rPr>
          <w:spacing w:val="-7"/>
        </w:rPr>
        <w:t> </w:t>
      </w:r>
      <w:r>
        <w:rPr/>
        <w:t>rates.</w:t>
      </w:r>
      <w:r>
        <w:rPr>
          <w:spacing w:val="-6"/>
        </w:rPr>
        <w:t> </w:t>
      </w:r>
      <w:r>
        <w:rPr/>
        <w:t>Nkurunziza</w:t>
      </w:r>
      <w:r>
        <w:rPr>
          <w:spacing w:val="-7"/>
        </w:rPr>
        <w:t> </w:t>
      </w:r>
      <w:r>
        <w:rPr/>
        <w:t>and</w:t>
      </w:r>
      <w:r>
        <w:rPr>
          <w:spacing w:val="-7"/>
        </w:rPr>
        <w:t> </w:t>
      </w:r>
      <w:r>
        <w:rPr/>
        <w:t>Mugisha</w:t>
      </w:r>
      <w:r>
        <w:rPr>
          <w:spacing w:val="-7"/>
        </w:rPr>
        <w:t> </w:t>
      </w:r>
      <w:r>
        <w:rPr/>
        <w:t>(2023)</w:t>
      </w:r>
      <w:r>
        <w:rPr>
          <w:spacing w:val="-6"/>
        </w:rPr>
        <w:t> </w:t>
      </w:r>
      <w:r>
        <w:rPr/>
        <w:t>demonstrated the</w:t>
      </w:r>
      <w:r>
        <w:rPr>
          <w:spacing w:val="-9"/>
        </w:rPr>
        <w:t> </w:t>
      </w:r>
      <w:r>
        <w:rPr/>
        <w:t>effectiveness</w:t>
      </w:r>
      <w:r>
        <w:rPr>
          <w:spacing w:val="-8"/>
        </w:rPr>
        <w:t> </w:t>
      </w:r>
      <w:r>
        <w:rPr/>
        <w:t>of</w:t>
      </w:r>
      <w:r>
        <w:rPr>
          <w:spacing w:val="-9"/>
        </w:rPr>
        <w:t> </w:t>
      </w:r>
      <w:r>
        <w:rPr/>
        <w:t>tax</w:t>
      </w:r>
      <w:r>
        <w:rPr>
          <w:spacing w:val="-8"/>
        </w:rPr>
        <w:t> </w:t>
      </w:r>
      <w:r>
        <w:rPr/>
        <w:t>enforcement</w:t>
      </w:r>
      <w:r>
        <w:rPr>
          <w:spacing w:val="-6"/>
        </w:rPr>
        <w:t> </w:t>
      </w:r>
      <w:r>
        <w:rPr/>
        <w:t>strategies,</w:t>
      </w:r>
      <w:r>
        <w:rPr>
          <w:spacing w:val="-8"/>
        </w:rPr>
        <w:t> </w:t>
      </w:r>
      <w:r>
        <w:rPr/>
        <w:t>such</w:t>
      </w:r>
      <w:r>
        <w:rPr>
          <w:spacing w:val="-9"/>
        </w:rPr>
        <w:t> </w:t>
      </w:r>
      <w:r>
        <w:rPr/>
        <w:t>as</w:t>
      </w:r>
      <w:r>
        <w:rPr>
          <w:spacing w:val="-8"/>
        </w:rPr>
        <w:t> </w:t>
      </w:r>
      <w:r>
        <w:rPr/>
        <w:t>audits,</w:t>
      </w:r>
      <w:r>
        <w:rPr>
          <w:spacing w:val="-9"/>
        </w:rPr>
        <w:t> </w:t>
      </w:r>
      <w:r>
        <w:rPr/>
        <w:t>penalties,</w:t>
      </w:r>
      <w:r>
        <w:rPr>
          <w:spacing w:val="-9"/>
        </w:rPr>
        <w:t> </w:t>
      </w:r>
      <w:r>
        <w:rPr/>
        <w:t>and</w:t>
      </w:r>
      <w:r>
        <w:rPr>
          <w:spacing w:val="-9"/>
        </w:rPr>
        <w:t> </w:t>
      </w:r>
      <w:r>
        <w:rPr/>
        <w:t>taxpayer</w:t>
      </w:r>
      <w:r>
        <w:rPr>
          <w:spacing w:val="-8"/>
        </w:rPr>
        <w:t> </w:t>
      </w:r>
      <w:r>
        <w:rPr/>
        <w:t>services,</w:t>
      </w:r>
      <w:r>
        <w:rPr>
          <w:spacing w:val="-9"/>
        </w:rPr>
        <w:t> </w:t>
      </w:r>
      <w:r>
        <w:rPr/>
        <w:t>on</w:t>
      </w:r>
      <w:r>
        <w:rPr>
          <w:spacing w:val="-9"/>
        </w:rPr>
        <w:t> </w:t>
      </w:r>
      <w:r>
        <w:rPr/>
        <w:t>tax revenue in Rwanda.</w:t>
      </w:r>
    </w:p>
    <w:p>
      <w:pPr>
        <w:pStyle w:val="BodyText"/>
        <w:spacing w:before="1"/>
        <w:ind w:left="0"/>
      </w:pPr>
    </w:p>
    <w:p>
      <w:pPr>
        <w:pStyle w:val="BodyText"/>
        <w:spacing w:before="1"/>
        <w:ind w:right="145"/>
        <w:jc w:val="both"/>
      </w:pPr>
      <w:r>
        <w:rPr/>
        <w:t>The</w:t>
      </w:r>
      <w:r>
        <w:rPr>
          <w:spacing w:val="-3"/>
        </w:rPr>
        <w:t> </w:t>
      </w:r>
      <w:r>
        <w:rPr/>
        <w:t>findings</w:t>
      </w:r>
      <w:r>
        <w:rPr>
          <w:spacing w:val="-1"/>
        </w:rPr>
        <w:t> </w:t>
      </w:r>
      <w:r>
        <w:rPr/>
        <w:t>align</w:t>
      </w:r>
      <w:r>
        <w:rPr>
          <w:spacing w:val="-2"/>
        </w:rPr>
        <w:t> </w:t>
      </w:r>
      <w:r>
        <w:rPr/>
        <w:t>with the</w:t>
      </w:r>
      <w:r>
        <w:rPr>
          <w:spacing w:val="-2"/>
        </w:rPr>
        <w:t> </w:t>
      </w:r>
      <w:r>
        <w:rPr/>
        <w:t>tax</w:t>
      </w:r>
      <w:r>
        <w:rPr>
          <w:spacing w:val="-1"/>
        </w:rPr>
        <w:t> </w:t>
      </w:r>
      <w:r>
        <w:rPr/>
        <w:t>benefit</w:t>
      </w:r>
      <w:r>
        <w:rPr>
          <w:spacing w:val="-2"/>
        </w:rPr>
        <w:t> </w:t>
      </w:r>
      <w:r>
        <w:rPr/>
        <w:t>theory,</w:t>
      </w:r>
      <w:r>
        <w:rPr>
          <w:spacing w:val="-2"/>
        </w:rPr>
        <w:t> </w:t>
      </w:r>
      <w:r>
        <w:rPr/>
        <w:t>which asserts that taxpayers are</w:t>
      </w:r>
      <w:r>
        <w:rPr>
          <w:spacing w:val="-2"/>
        </w:rPr>
        <w:t> </w:t>
      </w:r>
      <w:r>
        <w:rPr/>
        <w:t>more</w:t>
      </w:r>
      <w:r>
        <w:rPr>
          <w:spacing w:val="-2"/>
        </w:rPr>
        <w:t> </w:t>
      </w:r>
      <w:r>
        <w:rPr/>
        <w:t>inclined to</w:t>
      </w:r>
      <w:r>
        <w:rPr>
          <w:spacing w:val="-2"/>
        </w:rPr>
        <w:t> </w:t>
      </w:r>
      <w:r>
        <w:rPr/>
        <w:t>comply when</w:t>
      </w:r>
      <w:r>
        <w:rPr>
          <w:spacing w:val="-7"/>
        </w:rPr>
        <w:t> </w:t>
      </w:r>
      <w:r>
        <w:rPr/>
        <w:t>they</w:t>
      </w:r>
      <w:r>
        <w:rPr>
          <w:spacing w:val="-5"/>
        </w:rPr>
        <w:t> </w:t>
      </w:r>
      <w:r>
        <w:rPr/>
        <w:t>perceive</w:t>
      </w:r>
      <w:r>
        <w:rPr>
          <w:spacing w:val="-4"/>
        </w:rPr>
        <w:t> </w:t>
      </w:r>
      <w:r>
        <w:rPr/>
        <w:t>a</w:t>
      </w:r>
      <w:r>
        <w:rPr>
          <w:spacing w:val="-7"/>
        </w:rPr>
        <w:t> </w:t>
      </w:r>
      <w:r>
        <w:rPr/>
        <w:t>clear</w:t>
      </w:r>
      <w:r>
        <w:rPr>
          <w:spacing w:val="-3"/>
        </w:rPr>
        <w:t> </w:t>
      </w:r>
      <w:r>
        <w:rPr/>
        <w:t>connection</w:t>
      </w:r>
      <w:r>
        <w:rPr>
          <w:spacing w:val="-7"/>
        </w:rPr>
        <w:t> </w:t>
      </w:r>
      <w:r>
        <w:rPr/>
        <w:t>between</w:t>
      </w:r>
      <w:r>
        <w:rPr>
          <w:spacing w:val="-7"/>
        </w:rPr>
        <w:t> </w:t>
      </w:r>
      <w:r>
        <w:rPr/>
        <w:t>the</w:t>
      </w:r>
      <w:r>
        <w:rPr>
          <w:spacing w:val="-7"/>
        </w:rPr>
        <w:t> </w:t>
      </w:r>
      <w:r>
        <w:rPr/>
        <w:t>taxes</w:t>
      </w:r>
      <w:r>
        <w:rPr>
          <w:spacing w:val="-6"/>
        </w:rPr>
        <w:t> </w:t>
      </w:r>
      <w:r>
        <w:rPr/>
        <w:t>paid</w:t>
      </w:r>
      <w:r>
        <w:rPr>
          <w:spacing w:val="-4"/>
        </w:rPr>
        <w:t> </w:t>
      </w:r>
      <w:r>
        <w:rPr/>
        <w:t>and</w:t>
      </w:r>
      <w:r>
        <w:rPr>
          <w:spacing w:val="-7"/>
        </w:rPr>
        <w:t> </w:t>
      </w:r>
      <w:r>
        <w:rPr/>
        <w:t>the</w:t>
      </w:r>
      <w:r>
        <w:rPr>
          <w:spacing w:val="-7"/>
        </w:rPr>
        <w:t> </w:t>
      </w:r>
      <w:r>
        <w:rPr/>
        <w:t>benefits</w:t>
      </w:r>
      <w:r>
        <w:rPr>
          <w:spacing w:val="-5"/>
        </w:rPr>
        <w:t> </w:t>
      </w:r>
      <w:r>
        <w:rPr/>
        <w:t>received</w:t>
      </w:r>
      <w:r>
        <w:rPr>
          <w:spacing w:val="-7"/>
        </w:rPr>
        <w:t> </w:t>
      </w:r>
      <w:r>
        <w:rPr/>
        <w:t>(Nkurunziza</w:t>
      </w:r>
      <w:r>
        <w:rPr>
          <w:spacing w:val="-7"/>
        </w:rPr>
        <w:t> </w:t>
      </w:r>
      <w:r>
        <w:rPr/>
        <w:t>&amp; Mugisha, 2023). The observed increase in tax revenue from voluntary compliance may result from enhanced transparency, perceived fairness, and effective communication by tax authorities, as emphasized by Vieira et al. (2023). Concurrently, robust enforcement strategies, such as audits and penalties, underscore the importance of ensuring accountability, reinforcing the notion that those who benefit from public services must contribute their equitable share (Adeola &amp; Olalekan, 2023). From a policy perspective, these findings highlight the importance of adopting a balanced approach that integrates</w:t>
      </w:r>
      <w:r>
        <w:rPr>
          <w:spacing w:val="-14"/>
        </w:rPr>
        <w:t> </w:t>
      </w:r>
      <w:r>
        <w:rPr/>
        <w:t>taxpayer</w:t>
      </w:r>
      <w:r>
        <w:rPr>
          <w:spacing w:val="-14"/>
        </w:rPr>
        <w:t> </w:t>
      </w:r>
      <w:r>
        <w:rPr/>
        <w:t>education</w:t>
      </w:r>
      <w:r>
        <w:rPr>
          <w:spacing w:val="-14"/>
        </w:rPr>
        <w:t> </w:t>
      </w:r>
      <w:r>
        <w:rPr/>
        <w:t>and</w:t>
      </w:r>
      <w:r>
        <w:rPr>
          <w:spacing w:val="-14"/>
        </w:rPr>
        <w:t> </w:t>
      </w:r>
      <w:r>
        <w:rPr/>
        <w:t>transparency</w:t>
      </w:r>
      <w:r>
        <w:rPr>
          <w:spacing w:val="-14"/>
        </w:rPr>
        <w:t> </w:t>
      </w:r>
      <w:r>
        <w:rPr/>
        <w:t>to</w:t>
      </w:r>
      <w:r>
        <w:rPr>
          <w:spacing w:val="-14"/>
        </w:rPr>
        <w:t> </w:t>
      </w:r>
      <w:r>
        <w:rPr/>
        <w:t>build</w:t>
      </w:r>
      <w:r>
        <w:rPr>
          <w:spacing w:val="-14"/>
        </w:rPr>
        <w:t> </w:t>
      </w:r>
      <w:r>
        <w:rPr/>
        <w:t>trust</w:t>
      </w:r>
      <w:r>
        <w:rPr>
          <w:spacing w:val="-14"/>
        </w:rPr>
        <w:t> </w:t>
      </w:r>
      <w:r>
        <w:rPr/>
        <w:t>and</w:t>
      </w:r>
      <w:r>
        <w:rPr>
          <w:spacing w:val="-14"/>
        </w:rPr>
        <w:t> </w:t>
      </w:r>
      <w:r>
        <w:rPr/>
        <w:t>encourage</w:t>
      </w:r>
      <w:r>
        <w:rPr>
          <w:spacing w:val="-13"/>
        </w:rPr>
        <w:t> </w:t>
      </w:r>
      <w:r>
        <w:rPr/>
        <w:t>voluntary</w:t>
      </w:r>
      <w:r>
        <w:rPr>
          <w:spacing w:val="-14"/>
        </w:rPr>
        <w:t> </w:t>
      </w:r>
      <w:r>
        <w:rPr/>
        <w:t>compliance</w:t>
      </w:r>
      <w:r>
        <w:rPr>
          <w:spacing w:val="-14"/>
        </w:rPr>
        <w:t> </w:t>
      </w:r>
      <w:r>
        <w:rPr/>
        <w:t>while also implementing stringent enforcement measures to deter non-compliance (Jack et al., 2024). This dual strategy can foster a sustainable tax system, enabling governments to reliably generate revenue for public services, infrastructure, and social programs, thereby promoting economic stability and development (Oladele et al., 2021).</w:t>
      </w:r>
    </w:p>
    <w:p>
      <w:pPr>
        <w:pStyle w:val="BodyText"/>
        <w:spacing w:after="0"/>
        <w:jc w:val="both"/>
        <w:sectPr>
          <w:pgSz w:w="11910" w:h="16840"/>
          <w:pgMar w:header="0" w:footer="1057" w:top="1760" w:bottom="1240" w:left="1417" w:right="1275"/>
        </w:sectPr>
      </w:pPr>
    </w:p>
    <w:p>
      <w:pPr>
        <w:pStyle w:val="Heading1"/>
        <w:spacing w:before="64"/>
        <w:jc w:val="both"/>
      </w:pPr>
      <w:r>
        <w:rPr/>
        <w:t>Conclusion</w:t>
      </w:r>
      <w:r>
        <w:rPr>
          <w:spacing w:val="-2"/>
        </w:rPr>
        <w:t> </w:t>
      </w:r>
      <w:r>
        <w:rPr/>
        <w:t>and</w:t>
      </w:r>
      <w:r>
        <w:rPr>
          <w:spacing w:val="-1"/>
        </w:rPr>
        <w:t> </w:t>
      </w:r>
      <w:r>
        <w:rPr>
          <w:spacing w:val="-2"/>
        </w:rPr>
        <w:t>Recommendations</w:t>
      </w:r>
    </w:p>
    <w:p>
      <w:pPr>
        <w:pStyle w:val="BodyText"/>
        <w:spacing w:before="227"/>
        <w:ind w:right="141"/>
        <w:jc w:val="both"/>
      </w:pPr>
      <w:r>
        <w:rPr/>
        <w:t>This study investigates the effect of various tax compliance strategies on tax revenue generation in Nigeria. It specifically examines how both voluntary tax compliance and tax enforcement measures contribute to closing the tax gap and enhancing government revenue. The empirical analysis reveals that both strategies, voluntary compliance and enforcement, positively and significantly affect tax revenue generation. Voluntary compliance is associated with taxpayers' willingness to meet tax obligations due to factors like understanding tax laws, perceiving the tax system as fair, and effective communication from tax authorities. On the other hand, tax enforcement strategies, including audits, penalties, and legal actions, play a critical role in ensuring compliance, further boosting tax revenue. This study concluded that a combined approach of encouraging voluntary tax compliance and implementing strong enforcement strategies effectively increases tax revenue generation in Nigeria. Voluntary</w:t>
      </w:r>
      <w:r>
        <w:rPr>
          <w:spacing w:val="-1"/>
        </w:rPr>
        <w:t> </w:t>
      </w:r>
      <w:r>
        <w:rPr/>
        <w:t>compliance,</w:t>
      </w:r>
      <w:r>
        <w:rPr>
          <w:spacing w:val="-3"/>
        </w:rPr>
        <w:t> </w:t>
      </w:r>
      <w:r>
        <w:rPr/>
        <w:t>driven</w:t>
      </w:r>
      <w:r>
        <w:rPr>
          <w:spacing w:val="-3"/>
        </w:rPr>
        <w:t> </w:t>
      </w:r>
      <w:r>
        <w:rPr/>
        <w:t>by education,</w:t>
      </w:r>
      <w:r>
        <w:rPr>
          <w:spacing w:val="-2"/>
        </w:rPr>
        <w:t> </w:t>
      </w:r>
      <w:r>
        <w:rPr/>
        <w:t>transparency,</w:t>
      </w:r>
      <w:r>
        <w:rPr>
          <w:spacing w:val="-2"/>
        </w:rPr>
        <w:t> </w:t>
      </w:r>
      <w:r>
        <w:rPr/>
        <w:t>and</w:t>
      </w:r>
      <w:r>
        <w:rPr>
          <w:spacing w:val="-3"/>
        </w:rPr>
        <w:t> </w:t>
      </w:r>
      <w:r>
        <w:rPr/>
        <w:t>a</w:t>
      </w:r>
      <w:r>
        <w:rPr>
          <w:spacing w:val="-3"/>
        </w:rPr>
        <w:t> </w:t>
      </w:r>
      <w:r>
        <w:rPr/>
        <w:t>fair</w:t>
      </w:r>
      <w:r>
        <w:rPr>
          <w:spacing w:val="-2"/>
        </w:rPr>
        <w:t> </w:t>
      </w:r>
      <w:r>
        <w:rPr/>
        <w:t>tax</w:t>
      </w:r>
      <w:r>
        <w:rPr>
          <w:spacing w:val="-2"/>
        </w:rPr>
        <w:t> </w:t>
      </w:r>
      <w:r>
        <w:rPr/>
        <w:t>system,</w:t>
      </w:r>
      <w:r>
        <w:rPr>
          <w:spacing w:val="-2"/>
        </w:rPr>
        <w:t> </w:t>
      </w:r>
      <w:r>
        <w:rPr/>
        <w:t>significantly</w:t>
      </w:r>
      <w:r>
        <w:rPr>
          <w:spacing w:val="-1"/>
        </w:rPr>
        <w:t> </w:t>
      </w:r>
      <w:r>
        <w:rPr/>
        <w:t>enhances revenue. Simultaneously, rigorous enforcement measures ensure that non-compliance is minimized, thereby maximizing the tax collected. Together, these strategies create a robust tax environment that supports government efforts to generate the necessary funds for public services and infrastructure.</w:t>
      </w:r>
    </w:p>
    <w:p>
      <w:pPr>
        <w:pStyle w:val="BodyText"/>
        <w:spacing w:before="2"/>
        <w:ind w:left="0"/>
      </w:pPr>
    </w:p>
    <w:p>
      <w:pPr>
        <w:pStyle w:val="BodyText"/>
        <w:ind w:right="141"/>
        <w:jc w:val="both"/>
      </w:pPr>
      <w:r>
        <w:rPr/>
        <w:t>Based on the outcomes of this study, this study recommends that the government should invest in comprehensive taxpayer education programs that clearly explain tax laws, the importance of compliance, and the benefits of paying taxes.</w:t>
      </w:r>
      <w:r>
        <w:rPr>
          <w:spacing w:val="-1"/>
        </w:rPr>
        <w:t> </w:t>
      </w:r>
      <w:r>
        <w:rPr/>
        <w:t>This will help improve voluntary compliance by fostering a better understanding of tax obligations among citizens. Secondly, tax authorities should continue to enforce</w:t>
      </w:r>
      <w:r>
        <w:rPr>
          <w:spacing w:val="-9"/>
        </w:rPr>
        <w:t> </w:t>
      </w:r>
      <w:r>
        <w:rPr/>
        <w:t>compliance</w:t>
      </w:r>
      <w:r>
        <w:rPr>
          <w:spacing w:val="-9"/>
        </w:rPr>
        <w:t> </w:t>
      </w:r>
      <w:r>
        <w:rPr/>
        <w:t>through</w:t>
      </w:r>
      <w:r>
        <w:rPr>
          <w:spacing w:val="-9"/>
        </w:rPr>
        <w:t> </w:t>
      </w:r>
      <w:r>
        <w:rPr/>
        <w:t>audits,</w:t>
      </w:r>
      <w:r>
        <w:rPr>
          <w:spacing w:val="-7"/>
        </w:rPr>
        <w:t> </w:t>
      </w:r>
      <w:r>
        <w:rPr/>
        <w:t>penalties,</w:t>
      </w:r>
      <w:r>
        <w:rPr>
          <w:spacing w:val="-9"/>
        </w:rPr>
        <w:t> </w:t>
      </w:r>
      <w:r>
        <w:rPr/>
        <w:t>and</w:t>
      </w:r>
      <w:r>
        <w:rPr>
          <w:spacing w:val="-7"/>
        </w:rPr>
        <w:t> </w:t>
      </w:r>
      <w:r>
        <w:rPr/>
        <w:t>legal</w:t>
      </w:r>
      <w:r>
        <w:rPr>
          <w:spacing w:val="-8"/>
        </w:rPr>
        <w:t> </w:t>
      </w:r>
      <w:r>
        <w:rPr/>
        <w:t>actions</w:t>
      </w:r>
      <w:r>
        <w:rPr>
          <w:spacing w:val="-8"/>
        </w:rPr>
        <w:t> </w:t>
      </w:r>
      <w:r>
        <w:rPr/>
        <w:t>against</w:t>
      </w:r>
      <w:r>
        <w:rPr>
          <w:spacing w:val="-9"/>
        </w:rPr>
        <w:t> </w:t>
      </w:r>
      <w:r>
        <w:rPr/>
        <w:t>defaulters.</w:t>
      </w:r>
      <w:r>
        <w:rPr>
          <w:spacing w:val="-9"/>
        </w:rPr>
        <w:t> </w:t>
      </w:r>
      <w:r>
        <w:rPr/>
        <w:t>Strengthening</w:t>
      </w:r>
      <w:r>
        <w:rPr>
          <w:spacing w:val="-7"/>
        </w:rPr>
        <w:t> </w:t>
      </w:r>
      <w:r>
        <w:rPr/>
        <w:t>these mechanisms will ensure that tax evasion is minimized and that all eligible taxpayers contribute to government revenue. Lastly, the government should ensure that tax policies are transparent and that taxpayers perceive the system as fair. This can be achieved by implementing policies that reduce corruption and improve the efficiency of tax administration.</w:t>
      </w:r>
    </w:p>
    <w:p>
      <w:pPr>
        <w:pStyle w:val="BodyText"/>
        <w:spacing w:before="229"/>
        <w:ind w:right="145"/>
        <w:jc w:val="both"/>
      </w:pPr>
      <w:r>
        <w:rPr/>
        <w:t>This study makes several important contributions to the understanding of tax revenue generation in Nigeria,</w:t>
      </w:r>
      <w:r>
        <w:rPr>
          <w:spacing w:val="-7"/>
        </w:rPr>
        <w:t> </w:t>
      </w:r>
      <w:r>
        <w:rPr/>
        <w:t>particularly</w:t>
      </w:r>
      <w:r>
        <w:rPr>
          <w:spacing w:val="-6"/>
        </w:rPr>
        <w:t> </w:t>
      </w:r>
      <w:r>
        <w:rPr/>
        <w:t>in</w:t>
      </w:r>
      <w:r>
        <w:rPr>
          <w:spacing w:val="-7"/>
        </w:rPr>
        <w:t> </w:t>
      </w:r>
      <w:r>
        <w:rPr/>
        <w:t>the</w:t>
      </w:r>
      <w:r>
        <w:rPr>
          <w:spacing w:val="-7"/>
        </w:rPr>
        <w:t> </w:t>
      </w:r>
      <w:r>
        <w:rPr/>
        <w:t>context</w:t>
      </w:r>
      <w:r>
        <w:rPr>
          <w:spacing w:val="-6"/>
        </w:rPr>
        <w:t> </w:t>
      </w:r>
      <w:r>
        <w:rPr/>
        <w:t>of</w:t>
      </w:r>
      <w:r>
        <w:rPr>
          <w:spacing w:val="-7"/>
        </w:rPr>
        <w:t> </w:t>
      </w:r>
      <w:r>
        <w:rPr/>
        <w:t>tax</w:t>
      </w:r>
      <w:r>
        <w:rPr>
          <w:spacing w:val="-6"/>
        </w:rPr>
        <w:t> </w:t>
      </w:r>
      <w:r>
        <w:rPr/>
        <w:t>compliance</w:t>
      </w:r>
      <w:r>
        <w:rPr>
          <w:spacing w:val="-7"/>
        </w:rPr>
        <w:t> </w:t>
      </w:r>
      <w:r>
        <w:rPr/>
        <w:t>strategies.</w:t>
      </w:r>
      <w:r>
        <w:rPr>
          <w:spacing w:val="-6"/>
        </w:rPr>
        <w:t> </w:t>
      </w:r>
      <w:r>
        <w:rPr/>
        <w:t>First,</w:t>
      </w:r>
      <w:r>
        <w:rPr>
          <w:spacing w:val="-7"/>
        </w:rPr>
        <w:t> </w:t>
      </w:r>
      <w:r>
        <w:rPr/>
        <w:t>it</w:t>
      </w:r>
      <w:r>
        <w:rPr>
          <w:spacing w:val="-6"/>
        </w:rPr>
        <w:t> </w:t>
      </w:r>
      <w:r>
        <w:rPr/>
        <w:t>provides</w:t>
      </w:r>
      <w:r>
        <w:rPr>
          <w:spacing w:val="-5"/>
        </w:rPr>
        <w:t> </w:t>
      </w:r>
      <w:r>
        <w:rPr/>
        <w:t>empirical</w:t>
      </w:r>
      <w:r>
        <w:rPr>
          <w:spacing w:val="-8"/>
        </w:rPr>
        <w:t> </w:t>
      </w:r>
      <w:r>
        <w:rPr/>
        <w:t>evidence</w:t>
      </w:r>
      <w:r>
        <w:rPr>
          <w:spacing w:val="-7"/>
        </w:rPr>
        <w:t> </w:t>
      </w:r>
      <w:r>
        <w:rPr/>
        <w:t>that both voluntary tax compliance and tax enforcement strategies are crucial drivers of tax revenue generation. By highlighting the effectiveness of voluntary compliance, the study emphasizes the importance of taxpayer education, transparent communication, and the perceived fairness of the tax system in encouraging individuals and businesses to meet their tax obligations. Second, the research underscores</w:t>
      </w:r>
      <w:r>
        <w:rPr>
          <w:spacing w:val="-8"/>
        </w:rPr>
        <w:t> </w:t>
      </w:r>
      <w:r>
        <w:rPr/>
        <w:t>the</w:t>
      </w:r>
      <w:r>
        <w:rPr>
          <w:spacing w:val="-8"/>
        </w:rPr>
        <w:t> </w:t>
      </w:r>
      <w:r>
        <w:rPr/>
        <w:t>significant</w:t>
      </w:r>
      <w:r>
        <w:rPr>
          <w:spacing w:val="-5"/>
        </w:rPr>
        <w:t> </w:t>
      </w:r>
      <w:r>
        <w:rPr/>
        <w:t>role</w:t>
      </w:r>
      <w:r>
        <w:rPr>
          <w:spacing w:val="-8"/>
        </w:rPr>
        <w:t> </w:t>
      </w:r>
      <w:r>
        <w:rPr/>
        <w:t>of</w:t>
      </w:r>
      <w:r>
        <w:rPr>
          <w:spacing w:val="-8"/>
        </w:rPr>
        <w:t> </w:t>
      </w:r>
      <w:r>
        <w:rPr/>
        <w:t>robust</w:t>
      </w:r>
      <w:r>
        <w:rPr>
          <w:spacing w:val="-8"/>
        </w:rPr>
        <w:t> </w:t>
      </w:r>
      <w:r>
        <w:rPr/>
        <w:t>tax</w:t>
      </w:r>
      <w:r>
        <w:rPr>
          <w:spacing w:val="-7"/>
        </w:rPr>
        <w:t> </w:t>
      </w:r>
      <w:r>
        <w:rPr/>
        <w:t>enforcement</w:t>
      </w:r>
      <w:r>
        <w:rPr>
          <w:spacing w:val="-7"/>
        </w:rPr>
        <w:t> </w:t>
      </w:r>
      <w:r>
        <w:rPr/>
        <w:t>mechanisms,</w:t>
      </w:r>
      <w:r>
        <w:rPr>
          <w:spacing w:val="-10"/>
        </w:rPr>
        <w:t> </w:t>
      </w:r>
      <w:r>
        <w:rPr/>
        <w:t>including</w:t>
      </w:r>
      <w:r>
        <w:rPr>
          <w:spacing w:val="-8"/>
        </w:rPr>
        <w:t> </w:t>
      </w:r>
      <w:r>
        <w:rPr/>
        <w:t>audits,</w:t>
      </w:r>
      <w:r>
        <w:rPr>
          <w:spacing w:val="-10"/>
        </w:rPr>
        <w:t> </w:t>
      </w:r>
      <w:r>
        <w:rPr/>
        <w:t>penalties,</w:t>
      </w:r>
      <w:r>
        <w:rPr>
          <w:spacing w:val="-7"/>
        </w:rPr>
        <w:t> </w:t>
      </w:r>
      <w:r>
        <w:rPr/>
        <w:t>and legal</w:t>
      </w:r>
      <w:r>
        <w:rPr>
          <w:spacing w:val="-14"/>
        </w:rPr>
        <w:t> </w:t>
      </w:r>
      <w:r>
        <w:rPr/>
        <w:t>actions,</w:t>
      </w:r>
      <w:r>
        <w:rPr>
          <w:spacing w:val="-14"/>
        </w:rPr>
        <w:t> </w:t>
      </w:r>
      <w:r>
        <w:rPr/>
        <w:t>in</w:t>
      </w:r>
      <w:r>
        <w:rPr>
          <w:spacing w:val="-14"/>
        </w:rPr>
        <w:t> </w:t>
      </w:r>
      <w:r>
        <w:rPr/>
        <w:t>ensuring</w:t>
      </w:r>
      <w:r>
        <w:rPr>
          <w:spacing w:val="-14"/>
        </w:rPr>
        <w:t> </w:t>
      </w:r>
      <w:r>
        <w:rPr/>
        <w:t>compliance</w:t>
      </w:r>
      <w:r>
        <w:rPr>
          <w:spacing w:val="-14"/>
        </w:rPr>
        <w:t> </w:t>
      </w:r>
      <w:r>
        <w:rPr/>
        <w:t>and</w:t>
      </w:r>
      <w:r>
        <w:rPr>
          <w:spacing w:val="-14"/>
        </w:rPr>
        <w:t> </w:t>
      </w:r>
      <w:r>
        <w:rPr/>
        <w:t>boosting</w:t>
      </w:r>
      <w:r>
        <w:rPr>
          <w:spacing w:val="-14"/>
        </w:rPr>
        <w:t> </w:t>
      </w:r>
      <w:r>
        <w:rPr/>
        <w:t>revenue</w:t>
      </w:r>
      <w:r>
        <w:rPr>
          <w:spacing w:val="-14"/>
        </w:rPr>
        <w:t> </w:t>
      </w:r>
      <w:r>
        <w:rPr/>
        <w:t>generation.</w:t>
      </w:r>
      <w:r>
        <w:rPr>
          <w:spacing w:val="-14"/>
        </w:rPr>
        <w:t> </w:t>
      </w:r>
      <w:r>
        <w:rPr/>
        <w:t>This</w:t>
      </w:r>
      <w:r>
        <w:rPr>
          <w:spacing w:val="-13"/>
        </w:rPr>
        <w:t> </w:t>
      </w:r>
      <w:r>
        <w:rPr/>
        <w:t>dual</w:t>
      </w:r>
      <w:r>
        <w:rPr>
          <w:spacing w:val="-14"/>
        </w:rPr>
        <w:t> </w:t>
      </w:r>
      <w:r>
        <w:rPr/>
        <w:t>approach</w:t>
      </w:r>
      <w:r>
        <w:rPr>
          <w:spacing w:val="-14"/>
        </w:rPr>
        <w:t> </w:t>
      </w:r>
      <w:r>
        <w:rPr/>
        <w:t>encouraging voluntary compliance while enforcing accountability emerges as a highly effective strategy for closing the tax gap and improving overall tax revenue collection in Nigeria. Lastly, the study offers valuable insights into the application of these strategies in a developing country context, providing a model for other nations facing similar challenges in tax collection. The findings contribute to the growing body of literature on tax compliance strategies, offering practical policy recommendations for enhancing tax revenue generation and supporting economic development.</w:t>
      </w:r>
    </w:p>
    <w:p>
      <w:pPr>
        <w:pStyle w:val="BodyText"/>
        <w:ind w:left="0"/>
      </w:pPr>
    </w:p>
    <w:p>
      <w:pPr>
        <w:pStyle w:val="BodyText"/>
        <w:ind w:right="140"/>
        <w:jc w:val="both"/>
      </w:pPr>
      <w:r>
        <w:rPr/>
        <w:t>While</w:t>
      </w:r>
      <w:r>
        <w:rPr>
          <w:spacing w:val="-2"/>
        </w:rPr>
        <w:t> </w:t>
      </w:r>
      <w:r>
        <w:rPr/>
        <w:t>this</w:t>
      </w:r>
      <w:r>
        <w:rPr>
          <w:spacing w:val="-1"/>
        </w:rPr>
        <w:t> </w:t>
      </w:r>
      <w:r>
        <w:rPr/>
        <w:t>study</w:t>
      </w:r>
      <w:r>
        <w:rPr>
          <w:spacing w:val="-1"/>
        </w:rPr>
        <w:t> </w:t>
      </w:r>
      <w:r>
        <w:rPr/>
        <w:t>provides</w:t>
      </w:r>
      <w:r>
        <w:rPr>
          <w:spacing w:val="-1"/>
        </w:rPr>
        <w:t> </w:t>
      </w:r>
      <w:r>
        <w:rPr/>
        <w:t>valuable</w:t>
      </w:r>
      <w:r>
        <w:rPr>
          <w:spacing w:val="-2"/>
        </w:rPr>
        <w:t> </w:t>
      </w:r>
      <w:r>
        <w:rPr/>
        <w:t>insights</w:t>
      </w:r>
      <w:r>
        <w:rPr>
          <w:spacing w:val="-1"/>
        </w:rPr>
        <w:t> </w:t>
      </w:r>
      <w:r>
        <w:rPr/>
        <w:t>into</w:t>
      </w:r>
      <w:r>
        <w:rPr>
          <w:spacing w:val="-3"/>
        </w:rPr>
        <w:t> </w:t>
      </w:r>
      <w:r>
        <w:rPr/>
        <w:t>the</w:t>
      </w:r>
      <w:r>
        <w:rPr>
          <w:spacing w:val="-3"/>
        </w:rPr>
        <w:t> </w:t>
      </w:r>
      <w:r>
        <w:rPr/>
        <w:t>relationship</w:t>
      </w:r>
      <w:r>
        <w:rPr>
          <w:spacing w:val="-2"/>
        </w:rPr>
        <w:t> </w:t>
      </w:r>
      <w:r>
        <w:rPr/>
        <w:t>between</w:t>
      </w:r>
      <w:r>
        <w:rPr>
          <w:spacing w:val="-2"/>
        </w:rPr>
        <w:t> </w:t>
      </w:r>
      <w:r>
        <w:rPr/>
        <w:t>tax</w:t>
      </w:r>
      <w:r>
        <w:rPr>
          <w:spacing w:val="-1"/>
        </w:rPr>
        <w:t> </w:t>
      </w:r>
      <w:r>
        <w:rPr/>
        <w:t>compliance</w:t>
      </w:r>
      <w:r>
        <w:rPr>
          <w:spacing w:val="-2"/>
        </w:rPr>
        <w:t> </w:t>
      </w:r>
      <w:r>
        <w:rPr/>
        <w:t>strategies</w:t>
      </w:r>
      <w:r>
        <w:rPr>
          <w:spacing w:val="-1"/>
        </w:rPr>
        <w:t> </w:t>
      </w:r>
      <w:r>
        <w:rPr/>
        <w:t>and tax revenue generation in Nigeria, several limitations must be acknowledged. First, the study primarily focuses on Nigeria, which may limit the generalizability of the findings to other countries with different economic conditions or tax systems.</w:t>
      </w:r>
      <w:r>
        <w:rPr>
          <w:spacing w:val="-7"/>
        </w:rPr>
        <w:t> </w:t>
      </w:r>
      <w:r>
        <w:rPr/>
        <w:t>Additionally, the study does not examine the long-term effects of tax compliance strategies on revenue generation, leaving open the question of whether these effects are sustained over time. Lastly, the complexity of measuring and quantifying all factors influencing tax compliance,</w:t>
      </w:r>
      <w:r>
        <w:rPr>
          <w:spacing w:val="-14"/>
        </w:rPr>
        <w:t> </w:t>
      </w:r>
      <w:r>
        <w:rPr/>
        <w:t>such</w:t>
      </w:r>
      <w:r>
        <w:rPr>
          <w:spacing w:val="-14"/>
        </w:rPr>
        <w:t> </w:t>
      </w:r>
      <w:r>
        <w:rPr/>
        <w:t>as</w:t>
      </w:r>
      <w:r>
        <w:rPr>
          <w:spacing w:val="-14"/>
        </w:rPr>
        <w:t> </w:t>
      </w:r>
      <w:r>
        <w:rPr/>
        <w:t>socio-economic,</w:t>
      </w:r>
      <w:r>
        <w:rPr>
          <w:spacing w:val="-14"/>
        </w:rPr>
        <w:t> </w:t>
      </w:r>
      <w:r>
        <w:rPr/>
        <w:t>political,</w:t>
      </w:r>
      <w:r>
        <w:rPr>
          <w:spacing w:val="-14"/>
        </w:rPr>
        <w:t> </w:t>
      </w:r>
      <w:r>
        <w:rPr/>
        <w:t>and</w:t>
      </w:r>
      <w:r>
        <w:rPr>
          <w:spacing w:val="-14"/>
        </w:rPr>
        <w:t> </w:t>
      </w:r>
      <w:r>
        <w:rPr/>
        <w:t>cultural</w:t>
      </w:r>
      <w:r>
        <w:rPr>
          <w:spacing w:val="-14"/>
        </w:rPr>
        <w:t> </w:t>
      </w:r>
      <w:r>
        <w:rPr/>
        <w:t>variables,</w:t>
      </w:r>
      <w:r>
        <w:rPr>
          <w:spacing w:val="-14"/>
        </w:rPr>
        <w:t> </w:t>
      </w:r>
      <w:r>
        <w:rPr/>
        <w:t>might</w:t>
      </w:r>
      <w:r>
        <w:rPr>
          <w:spacing w:val="-14"/>
        </w:rPr>
        <w:t> </w:t>
      </w:r>
      <w:r>
        <w:rPr/>
        <w:t>limit</w:t>
      </w:r>
      <w:r>
        <w:rPr>
          <w:spacing w:val="-13"/>
        </w:rPr>
        <w:t> </w:t>
      </w:r>
      <w:r>
        <w:rPr/>
        <w:t>the</w:t>
      </w:r>
      <w:r>
        <w:rPr>
          <w:spacing w:val="-14"/>
        </w:rPr>
        <w:t> </w:t>
      </w:r>
      <w:r>
        <w:rPr/>
        <w:t>comprehensiveness of the analysis.</w:t>
      </w:r>
    </w:p>
    <w:p>
      <w:pPr>
        <w:pStyle w:val="BodyText"/>
        <w:spacing w:before="2"/>
        <w:ind w:left="0"/>
      </w:pPr>
    </w:p>
    <w:p>
      <w:pPr>
        <w:pStyle w:val="BodyText"/>
        <w:ind w:right="142"/>
        <w:jc w:val="both"/>
      </w:pPr>
      <w:r>
        <w:rPr/>
        <w:t>Future research could address these limitations by conducting comparative studies across different countries to explore the applicability of the findings in various contexts. Additionally, a longitudinal approach that tracks the impact of tax compliance strategies over an extended period would provide valuable</w:t>
      </w:r>
      <w:r>
        <w:rPr>
          <w:spacing w:val="-7"/>
        </w:rPr>
        <w:t> </w:t>
      </w:r>
      <w:r>
        <w:rPr/>
        <w:t>insights</w:t>
      </w:r>
      <w:r>
        <w:rPr>
          <w:spacing w:val="-8"/>
        </w:rPr>
        <w:t> </w:t>
      </w:r>
      <w:r>
        <w:rPr/>
        <w:t>into</w:t>
      </w:r>
      <w:r>
        <w:rPr>
          <w:spacing w:val="-11"/>
        </w:rPr>
        <w:t> </w:t>
      </w:r>
      <w:r>
        <w:rPr/>
        <w:t>the</w:t>
      </w:r>
      <w:r>
        <w:rPr>
          <w:spacing w:val="-10"/>
        </w:rPr>
        <w:t> </w:t>
      </w:r>
      <w:r>
        <w:rPr/>
        <w:t>long-term</w:t>
      </w:r>
      <w:r>
        <w:rPr>
          <w:spacing w:val="-9"/>
        </w:rPr>
        <w:t> </w:t>
      </w:r>
      <w:r>
        <w:rPr/>
        <w:t>effectiveness</w:t>
      </w:r>
      <w:r>
        <w:rPr>
          <w:spacing w:val="-8"/>
        </w:rPr>
        <w:t> </w:t>
      </w:r>
      <w:r>
        <w:rPr/>
        <w:t>of</w:t>
      </w:r>
      <w:r>
        <w:rPr>
          <w:spacing w:val="-12"/>
        </w:rPr>
        <w:t> </w:t>
      </w:r>
      <w:r>
        <w:rPr/>
        <w:t>these</w:t>
      </w:r>
      <w:r>
        <w:rPr>
          <w:spacing w:val="-11"/>
        </w:rPr>
        <w:t> </w:t>
      </w:r>
      <w:r>
        <w:rPr/>
        <w:t>measures.</w:t>
      </w:r>
      <w:r>
        <w:rPr>
          <w:spacing w:val="-11"/>
        </w:rPr>
        <w:t> </w:t>
      </w:r>
      <w:r>
        <w:rPr/>
        <w:t>Future</w:t>
      </w:r>
      <w:r>
        <w:rPr>
          <w:spacing w:val="-9"/>
        </w:rPr>
        <w:t> </w:t>
      </w:r>
      <w:r>
        <w:rPr/>
        <w:t>studies</w:t>
      </w:r>
      <w:r>
        <w:rPr>
          <w:spacing w:val="-10"/>
        </w:rPr>
        <w:t> </w:t>
      </w:r>
      <w:r>
        <w:rPr/>
        <w:t>could</w:t>
      </w:r>
      <w:r>
        <w:rPr>
          <w:spacing w:val="-9"/>
        </w:rPr>
        <w:t> </w:t>
      </w:r>
      <w:r>
        <w:rPr/>
        <w:t>also</w:t>
      </w:r>
      <w:r>
        <w:rPr>
          <w:spacing w:val="-9"/>
        </w:rPr>
        <w:t> </w:t>
      </w:r>
      <w:r>
        <w:rPr/>
        <w:t>focus</w:t>
      </w:r>
      <w:r>
        <w:rPr>
          <w:spacing w:val="-8"/>
        </w:rPr>
        <w:t> </w:t>
      </w:r>
      <w:r>
        <w:rPr/>
        <w:t>on the role of technology in enhancing tax compliance, particularly in automating processes and reducing human errors. Finally, examining the interplay of socio-economic factors, political climate, and cultural</w:t>
      </w:r>
    </w:p>
    <w:p>
      <w:pPr>
        <w:pStyle w:val="BodyText"/>
        <w:spacing w:after="0"/>
        <w:jc w:val="both"/>
        <w:sectPr>
          <w:pgSz w:w="11910" w:h="16840"/>
          <w:pgMar w:header="0" w:footer="1057" w:top="1620" w:bottom="1240" w:left="1417" w:right="1275"/>
        </w:sectPr>
      </w:pPr>
    </w:p>
    <w:p>
      <w:pPr>
        <w:pStyle w:val="BodyText"/>
        <w:spacing w:before="63"/>
      </w:pPr>
      <w:r>
        <w:rPr/>
        <w:t>attitudes</w:t>
      </w:r>
      <w:r>
        <w:rPr>
          <w:spacing w:val="-7"/>
        </w:rPr>
        <w:t> </w:t>
      </w:r>
      <w:r>
        <w:rPr/>
        <w:t>towards</w:t>
      </w:r>
      <w:r>
        <w:rPr>
          <w:spacing w:val="-6"/>
        </w:rPr>
        <w:t> </w:t>
      </w:r>
      <w:r>
        <w:rPr/>
        <w:t>taxation</w:t>
      </w:r>
      <w:r>
        <w:rPr>
          <w:spacing w:val="-8"/>
        </w:rPr>
        <w:t> </w:t>
      </w:r>
      <w:r>
        <w:rPr/>
        <w:t>could</w:t>
      </w:r>
      <w:r>
        <w:rPr>
          <w:spacing w:val="-8"/>
        </w:rPr>
        <w:t> </w:t>
      </w:r>
      <w:r>
        <w:rPr/>
        <w:t>provide</w:t>
      </w:r>
      <w:r>
        <w:rPr>
          <w:spacing w:val="-8"/>
        </w:rPr>
        <w:t> </w:t>
      </w:r>
      <w:r>
        <w:rPr/>
        <w:t>a</w:t>
      </w:r>
      <w:r>
        <w:rPr>
          <w:spacing w:val="-5"/>
        </w:rPr>
        <w:t> </w:t>
      </w:r>
      <w:r>
        <w:rPr/>
        <w:t>more</w:t>
      </w:r>
      <w:r>
        <w:rPr>
          <w:spacing w:val="-5"/>
        </w:rPr>
        <w:t> </w:t>
      </w:r>
      <w:r>
        <w:rPr/>
        <w:t>holistic</w:t>
      </w:r>
      <w:r>
        <w:rPr>
          <w:spacing w:val="-4"/>
        </w:rPr>
        <w:t> </w:t>
      </w:r>
      <w:r>
        <w:rPr/>
        <w:t>understanding</w:t>
      </w:r>
      <w:r>
        <w:rPr>
          <w:spacing w:val="-6"/>
        </w:rPr>
        <w:t> </w:t>
      </w:r>
      <w:r>
        <w:rPr/>
        <w:t>of</w:t>
      </w:r>
      <w:r>
        <w:rPr>
          <w:spacing w:val="-8"/>
        </w:rPr>
        <w:t> </w:t>
      </w:r>
      <w:r>
        <w:rPr/>
        <w:t>tax</w:t>
      </w:r>
      <w:r>
        <w:rPr>
          <w:spacing w:val="-7"/>
        </w:rPr>
        <w:t> </w:t>
      </w:r>
      <w:r>
        <w:rPr/>
        <w:t>compliance</w:t>
      </w:r>
      <w:r>
        <w:rPr>
          <w:spacing w:val="-5"/>
        </w:rPr>
        <w:t> </w:t>
      </w:r>
      <w:r>
        <w:rPr/>
        <w:t>behaviors</w:t>
      </w:r>
      <w:r>
        <w:rPr>
          <w:spacing w:val="-6"/>
        </w:rPr>
        <w:t> </w:t>
      </w:r>
      <w:r>
        <w:rPr/>
        <w:t>and inform more targeted policy interventions.</w:t>
      </w:r>
    </w:p>
    <w:p>
      <w:pPr>
        <w:pStyle w:val="BodyText"/>
        <w:ind w:left="0"/>
      </w:pPr>
    </w:p>
    <w:p>
      <w:pPr>
        <w:pStyle w:val="BodyText"/>
        <w:ind w:left="0"/>
      </w:pPr>
    </w:p>
    <w:p>
      <w:pPr>
        <w:pStyle w:val="Heading1"/>
      </w:pPr>
      <w:r>
        <w:rPr>
          <w:spacing w:val="-2"/>
        </w:rPr>
        <w:t>References</w:t>
      </w:r>
    </w:p>
    <w:p>
      <w:pPr>
        <w:pStyle w:val="BodyText"/>
        <w:spacing w:before="230"/>
      </w:pPr>
      <w:r>
        <w:rPr/>
        <w:t>Abdu,</w:t>
      </w:r>
      <w:r>
        <w:rPr>
          <w:spacing w:val="12"/>
        </w:rPr>
        <w:t> </w:t>
      </w:r>
      <w:r>
        <w:rPr/>
        <w:t>E.</w:t>
      </w:r>
      <w:r>
        <w:rPr>
          <w:spacing w:val="13"/>
        </w:rPr>
        <w:t> </w:t>
      </w:r>
      <w:r>
        <w:rPr/>
        <w:t>and</w:t>
      </w:r>
      <w:r>
        <w:rPr>
          <w:spacing w:val="12"/>
        </w:rPr>
        <w:t> </w:t>
      </w:r>
      <w:r>
        <w:rPr/>
        <w:t>Adem,</w:t>
      </w:r>
      <w:r>
        <w:rPr>
          <w:spacing w:val="12"/>
        </w:rPr>
        <w:t> </w:t>
      </w:r>
      <w:r>
        <w:rPr/>
        <w:t>M.</w:t>
      </w:r>
      <w:r>
        <w:rPr>
          <w:spacing w:val="12"/>
        </w:rPr>
        <w:t> </w:t>
      </w:r>
      <w:r>
        <w:rPr/>
        <w:t>(2023),</w:t>
      </w:r>
      <w:r>
        <w:rPr>
          <w:spacing w:val="10"/>
        </w:rPr>
        <w:t> </w:t>
      </w:r>
      <w:r>
        <w:rPr/>
        <w:t>“Tax</w:t>
      </w:r>
      <w:r>
        <w:rPr>
          <w:spacing w:val="14"/>
        </w:rPr>
        <w:t> </w:t>
      </w:r>
      <w:r>
        <w:rPr/>
        <w:t>compliance</w:t>
      </w:r>
      <w:r>
        <w:rPr>
          <w:spacing w:val="12"/>
        </w:rPr>
        <w:t> </w:t>
      </w:r>
      <w:r>
        <w:rPr/>
        <w:t>behavior</w:t>
      </w:r>
      <w:r>
        <w:rPr>
          <w:spacing w:val="13"/>
        </w:rPr>
        <w:t> </w:t>
      </w:r>
      <w:r>
        <w:rPr/>
        <w:t>of</w:t>
      </w:r>
      <w:r>
        <w:rPr>
          <w:spacing w:val="10"/>
        </w:rPr>
        <w:t> </w:t>
      </w:r>
      <w:r>
        <w:rPr/>
        <w:t>taxpayers</w:t>
      </w:r>
      <w:r>
        <w:rPr>
          <w:spacing w:val="15"/>
        </w:rPr>
        <w:t> </w:t>
      </w:r>
      <w:r>
        <w:rPr/>
        <w:t>in</w:t>
      </w:r>
      <w:r>
        <w:rPr>
          <w:spacing w:val="12"/>
        </w:rPr>
        <w:t> </w:t>
      </w:r>
      <w:r>
        <w:rPr/>
        <w:t>Ethiopia:</w:t>
      </w:r>
      <w:r>
        <w:rPr>
          <w:spacing w:val="12"/>
        </w:rPr>
        <w:t> </w:t>
      </w:r>
      <w:r>
        <w:rPr/>
        <w:t>A</w:t>
      </w:r>
      <w:r>
        <w:rPr>
          <w:spacing w:val="12"/>
        </w:rPr>
        <w:t> </w:t>
      </w:r>
      <w:r>
        <w:rPr/>
        <w:t>review</w:t>
      </w:r>
      <w:r>
        <w:rPr>
          <w:spacing w:val="12"/>
        </w:rPr>
        <w:t> </w:t>
      </w:r>
      <w:r>
        <w:rPr>
          <w:spacing w:val="-2"/>
        </w:rPr>
        <w:t>paper”,</w:t>
      </w:r>
    </w:p>
    <w:p>
      <w:pPr>
        <w:spacing w:line="229" w:lineRule="exact" w:before="0"/>
        <w:ind w:left="361" w:right="0" w:firstLine="0"/>
        <w:jc w:val="both"/>
        <w:rPr>
          <w:sz w:val="20"/>
        </w:rPr>
      </w:pPr>
      <w:r>
        <w:rPr>
          <w:rFonts w:ascii="Arial"/>
          <w:i/>
          <w:sz w:val="20"/>
        </w:rPr>
        <w:t>Cogent</w:t>
      </w:r>
      <w:r>
        <w:rPr>
          <w:rFonts w:ascii="Arial"/>
          <w:i/>
          <w:spacing w:val="-6"/>
          <w:sz w:val="20"/>
        </w:rPr>
        <w:t> </w:t>
      </w:r>
      <w:r>
        <w:rPr>
          <w:rFonts w:ascii="Arial"/>
          <w:i/>
          <w:sz w:val="20"/>
        </w:rPr>
        <w:t>Economics</w:t>
      </w:r>
      <w:r>
        <w:rPr>
          <w:rFonts w:ascii="Arial"/>
          <w:i/>
          <w:spacing w:val="-4"/>
          <w:sz w:val="20"/>
        </w:rPr>
        <w:t> </w:t>
      </w:r>
      <w:r>
        <w:rPr>
          <w:rFonts w:ascii="Arial"/>
          <w:i/>
          <w:sz w:val="20"/>
        </w:rPr>
        <w:t>&amp;</w:t>
      </w:r>
      <w:r>
        <w:rPr>
          <w:rFonts w:ascii="Arial"/>
          <w:i/>
          <w:spacing w:val="-7"/>
          <w:sz w:val="20"/>
        </w:rPr>
        <w:t> </w:t>
      </w:r>
      <w:r>
        <w:rPr>
          <w:rFonts w:ascii="Arial"/>
          <w:i/>
          <w:sz w:val="20"/>
        </w:rPr>
        <w:t>Finance</w:t>
      </w:r>
      <w:r>
        <w:rPr>
          <w:sz w:val="20"/>
        </w:rPr>
        <w:t>,</w:t>
      </w:r>
      <w:r>
        <w:rPr>
          <w:spacing w:val="-5"/>
          <w:sz w:val="20"/>
        </w:rPr>
        <w:t> </w:t>
      </w:r>
      <w:r>
        <w:rPr>
          <w:sz w:val="20"/>
        </w:rPr>
        <w:t>Vol.</w:t>
      </w:r>
      <w:r>
        <w:rPr>
          <w:spacing w:val="-6"/>
          <w:sz w:val="20"/>
        </w:rPr>
        <w:t> </w:t>
      </w:r>
      <w:r>
        <w:rPr>
          <w:sz w:val="20"/>
        </w:rPr>
        <w:t>11</w:t>
      </w:r>
      <w:r>
        <w:rPr>
          <w:spacing w:val="-5"/>
          <w:sz w:val="20"/>
        </w:rPr>
        <w:t> </w:t>
      </w:r>
      <w:r>
        <w:rPr>
          <w:sz w:val="20"/>
        </w:rPr>
        <w:t>No.</w:t>
      </w:r>
      <w:r>
        <w:rPr>
          <w:spacing w:val="-6"/>
          <w:sz w:val="20"/>
        </w:rPr>
        <w:t> </w:t>
      </w:r>
      <w:r>
        <w:rPr>
          <w:sz w:val="20"/>
        </w:rPr>
        <w:t>1,</w:t>
      </w:r>
      <w:r>
        <w:rPr>
          <w:spacing w:val="-3"/>
          <w:sz w:val="20"/>
        </w:rPr>
        <w:t> </w:t>
      </w:r>
      <w:r>
        <w:rPr>
          <w:spacing w:val="-2"/>
          <w:sz w:val="20"/>
        </w:rPr>
        <w:t>2189559.</w:t>
      </w:r>
    </w:p>
    <w:p>
      <w:pPr>
        <w:pStyle w:val="BodyText"/>
        <w:ind w:left="361" w:right="146" w:hanging="360"/>
        <w:jc w:val="both"/>
      </w:pPr>
      <w:r>
        <w:rPr/>
        <w:t>Adeola, O. and Olalekan, B. (2023), “Technology-driven tax enforcement and revenue mobilization in Nigeria”, </w:t>
      </w:r>
      <w:r>
        <w:rPr>
          <w:rFonts w:ascii="Arial" w:hAnsi="Arial"/>
          <w:i/>
        </w:rPr>
        <w:t>African Journal of Economic Policy</w:t>
      </w:r>
      <w:r>
        <w:rPr/>
        <w:t>, Vol. 10 No. 1, pp. 78-95.</w:t>
      </w:r>
    </w:p>
    <w:p>
      <w:pPr>
        <w:pStyle w:val="BodyText"/>
        <w:ind w:left="361" w:right="138" w:hanging="360"/>
        <w:jc w:val="both"/>
      </w:pPr>
      <w:r>
        <w:rPr/>
        <w:t>Adewara,</w:t>
      </w:r>
      <w:r>
        <w:rPr>
          <w:spacing w:val="-4"/>
        </w:rPr>
        <w:t> </w:t>
      </w:r>
      <w:r>
        <w:rPr/>
        <w:t>Y. M., Dagunduro,</w:t>
      </w:r>
      <w:r>
        <w:rPr>
          <w:spacing w:val="-1"/>
        </w:rPr>
        <w:t> </w:t>
      </w:r>
      <w:r>
        <w:rPr/>
        <w:t>M. E., Falana,</w:t>
      </w:r>
      <w:r>
        <w:rPr>
          <w:spacing w:val="-2"/>
        </w:rPr>
        <w:t> </w:t>
      </w:r>
      <w:r>
        <w:rPr/>
        <w:t>G.</w:t>
      </w:r>
      <w:r>
        <w:rPr>
          <w:spacing w:val="-10"/>
        </w:rPr>
        <w:t> </w:t>
      </w:r>
      <w:r>
        <w:rPr/>
        <w:t>A. and Busayo,</w:t>
      </w:r>
      <w:r>
        <w:rPr>
          <w:spacing w:val="-4"/>
        </w:rPr>
        <w:t> </w:t>
      </w:r>
      <w:r>
        <w:rPr/>
        <w:t>T.</w:t>
      </w:r>
      <w:r>
        <w:rPr>
          <w:spacing w:val="-1"/>
        </w:rPr>
        <w:t> </w:t>
      </w:r>
      <w:r>
        <w:rPr/>
        <w:t>O. (2023),</w:t>
      </w:r>
      <w:r>
        <w:rPr>
          <w:spacing w:val="-1"/>
        </w:rPr>
        <w:t> </w:t>
      </w:r>
      <w:r>
        <w:rPr/>
        <w:t>“Effect</w:t>
      </w:r>
      <w:r>
        <w:rPr>
          <w:spacing w:val="-1"/>
        </w:rPr>
        <w:t> </w:t>
      </w:r>
      <w:r>
        <w:rPr/>
        <w:t>of multiple taxation on the financial performance of small and medium enterprises (SMEs) in Ekiti State, Nigeria”, </w:t>
      </w:r>
      <w:r>
        <w:rPr>
          <w:rFonts w:ascii="Arial" w:hAnsi="Arial"/>
          <w:i/>
        </w:rPr>
        <w:t>Journal of Economics, Finance and Accounting Studies, </w:t>
      </w:r>
      <w:r>
        <w:rPr/>
        <w:t>Vol. 5 No. 3, pp. 121-129. </w:t>
      </w:r>
      <w:r>
        <w:rPr>
          <w:spacing w:val="-2"/>
        </w:rPr>
        <w:t>https://doi.org/10.32996/jefas.2023.5.3.10</w:t>
      </w:r>
    </w:p>
    <w:p>
      <w:pPr>
        <w:pStyle w:val="BodyText"/>
        <w:ind w:left="361" w:right="140" w:hanging="360"/>
        <w:jc w:val="both"/>
      </w:pPr>
      <w:r>
        <w:rPr/>
        <w:t>Akinadewo,</w:t>
      </w:r>
      <w:r>
        <w:rPr>
          <w:spacing w:val="-13"/>
        </w:rPr>
        <w:t> </w:t>
      </w:r>
      <w:r>
        <w:rPr/>
        <w:t>I.</w:t>
      </w:r>
      <w:r>
        <w:rPr>
          <w:spacing w:val="-11"/>
        </w:rPr>
        <w:t> </w:t>
      </w:r>
      <w:r>
        <w:rPr/>
        <w:t>S.,</w:t>
      </w:r>
      <w:r>
        <w:rPr>
          <w:spacing w:val="-11"/>
        </w:rPr>
        <w:t> </w:t>
      </w:r>
      <w:r>
        <w:rPr/>
        <w:t>Kayode,</w:t>
      </w:r>
      <w:r>
        <w:rPr>
          <w:spacing w:val="-11"/>
        </w:rPr>
        <w:t> </w:t>
      </w:r>
      <w:r>
        <w:rPr/>
        <w:t>P.</w:t>
      </w:r>
      <w:r>
        <w:rPr>
          <w:spacing w:val="-13"/>
        </w:rPr>
        <w:t> </w:t>
      </w:r>
      <w:r>
        <w:rPr/>
        <w:t>O.,</w:t>
      </w:r>
      <w:r>
        <w:rPr>
          <w:spacing w:val="-13"/>
        </w:rPr>
        <w:t> </w:t>
      </w:r>
      <w:r>
        <w:rPr/>
        <w:t>Dagunduro,</w:t>
      </w:r>
      <w:r>
        <w:rPr>
          <w:spacing w:val="-12"/>
        </w:rPr>
        <w:t> </w:t>
      </w:r>
      <w:r>
        <w:rPr/>
        <w:t>M.</w:t>
      </w:r>
      <w:r>
        <w:rPr>
          <w:spacing w:val="-12"/>
        </w:rPr>
        <w:t> </w:t>
      </w:r>
      <w:r>
        <w:rPr/>
        <w:t>E.</w:t>
      </w:r>
      <w:r>
        <w:rPr>
          <w:spacing w:val="-8"/>
        </w:rPr>
        <w:t> </w:t>
      </w:r>
      <w:r>
        <w:rPr/>
        <w:t>and</w:t>
      </w:r>
      <w:r>
        <w:rPr>
          <w:spacing w:val="-9"/>
        </w:rPr>
        <w:t> </w:t>
      </w:r>
      <w:r>
        <w:rPr/>
        <w:t>Akinadewo,</w:t>
      </w:r>
      <w:r>
        <w:rPr>
          <w:spacing w:val="-13"/>
        </w:rPr>
        <w:t> </w:t>
      </w:r>
      <w:r>
        <w:rPr/>
        <w:t>J.</w:t>
      </w:r>
      <w:r>
        <w:rPr>
          <w:spacing w:val="-11"/>
        </w:rPr>
        <w:t> </w:t>
      </w:r>
      <w:r>
        <w:rPr/>
        <w:t>O.</w:t>
      </w:r>
      <w:r>
        <w:rPr>
          <w:spacing w:val="-13"/>
        </w:rPr>
        <w:t> </w:t>
      </w:r>
      <w:r>
        <w:rPr/>
        <w:t>(2023),</w:t>
      </w:r>
      <w:r>
        <w:rPr>
          <w:spacing w:val="-13"/>
        </w:rPr>
        <w:t> </w:t>
      </w:r>
      <w:r>
        <w:rPr/>
        <w:t>“Empirical</w:t>
      </w:r>
      <w:r>
        <w:rPr>
          <w:spacing w:val="-12"/>
        </w:rPr>
        <w:t> </w:t>
      </w:r>
      <w:r>
        <w:rPr/>
        <w:t>examination of the relationship between contemporary tax administration systems and revenue generation capacity in selected states of Nigeria”, </w:t>
      </w:r>
      <w:r>
        <w:rPr>
          <w:rFonts w:ascii="Arial" w:hAnsi="Arial"/>
          <w:i/>
        </w:rPr>
        <w:t>International Journal of Developing and Emerging Economies, </w:t>
      </w:r>
      <w:r>
        <w:rPr/>
        <w:t>Vol. 11 No. 2, pp. 77-92. https://doi.org/10.37745/ijdee.13/vol11n27792</w:t>
      </w:r>
    </w:p>
    <w:p>
      <w:pPr>
        <w:pStyle w:val="BodyText"/>
        <w:spacing w:before="1"/>
        <w:ind w:left="361" w:right="141" w:hanging="360"/>
        <w:jc w:val="both"/>
      </w:pPr>
      <w:r>
        <w:rPr/>
        <w:t>Allingham,</w:t>
      </w:r>
      <w:r>
        <w:rPr>
          <w:spacing w:val="-9"/>
        </w:rPr>
        <w:t> </w:t>
      </w:r>
      <w:r>
        <w:rPr/>
        <w:t>M.</w:t>
      </w:r>
      <w:r>
        <w:rPr>
          <w:spacing w:val="-9"/>
        </w:rPr>
        <w:t> </w:t>
      </w:r>
      <w:r>
        <w:rPr/>
        <w:t>G.</w:t>
      </w:r>
      <w:r>
        <w:rPr>
          <w:spacing w:val="-8"/>
        </w:rPr>
        <w:t> </w:t>
      </w:r>
      <w:r>
        <w:rPr/>
        <w:t>and</w:t>
      </w:r>
      <w:r>
        <w:rPr>
          <w:spacing w:val="-9"/>
        </w:rPr>
        <w:t> </w:t>
      </w:r>
      <w:r>
        <w:rPr/>
        <w:t>Sandmo,</w:t>
      </w:r>
      <w:r>
        <w:rPr>
          <w:spacing w:val="-9"/>
        </w:rPr>
        <w:t> </w:t>
      </w:r>
      <w:r>
        <w:rPr/>
        <w:t>A.</w:t>
      </w:r>
      <w:r>
        <w:rPr>
          <w:spacing w:val="-9"/>
        </w:rPr>
        <w:t> </w:t>
      </w:r>
      <w:r>
        <w:rPr/>
        <w:t>(1972),</w:t>
      </w:r>
      <w:r>
        <w:rPr>
          <w:spacing w:val="-9"/>
        </w:rPr>
        <w:t> </w:t>
      </w:r>
      <w:r>
        <w:rPr/>
        <w:t>“Income</w:t>
      </w:r>
      <w:r>
        <w:rPr>
          <w:spacing w:val="-9"/>
        </w:rPr>
        <w:t> </w:t>
      </w:r>
      <w:r>
        <w:rPr/>
        <w:t>tax</w:t>
      </w:r>
      <w:r>
        <w:rPr>
          <w:spacing w:val="-8"/>
        </w:rPr>
        <w:t> </w:t>
      </w:r>
      <w:r>
        <w:rPr/>
        <w:t>evasion:</w:t>
      </w:r>
      <w:r>
        <w:rPr>
          <w:spacing w:val="-6"/>
        </w:rPr>
        <w:t> </w:t>
      </w:r>
      <w:r>
        <w:rPr/>
        <w:t>A</w:t>
      </w:r>
      <w:r>
        <w:rPr>
          <w:spacing w:val="-9"/>
        </w:rPr>
        <w:t> </w:t>
      </w:r>
      <w:r>
        <w:rPr/>
        <w:t>theoretical</w:t>
      </w:r>
      <w:r>
        <w:rPr>
          <w:spacing w:val="-10"/>
        </w:rPr>
        <w:t> </w:t>
      </w:r>
      <w:r>
        <w:rPr/>
        <w:t>analysis”,</w:t>
      </w:r>
      <w:r>
        <w:rPr>
          <w:spacing w:val="-9"/>
        </w:rPr>
        <w:t> </w:t>
      </w:r>
      <w:r>
        <w:rPr>
          <w:rFonts w:ascii="Arial" w:hAnsi="Arial"/>
          <w:i/>
        </w:rPr>
        <w:t>Journal</w:t>
      </w:r>
      <w:r>
        <w:rPr>
          <w:rFonts w:ascii="Arial" w:hAnsi="Arial"/>
          <w:i/>
          <w:spacing w:val="-10"/>
        </w:rPr>
        <w:t> </w:t>
      </w:r>
      <w:r>
        <w:rPr>
          <w:rFonts w:ascii="Arial" w:hAnsi="Arial"/>
          <w:i/>
        </w:rPr>
        <w:t>of</w:t>
      </w:r>
      <w:r>
        <w:rPr>
          <w:rFonts w:ascii="Arial" w:hAnsi="Arial"/>
          <w:i/>
          <w:spacing w:val="-9"/>
        </w:rPr>
        <w:t> </w:t>
      </w:r>
      <w:r>
        <w:rPr>
          <w:rFonts w:ascii="Arial" w:hAnsi="Arial"/>
          <w:i/>
        </w:rPr>
        <w:t>Public Economics</w:t>
      </w:r>
      <w:r>
        <w:rPr/>
        <w:t>, Vol. 1 No. 3-4, pp. 323-338. https://doi.org/10.1016/0047-2727(72)90010-2</w:t>
      </w:r>
    </w:p>
    <w:p>
      <w:pPr>
        <w:pStyle w:val="BodyText"/>
        <w:ind w:left="361" w:right="140" w:hanging="360"/>
        <w:jc w:val="both"/>
      </w:pPr>
      <w:r>
        <w:rPr/>
        <w:t>Alm, J. and Martinez-Vazquez, J. (2023), “The role of transparency in enhancing voluntary tax compliance”, </w:t>
      </w:r>
      <w:r>
        <w:rPr>
          <w:rFonts w:ascii="Arial" w:hAnsi="Arial"/>
          <w:i/>
        </w:rPr>
        <w:t>Fiscal Studies, </w:t>
      </w:r>
      <w:r>
        <w:rPr/>
        <w:t>Vol. 44 No. 1, pp. 85-105. https://doi.org/10.1111/j.1475- </w:t>
      </w:r>
      <w:r>
        <w:rPr>
          <w:spacing w:val="-2"/>
        </w:rPr>
        <w:t>5890.2023.12211.x</w:t>
      </w:r>
    </w:p>
    <w:p>
      <w:pPr>
        <w:pStyle w:val="BodyText"/>
        <w:ind w:left="361" w:right="141" w:hanging="360"/>
        <w:jc w:val="both"/>
      </w:pPr>
      <w:r>
        <w:rPr/>
        <w:t>Aluko, A. F., Igbekoyi, O. E., Dagunduro, M. E., Falana, G. A. and Oke, O. E. (2022), “Tax incentives and</w:t>
      </w:r>
      <w:r>
        <w:rPr>
          <w:spacing w:val="-14"/>
        </w:rPr>
        <w:t> </w:t>
      </w:r>
      <w:r>
        <w:rPr/>
        <w:t>liquidity</w:t>
      </w:r>
      <w:r>
        <w:rPr>
          <w:spacing w:val="-14"/>
        </w:rPr>
        <w:t> </w:t>
      </w:r>
      <w:r>
        <w:rPr/>
        <w:t>performance</w:t>
      </w:r>
      <w:r>
        <w:rPr>
          <w:spacing w:val="-14"/>
        </w:rPr>
        <w:t> </w:t>
      </w:r>
      <w:r>
        <w:rPr/>
        <w:t>of</w:t>
      </w:r>
      <w:r>
        <w:rPr>
          <w:spacing w:val="-14"/>
        </w:rPr>
        <w:t> </w:t>
      </w:r>
      <w:r>
        <w:rPr/>
        <w:t>quoted</w:t>
      </w:r>
      <w:r>
        <w:rPr>
          <w:spacing w:val="-14"/>
        </w:rPr>
        <w:t> </w:t>
      </w:r>
      <w:r>
        <w:rPr/>
        <w:t>industrial</w:t>
      </w:r>
      <w:r>
        <w:rPr>
          <w:spacing w:val="-14"/>
        </w:rPr>
        <w:t> </w:t>
      </w:r>
      <w:r>
        <w:rPr/>
        <w:t>good’s</w:t>
      </w:r>
      <w:r>
        <w:rPr>
          <w:spacing w:val="-14"/>
        </w:rPr>
        <w:t> </w:t>
      </w:r>
      <w:r>
        <w:rPr/>
        <w:t>firms</w:t>
      </w:r>
      <w:r>
        <w:rPr>
          <w:spacing w:val="-14"/>
        </w:rPr>
        <w:t> </w:t>
      </w:r>
      <w:r>
        <w:rPr/>
        <w:t>in</w:t>
      </w:r>
      <w:r>
        <w:rPr>
          <w:spacing w:val="-14"/>
        </w:rPr>
        <w:t> </w:t>
      </w:r>
      <w:r>
        <w:rPr/>
        <w:t>Nigeria”,</w:t>
      </w:r>
      <w:r>
        <w:rPr>
          <w:spacing w:val="-13"/>
        </w:rPr>
        <w:t> </w:t>
      </w:r>
      <w:r>
        <w:rPr>
          <w:rFonts w:ascii="Arial" w:hAnsi="Arial"/>
          <w:i/>
        </w:rPr>
        <w:t>European</w:t>
      </w:r>
      <w:r>
        <w:rPr>
          <w:rFonts w:ascii="Arial" w:hAnsi="Arial"/>
          <w:i/>
          <w:spacing w:val="-14"/>
        </w:rPr>
        <w:t> </w:t>
      </w:r>
      <w:r>
        <w:rPr>
          <w:rFonts w:ascii="Arial" w:hAnsi="Arial"/>
          <w:i/>
        </w:rPr>
        <w:t>Journal</w:t>
      </w:r>
      <w:r>
        <w:rPr>
          <w:rFonts w:ascii="Arial" w:hAnsi="Arial"/>
          <w:i/>
          <w:spacing w:val="-14"/>
        </w:rPr>
        <w:t> </w:t>
      </w:r>
      <w:r>
        <w:rPr>
          <w:rFonts w:ascii="Arial" w:hAnsi="Arial"/>
          <w:i/>
        </w:rPr>
        <w:t>of</w:t>
      </w:r>
      <w:r>
        <w:rPr>
          <w:rFonts w:ascii="Arial" w:hAnsi="Arial"/>
          <w:i/>
          <w:spacing w:val="-14"/>
        </w:rPr>
        <w:t> </w:t>
      </w:r>
      <w:r>
        <w:rPr>
          <w:rFonts w:ascii="Arial" w:hAnsi="Arial"/>
          <w:i/>
        </w:rPr>
        <w:t>Business Management, </w:t>
      </w:r>
      <w:r>
        <w:rPr/>
        <w:t>Vol. 14 No. 23, pp. 11-22. https://doi.org/10.7176/RJFA/13-22-06</w:t>
      </w:r>
    </w:p>
    <w:p>
      <w:pPr>
        <w:spacing w:line="229" w:lineRule="exact" w:before="0"/>
        <w:ind w:left="1" w:right="0" w:firstLine="0"/>
        <w:jc w:val="both"/>
        <w:rPr>
          <w:sz w:val="20"/>
        </w:rPr>
      </w:pPr>
      <w:r>
        <w:rPr>
          <w:sz w:val="20"/>
        </w:rPr>
        <w:t>Andreoni,</w:t>
      </w:r>
      <w:r>
        <w:rPr>
          <w:spacing w:val="-6"/>
          <w:sz w:val="20"/>
        </w:rPr>
        <w:t> </w:t>
      </w:r>
      <w:r>
        <w:rPr>
          <w:sz w:val="20"/>
        </w:rPr>
        <w:t>J.,</w:t>
      </w:r>
      <w:r>
        <w:rPr>
          <w:spacing w:val="-5"/>
          <w:sz w:val="20"/>
        </w:rPr>
        <w:t> </w:t>
      </w:r>
      <w:r>
        <w:rPr>
          <w:sz w:val="20"/>
        </w:rPr>
        <w:t>Erard,</w:t>
      </w:r>
      <w:r>
        <w:rPr>
          <w:spacing w:val="-3"/>
          <w:sz w:val="20"/>
        </w:rPr>
        <w:t> </w:t>
      </w:r>
      <w:r>
        <w:rPr>
          <w:sz w:val="20"/>
        </w:rPr>
        <w:t>B.</w:t>
      </w:r>
      <w:r>
        <w:rPr>
          <w:spacing w:val="-3"/>
          <w:sz w:val="20"/>
        </w:rPr>
        <w:t> </w:t>
      </w:r>
      <w:r>
        <w:rPr>
          <w:sz w:val="20"/>
        </w:rPr>
        <w:t>and</w:t>
      </w:r>
      <w:r>
        <w:rPr>
          <w:spacing w:val="-5"/>
          <w:sz w:val="20"/>
        </w:rPr>
        <w:t> </w:t>
      </w:r>
      <w:r>
        <w:rPr>
          <w:sz w:val="20"/>
        </w:rPr>
        <w:t>Feinstein,</w:t>
      </w:r>
      <w:r>
        <w:rPr>
          <w:spacing w:val="-5"/>
          <w:sz w:val="20"/>
        </w:rPr>
        <w:t> </w:t>
      </w:r>
      <w:r>
        <w:rPr>
          <w:sz w:val="20"/>
        </w:rPr>
        <w:t>J.</w:t>
      </w:r>
      <w:r>
        <w:rPr>
          <w:spacing w:val="-6"/>
          <w:sz w:val="20"/>
        </w:rPr>
        <w:t> </w:t>
      </w:r>
      <w:r>
        <w:rPr>
          <w:sz w:val="20"/>
        </w:rPr>
        <w:t>(1998),</w:t>
      </w:r>
      <w:r>
        <w:rPr>
          <w:spacing w:val="-5"/>
          <w:sz w:val="20"/>
        </w:rPr>
        <w:t> </w:t>
      </w:r>
      <w:r>
        <w:rPr>
          <w:sz w:val="20"/>
        </w:rPr>
        <w:t>“Tax</w:t>
      </w:r>
      <w:r>
        <w:rPr>
          <w:spacing w:val="-4"/>
          <w:sz w:val="20"/>
        </w:rPr>
        <w:t> </w:t>
      </w:r>
      <w:r>
        <w:rPr>
          <w:sz w:val="20"/>
        </w:rPr>
        <w:t>compliance”,</w:t>
      </w:r>
      <w:r>
        <w:rPr>
          <w:spacing w:val="-5"/>
          <w:sz w:val="20"/>
        </w:rPr>
        <w:t> </w:t>
      </w:r>
      <w:r>
        <w:rPr>
          <w:rFonts w:ascii="Arial" w:hAnsi="Arial"/>
          <w:i/>
          <w:sz w:val="20"/>
        </w:rPr>
        <w:t>Journal</w:t>
      </w:r>
      <w:r>
        <w:rPr>
          <w:rFonts w:ascii="Arial" w:hAnsi="Arial"/>
          <w:i/>
          <w:spacing w:val="-6"/>
          <w:sz w:val="20"/>
        </w:rPr>
        <w:t> </w:t>
      </w:r>
      <w:r>
        <w:rPr>
          <w:rFonts w:ascii="Arial" w:hAnsi="Arial"/>
          <w:i/>
          <w:sz w:val="20"/>
        </w:rPr>
        <w:t>of</w:t>
      </w:r>
      <w:r>
        <w:rPr>
          <w:rFonts w:ascii="Arial" w:hAnsi="Arial"/>
          <w:i/>
          <w:spacing w:val="-4"/>
          <w:sz w:val="20"/>
        </w:rPr>
        <w:t> </w:t>
      </w:r>
      <w:r>
        <w:rPr>
          <w:rFonts w:ascii="Arial" w:hAnsi="Arial"/>
          <w:i/>
          <w:sz w:val="20"/>
        </w:rPr>
        <w:t>Economic</w:t>
      </w:r>
      <w:r>
        <w:rPr>
          <w:rFonts w:ascii="Arial" w:hAnsi="Arial"/>
          <w:i/>
          <w:spacing w:val="-4"/>
          <w:sz w:val="20"/>
        </w:rPr>
        <w:t> </w:t>
      </w:r>
      <w:r>
        <w:rPr>
          <w:rFonts w:ascii="Arial" w:hAnsi="Arial"/>
          <w:i/>
          <w:sz w:val="20"/>
        </w:rPr>
        <w:t>Literature</w:t>
      </w:r>
      <w:r>
        <w:rPr>
          <w:sz w:val="20"/>
        </w:rPr>
        <w:t>,</w:t>
      </w:r>
      <w:r>
        <w:rPr>
          <w:spacing w:val="-3"/>
          <w:sz w:val="20"/>
        </w:rPr>
        <w:t> </w:t>
      </w:r>
      <w:r>
        <w:rPr>
          <w:spacing w:val="-4"/>
          <w:sz w:val="20"/>
        </w:rPr>
        <w:t>Vol.</w:t>
      </w:r>
    </w:p>
    <w:p>
      <w:pPr>
        <w:pStyle w:val="BodyText"/>
        <w:spacing w:before="1"/>
        <w:ind w:left="361"/>
        <w:jc w:val="both"/>
      </w:pPr>
      <w:r>
        <w:rPr/>
        <w:t>36</w:t>
      </w:r>
      <w:r>
        <w:rPr>
          <w:spacing w:val="-6"/>
        </w:rPr>
        <w:t> </w:t>
      </w:r>
      <w:r>
        <w:rPr/>
        <w:t>No.</w:t>
      </w:r>
      <w:r>
        <w:rPr>
          <w:spacing w:val="-5"/>
        </w:rPr>
        <w:t> </w:t>
      </w:r>
      <w:r>
        <w:rPr/>
        <w:t>2,</w:t>
      </w:r>
      <w:r>
        <w:rPr>
          <w:spacing w:val="-4"/>
        </w:rPr>
        <w:t> </w:t>
      </w:r>
      <w:r>
        <w:rPr/>
        <w:t>pp.</w:t>
      </w:r>
      <w:r>
        <w:rPr>
          <w:spacing w:val="-4"/>
        </w:rPr>
        <w:t> </w:t>
      </w:r>
      <w:r>
        <w:rPr/>
        <w:t>818-860.</w:t>
      </w:r>
      <w:r>
        <w:rPr>
          <w:spacing w:val="-2"/>
        </w:rPr>
        <w:t> https://doi.org/10.1257/jel.36.2.818</w:t>
      </w:r>
    </w:p>
    <w:p>
      <w:pPr>
        <w:pStyle w:val="BodyText"/>
        <w:ind w:left="361" w:right="139" w:hanging="360"/>
        <w:jc w:val="both"/>
      </w:pPr>
      <w:r>
        <w:rPr/>
        <w:t>Bird, R. M. and Zolt, E. M. (2022), “Voluntary tax compliance and the role of tax incentives”, </w:t>
      </w:r>
      <w:r>
        <w:rPr>
          <w:rFonts w:ascii="Arial" w:hAnsi="Arial"/>
          <w:i/>
        </w:rPr>
        <w:t>National Tax Journal, </w:t>
      </w:r>
      <w:r>
        <w:rPr/>
        <w:t>Vol. 75 No. 2, pp. 345-368. https://doi.org/10.17310/ntj.2022.2.03</w:t>
      </w:r>
    </w:p>
    <w:p>
      <w:pPr>
        <w:spacing w:before="0"/>
        <w:ind w:left="361" w:right="142" w:hanging="360"/>
        <w:jc w:val="both"/>
        <w:rPr>
          <w:sz w:val="20"/>
        </w:rPr>
      </w:pPr>
      <w:r>
        <w:rPr>
          <w:sz w:val="20"/>
        </w:rPr>
        <w:t>Braithwaite, V. (2019), </w:t>
      </w:r>
      <w:r>
        <w:rPr>
          <w:rFonts w:ascii="Arial"/>
          <w:i/>
          <w:sz w:val="20"/>
        </w:rPr>
        <w:t>Defiance in Taxation and Governance: Resistance to Tax Compliance in Australia</w:t>
      </w:r>
      <w:r>
        <w:rPr>
          <w:sz w:val="20"/>
        </w:rPr>
        <w:t>, Edward Elgar Publishing.</w:t>
      </w:r>
    </w:p>
    <w:p>
      <w:pPr>
        <w:spacing w:before="0"/>
        <w:ind w:left="361" w:right="0" w:hanging="360"/>
        <w:jc w:val="left"/>
        <w:rPr>
          <w:sz w:val="20"/>
        </w:rPr>
      </w:pPr>
      <w:r>
        <w:rPr>
          <w:sz w:val="20"/>
        </w:rPr>
        <w:t>Dube, L. and Cummings, S. (2021), “Tax compliance and enforcement: An overview”, </w:t>
      </w:r>
      <w:r>
        <w:rPr>
          <w:rFonts w:ascii="Arial" w:hAnsi="Arial"/>
          <w:i/>
          <w:sz w:val="20"/>
        </w:rPr>
        <w:t>Journal of Tax Administration</w:t>
      </w:r>
      <w:r>
        <w:rPr>
          <w:sz w:val="20"/>
        </w:rPr>
        <w:t>, Vol. 7 No. 1, pp. 12-26.</w:t>
      </w:r>
    </w:p>
    <w:p>
      <w:pPr>
        <w:spacing w:before="0"/>
        <w:ind w:left="1" w:right="0" w:firstLine="0"/>
        <w:jc w:val="left"/>
        <w:rPr>
          <w:sz w:val="20"/>
        </w:rPr>
      </w:pPr>
      <w:r>
        <w:rPr>
          <w:sz w:val="20"/>
        </w:rPr>
        <w:t>Eldridge, D. and Mervyn, S. (2017), </w:t>
      </w:r>
      <w:r>
        <w:rPr>
          <w:rFonts w:ascii="Arial" w:hAnsi="Arial"/>
          <w:i/>
          <w:sz w:val="20"/>
        </w:rPr>
        <w:t>Financial Management for Nonprofit Organizations</w:t>
      </w:r>
      <w:r>
        <w:rPr>
          <w:sz w:val="20"/>
        </w:rPr>
        <w:t>, Routledge. Eurostat.</w:t>
      </w:r>
      <w:r>
        <w:rPr>
          <w:spacing w:val="40"/>
          <w:sz w:val="20"/>
        </w:rPr>
        <w:t> </w:t>
      </w:r>
      <w:r>
        <w:rPr>
          <w:sz w:val="20"/>
        </w:rPr>
        <w:t>(2020),</w:t>
      </w:r>
      <w:r>
        <w:rPr>
          <w:spacing w:val="40"/>
          <w:sz w:val="20"/>
        </w:rPr>
        <w:t> </w:t>
      </w:r>
      <w:r>
        <w:rPr>
          <w:sz w:val="20"/>
        </w:rPr>
        <w:t>“</w:t>
      </w:r>
      <w:r>
        <w:rPr>
          <w:rFonts w:ascii="Arial" w:hAnsi="Arial"/>
          <w:i/>
          <w:sz w:val="20"/>
        </w:rPr>
        <w:t>Old-age</w:t>
      </w:r>
      <w:r>
        <w:rPr>
          <w:rFonts w:ascii="Arial" w:hAnsi="Arial"/>
          <w:i/>
          <w:spacing w:val="40"/>
          <w:sz w:val="20"/>
        </w:rPr>
        <w:t> </w:t>
      </w:r>
      <w:r>
        <w:rPr>
          <w:rFonts w:ascii="Arial" w:hAnsi="Arial"/>
          <w:i/>
          <w:sz w:val="20"/>
        </w:rPr>
        <w:t>dependency</w:t>
      </w:r>
      <w:r>
        <w:rPr>
          <w:rFonts w:ascii="Arial" w:hAnsi="Arial"/>
          <w:i/>
          <w:spacing w:val="40"/>
          <w:sz w:val="20"/>
        </w:rPr>
        <w:t> </w:t>
      </w:r>
      <w:r>
        <w:rPr>
          <w:rFonts w:ascii="Arial" w:hAnsi="Arial"/>
          <w:i/>
          <w:sz w:val="20"/>
        </w:rPr>
        <w:t>ratio</w:t>
      </w:r>
      <w:r>
        <w:rPr>
          <w:sz w:val="20"/>
        </w:rPr>
        <w:t>”,</w:t>
      </w:r>
      <w:r>
        <w:rPr>
          <w:spacing w:val="40"/>
          <w:sz w:val="20"/>
        </w:rPr>
        <w:t> </w:t>
      </w:r>
      <w:r>
        <w:rPr>
          <w:sz w:val="20"/>
        </w:rPr>
        <w:t>available</w:t>
      </w:r>
      <w:r>
        <w:rPr>
          <w:spacing w:val="40"/>
          <w:sz w:val="20"/>
        </w:rPr>
        <w:t> </w:t>
      </w:r>
      <w:r>
        <w:rPr>
          <w:sz w:val="20"/>
        </w:rPr>
        <w:t>at:</w:t>
      </w:r>
      <w:r>
        <w:rPr>
          <w:spacing w:val="40"/>
          <w:sz w:val="20"/>
        </w:rPr>
        <w:t> </w:t>
      </w:r>
      <w:r>
        <w:rPr>
          <w:sz w:val="20"/>
        </w:rPr>
        <w:t>https://ec.europa.eu/eurostat/statistics-</w:t>
      </w:r>
    </w:p>
    <w:p>
      <w:pPr>
        <w:pStyle w:val="BodyText"/>
        <w:spacing w:line="228" w:lineRule="exact"/>
        <w:ind w:left="361"/>
      </w:pPr>
      <w:r>
        <w:rPr>
          <w:spacing w:val="-2"/>
        </w:rPr>
        <w:t>explained/index.php?title=File:Old-age_dependency_ratio,_1960-2050_(%25).png</w:t>
      </w:r>
    </w:p>
    <w:p>
      <w:pPr>
        <w:pStyle w:val="BodyText"/>
        <w:spacing w:before="1"/>
        <w:ind w:left="361" w:right="139" w:hanging="360"/>
        <w:jc w:val="both"/>
      </w:pPr>
      <w:r>
        <w:rPr/>
        <w:t>Falana,</w:t>
      </w:r>
      <w:r>
        <w:rPr>
          <w:spacing w:val="-11"/>
        </w:rPr>
        <w:t> </w:t>
      </w:r>
      <w:r>
        <w:rPr/>
        <w:t>G.</w:t>
      </w:r>
      <w:r>
        <w:rPr>
          <w:spacing w:val="-9"/>
        </w:rPr>
        <w:t> </w:t>
      </w:r>
      <w:r>
        <w:rPr/>
        <w:t>A.,</w:t>
      </w:r>
      <w:r>
        <w:rPr>
          <w:spacing w:val="-11"/>
        </w:rPr>
        <w:t> </w:t>
      </w:r>
      <w:r>
        <w:rPr/>
        <w:t>Dakhil,</w:t>
      </w:r>
      <w:r>
        <w:rPr>
          <w:spacing w:val="-9"/>
        </w:rPr>
        <w:t> </w:t>
      </w:r>
      <w:r>
        <w:rPr/>
        <w:t>M.</w:t>
      </w:r>
      <w:r>
        <w:rPr>
          <w:spacing w:val="-11"/>
        </w:rPr>
        <w:t> </w:t>
      </w:r>
      <w:r>
        <w:rPr/>
        <w:t>S.,</w:t>
      </w:r>
      <w:r>
        <w:rPr>
          <w:spacing w:val="-9"/>
        </w:rPr>
        <w:t> </w:t>
      </w:r>
      <w:r>
        <w:rPr/>
        <w:t>Abbood,</w:t>
      </w:r>
      <w:r>
        <w:rPr>
          <w:spacing w:val="-11"/>
        </w:rPr>
        <w:t> </w:t>
      </w:r>
      <w:r>
        <w:rPr/>
        <w:t>F.</w:t>
      </w:r>
      <w:r>
        <w:rPr>
          <w:spacing w:val="-11"/>
        </w:rPr>
        <w:t> </w:t>
      </w:r>
      <w:r>
        <w:rPr/>
        <w:t>G.</w:t>
      </w:r>
      <w:r>
        <w:rPr>
          <w:spacing w:val="-5"/>
        </w:rPr>
        <w:t> </w:t>
      </w:r>
      <w:r>
        <w:rPr/>
        <w:t>And</w:t>
      </w:r>
      <w:r>
        <w:rPr>
          <w:spacing w:val="-9"/>
        </w:rPr>
        <w:t> </w:t>
      </w:r>
      <w:r>
        <w:rPr/>
        <w:t>Dagunduro,</w:t>
      </w:r>
      <w:r>
        <w:rPr>
          <w:spacing w:val="-11"/>
        </w:rPr>
        <w:t> </w:t>
      </w:r>
      <w:r>
        <w:rPr/>
        <w:t>M.</w:t>
      </w:r>
      <w:r>
        <w:rPr>
          <w:spacing w:val="-9"/>
        </w:rPr>
        <w:t> </w:t>
      </w:r>
      <w:r>
        <w:rPr/>
        <w:t>E.</w:t>
      </w:r>
      <w:r>
        <w:rPr>
          <w:spacing w:val="-11"/>
        </w:rPr>
        <w:t> </w:t>
      </w:r>
      <w:r>
        <w:rPr/>
        <w:t>(2024),</w:t>
      </w:r>
      <w:r>
        <w:rPr>
          <w:spacing w:val="-9"/>
        </w:rPr>
        <w:t> </w:t>
      </w:r>
      <w:r>
        <w:rPr/>
        <w:t>“Digital</w:t>
      </w:r>
      <w:r>
        <w:rPr>
          <w:spacing w:val="-11"/>
        </w:rPr>
        <w:t> </w:t>
      </w:r>
      <w:r>
        <w:rPr/>
        <w:t>tax</w:t>
      </w:r>
      <w:r>
        <w:rPr>
          <w:spacing w:val="-10"/>
        </w:rPr>
        <w:t> </w:t>
      </w:r>
      <w:r>
        <w:rPr/>
        <w:t>administration</w:t>
      </w:r>
      <w:r>
        <w:rPr>
          <w:spacing w:val="-11"/>
        </w:rPr>
        <w:t> </w:t>
      </w:r>
      <w:r>
        <w:rPr/>
        <w:t>and tax compliance in Nigerian informal sector”, </w:t>
      </w:r>
      <w:r>
        <w:rPr>
          <w:rFonts w:ascii="Arial" w:hAnsi="Arial"/>
          <w:i/>
        </w:rPr>
        <w:t>Economy, Business &amp; Development</w:t>
      </w:r>
      <w:r>
        <w:rPr/>
        <w:t>, Vol. 5 No. 2, pp. 32-45. https://doi.org/10.47063/ebd.00020</w:t>
      </w:r>
    </w:p>
    <w:p>
      <w:pPr>
        <w:pStyle w:val="BodyText"/>
        <w:spacing w:before="1"/>
        <w:ind w:left="361" w:right="141" w:hanging="360"/>
        <w:jc w:val="both"/>
      </w:pPr>
      <w:r>
        <w:rPr/>
        <w:t>Feld,</w:t>
      </w:r>
      <w:r>
        <w:rPr>
          <w:spacing w:val="-4"/>
        </w:rPr>
        <w:t> </w:t>
      </w:r>
      <w:r>
        <w:rPr/>
        <w:t>L.</w:t>
      </w:r>
      <w:r>
        <w:rPr>
          <w:spacing w:val="-7"/>
        </w:rPr>
        <w:t> </w:t>
      </w:r>
      <w:r>
        <w:rPr/>
        <w:t>P.</w:t>
      </w:r>
      <w:r>
        <w:rPr>
          <w:spacing w:val="-4"/>
        </w:rPr>
        <w:t> </w:t>
      </w:r>
      <w:r>
        <w:rPr/>
        <w:t>and</w:t>
      </w:r>
      <w:r>
        <w:rPr>
          <w:spacing w:val="-7"/>
        </w:rPr>
        <w:t> </w:t>
      </w:r>
      <w:r>
        <w:rPr/>
        <w:t>Frey,</w:t>
      </w:r>
      <w:r>
        <w:rPr>
          <w:spacing w:val="-4"/>
        </w:rPr>
        <w:t> </w:t>
      </w:r>
      <w:r>
        <w:rPr/>
        <w:t>B.</w:t>
      </w:r>
      <w:r>
        <w:rPr>
          <w:spacing w:val="-4"/>
        </w:rPr>
        <w:t> </w:t>
      </w:r>
      <w:r>
        <w:rPr/>
        <w:t>S.</w:t>
      </w:r>
      <w:r>
        <w:rPr>
          <w:spacing w:val="-6"/>
        </w:rPr>
        <w:t> </w:t>
      </w:r>
      <w:r>
        <w:rPr/>
        <w:t>(2023),</w:t>
      </w:r>
      <w:r>
        <w:rPr>
          <w:spacing w:val="-6"/>
        </w:rPr>
        <w:t> </w:t>
      </w:r>
      <w:r>
        <w:rPr/>
        <w:t>“The</w:t>
      </w:r>
      <w:r>
        <w:rPr>
          <w:spacing w:val="-7"/>
        </w:rPr>
        <w:t> </w:t>
      </w:r>
      <w:r>
        <w:rPr/>
        <w:t>impact</w:t>
      </w:r>
      <w:r>
        <w:rPr>
          <w:spacing w:val="-6"/>
        </w:rPr>
        <w:t> </w:t>
      </w:r>
      <w:r>
        <w:rPr/>
        <w:t>of</w:t>
      </w:r>
      <w:r>
        <w:rPr>
          <w:spacing w:val="-6"/>
        </w:rPr>
        <w:t> </w:t>
      </w:r>
      <w:r>
        <w:rPr/>
        <w:t>taxpayer</w:t>
      </w:r>
      <w:r>
        <w:rPr>
          <w:spacing w:val="-6"/>
        </w:rPr>
        <w:t> </w:t>
      </w:r>
      <w:r>
        <w:rPr/>
        <w:t>education</w:t>
      </w:r>
      <w:r>
        <w:rPr>
          <w:spacing w:val="-7"/>
        </w:rPr>
        <w:t> </w:t>
      </w:r>
      <w:r>
        <w:rPr/>
        <w:t>on</w:t>
      </w:r>
      <w:r>
        <w:rPr>
          <w:spacing w:val="-7"/>
        </w:rPr>
        <w:t> </w:t>
      </w:r>
      <w:r>
        <w:rPr/>
        <w:t>voluntary</w:t>
      </w:r>
      <w:r>
        <w:rPr>
          <w:spacing w:val="-5"/>
        </w:rPr>
        <w:t> </w:t>
      </w:r>
      <w:r>
        <w:rPr/>
        <w:t>compliance”,</w:t>
      </w:r>
      <w:r>
        <w:rPr>
          <w:spacing w:val="-6"/>
        </w:rPr>
        <w:t> </w:t>
      </w:r>
      <w:r>
        <w:rPr>
          <w:rFonts w:ascii="Arial" w:hAnsi="Arial"/>
          <w:i/>
        </w:rPr>
        <w:t>Journal of Public Economics, </w:t>
      </w:r>
      <w:r>
        <w:rPr/>
        <w:t>Vol. 211</w:t>
      </w:r>
      <w:r>
        <w:rPr>
          <w:rFonts w:ascii="Arial" w:hAnsi="Arial"/>
          <w:i/>
        </w:rPr>
        <w:t>, </w:t>
      </w:r>
      <w:r>
        <w:rPr/>
        <w:t>pp. 103-120. https://doi.org/10.1016/j.jpubeco.2023.104295</w:t>
      </w:r>
    </w:p>
    <w:p>
      <w:pPr>
        <w:spacing w:before="0"/>
        <w:ind w:left="361" w:right="141" w:hanging="360"/>
        <w:jc w:val="both"/>
        <w:rPr>
          <w:sz w:val="20"/>
        </w:rPr>
      </w:pPr>
      <w:r>
        <w:rPr>
          <w:sz w:val="20"/>
        </w:rPr>
        <w:t>Hassan, N. S. A., Palil, M. R., Ramli, R. and Maelah, R. (2021), “Does compliance strategy increase compliance? Evidence from Malaysia”, </w:t>
      </w:r>
      <w:r>
        <w:rPr>
          <w:rFonts w:ascii="Arial" w:hAnsi="Arial"/>
          <w:i/>
          <w:sz w:val="20"/>
        </w:rPr>
        <w:t>Asian Journal of Accounting and Governance</w:t>
      </w:r>
      <w:r>
        <w:rPr>
          <w:sz w:val="20"/>
        </w:rPr>
        <w:t>, Vol. 15, pp. </w:t>
      </w:r>
      <w:r>
        <w:rPr>
          <w:spacing w:val="-2"/>
          <w:sz w:val="20"/>
        </w:rPr>
        <w:t>1-14.</w:t>
      </w:r>
    </w:p>
    <w:p>
      <w:pPr>
        <w:spacing w:before="0"/>
        <w:ind w:left="361" w:right="139" w:hanging="360"/>
        <w:jc w:val="both"/>
        <w:rPr>
          <w:sz w:val="20"/>
        </w:rPr>
      </w:pPr>
      <w:r>
        <w:rPr>
          <w:sz w:val="20"/>
        </w:rPr>
        <w:t>Ige,</w:t>
      </w:r>
      <w:r>
        <w:rPr>
          <w:spacing w:val="-6"/>
          <w:sz w:val="20"/>
        </w:rPr>
        <w:t> </w:t>
      </w:r>
      <w:r>
        <w:rPr>
          <w:sz w:val="20"/>
        </w:rPr>
        <w:t>A.</w:t>
      </w:r>
      <w:r>
        <w:rPr>
          <w:spacing w:val="-6"/>
          <w:sz w:val="20"/>
        </w:rPr>
        <w:t> </w:t>
      </w:r>
      <w:r>
        <w:rPr>
          <w:sz w:val="20"/>
        </w:rPr>
        <w:t>G.,</w:t>
      </w:r>
      <w:r>
        <w:rPr>
          <w:spacing w:val="-7"/>
          <w:sz w:val="20"/>
        </w:rPr>
        <w:t> </w:t>
      </w:r>
      <w:r>
        <w:rPr>
          <w:sz w:val="20"/>
        </w:rPr>
        <w:t>Igbekoyi,</w:t>
      </w:r>
      <w:r>
        <w:rPr>
          <w:spacing w:val="-6"/>
          <w:sz w:val="20"/>
        </w:rPr>
        <w:t> </w:t>
      </w:r>
      <w:r>
        <w:rPr>
          <w:sz w:val="20"/>
        </w:rPr>
        <w:t>O.</w:t>
      </w:r>
      <w:r>
        <w:rPr>
          <w:spacing w:val="-6"/>
          <w:sz w:val="20"/>
        </w:rPr>
        <w:t> </w:t>
      </w:r>
      <w:r>
        <w:rPr>
          <w:sz w:val="20"/>
        </w:rPr>
        <w:t>E.</w:t>
      </w:r>
      <w:r>
        <w:rPr>
          <w:spacing w:val="-5"/>
          <w:sz w:val="20"/>
        </w:rPr>
        <w:t> </w:t>
      </w:r>
      <w:r>
        <w:rPr>
          <w:sz w:val="20"/>
        </w:rPr>
        <w:t>and</w:t>
      </w:r>
      <w:r>
        <w:rPr>
          <w:spacing w:val="-6"/>
          <w:sz w:val="20"/>
        </w:rPr>
        <w:t> </w:t>
      </w:r>
      <w:r>
        <w:rPr>
          <w:sz w:val="20"/>
        </w:rPr>
        <w:t>Dagunduro,</w:t>
      </w:r>
      <w:r>
        <w:rPr>
          <w:spacing w:val="-6"/>
          <w:sz w:val="20"/>
        </w:rPr>
        <w:t> </w:t>
      </w:r>
      <w:r>
        <w:rPr>
          <w:sz w:val="20"/>
        </w:rPr>
        <w:t>M.</w:t>
      </w:r>
      <w:r>
        <w:rPr>
          <w:spacing w:val="-7"/>
          <w:sz w:val="20"/>
        </w:rPr>
        <w:t> </w:t>
      </w:r>
      <w:r>
        <w:rPr>
          <w:sz w:val="20"/>
        </w:rPr>
        <w:t>E.</w:t>
      </w:r>
      <w:r>
        <w:rPr>
          <w:spacing w:val="-6"/>
          <w:sz w:val="20"/>
        </w:rPr>
        <w:t> </w:t>
      </w:r>
      <w:r>
        <w:rPr>
          <w:sz w:val="20"/>
        </w:rPr>
        <w:t>(2023),</w:t>
      </w:r>
      <w:r>
        <w:rPr>
          <w:spacing w:val="-6"/>
          <w:sz w:val="20"/>
        </w:rPr>
        <w:t> </w:t>
      </w:r>
      <w:r>
        <w:rPr>
          <w:sz w:val="20"/>
        </w:rPr>
        <w:t>“Good</w:t>
      </w:r>
      <w:r>
        <w:rPr>
          <w:spacing w:val="-7"/>
          <w:sz w:val="20"/>
        </w:rPr>
        <w:t> </w:t>
      </w:r>
      <w:r>
        <w:rPr>
          <w:sz w:val="20"/>
        </w:rPr>
        <w:t>governance</w:t>
      </w:r>
      <w:r>
        <w:rPr>
          <w:spacing w:val="-7"/>
          <w:sz w:val="20"/>
        </w:rPr>
        <w:t> </w:t>
      </w:r>
      <w:r>
        <w:rPr>
          <w:sz w:val="20"/>
        </w:rPr>
        <w:t>and</w:t>
      </w:r>
      <w:r>
        <w:rPr>
          <w:spacing w:val="-7"/>
          <w:sz w:val="20"/>
        </w:rPr>
        <w:t> </w:t>
      </w:r>
      <w:r>
        <w:rPr>
          <w:sz w:val="20"/>
        </w:rPr>
        <w:t>tax</w:t>
      </w:r>
      <w:r>
        <w:rPr>
          <w:spacing w:val="-5"/>
          <w:sz w:val="20"/>
        </w:rPr>
        <w:t> </w:t>
      </w:r>
      <w:r>
        <w:rPr>
          <w:sz w:val="20"/>
        </w:rPr>
        <w:t>compliance</w:t>
      </w:r>
      <w:r>
        <w:rPr>
          <w:spacing w:val="-7"/>
          <w:sz w:val="20"/>
        </w:rPr>
        <w:t> </w:t>
      </w:r>
      <w:r>
        <w:rPr>
          <w:sz w:val="20"/>
        </w:rPr>
        <w:t>among SMEs</w:t>
      </w:r>
      <w:r>
        <w:rPr>
          <w:spacing w:val="-5"/>
          <w:sz w:val="20"/>
        </w:rPr>
        <w:t> </w:t>
      </w:r>
      <w:r>
        <w:rPr>
          <w:sz w:val="20"/>
        </w:rPr>
        <w:t>in</w:t>
      </w:r>
      <w:r>
        <w:rPr>
          <w:spacing w:val="-7"/>
          <w:sz w:val="20"/>
        </w:rPr>
        <w:t> </w:t>
      </w:r>
      <w:r>
        <w:rPr>
          <w:sz w:val="20"/>
        </w:rPr>
        <w:t>Nigeria:</w:t>
      </w:r>
      <w:r>
        <w:rPr>
          <w:spacing w:val="-7"/>
          <w:sz w:val="20"/>
        </w:rPr>
        <w:t> </w:t>
      </w:r>
      <w:r>
        <w:rPr>
          <w:sz w:val="20"/>
        </w:rPr>
        <w:t>A</w:t>
      </w:r>
      <w:r>
        <w:rPr>
          <w:spacing w:val="-4"/>
          <w:sz w:val="20"/>
        </w:rPr>
        <w:t> </w:t>
      </w:r>
      <w:r>
        <w:rPr>
          <w:sz w:val="20"/>
        </w:rPr>
        <w:t>moderating</w:t>
      </w:r>
      <w:r>
        <w:rPr>
          <w:spacing w:val="-7"/>
          <w:sz w:val="20"/>
        </w:rPr>
        <w:t> </w:t>
      </w:r>
      <w:r>
        <w:rPr>
          <w:sz w:val="20"/>
        </w:rPr>
        <w:t>role</w:t>
      </w:r>
      <w:r>
        <w:rPr>
          <w:spacing w:val="-7"/>
          <w:sz w:val="20"/>
        </w:rPr>
        <w:t> </w:t>
      </w:r>
      <w:r>
        <w:rPr>
          <w:sz w:val="20"/>
        </w:rPr>
        <w:t>of</w:t>
      </w:r>
      <w:r>
        <w:rPr>
          <w:spacing w:val="-7"/>
          <w:sz w:val="20"/>
        </w:rPr>
        <w:t> </w:t>
      </w:r>
      <w:r>
        <w:rPr>
          <w:sz w:val="20"/>
        </w:rPr>
        <w:t>socio-economic</w:t>
      </w:r>
      <w:r>
        <w:rPr>
          <w:spacing w:val="-5"/>
          <w:sz w:val="20"/>
        </w:rPr>
        <w:t> </w:t>
      </w:r>
      <w:r>
        <w:rPr>
          <w:sz w:val="20"/>
        </w:rPr>
        <w:t>factors”,</w:t>
      </w:r>
      <w:r>
        <w:rPr>
          <w:spacing w:val="-6"/>
          <w:sz w:val="20"/>
        </w:rPr>
        <w:t> </w:t>
      </w:r>
      <w:r>
        <w:rPr>
          <w:rFonts w:ascii="Arial" w:hAnsi="Arial"/>
          <w:i/>
          <w:sz w:val="20"/>
        </w:rPr>
        <w:t>International</w:t>
      </w:r>
      <w:r>
        <w:rPr>
          <w:rFonts w:ascii="Arial" w:hAnsi="Arial"/>
          <w:i/>
          <w:spacing w:val="-7"/>
          <w:sz w:val="20"/>
        </w:rPr>
        <w:t> </w:t>
      </w:r>
      <w:r>
        <w:rPr>
          <w:rFonts w:ascii="Arial" w:hAnsi="Arial"/>
          <w:i/>
          <w:sz w:val="20"/>
        </w:rPr>
        <w:t>Journal</w:t>
      </w:r>
      <w:r>
        <w:rPr>
          <w:rFonts w:ascii="Arial" w:hAnsi="Arial"/>
          <w:i/>
          <w:spacing w:val="-8"/>
          <w:sz w:val="20"/>
        </w:rPr>
        <w:t> </w:t>
      </w:r>
      <w:r>
        <w:rPr>
          <w:rFonts w:ascii="Arial" w:hAnsi="Arial"/>
          <w:i/>
          <w:sz w:val="20"/>
        </w:rPr>
        <w:t>of</w:t>
      </w:r>
      <w:r>
        <w:rPr>
          <w:rFonts w:ascii="Arial" w:hAnsi="Arial"/>
          <w:i/>
          <w:spacing w:val="-4"/>
          <w:sz w:val="20"/>
        </w:rPr>
        <w:t> </w:t>
      </w:r>
      <w:r>
        <w:rPr>
          <w:rFonts w:ascii="Arial" w:hAnsi="Arial"/>
          <w:i/>
          <w:sz w:val="20"/>
        </w:rPr>
        <w:t>Economics, Business and Management Research, </w:t>
      </w:r>
      <w:r>
        <w:rPr>
          <w:sz w:val="20"/>
        </w:rPr>
        <w:t>Vol. 7 No. 2, pp. 69-92. </w:t>
      </w:r>
      <w:r>
        <w:rPr>
          <w:spacing w:val="-2"/>
          <w:sz w:val="20"/>
        </w:rPr>
        <w:t>https://doi.org/10.51505/IJEBMR.2022.61407</w:t>
      </w:r>
    </w:p>
    <w:p>
      <w:pPr>
        <w:spacing w:before="0"/>
        <w:ind w:left="1" w:right="0" w:firstLine="0"/>
        <w:jc w:val="both"/>
        <w:rPr>
          <w:rFonts w:ascii="Arial" w:hAnsi="Arial"/>
          <w:i/>
          <w:sz w:val="20"/>
        </w:rPr>
      </w:pPr>
      <w:r>
        <w:rPr>
          <w:sz w:val="20"/>
        </w:rPr>
        <w:t>IMF,</w:t>
      </w:r>
      <w:r>
        <w:rPr>
          <w:spacing w:val="59"/>
          <w:w w:val="150"/>
          <w:sz w:val="20"/>
        </w:rPr>
        <w:t> </w:t>
      </w:r>
      <w:r>
        <w:rPr>
          <w:sz w:val="20"/>
        </w:rPr>
        <w:t>(2023),</w:t>
      </w:r>
      <w:r>
        <w:rPr>
          <w:spacing w:val="59"/>
          <w:w w:val="150"/>
          <w:sz w:val="20"/>
        </w:rPr>
        <w:t> </w:t>
      </w:r>
      <w:r>
        <w:rPr>
          <w:sz w:val="20"/>
        </w:rPr>
        <w:t>“</w:t>
      </w:r>
      <w:r>
        <w:rPr>
          <w:rFonts w:ascii="Arial" w:hAnsi="Arial"/>
          <w:i/>
          <w:sz w:val="20"/>
        </w:rPr>
        <w:t>Risk-based</w:t>
      </w:r>
      <w:r>
        <w:rPr>
          <w:rFonts w:ascii="Arial" w:hAnsi="Arial"/>
          <w:i/>
          <w:spacing w:val="61"/>
          <w:w w:val="150"/>
          <w:sz w:val="20"/>
        </w:rPr>
        <w:t> </w:t>
      </w:r>
      <w:r>
        <w:rPr>
          <w:rFonts w:ascii="Arial" w:hAnsi="Arial"/>
          <w:i/>
          <w:sz w:val="20"/>
        </w:rPr>
        <w:t>tax</w:t>
      </w:r>
      <w:r>
        <w:rPr>
          <w:rFonts w:ascii="Arial" w:hAnsi="Arial"/>
          <w:i/>
          <w:spacing w:val="59"/>
          <w:w w:val="150"/>
          <w:sz w:val="20"/>
        </w:rPr>
        <w:t> </w:t>
      </w:r>
      <w:r>
        <w:rPr>
          <w:rFonts w:ascii="Arial" w:hAnsi="Arial"/>
          <w:i/>
          <w:sz w:val="20"/>
        </w:rPr>
        <w:t>enforcement:</w:t>
      </w:r>
      <w:r>
        <w:rPr>
          <w:rFonts w:ascii="Arial" w:hAnsi="Arial"/>
          <w:i/>
          <w:spacing w:val="59"/>
          <w:w w:val="150"/>
          <w:sz w:val="20"/>
        </w:rPr>
        <w:t> </w:t>
      </w:r>
      <w:r>
        <w:rPr>
          <w:rFonts w:ascii="Arial" w:hAnsi="Arial"/>
          <w:i/>
          <w:sz w:val="20"/>
        </w:rPr>
        <w:t>Strategies</w:t>
      </w:r>
      <w:r>
        <w:rPr>
          <w:rFonts w:ascii="Arial" w:hAnsi="Arial"/>
          <w:i/>
          <w:spacing w:val="59"/>
          <w:w w:val="150"/>
          <w:sz w:val="20"/>
        </w:rPr>
        <w:t> </w:t>
      </w:r>
      <w:r>
        <w:rPr>
          <w:rFonts w:ascii="Arial" w:hAnsi="Arial"/>
          <w:i/>
          <w:sz w:val="20"/>
        </w:rPr>
        <w:t>for</w:t>
      </w:r>
      <w:r>
        <w:rPr>
          <w:rFonts w:ascii="Arial" w:hAnsi="Arial"/>
          <w:i/>
          <w:spacing w:val="59"/>
          <w:w w:val="150"/>
          <w:sz w:val="20"/>
        </w:rPr>
        <w:t> </w:t>
      </w:r>
      <w:r>
        <w:rPr>
          <w:rFonts w:ascii="Arial" w:hAnsi="Arial"/>
          <w:i/>
          <w:sz w:val="20"/>
        </w:rPr>
        <w:t>effective</w:t>
      </w:r>
      <w:r>
        <w:rPr>
          <w:rFonts w:ascii="Arial" w:hAnsi="Arial"/>
          <w:i/>
          <w:spacing w:val="59"/>
          <w:w w:val="150"/>
          <w:sz w:val="20"/>
        </w:rPr>
        <w:t> </w:t>
      </w:r>
      <w:r>
        <w:rPr>
          <w:rFonts w:ascii="Arial" w:hAnsi="Arial"/>
          <w:i/>
          <w:sz w:val="20"/>
        </w:rPr>
        <w:t>compliance</w:t>
      </w:r>
      <w:r>
        <w:rPr>
          <w:rFonts w:ascii="Arial" w:hAnsi="Arial"/>
          <w:i/>
          <w:spacing w:val="58"/>
          <w:w w:val="150"/>
          <w:sz w:val="20"/>
        </w:rPr>
        <w:t> </w:t>
      </w:r>
      <w:r>
        <w:rPr>
          <w:rFonts w:ascii="Arial" w:hAnsi="Arial"/>
          <w:i/>
          <w:spacing w:val="-2"/>
          <w:sz w:val="20"/>
        </w:rPr>
        <w:t>management”,</w:t>
      </w:r>
    </w:p>
    <w:p>
      <w:pPr>
        <w:pStyle w:val="BodyText"/>
        <w:ind w:left="361"/>
      </w:pPr>
      <w:r>
        <w:rPr/>
        <w:t>International</w:t>
      </w:r>
      <w:r>
        <w:rPr>
          <w:spacing w:val="-14"/>
        </w:rPr>
        <w:t> </w:t>
      </w:r>
      <w:r>
        <w:rPr/>
        <w:t>Monetary</w:t>
      </w:r>
      <w:r>
        <w:rPr>
          <w:spacing w:val="-12"/>
        </w:rPr>
        <w:t> </w:t>
      </w:r>
      <w:r>
        <w:rPr>
          <w:spacing w:val="-4"/>
        </w:rPr>
        <w:t>Fund.</w:t>
      </w:r>
    </w:p>
    <w:p>
      <w:pPr>
        <w:spacing w:before="1"/>
        <w:ind w:left="361" w:right="141" w:hanging="360"/>
        <w:jc w:val="left"/>
        <w:rPr>
          <w:sz w:val="20"/>
        </w:rPr>
      </w:pPr>
      <w:r>
        <w:rPr>
          <w:sz w:val="20"/>
        </w:rPr>
        <w:t>Internal Revenue Service, (2019), “</w:t>
      </w:r>
      <w:r>
        <w:rPr>
          <w:rFonts w:ascii="Arial" w:hAnsi="Arial"/>
          <w:i/>
          <w:sz w:val="20"/>
        </w:rPr>
        <w:t>Federal tax compliance research: Tax gap estimates for tax years 2014-2016</w:t>
      </w:r>
      <w:r>
        <w:rPr>
          <w:sz w:val="20"/>
        </w:rPr>
        <w:t>”, available at: https</w:t>
      </w:r>
      <w:hyperlink r:id="rId20">
        <w:r>
          <w:rPr>
            <w:sz w:val="20"/>
          </w:rPr>
          <w:t>://www.irs.gov/pub/irs-pdf/p5365.pdf</w:t>
        </w:r>
      </w:hyperlink>
    </w:p>
    <w:p>
      <w:pPr>
        <w:spacing w:before="0"/>
        <w:ind w:left="361" w:right="0" w:hanging="360"/>
        <w:jc w:val="left"/>
        <w:rPr>
          <w:sz w:val="20"/>
        </w:rPr>
      </w:pPr>
      <w:r>
        <w:rPr>
          <w:sz w:val="20"/>
        </w:rPr>
        <w:t>International</w:t>
      </w:r>
      <w:r>
        <w:rPr>
          <w:spacing w:val="40"/>
          <w:sz w:val="20"/>
        </w:rPr>
        <w:t> </w:t>
      </w:r>
      <w:r>
        <w:rPr>
          <w:sz w:val="20"/>
        </w:rPr>
        <w:t>Monetary</w:t>
      </w:r>
      <w:r>
        <w:rPr>
          <w:spacing w:val="40"/>
          <w:sz w:val="20"/>
        </w:rPr>
        <w:t> </w:t>
      </w:r>
      <w:r>
        <w:rPr>
          <w:sz w:val="20"/>
        </w:rPr>
        <w:t>Fund,</w:t>
      </w:r>
      <w:r>
        <w:rPr>
          <w:spacing w:val="39"/>
          <w:sz w:val="20"/>
        </w:rPr>
        <w:t> </w:t>
      </w:r>
      <w:r>
        <w:rPr>
          <w:sz w:val="20"/>
        </w:rPr>
        <w:t>(2015),</w:t>
      </w:r>
      <w:r>
        <w:rPr>
          <w:spacing w:val="39"/>
          <w:sz w:val="20"/>
        </w:rPr>
        <w:t> </w:t>
      </w:r>
      <w:r>
        <w:rPr>
          <w:sz w:val="20"/>
        </w:rPr>
        <w:t>“</w:t>
      </w:r>
      <w:r>
        <w:rPr>
          <w:rFonts w:ascii="Arial" w:hAnsi="Arial"/>
          <w:i/>
          <w:sz w:val="20"/>
        </w:rPr>
        <w:t>Revenue</w:t>
      </w:r>
      <w:r>
        <w:rPr>
          <w:rFonts w:ascii="Arial" w:hAnsi="Arial"/>
          <w:i/>
          <w:spacing w:val="40"/>
          <w:sz w:val="20"/>
        </w:rPr>
        <w:t> </w:t>
      </w:r>
      <w:r>
        <w:rPr>
          <w:rFonts w:ascii="Arial" w:hAnsi="Arial"/>
          <w:i/>
          <w:sz w:val="20"/>
        </w:rPr>
        <w:t>mobilization</w:t>
      </w:r>
      <w:r>
        <w:rPr>
          <w:rFonts w:ascii="Arial" w:hAnsi="Arial"/>
          <w:i/>
          <w:spacing w:val="40"/>
          <w:sz w:val="20"/>
        </w:rPr>
        <w:t> </w:t>
      </w:r>
      <w:r>
        <w:rPr>
          <w:rFonts w:ascii="Arial" w:hAnsi="Arial"/>
          <w:i/>
          <w:sz w:val="20"/>
        </w:rPr>
        <w:t>in</w:t>
      </w:r>
      <w:r>
        <w:rPr>
          <w:rFonts w:ascii="Arial" w:hAnsi="Arial"/>
          <w:i/>
          <w:spacing w:val="40"/>
          <w:sz w:val="20"/>
        </w:rPr>
        <w:t> </w:t>
      </w:r>
      <w:r>
        <w:rPr>
          <w:rFonts w:ascii="Arial" w:hAnsi="Arial"/>
          <w:i/>
          <w:sz w:val="20"/>
        </w:rPr>
        <w:t>developing</w:t>
      </w:r>
      <w:r>
        <w:rPr>
          <w:rFonts w:ascii="Arial" w:hAnsi="Arial"/>
          <w:i/>
          <w:spacing w:val="38"/>
          <w:sz w:val="20"/>
        </w:rPr>
        <w:t> </w:t>
      </w:r>
      <w:r>
        <w:rPr>
          <w:rFonts w:ascii="Arial" w:hAnsi="Arial"/>
          <w:i/>
          <w:sz w:val="20"/>
        </w:rPr>
        <w:t>countries</w:t>
      </w:r>
      <w:r>
        <w:rPr>
          <w:sz w:val="20"/>
        </w:rPr>
        <w:t>”,</w:t>
      </w:r>
      <w:r>
        <w:rPr>
          <w:spacing w:val="40"/>
          <w:sz w:val="20"/>
        </w:rPr>
        <w:t> </w:t>
      </w:r>
      <w:r>
        <w:rPr>
          <w:sz w:val="20"/>
        </w:rPr>
        <w:t>available</w:t>
      </w:r>
      <w:r>
        <w:rPr>
          <w:spacing w:val="40"/>
          <w:sz w:val="20"/>
        </w:rPr>
        <w:t> </w:t>
      </w:r>
      <w:r>
        <w:rPr>
          <w:sz w:val="20"/>
        </w:rPr>
        <w:t>at: </w:t>
      </w:r>
      <w:r>
        <w:rPr>
          <w:spacing w:val="-2"/>
          <w:sz w:val="20"/>
        </w:rPr>
        <w:t>https</w:t>
      </w:r>
      <w:hyperlink r:id="rId21">
        <w:r>
          <w:rPr>
            <w:spacing w:val="-2"/>
            <w:sz w:val="20"/>
          </w:rPr>
          <w:t>://www.imf.org/external/np/pp/eng/2011/030811.pdf</w:t>
        </w:r>
      </w:hyperlink>
    </w:p>
    <w:p>
      <w:pPr>
        <w:spacing w:before="0"/>
        <w:ind w:left="361" w:right="0" w:hanging="360"/>
        <w:jc w:val="left"/>
        <w:rPr>
          <w:sz w:val="20"/>
        </w:rPr>
      </w:pPr>
      <w:r>
        <w:rPr>
          <w:sz w:val="20"/>
        </w:rPr>
        <w:t>International</w:t>
      </w:r>
      <w:r>
        <w:rPr>
          <w:spacing w:val="-12"/>
          <w:sz w:val="20"/>
        </w:rPr>
        <w:t> </w:t>
      </w:r>
      <w:r>
        <w:rPr>
          <w:sz w:val="20"/>
        </w:rPr>
        <w:t>Monetary</w:t>
      </w:r>
      <w:r>
        <w:rPr>
          <w:spacing w:val="-10"/>
          <w:sz w:val="20"/>
        </w:rPr>
        <w:t> </w:t>
      </w:r>
      <w:r>
        <w:rPr>
          <w:sz w:val="20"/>
        </w:rPr>
        <w:t>Fund,</w:t>
      </w:r>
      <w:r>
        <w:rPr>
          <w:spacing w:val="-11"/>
          <w:sz w:val="20"/>
        </w:rPr>
        <w:t> </w:t>
      </w:r>
      <w:r>
        <w:rPr>
          <w:sz w:val="20"/>
        </w:rPr>
        <w:t>(2020),</w:t>
      </w:r>
      <w:r>
        <w:rPr>
          <w:spacing w:val="-11"/>
          <w:sz w:val="20"/>
        </w:rPr>
        <w:t> </w:t>
      </w:r>
      <w:r>
        <w:rPr>
          <w:rFonts w:ascii="Arial" w:hAnsi="Arial"/>
          <w:i/>
          <w:sz w:val="20"/>
        </w:rPr>
        <w:t>Rwanda:</w:t>
      </w:r>
      <w:r>
        <w:rPr>
          <w:rFonts w:ascii="Arial" w:hAnsi="Arial"/>
          <w:i/>
          <w:spacing w:val="-12"/>
          <w:sz w:val="20"/>
        </w:rPr>
        <w:t> </w:t>
      </w:r>
      <w:r>
        <w:rPr>
          <w:rFonts w:ascii="Arial" w:hAnsi="Arial"/>
          <w:i/>
          <w:sz w:val="20"/>
        </w:rPr>
        <w:t>2019</w:t>
      </w:r>
      <w:r>
        <w:rPr>
          <w:rFonts w:ascii="Arial" w:hAnsi="Arial"/>
          <w:i/>
          <w:spacing w:val="-10"/>
          <w:sz w:val="20"/>
        </w:rPr>
        <w:t> </w:t>
      </w:r>
      <w:r>
        <w:rPr>
          <w:rFonts w:ascii="Arial" w:hAnsi="Arial"/>
          <w:i/>
          <w:sz w:val="20"/>
        </w:rPr>
        <w:t>Article</w:t>
      </w:r>
      <w:r>
        <w:rPr>
          <w:rFonts w:ascii="Arial" w:hAnsi="Arial"/>
          <w:i/>
          <w:spacing w:val="-10"/>
          <w:sz w:val="20"/>
        </w:rPr>
        <w:t> </w:t>
      </w:r>
      <w:r>
        <w:rPr>
          <w:rFonts w:ascii="Arial" w:hAnsi="Arial"/>
          <w:i/>
          <w:sz w:val="20"/>
        </w:rPr>
        <w:t>IV</w:t>
      </w:r>
      <w:r>
        <w:rPr>
          <w:rFonts w:ascii="Arial" w:hAnsi="Arial"/>
          <w:i/>
          <w:spacing w:val="-12"/>
          <w:sz w:val="20"/>
        </w:rPr>
        <w:t> </w:t>
      </w:r>
      <w:r>
        <w:rPr>
          <w:rFonts w:ascii="Arial" w:hAnsi="Arial"/>
          <w:i/>
          <w:sz w:val="20"/>
        </w:rPr>
        <w:t>consultation—Press</w:t>
      </w:r>
      <w:r>
        <w:rPr>
          <w:rFonts w:ascii="Arial" w:hAnsi="Arial"/>
          <w:i/>
          <w:spacing w:val="-10"/>
          <w:sz w:val="20"/>
        </w:rPr>
        <w:t> </w:t>
      </w:r>
      <w:r>
        <w:rPr>
          <w:rFonts w:ascii="Arial" w:hAnsi="Arial"/>
          <w:i/>
          <w:sz w:val="20"/>
        </w:rPr>
        <w:t>release;</w:t>
      </w:r>
      <w:r>
        <w:rPr>
          <w:rFonts w:ascii="Arial" w:hAnsi="Arial"/>
          <w:i/>
          <w:spacing w:val="-11"/>
          <w:sz w:val="20"/>
        </w:rPr>
        <w:t> </w:t>
      </w:r>
      <w:r>
        <w:rPr>
          <w:rFonts w:ascii="Arial" w:hAnsi="Arial"/>
          <w:i/>
          <w:sz w:val="20"/>
        </w:rPr>
        <w:t>Staff</w:t>
      </w:r>
      <w:r>
        <w:rPr>
          <w:rFonts w:ascii="Arial" w:hAnsi="Arial"/>
          <w:i/>
          <w:spacing w:val="-11"/>
          <w:sz w:val="20"/>
        </w:rPr>
        <w:t> </w:t>
      </w:r>
      <w:r>
        <w:rPr>
          <w:rFonts w:ascii="Arial" w:hAnsi="Arial"/>
          <w:i/>
          <w:sz w:val="20"/>
        </w:rPr>
        <w:t>report; and statement by the executive director for Rwanda</w:t>
      </w:r>
      <w:r>
        <w:rPr>
          <w:sz w:val="20"/>
        </w:rPr>
        <w:t>, International Monetary Fund.</w:t>
      </w:r>
    </w:p>
    <w:p>
      <w:pPr>
        <w:spacing w:before="0"/>
        <w:ind w:left="1" w:right="0" w:firstLine="0"/>
        <w:jc w:val="left"/>
        <w:rPr>
          <w:sz w:val="20"/>
        </w:rPr>
      </w:pPr>
      <w:r>
        <w:rPr>
          <w:sz w:val="20"/>
        </w:rPr>
        <w:t>International</w:t>
      </w:r>
      <w:r>
        <w:rPr>
          <w:spacing w:val="-11"/>
          <w:sz w:val="20"/>
        </w:rPr>
        <w:t> </w:t>
      </w:r>
      <w:r>
        <w:rPr>
          <w:sz w:val="20"/>
        </w:rPr>
        <w:t>Monetary</w:t>
      </w:r>
      <w:r>
        <w:rPr>
          <w:spacing w:val="-9"/>
          <w:sz w:val="20"/>
        </w:rPr>
        <w:t> </w:t>
      </w:r>
      <w:r>
        <w:rPr>
          <w:sz w:val="20"/>
        </w:rPr>
        <w:t>Fund,</w:t>
      </w:r>
      <w:r>
        <w:rPr>
          <w:spacing w:val="-9"/>
          <w:sz w:val="20"/>
        </w:rPr>
        <w:t> </w:t>
      </w:r>
      <w:r>
        <w:rPr>
          <w:sz w:val="20"/>
        </w:rPr>
        <w:t>(2021),</w:t>
      </w:r>
      <w:r>
        <w:rPr>
          <w:spacing w:val="-10"/>
          <w:sz w:val="20"/>
        </w:rPr>
        <w:t> </w:t>
      </w:r>
      <w:r>
        <w:rPr>
          <w:sz w:val="20"/>
        </w:rPr>
        <w:t>“</w:t>
      </w:r>
      <w:r>
        <w:rPr>
          <w:rFonts w:ascii="Arial" w:hAnsi="Arial"/>
          <w:i/>
          <w:sz w:val="20"/>
        </w:rPr>
        <w:t>Nigeria:</w:t>
      </w:r>
      <w:r>
        <w:rPr>
          <w:rFonts w:ascii="Arial" w:hAnsi="Arial"/>
          <w:i/>
          <w:spacing w:val="-9"/>
          <w:sz w:val="20"/>
        </w:rPr>
        <w:t> </w:t>
      </w:r>
      <w:r>
        <w:rPr>
          <w:rFonts w:ascii="Arial" w:hAnsi="Arial"/>
          <w:i/>
          <w:sz w:val="20"/>
        </w:rPr>
        <w:t>Selected</w:t>
      </w:r>
      <w:r>
        <w:rPr>
          <w:rFonts w:ascii="Arial" w:hAnsi="Arial"/>
          <w:i/>
          <w:spacing w:val="-10"/>
          <w:sz w:val="20"/>
        </w:rPr>
        <w:t> </w:t>
      </w:r>
      <w:r>
        <w:rPr>
          <w:rFonts w:ascii="Arial" w:hAnsi="Arial"/>
          <w:i/>
          <w:sz w:val="20"/>
        </w:rPr>
        <w:t>issues</w:t>
      </w:r>
      <w:r>
        <w:rPr>
          <w:sz w:val="20"/>
        </w:rPr>
        <w:t>”,</w:t>
      </w:r>
      <w:r>
        <w:rPr>
          <w:spacing w:val="-10"/>
          <w:sz w:val="20"/>
        </w:rPr>
        <w:t> </w:t>
      </w:r>
      <w:r>
        <w:rPr>
          <w:sz w:val="20"/>
        </w:rPr>
        <w:t>International</w:t>
      </w:r>
      <w:r>
        <w:rPr>
          <w:spacing w:val="-9"/>
          <w:sz w:val="20"/>
        </w:rPr>
        <w:t> </w:t>
      </w:r>
      <w:r>
        <w:rPr>
          <w:sz w:val="20"/>
        </w:rPr>
        <w:t>Monetary</w:t>
      </w:r>
      <w:r>
        <w:rPr>
          <w:spacing w:val="-8"/>
          <w:sz w:val="20"/>
        </w:rPr>
        <w:t> </w:t>
      </w:r>
      <w:r>
        <w:rPr>
          <w:spacing w:val="-2"/>
          <w:sz w:val="20"/>
        </w:rPr>
        <w:t>Fund.</w:t>
      </w:r>
    </w:p>
    <w:p>
      <w:pPr>
        <w:spacing w:after="0"/>
        <w:jc w:val="left"/>
        <w:rPr>
          <w:sz w:val="20"/>
        </w:rPr>
        <w:sectPr>
          <w:pgSz w:w="11910" w:h="16840"/>
          <w:pgMar w:header="0" w:footer="1057" w:top="1620" w:bottom="1240" w:left="1417" w:right="1275"/>
        </w:sectPr>
      </w:pPr>
    </w:p>
    <w:p>
      <w:pPr>
        <w:spacing w:before="63"/>
        <w:ind w:left="361" w:right="139" w:hanging="360"/>
        <w:jc w:val="both"/>
        <w:rPr>
          <w:sz w:val="20"/>
        </w:rPr>
      </w:pPr>
      <w:r>
        <w:rPr>
          <w:sz w:val="20"/>
        </w:rPr>
        <w:t>Jack, O. T. O., Amadi, N. E. and Jonah, N. M. (2024), “Tax compliance strategies and revenue generation in Rivers State”, </w:t>
      </w:r>
      <w:r>
        <w:rPr>
          <w:rFonts w:ascii="Arial" w:hAnsi="Arial"/>
          <w:i/>
          <w:sz w:val="20"/>
        </w:rPr>
        <w:t>Advance Journal</w:t>
      </w:r>
      <w:r>
        <w:rPr>
          <w:rFonts w:ascii="Arial" w:hAnsi="Arial"/>
          <w:i/>
          <w:spacing w:val="-1"/>
          <w:sz w:val="20"/>
        </w:rPr>
        <w:t> </w:t>
      </w:r>
      <w:r>
        <w:rPr>
          <w:rFonts w:ascii="Arial" w:hAnsi="Arial"/>
          <w:i/>
          <w:sz w:val="20"/>
        </w:rPr>
        <w:t>of Management, Accounting and Finance, </w:t>
      </w:r>
      <w:r>
        <w:rPr>
          <w:sz w:val="20"/>
        </w:rPr>
        <w:t>Vol. 9 No. 5, pp. 76-94.</w:t>
      </w:r>
    </w:p>
    <w:p>
      <w:pPr>
        <w:spacing w:line="229" w:lineRule="exact" w:before="0"/>
        <w:ind w:left="1" w:right="0" w:firstLine="0"/>
        <w:jc w:val="both"/>
        <w:rPr>
          <w:sz w:val="20"/>
        </w:rPr>
      </w:pPr>
      <w:r>
        <w:rPr>
          <w:sz w:val="20"/>
        </w:rPr>
        <w:t>Khan,</w:t>
      </w:r>
      <w:r>
        <w:rPr>
          <w:spacing w:val="-7"/>
          <w:sz w:val="20"/>
        </w:rPr>
        <w:t> </w:t>
      </w:r>
      <w:r>
        <w:rPr>
          <w:sz w:val="20"/>
        </w:rPr>
        <w:t>M.</w:t>
      </w:r>
      <w:r>
        <w:rPr>
          <w:spacing w:val="-7"/>
          <w:sz w:val="20"/>
        </w:rPr>
        <w:t> </w:t>
      </w:r>
      <w:r>
        <w:rPr>
          <w:sz w:val="20"/>
        </w:rPr>
        <w:t>Y.</w:t>
      </w:r>
      <w:r>
        <w:rPr>
          <w:spacing w:val="-4"/>
          <w:sz w:val="20"/>
        </w:rPr>
        <w:t> </w:t>
      </w:r>
      <w:r>
        <w:rPr>
          <w:sz w:val="20"/>
        </w:rPr>
        <w:t>and</w:t>
      </w:r>
      <w:r>
        <w:rPr>
          <w:spacing w:val="-7"/>
          <w:sz w:val="20"/>
        </w:rPr>
        <w:t> </w:t>
      </w:r>
      <w:r>
        <w:rPr>
          <w:sz w:val="20"/>
        </w:rPr>
        <w:t>Jain,</w:t>
      </w:r>
      <w:r>
        <w:rPr>
          <w:spacing w:val="-5"/>
          <w:sz w:val="20"/>
        </w:rPr>
        <w:t> </w:t>
      </w:r>
      <w:r>
        <w:rPr>
          <w:sz w:val="20"/>
        </w:rPr>
        <w:t>P.</w:t>
      </w:r>
      <w:r>
        <w:rPr>
          <w:spacing w:val="-7"/>
          <w:sz w:val="20"/>
        </w:rPr>
        <w:t> </w:t>
      </w:r>
      <w:r>
        <w:rPr>
          <w:sz w:val="20"/>
        </w:rPr>
        <w:t>K.</w:t>
      </w:r>
      <w:r>
        <w:rPr>
          <w:spacing w:val="-5"/>
          <w:sz w:val="20"/>
        </w:rPr>
        <w:t> </w:t>
      </w:r>
      <w:r>
        <w:rPr>
          <w:sz w:val="20"/>
        </w:rPr>
        <w:t>(2020),</w:t>
      </w:r>
      <w:r>
        <w:rPr>
          <w:spacing w:val="-7"/>
          <w:sz w:val="20"/>
        </w:rPr>
        <w:t> </w:t>
      </w:r>
      <w:r>
        <w:rPr>
          <w:rFonts w:ascii="Arial"/>
          <w:i/>
          <w:sz w:val="20"/>
        </w:rPr>
        <w:t>Financial</w:t>
      </w:r>
      <w:r>
        <w:rPr>
          <w:rFonts w:ascii="Arial"/>
          <w:i/>
          <w:spacing w:val="-8"/>
          <w:sz w:val="20"/>
        </w:rPr>
        <w:t> </w:t>
      </w:r>
      <w:r>
        <w:rPr>
          <w:rFonts w:ascii="Arial"/>
          <w:i/>
          <w:sz w:val="20"/>
        </w:rPr>
        <w:t>Management</w:t>
      </w:r>
      <w:r>
        <w:rPr>
          <w:sz w:val="20"/>
        </w:rPr>
        <w:t>,</w:t>
      </w:r>
      <w:r>
        <w:rPr>
          <w:spacing w:val="-5"/>
          <w:sz w:val="20"/>
        </w:rPr>
        <w:t> </w:t>
      </w:r>
      <w:r>
        <w:rPr>
          <w:sz w:val="20"/>
        </w:rPr>
        <w:t>McGraw-Hill</w:t>
      </w:r>
      <w:r>
        <w:rPr>
          <w:spacing w:val="-6"/>
          <w:sz w:val="20"/>
        </w:rPr>
        <w:t> </w:t>
      </w:r>
      <w:r>
        <w:rPr>
          <w:spacing w:val="-2"/>
          <w:sz w:val="20"/>
        </w:rPr>
        <w:t>Education.</w:t>
      </w:r>
    </w:p>
    <w:p>
      <w:pPr>
        <w:pStyle w:val="BodyText"/>
        <w:ind w:left="361" w:right="141" w:hanging="360"/>
      </w:pPr>
      <w:r>
        <w:rPr/>
        <w:t>Kithinji,</w:t>
      </w:r>
      <w:r>
        <w:rPr>
          <w:spacing w:val="-2"/>
        </w:rPr>
        <w:t> </w:t>
      </w:r>
      <w:r>
        <w:rPr/>
        <w:t>A.</w:t>
      </w:r>
      <w:r>
        <w:rPr>
          <w:spacing w:val="-1"/>
        </w:rPr>
        <w:t> </w:t>
      </w:r>
      <w:r>
        <w:rPr/>
        <w:t>and</w:t>
      </w:r>
      <w:r>
        <w:rPr>
          <w:spacing w:val="-2"/>
        </w:rPr>
        <w:t> </w:t>
      </w:r>
      <w:r>
        <w:rPr/>
        <w:t>Wanyama, M.</w:t>
      </w:r>
      <w:r>
        <w:rPr>
          <w:spacing w:val="-4"/>
        </w:rPr>
        <w:t> </w:t>
      </w:r>
      <w:r>
        <w:rPr/>
        <w:t>(2022),</w:t>
      </w:r>
      <w:r>
        <w:rPr>
          <w:spacing w:val="-2"/>
        </w:rPr>
        <w:t> </w:t>
      </w:r>
      <w:r>
        <w:rPr/>
        <w:t>“The</w:t>
      </w:r>
      <w:r>
        <w:rPr>
          <w:spacing w:val="-3"/>
        </w:rPr>
        <w:t> </w:t>
      </w:r>
      <w:r>
        <w:rPr/>
        <w:t>impact</w:t>
      </w:r>
      <w:r>
        <w:rPr>
          <w:spacing w:val="-2"/>
        </w:rPr>
        <w:t> </w:t>
      </w:r>
      <w:r>
        <w:rPr/>
        <w:t>of</w:t>
      </w:r>
      <w:r>
        <w:rPr>
          <w:spacing w:val="-4"/>
        </w:rPr>
        <w:t> </w:t>
      </w:r>
      <w:r>
        <w:rPr/>
        <w:t>tax</w:t>
      </w:r>
      <w:r>
        <w:rPr>
          <w:spacing w:val="-3"/>
        </w:rPr>
        <w:t> </w:t>
      </w:r>
      <w:r>
        <w:rPr/>
        <w:t>enforcement</w:t>
      </w:r>
      <w:r>
        <w:rPr>
          <w:spacing w:val="-4"/>
        </w:rPr>
        <w:t> </w:t>
      </w:r>
      <w:r>
        <w:rPr/>
        <w:t>strategies</w:t>
      </w:r>
      <w:r>
        <w:rPr>
          <w:spacing w:val="-1"/>
        </w:rPr>
        <w:t> </w:t>
      </w:r>
      <w:r>
        <w:rPr/>
        <w:t>on</w:t>
      </w:r>
      <w:r>
        <w:rPr>
          <w:spacing w:val="-5"/>
        </w:rPr>
        <w:t> </w:t>
      </w:r>
      <w:r>
        <w:rPr/>
        <w:t>revenue</w:t>
      </w:r>
      <w:r>
        <w:rPr>
          <w:spacing w:val="-2"/>
        </w:rPr>
        <w:t> </w:t>
      </w:r>
      <w:r>
        <w:rPr/>
        <w:t>generation in Kenya”, </w:t>
      </w:r>
      <w:r>
        <w:rPr>
          <w:rFonts w:ascii="Arial" w:hAnsi="Arial"/>
          <w:i/>
        </w:rPr>
        <w:t>Journal of African Taxation</w:t>
      </w:r>
      <w:r>
        <w:rPr/>
        <w:t>, Vol. 5 No. 2, pp. 45-63.</w:t>
      </w:r>
    </w:p>
    <w:p>
      <w:pPr>
        <w:spacing w:before="1"/>
        <w:ind w:left="361" w:right="0" w:hanging="360"/>
        <w:jc w:val="left"/>
        <w:rPr>
          <w:sz w:val="20"/>
        </w:rPr>
      </w:pPr>
      <w:r>
        <w:rPr>
          <w:sz w:val="20"/>
        </w:rPr>
        <w:t>Kleven,</w:t>
      </w:r>
      <w:r>
        <w:rPr>
          <w:spacing w:val="28"/>
          <w:sz w:val="20"/>
        </w:rPr>
        <w:t> </w:t>
      </w:r>
      <w:r>
        <w:rPr>
          <w:sz w:val="20"/>
        </w:rPr>
        <w:t>H.,</w:t>
      </w:r>
      <w:r>
        <w:rPr>
          <w:spacing w:val="29"/>
          <w:sz w:val="20"/>
        </w:rPr>
        <w:t> </w:t>
      </w:r>
      <w:r>
        <w:rPr>
          <w:sz w:val="20"/>
        </w:rPr>
        <w:t>Kreiner,</w:t>
      </w:r>
      <w:r>
        <w:rPr>
          <w:spacing w:val="29"/>
          <w:sz w:val="20"/>
        </w:rPr>
        <w:t> </w:t>
      </w:r>
      <w:r>
        <w:rPr>
          <w:sz w:val="20"/>
        </w:rPr>
        <w:t>C.</w:t>
      </w:r>
      <w:r>
        <w:rPr>
          <w:spacing w:val="29"/>
          <w:sz w:val="20"/>
        </w:rPr>
        <w:t> </w:t>
      </w:r>
      <w:r>
        <w:rPr>
          <w:sz w:val="20"/>
        </w:rPr>
        <w:t>T.</w:t>
      </w:r>
      <w:r>
        <w:rPr>
          <w:spacing w:val="31"/>
          <w:sz w:val="20"/>
        </w:rPr>
        <w:t> </w:t>
      </w:r>
      <w:r>
        <w:rPr>
          <w:sz w:val="20"/>
        </w:rPr>
        <w:t>and</w:t>
      </w:r>
      <w:r>
        <w:rPr>
          <w:spacing w:val="29"/>
          <w:sz w:val="20"/>
        </w:rPr>
        <w:t> </w:t>
      </w:r>
      <w:r>
        <w:rPr>
          <w:sz w:val="20"/>
        </w:rPr>
        <w:t>Saez,</w:t>
      </w:r>
      <w:r>
        <w:rPr>
          <w:spacing w:val="29"/>
          <w:sz w:val="20"/>
        </w:rPr>
        <w:t> </w:t>
      </w:r>
      <w:r>
        <w:rPr>
          <w:sz w:val="20"/>
        </w:rPr>
        <w:t>E.</w:t>
      </w:r>
      <w:r>
        <w:rPr>
          <w:spacing w:val="29"/>
          <w:sz w:val="20"/>
        </w:rPr>
        <w:t> </w:t>
      </w:r>
      <w:r>
        <w:rPr>
          <w:sz w:val="20"/>
        </w:rPr>
        <w:t>(2023),</w:t>
      </w:r>
      <w:r>
        <w:rPr>
          <w:spacing w:val="29"/>
          <w:sz w:val="20"/>
        </w:rPr>
        <w:t> </w:t>
      </w:r>
      <w:r>
        <w:rPr>
          <w:sz w:val="20"/>
        </w:rPr>
        <w:t>“Behavioral</w:t>
      </w:r>
      <w:r>
        <w:rPr>
          <w:spacing w:val="28"/>
          <w:sz w:val="20"/>
        </w:rPr>
        <w:t> </w:t>
      </w:r>
      <w:r>
        <w:rPr>
          <w:sz w:val="20"/>
        </w:rPr>
        <w:t>insights</w:t>
      </w:r>
      <w:r>
        <w:rPr>
          <w:spacing w:val="30"/>
          <w:sz w:val="20"/>
        </w:rPr>
        <w:t> </w:t>
      </w:r>
      <w:r>
        <w:rPr>
          <w:sz w:val="20"/>
        </w:rPr>
        <w:t>and</w:t>
      </w:r>
      <w:r>
        <w:rPr>
          <w:spacing w:val="29"/>
          <w:sz w:val="20"/>
        </w:rPr>
        <w:t> </w:t>
      </w:r>
      <w:r>
        <w:rPr>
          <w:sz w:val="20"/>
        </w:rPr>
        <w:t>voluntary</w:t>
      </w:r>
      <w:r>
        <w:rPr>
          <w:spacing w:val="31"/>
          <w:sz w:val="20"/>
        </w:rPr>
        <w:t> </w:t>
      </w:r>
      <w:r>
        <w:rPr>
          <w:sz w:val="20"/>
        </w:rPr>
        <w:t>tax</w:t>
      </w:r>
      <w:r>
        <w:rPr>
          <w:spacing w:val="29"/>
          <w:sz w:val="20"/>
        </w:rPr>
        <w:t> </w:t>
      </w:r>
      <w:r>
        <w:rPr>
          <w:sz w:val="20"/>
        </w:rPr>
        <w:t>compliance: Evidence</w:t>
      </w:r>
      <w:r>
        <w:rPr>
          <w:spacing w:val="-9"/>
          <w:sz w:val="20"/>
        </w:rPr>
        <w:t> </w:t>
      </w:r>
      <w:r>
        <w:rPr>
          <w:sz w:val="20"/>
        </w:rPr>
        <w:t>from</w:t>
      </w:r>
      <w:r>
        <w:rPr>
          <w:spacing w:val="-8"/>
          <w:sz w:val="20"/>
        </w:rPr>
        <w:t> </w:t>
      </w:r>
      <w:r>
        <w:rPr>
          <w:sz w:val="20"/>
        </w:rPr>
        <w:t>a</w:t>
      </w:r>
      <w:r>
        <w:rPr>
          <w:spacing w:val="-10"/>
          <w:sz w:val="20"/>
        </w:rPr>
        <w:t> </w:t>
      </w:r>
      <w:r>
        <w:rPr>
          <w:sz w:val="20"/>
        </w:rPr>
        <w:t>field</w:t>
      </w:r>
      <w:r>
        <w:rPr>
          <w:spacing w:val="-8"/>
          <w:sz w:val="20"/>
        </w:rPr>
        <w:t> </w:t>
      </w:r>
      <w:r>
        <w:rPr>
          <w:sz w:val="20"/>
        </w:rPr>
        <w:t>experiment”,</w:t>
      </w:r>
      <w:r>
        <w:rPr>
          <w:spacing w:val="-8"/>
          <w:sz w:val="20"/>
        </w:rPr>
        <w:t> </w:t>
      </w:r>
      <w:r>
        <w:rPr>
          <w:rFonts w:ascii="Arial" w:hAnsi="Arial"/>
          <w:i/>
          <w:sz w:val="20"/>
        </w:rPr>
        <w:t>American</w:t>
      </w:r>
      <w:r>
        <w:rPr>
          <w:rFonts w:ascii="Arial" w:hAnsi="Arial"/>
          <w:i/>
          <w:spacing w:val="-9"/>
          <w:sz w:val="20"/>
        </w:rPr>
        <w:t> </w:t>
      </w:r>
      <w:r>
        <w:rPr>
          <w:rFonts w:ascii="Arial" w:hAnsi="Arial"/>
          <w:i/>
          <w:sz w:val="20"/>
        </w:rPr>
        <w:t>Economic</w:t>
      </w:r>
      <w:r>
        <w:rPr>
          <w:rFonts w:ascii="Arial" w:hAnsi="Arial"/>
          <w:i/>
          <w:spacing w:val="-5"/>
          <w:sz w:val="20"/>
        </w:rPr>
        <w:t> </w:t>
      </w:r>
      <w:r>
        <w:rPr>
          <w:rFonts w:ascii="Arial" w:hAnsi="Arial"/>
          <w:i/>
          <w:sz w:val="20"/>
        </w:rPr>
        <w:t>Journal:</w:t>
      </w:r>
      <w:r>
        <w:rPr>
          <w:rFonts w:ascii="Arial" w:hAnsi="Arial"/>
          <w:i/>
          <w:spacing w:val="-7"/>
          <w:sz w:val="20"/>
        </w:rPr>
        <w:t> </w:t>
      </w:r>
      <w:r>
        <w:rPr>
          <w:rFonts w:ascii="Arial" w:hAnsi="Arial"/>
          <w:i/>
          <w:sz w:val="20"/>
        </w:rPr>
        <w:t>Applied</w:t>
      </w:r>
      <w:r>
        <w:rPr>
          <w:rFonts w:ascii="Arial" w:hAnsi="Arial"/>
          <w:i/>
          <w:spacing w:val="-7"/>
          <w:sz w:val="20"/>
        </w:rPr>
        <w:t> </w:t>
      </w:r>
      <w:r>
        <w:rPr>
          <w:rFonts w:ascii="Arial" w:hAnsi="Arial"/>
          <w:i/>
          <w:sz w:val="20"/>
        </w:rPr>
        <w:t>Economics,</w:t>
      </w:r>
      <w:r>
        <w:rPr>
          <w:rFonts w:ascii="Arial" w:hAnsi="Arial"/>
          <w:i/>
          <w:spacing w:val="-4"/>
          <w:sz w:val="20"/>
        </w:rPr>
        <w:t> </w:t>
      </w:r>
      <w:r>
        <w:rPr>
          <w:sz w:val="20"/>
        </w:rPr>
        <w:t>Vol.</w:t>
      </w:r>
      <w:r>
        <w:rPr>
          <w:spacing w:val="-7"/>
          <w:sz w:val="20"/>
        </w:rPr>
        <w:t> </w:t>
      </w:r>
      <w:r>
        <w:rPr>
          <w:sz w:val="20"/>
        </w:rPr>
        <w:t>15</w:t>
      </w:r>
      <w:r>
        <w:rPr>
          <w:spacing w:val="-8"/>
          <w:sz w:val="20"/>
        </w:rPr>
        <w:t> </w:t>
      </w:r>
      <w:r>
        <w:rPr>
          <w:sz w:val="20"/>
        </w:rPr>
        <w:t>No.</w:t>
      </w:r>
      <w:r>
        <w:rPr>
          <w:spacing w:val="-9"/>
          <w:sz w:val="20"/>
        </w:rPr>
        <w:t> </w:t>
      </w:r>
      <w:r>
        <w:rPr>
          <w:spacing w:val="-5"/>
          <w:sz w:val="20"/>
        </w:rPr>
        <w:t>1,</w:t>
      </w:r>
    </w:p>
    <w:p>
      <w:pPr>
        <w:pStyle w:val="BodyText"/>
        <w:spacing w:line="228" w:lineRule="exact"/>
        <w:ind w:left="361"/>
      </w:pPr>
      <w:r>
        <w:rPr/>
        <w:t>pp.</w:t>
      </w:r>
      <w:r>
        <w:rPr>
          <w:spacing w:val="-8"/>
        </w:rPr>
        <w:t> </w:t>
      </w:r>
      <w:r>
        <w:rPr/>
        <w:t>100-130.</w:t>
      </w:r>
      <w:r>
        <w:rPr>
          <w:spacing w:val="-4"/>
        </w:rPr>
        <w:t> </w:t>
      </w:r>
      <w:r>
        <w:rPr>
          <w:spacing w:val="-2"/>
        </w:rPr>
        <w:t>https://doi.org/10.1257/app.20210506</w:t>
      </w:r>
    </w:p>
    <w:p>
      <w:pPr>
        <w:pStyle w:val="BodyText"/>
        <w:spacing w:before="1"/>
        <w:ind w:left="361" w:hanging="360"/>
      </w:pPr>
      <w:r>
        <w:rPr/>
        <w:t>Kopczuk, W. and Slemrod, J. (2016), “Linking compliance and enforcement”, In J. Slemrod (Ed.), </w:t>
      </w:r>
      <w:r>
        <w:rPr>
          <w:rFonts w:ascii="Arial" w:hAnsi="Arial"/>
          <w:i/>
        </w:rPr>
        <w:t>Tax Compliance and Enforcement </w:t>
      </w:r>
      <w:r>
        <w:rPr/>
        <w:t>(pp. 91-131). University of Chicago Press.</w:t>
      </w:r>
    </w:p>
    <w:p>
      <w:pPr>
        <w:spacing w:line="229" w:lineRule="exact" w:before="0"/>
        <w:ind w:left="1" w:right="0" w:firstLine="0"/>
        <w:jc w:val="left"/>
        <w:rPr>
          <w:sz w:val="20"/>
        </w:rPr>
      </w:pPr>
      <w:r>
        <w:rPr>
          <w:sz w:val="20"/>
        </w:rPr>
        <w:t>Kotler,</w:t>
      </w:r>
      <w:r>
        <w:rPr>
          <w:spacing w:val="-5"/>
          <w:sz w:val="20"/>
        </w:rPr>
        <w:t> </w:t>
      </w:r>
      <w:r>
        <w:rPr>
          <w:sz w:val="20"/>
        </w:rPr>
        <w:t>P.</w:t>
      </w:r>
      <w:r>
        <w:rPr>
          <w:spacing w:val="-7"/>
          <w:sz w:val="20"/>
        </w:rPr>
        <w:t> </w:t>
      </w:r>
      <w:r>
        <w:rPr>
          <w:sz w:val="20"/>
        </w:rPr>
        <w:t>and</w:t>
      </w:r>
      <w:r>
        <w:rPr>
          <w:spacing w:val="-6"/>
          <w:sz w:val="20"/>
        </w:rPr>
        <w:t> </w:t>
      </w:r>
      <w:r>
        <w:rPr>
          <w:sz w:val="20"/>
        </w:rPr>
        <w:t>Keller,</w:t>
      </w:r>
      <w:r>
        <w:rPr>
          <w:spacing w:val="-4"/>
          <w:sz w:val="20"/>
        </w:rPr>
        <w:t> </w:t>
      </w:r>
      <w:r>
        <w:rPr>
          <w:sz w:val="20"/>
        </w:rPr>
        <w:t>K.</w:t>
      </w:r>
      <w:r>
        <w:rPr>
          <w:spacing w:val="-6"/>
          <w:sz w:val="20"/>
        </w:rPr>
        <w:t> </w:t>
      </w:r>
      <w:r>
        <w:rPr>
          <w:sz w:val="20"/>
        </w:rPr>
        <w:t>L.</w:t>
      </w:r>
      <w:r>
        <w:rPr>
          <w:spacing w:val="-7"/>
          <w:sz w:val="20"/>
        </w:rPr>
        <w:t> </w:t>
      </w:r>
      <w:r>
        <w:rPr>
          <w:sz w:val="20"/>
        </w:rPr>
        <w:t>(2016),</w:t>
      </w:r>
      <w:r>
        <w:rPr>
          <w:spacing w:val="-5"/>
          <w:sz w:val="20"/>
        </w:rPr>
        <w:t> </w:t>
      </w:r>
      <w:r>
        <w:rPr>
          <w:rFonts w:ascii="Arial"/>
          <w:i/>
          <w:sz w:val="20"/>
        </w:rPr>
        <w:t>Marketing</w:t>
      </w:r>
      <w:r>
        <w:rPr>
          <w:rFonts w:ascii="Arial"/>
          <w:i/>
          <w:spacing w:val="-6"/>
          <w:sz w:val="20"/>
        </w:rPr>
        <w:t> </w:t>
      </w:r>
      <w:r>
        <w:rPr>
          <w:rFonts w:ascii="Arial"/>
          <w:i/>
          <w:sz w:val="20"/>
        </w:rPr>
        <w:t>Management</w:t>
      </w:r>
      <w:r>
        <w:rPr>
          <w:sz w:val="20"/>
        </w:rPr>
        <w:t>,</w:t>
      </w:r>
      <w:r>
        <w:rPr>
          <w:spacing w:val="-5"/>
          <w:sz w:val="20"/>
        </w:rPr>
        <w:t> </w:t>
      </w:r>
      <w:r>
        <w:rPr>
          <w:spacing w:val="-2"/>
          <w:sz w:val="20"/>
        </w:rPr>
        <w:t>Pearson.</w:t>
      </w:r>
    </w:p>
    <w:p>
      <w:pPr>
        <w:spacing w:before="0"/>
        <w:ind w:left="361" w:right="139" w:hanging="360"/>
        <w:jc w:val="both"/>
        <w:rPr>
          <w:sz w:val="20"/>
        </w:rPr>
      </w:pPr>
      <w:r>
        <w:rPr>
          <w:sz w:val="20"/>
        </w:rPr>
        <w:t>Krejcie,</w:t>
      </w:r>
      <w:r>
        <w:rPr>
          <w:spacing w:val="-4"/>
          <w:sz w:val="20"/>
        </w:rPr>
        <w:t> </w:t>
      </w:r>
      <w:r>
        <w:rPr>
          <w:sz w:val="20"/>
        </w:rPr>
        <w:t>R.</w:t>
      </w:r>
      <w:r>
        <w:rPr>
          <w:spacing w:val="-1"/>
          <w:sz w:val="20"/>
        </w:rPr>
        <w:t> </w:t>
      </w:r>
      <w:r>
        <w:rPr>
          <w:sz w:val="20"/>
        </w:rPr>
        <w:t>V.</w:t>
      </w:r>
      <w:r>
        <w:rPr>
          <w:spacing w:val="-1"/>
          <w:sz w:val="20"/>
        </w:rPr>
        <w:t> </w:t>
      </w:r>
      <w:r>
        <w:rPr>
          <w:sz w:val="20"/>
        </w:rPr>
        <w:t>and</w:t>
      </w:r>
      <w:r>
        <w:rPr>
          <w:spacing w:val="-2"/>
          <w:sz w:val="20"/>
        </w:rPr>
        <w:t> </w:t>
      </w:r>
      <w:r>
        <w:rPr>
          <w:sz w:val="20"/>
        </w:rPr>
        <w:t>Morgan,</w:t>
      </w:r>
      <w:r>
        <w:rPr>
          <w:spacing w:val="-2"/>
          <w:sz w:val="20"/>
        </w:rPr>
        <w:t> </w:t>
      </w:r>
      <w:r>
        <w:rPr>
          <w:sz w:val="20"/>
        </w:rPr>
        <w:t>D.</w:t>
      </w:r>
      <w:r>
        <w:rPr>
          <w:spacing w:val="-4"/>
          <w:sz w:val="20"/>
        </w:rPr>
        <w:t> </w:t>
      </w:r>
      <w:r>
        <w:rPr>
          <w:sz w:val="20"/>
        </w:rPr>
        <w:t>W.</w:t>
      </w:r>
      <w:r>
        <w:rPr>
          <w:spacing w:val="-4"/>
          <w:sz w:val="20"/>
        </w:rPr>
        <w:t> </w:t>
      </w:r>
      <w:r>
        <w:rPr>
          <w:sz w:val="20"/>
        </w:rPr>
        <w:t>(1970),</w:t>
      </w:r>
      <w:r>
        <w:rPr>
          <w:spacing w:val="-4"/>
          <w:sz w:val="20"/>
        </w:rPr>
        <w:t> </w:t>
      </w:r>
      <w:r>
        <w:rPr>
          <w:sz w:val="20"/>
        </w:rPr>
        <w:t>“Determining</w:t>
      </w:r>
      <w:r>
        <w:rPr>
          <w:spacing w:val="-2"/>
          <w:sz w:val="20"/>
        </w:rPr>
        <w:t> </w:t>
      </w:r>
      <w:r>
        <w:rPr>
          <w:sz w:val="20"/>
        </w:rPr>
        <w:t>sample</w:t>
      </w:r>
      <w:r>
        <w:rPr>
          <w:spacing w:val="-4"/>
          <w:sz w:val="20"/>
        </w:rPr>
        <w:t> </w:t>
      </w:r>
      <w:r>
        <w:rPr>
          <w:sz w:val="20"/>
        </w:rPr>
        <w:t>size</w:t>
      </w:r>
      <w:r>
        <w:rPr>
          <w:spacing w:val="-4"/>
          <w:sz w:val="20"/>
        </w:rPr>
        <w:t> </w:t>
      </w:r>
      <w:r>
        <w:rPr>
          <w:sz w:val="20"/>
        </w:rPr>
        <w:t>for</w:t>
      </w:r>
      <w:r>
        <w:rPr>
          <w:spacing w:val="-4"/>
          <w:sz w:val="20"/>
        </w:rPr>
        <w:t> </w:t>
      </w:r>
      <w:r>
        <w:rPr>
          <w:sz w:val="20"/>
        </w:rPr>
        <w:t>research</w:t>
      </w:r>
      <w:r>
        <w:rPr>
          <w:spacing w:val="-4"/>
          <w:sz w:val="20"/>
        </w:rPr>
        <w:t> </w:t>
      </w:r>
      <w:r>
        <w:rPr>
          <w:sz w:val="20"/>
        </w:rPr>
        <w:t>activities”,</w:t>
      </w:r>
      <w:r>
        <w:rPr>
          <w:spacing w:val="-4"/>
          <w:sz w:val="20"/>
        </w:rPr>
        <w:t> </w:t>
      </w:r>
      <w:r>
        <w:rPr>
          <w:rFonts w:ascii="Arial" w:hAnsi="Arial"/>
          <w:i/>
          <w:sz w:val="20"/>
        </w:rPr>
        <w:t>Educational and Psychological Measurement, </w:t>
      </w:r>
      <w:r>
        <w:rPr>
          <w:sz w:val="20"/>
        </w:rPr>
        <w:t>Vol. 30 No. 3, pp. 607-610. </w:t>
      </w:r>
      <w:r>
        <w:rPr>
          <w:spacing w:val="-2"/>
          <w:sz w:val="20"/>
        </w:rPr>
        <w:t>https://doi.org/10.1177/001316447003000308</w:t>
      </w:r>
    </w:p>
    <w:p>
      <w:pPr>
        <w:spacing w:before="1"/>
        <w:ind w:left="361" w:right="145" w:hanging="360"/>
        <w:jc w:val="both"/>
        <w:rPr>
          <w:sz w:val="20"/>
        </w:rPr>
      </w:pPr>
      <w:r>
        <w:rPr>
          <w:sz w:val="20"/>
        </w:rPr>
        <w:t>Lawal, A. M., Igbekoyi, O. E. and Dagunduro, M. E. (2024), “Enhancing tax compliance and revenue generation</w:t>
      </w:r>
      <w:r>
        <w:rPr>
          <w:spacing w:val="-3"/>
          <w:sz w:val="20"/>
        </w:rPr>
        <w:t> </w:t>
      </w:r>
      <w:r>
        <w:rPr>
          <w:sz w:val="20"/>
        </w:rPr>
        <w:t>in</w:t>
      </w:r>
      <w:r>
        <w:rPr>
          <w:spacing w:val="-2"/>
          <w:sz w:val="20"/>
        </w:rPr>
        <w:t> </w:t>
      </w:r>
      <w:r>
        <w:rPr>
          <w:sz w:val="20"/>
        </w:rPr>
        <w:t>Nigeria:</w:t>
      </w:r>
      <w:r>
        <w:rPr>
          <w:spacing w:val="-2"/>
          <w:sz w:val="20"/>
        </w:rPr>
        <w:t> </w:t>
      </w:r>
      <w:r>
        <w:rPr>
          <w:sz w:val="20"/>
        </w:rPr>
        <w:t>strategies</w:t>
      </w:r>
      <w:r>
        <w:rPr>
          <w:spacing w:val="-2"/>
          <w:sz w:val="20"/>
        </w:rPr>
        <w:t> </w:t>
      </w:r>
      <w:r>
        <w:rPr>
          <w:sz w:val="20"/>
        </w:rPr>
        <w:t>and</w:t>
      </w:r>
      <w:r>
        <w:rPr>
          <w:spacing w:val="-2"/>
          <w:sz w:val="20"/>
        </w:rPr>
        <w:t> </w:t>
      </w:r>
      <w:r>
        <w:rPr>
          <w:sz w:val="20"/>
        </w:rPr>
        <w:t>challenges”,</w:t>
      </w:r>
      <w:r>
        <w:rPr>
          <w:spacing w:val="-2"/>
          <w:sz w:val="20"/>
        </w:rPr>
        <w:t> </w:t>
      </w:r>
      <w:r>
        <w:rPr>
          <w:rFonts w:ascii="Arial" w:hAnsi="Arial"/>
          <w:i/>
          <w:sz w:val="20"/>
        </w:rPr>
        <w:t>International</w:t>
      </w:r>
      <w:r>
        <w:rPr>
          <w:rFonts w:ascii="Arial" w:hAnsi="Arial"/>
          <w:i/>
          <w:spacing w:val="-3"/>
          <w:sz w:val="20"/>
        </w:rPr>
        <w:t> </w:t>
      </w:r>
      <w:r>
        <w:rPr>
          <w:rFonts w:ascii="Arial" w:hAnsi="Arial"/>
          <w:i/>
          <w:sz w:val="20"/>
        </w:rPr>
        <w:t>Journal</w:t>
      </w:r>
      <w:r>
        <w:rPr>
          <w:rFonts w:ascii="Arial" w:hAnsi="Arial"/>
          <w:i/>
          <w:spacing w:val="-3"/>
          <w:sz w:val="20"/>
        </w:rPr>
        <w:t> </w:t>
      </w:r>
      <w:r>
        <w:rPr>
          <w:rFonts w:ascii="Arial" w:hAnsi="Arial"/>
          <w:i/>
          <w:sz w:val="20"/>
        </w:rPr>
        <w:t>of</w:t>
      </w:r>
      <w:r>
        <w:rPr>
          <w:rFonts w:ascii="Arial" w:hAnsi="Arial"/>
          <w:i/>
          <w:spacing w:val="-2"/>
          <w:sz w:val="20"/>
        </w:rPr>
        <w:t> </w:t>
      </w:r>
      <w:r>
        <w:rPr>
          <w:rFonts w:ascii="Arial" w:hAnsi="Arial"/>
          <w:i/>
          <w:sz w:val="20"/>
        </w:rPr>
        <w:t>Accounting,</w:t>
      </w:r>
      <w:r>
        <w:rPr>
          <w:rFonts w:ascii="Arial" w:hAnsi="Arial"/>
          <w:i/>
          <w:spacing w:val="-2"/>
          <w:sz w:val="20"/>
        </w:rPr>
        <w:t> </w:t>
      </w:r>
      <w:r>
        <w:rPr>
          <w:rFonts w:ascii="Arial" w:hAnsi="Arial"/>
          <w:i/>
          <w:sz w:val="20"/>
        </w:rPr>
        <w:t>Finance</w:t>
      </w:r>
      <w:r>
        <w:rPr>
          <w:rFonts w:ascii="Arial" w:hAnsi="Arial"/>
          <w:i/>
          <w:spacing w:val="-2"/>
          <w:sz w:val="20"/>
        </w:rPr>
        <w:t> </w:t>
      </w:r>
      <w:r>
        <w:rPr>
          <w:rFonts w:ascii="Arial" w:hAnsi="Arial"/>
          <w:i/>
          <w:sz w:val="20"/>
        </w:rPr>
        <w:t>and Social Science Research, </w:t>
      </w:r>
      <w:r>
        <w:rPr>
          <w:sz w:val="20"/>
        </w:rPr>
        <w:t>Vol. 2 No. 1, pp. 57-73.</w:t>
      </w:r>
    </w:p>
    <w:p>
      <w:pPr>
        <w:pStyle w:val="BodyText"/>
        <w:ind w:left="361" w:right="145" w:hanging="360"/>
        <w:jc w:val="both"/>
      </w:pPr>
      <w:r>
        <w:rPr/>
        <w:t>Nkurunziza,</w:t>
      </w:r>
      <w:r>
        <w:rPr>
          <w:spacing w:val="-7"/>
        </w:rPr>
        <w:t> </w:t>
      </w:r>
      <w:r>
        <w:rPr/>
        <w:t>J.</w:t>
      </w:r>
      <w:r>
        <w:rPr>
          <w:spacing w:val="-3"/>
        </w:rPr>
        <w:t> </w:t>
      </w:r>
      <w:r>
        <w:rPr/>
        <w:t>and</w:t>
      </w:r>
      <w:r>
        <w:rPr>
          <w:spacing w:val="-4"/>
        </w:rPr>
        <w:t> </w:t>
      </w:r>
      <w:r>
        <w:rPr/>
        <w:t>Mugisha,</w:t>
      </w:r>
      <w:r>
        <w:rPr>
          <w:spacing w:val="-7"/>
        </w:rPr>
        <w:t> </w:t>
      </w:r>
      <w:r>
        <w:rPr/>
        <w:t>P.</w:t>
      </w:r>
      <w:r>
        <w:rPr>
          <w:spacing w:val="-4"/>
        </w:rPr>
        <w:t> </w:t>
      </w:r>
      <w:r>
        <w:rPr/>
        <w:t>(2023),</w:t>
      </w:r>
      <w:r>
        <w:rPr>
          <w:spacing w:val="-6"/>
        </w:rPr>
        <w:t> </w:t>
      </w:r>
      <w:r>
        <w:rPr/>
        <w:t>“The</w:t>
      </w:r>
      <w:r>
        <w:rPr>
          <w:spacing w:val="-7"/>
        </w:rPr>
        <w:t> </w:t>
      </w:r>
      <w:r>
        <w:rPr/>
        <w:t>role</w:t>
      </w:r>
      <w:r>
        <w:rPr>
          <w:spacing w:val="-5"/>
        </w:rPr>
        <w:t> </w:t>
      </w:r>
      <w:r>
        <w:rPr/>
        <w:t>of</w:t>
      </w:r>
      <w:r>
        <w:rPr>
          <w:spacing w:val="-7"/>
        </w:rPr>
        <w:t> </w:t>
      </w:r>
      <w:r>
        <w:rPr/>
        <w:t>tax</w:t>
      </w:r>
      <w:r>
        <w:rPr>
          <w:spacing w:val="-5"/>
        </w:rPr>
        <w:t> </w:t>
      </w:r>
      <w:r>
        <w:rPr/>
        <w:t>enforcement</w:t>
      </w:r>
      <w:r>
        <w:rPr>
          <w:spacing w:val="-6"/>
        </w:rPr>
        <w:t> </w:t>
      </w:r>
      <w:r>
        <w:rPr/>
        <w:t>strategies</w:t>
      </w:r>
      <w:r>
        <w:rPr>
          <w:spacing w:val="-6"/>
        </w:rPr>
        <w:t> </w:t>
      </w:r>
      <w:r>
        <w:rPr/>
        <w:t>in</w:t>
      </w:r>
      <w:r>
        <w:rPr>
          <w:spacing w:val="-4"/>
        </w:rPr>
        <w:t> </w:t>
      </w:r>
      <w:r>
        <w:rPr/>
        <w:t>revenue</w:t>
      </w:r>
      <w:r>
        <w:rPr>
          <w:spacing w:val="-7"/>
        </w:rPr>
        <w:t> </w:t>
      </w:r>
      <w:r>
        <w:rPr/>
        <w:t>collection</w:t>
      </w:r>
      <w:r>
        <w:rPr>
          <w:spacing w:val="-7"/>
        </w:rPr>
        <w:t> </w:t>
      </w:r>
      <w:r>
        <w:rPr/>
        <w:t>on Rwanda”, </w:t>
      </w:r>
      <w:r>
        <w:rPr>
          <w:rFonts w:ascii="Arial" w:hAnsi="Arial"/>
          <w:i/>
        </w:rPr>
        <w:t>East African Tax Review</w:t>
      </w:r>
      <w:r>
        <w:rPr/>
        <w:t>, Vol. 8 No. 3, pp. 112-130.</w:t>
      </w:r>
    </w:p>
    <w:p>
      <w:pPr>
        <w:pStyle w:val="BodyText"/>
        <w:jc w:val="both"/>
      </w:pPr>
      <w:r>
        <w:rPr/>
        <w:t>Nweze,</w:t>
      </w:r>
      <w:r>
        <w:rPr>
          <w:spacing w:val="9"/>
        </w:rPr>
        <w:t> </w:t>
      </w:r>
      <w:r>
        <w:rPr/>
        <w:t>A.</w:t>
      </w:r>
      <w:r>
        <w:rPr>
          <w:spacing w:val="13"/>
        </w:rPr>
        <w:t> </w:t>
      </w:r>
      <w:r>
        <w:rPr/>
        <w:t>and</w:t>
      </w:r>
      <w:r>
        <w:rPr>
          <w:spacing w:val="12"/>
        </w:rPr>
        <w:t> </w:t>
      </w:r>
      <w:r>
        <w:rPr/>
        <w:t>Eze,</w:t>
      </w:r>
      <w:r>
        <w:rPr>
          <w:spacing w:val="10"/>
        </w:rPr>
        <w:t> </w:t>
      </w:r>
      <w:r>
        <w:rPr/>
        <w:t>G.</w:t>
      </w:r>
      <w:r>
        <w:rPr>
          <w:spacing w:val="10"/>
        </w:rPr>
        <w:t> </w:t>
      </w:r>
      <w:r>
        <w:rPr/>
        <w:t>(2021),</w:t>
      </w:r>
      <w:r>
        <w:rPr>
          <w:spacing w:val="11"/>
        </w:rPr>
        <w:t> </w:t>
      </w:r>
      <w:r>
        <w:rPr/>
        <w:t>“Challenges</w:t>
      </w:r>
      <w:r>
        <w:rPr>
          <w:spacing w:val="11"/>
        </w:rPr>
        <w:t> </w:t>
      </w:r>
      <w:r>
        <w:rPr/>
        <w:t>of</w:t>
      </w:r>
      <w:r>
        <w:rPr>
          <w:spacing w:val="9"/>
        </w:rPr>
        <w:t> </w:t>
      </w:r>
      <w:r>
        <w:rPr/>
        <w:t>tax</w:t>
      </w:r>
      <w:r>
        <w:rPr>
          <w:spacing w:val="11"/>
        </w:rPr>
        <w:t> </w:t>
      </w:r>
      <w:r>
        <w:rPr/>
        <w:t>administration</w:t>
      </w:r>
      <w:r>
        <w:rPr>
          <w:spacing w:val="9"/>
        </w:rPr>
        <w:t> </w:t>
      </w:r>
      <w:r>
        <w:rPr/>
        <w:t>in</w:t>
      </w:r>
      <w:r>
        <w:rPr>
          <w:spacing w:val="10"/>
        </w:rPr>
        <w:t> </w:t>
      </w:r>
      <w:r>
        <w:rPr/>
        <w:t>Nigeria:</w:t>
      </w:r>
      <w:r>
        <w:rPr>
          <w:spacing w:val="10"/>
        </w:rPr>
        <w:t> </w:t>
      </w:r>
      <w:r>
        <w:rPr/>
        <w:t>The</w:t>
      </w:r>
      <w:r>
        <w:rPr>
          <w:spacing w:val="11"/>
        </w:rPr>
        <w:t> </w:t>
      </w:r>
      <w:r>
        <w:rPr/>
        <w:t>case</w:t>
      </w:r>
      <w:r>
        <w:rPr>
          <w:spacing w:val="10"/>
        </w:rPr>
        <w:t> </w:t>
      </w:r>
      <w:r>
        <w:rPr/>
        <w:t>of</w:t>
      </w:r>
      <w:r>
        <w:rPr>
          <w:spacing w:val="10"/>
        </w:rPr>
        <w:t> </w:t>
      </w:r>
      <w:r>
        <w:rPr/>
        <w:t>Ekiti</w:t>
      </w:r>
      <w:r>
        <w:rPr>
          <w:spacing w:val="11"/>
        </w:rPr>
        <w:t> </w:t>
      </w:r>
      <w:r>
        <w:rPr>
          <w:spacing w:val="-2"/>
        </w:rPr>
        <w:t>State”,</w:t>
      </w:r>
    </w:p>
    <w:p>
      <w:pPr>
        <w:spacing w:before="0"/>
        <w:ind w:left="1" w:right="0" w:firstLine="360"/>
        <w:jc w:val="left"/>
        <w:rPr>
          <w:rFonts w:ascii="Arial"/>
          <w:i/>
          <w:sz w:val="20"/>
        </w:rPr>
      </w:pPr>
      <w:r>
        <w:rPr>
          <w:rFonts w:ascii="Arial"/>
          <w:i/>
          <w:sz w:val="20"/>
        </w:rPr>
        <w:t>International</w:t>
      </w:r>
      <w:r>
        <w:rPr>
          <w:rFonts w:ascii="Arial"/>
          <w:i/>
          <w:spacing w:val="-2"/>
          <w:sz w:val="20"/>
        </w:rPr>
        <w:t> </w:t>
      </w:r>
      <w:r>
        <w:rPr>
          <w:rFonts w:ascii="Arial"/>
          <w:i/>
          <w:sz w:val="20"/>
        </w:rPr>
        <w:t>Journal of Public Administration</w:t>
      </w:r>
      <w:r>
        <w:rPr>
          <w:rFonts w:ascii="Arial"/>
          <w:i/>
          <w:spacing w:val="-2"/>
          <w:sz w:val="20"/>
        </w:rPr>
        <w:t> </w:t>
      </w:r>
      <w:r>
        <w:rPr>
          <w:rFonts w:ascii="Arial"/>
          <w:i/>
          <w:sz w:val="20"/>
        </w:rPr>
        <w:t>and Management Research, </w:t>
      </w:r>
      <w:r>
        <w:rPr>
          <w:sz w:val="20"/>
        </w:rPr>
        <w:t>Vol. 6 No.</w:t>
      </w:r>
      <w:r>
        <w:rPr>
          <w:spacing w:val="-1"/>
          <w:sz w:val="20"/>
        </w:rPr>
        <w:t> </w:t>
      </w:r>
      <w:r>
        <w:rPr>
          <w:sz w:val="20"/>
        </w:rPr>
        <w:t>4, pp. 23-34. OECD, (2020), </w:t>
      </w:r>
      <w:r>
        <w:rPr>
          <w:rFonts w:ascii="Arial"/>
          <w:i/>
          <w:sz w:val="20"/>
        </w:rPr>
        <w:t>Tax Administration 2020: Comparative Information on OECD and other Advanced and</w:t>
      </w:r>
    </w:p>
    <w:p>
      <w:pPr>
        <w:spacing w:line="229" w:lineRule="exact" w:before="1"/>
        <w:ind w:left="361" w:right="0" w:firstLine="0"/>
        <w:jc w:val="both"/>
        <w:rPr>
          <w:sz w:val="20"/>
        </w:rPr>
      </w:pPr>
      <w:r>
        <w:rPr>
          <w:rFonts w:ascii="Arial"/>
          <w:i/>
          <w:sz w:val="20"/>
        </w:rPr>
        <w:t>Emerging</w:t>
      </w:r>
      <w:r>
        <w:rPr>
          <w:rFonts w:ascii="Arial"/>
          <w:i/>
          <w:spacing w:val="-10"/>
          <w:sz w:val="20"/>
        </w:rPr>
        <w:t> </w:t>
      </w:r>
      <w:r>
        <w:rPr>
          <w:rFonts w:ascii="Arial"/>
          <w:i/>
          <w:sz w:val="20"/>
        </w:rPr>
        <w:t>Economies</w:t>
      </w:r>
      <w:r>
        <w:rPr>
          <w:sz w:val="20"/>
        </w:rPr>
        <w:t>,</w:t>
      </w:r>
      <w:r>
        <w:rPr>
          <w:spacing w:val="-8"/>
          <w:sz w:val="20"/>
        </w:rPr>
        <w:t> </w:t>
      </w:r>
      <w:r>
        <w:rPr>
          <w:sz w:val="20"/>
        </w:rPr>
        <w:t>OECD</w:t>
      </w:r>
      <w:r>
        <w:rPr>
          <w:spacing w:val="-9"/>
          <w:sz w:val="20"/>
        </w:rPr>
        <w:t> </w:t>
      </w:r>
      <w:r>
        <w:rPr>
          <w:spacing w:val="-2"/>
          <w:sz w:val="20"/>
        </w:rPr>
        <w:t>Publishing.</w:t>
      </w:r>
    </w:p>
    <w:p>
      <w:pPr>
        <w:spacing w:line="229" w:lineRule="exact" w:before="0"/>
        <w:ind w:left="1" w:right="0" w:firstLine="0"/>
        <w:jc w:val="left"/>
        <w:rPr>
          <w:sz w:val="20"/>
        </w:rPr>
      </w:pPr>
      <w:r>
        <w:rPr>
          <w:sz w:val="20"/>
        </w:rPr>
        <w:t>OECD,</w:t>
      </w:r>
      <w:r>
        <w:rPr>
          <w:spacing w:val="-8"/>
          <w:sz w:val="20"/>
        </w:rPr>
        <w:t> </w:t>
      </w:r>
      <w:r>
        <w:rPr>
          <w:sz w:val="20"/>
        </w:rPr>
        <w:t>(2021),</w:t>
      </w:r>
      <w:r>
        <w:rPr>
          <w:spacing w:val="-8"/>
          <w:sz w:val="20"/>
        </w:rPr>
        <w:t> </w:t>
      </w:r>
      <w:r>
        <w:rPr>
          <w:rFonts w:ascii="Arial"/>
          <w:i/>
          <w:sz w:val="20"/>
        </w:rPr>
        <w:t>Revenue</w:t>
      </w:r>
      <w:r>
        <w:rPr>
          <w:rFonts w:ascii="Arial"/>
          <w:i/>
          <w:spacing w:val="-7"/>
          <w:sz w:val="20"/>
        </w:rPr>
        <w:t> </w:t>
      </w:r>
      <w:r>
        <w:rPr>
          <w:rFonts w:ascii="Arial"/>
          <w:i/>
          <w:sz w:val="20"/>
        </w:rPr>
        <w:t>Statistics</w:t>
      </w:r>
      <w:r>
        <w:rPr>
          <w:rFonts w:ascii="Arial"/>
          <w:i/>
          <w:spacing w:val="-7"/>
          <w:sz w:val="20"/>
        </w:rPr>
        <w:t> </w:t>
      </w:r>
      <w:r>
        <w:rPr>
          <w:rFonts w:ascii="Arial"/>
          <w:i/>
          <w:sz w:val="20"/>
        </w:rPr>
        <w:t>2021</w:t>
      </w:r>
      <w:r>
        <w:rPr>
          <w:sz w:val="20"/>
        </w:rPr>
        <w:t>,</w:t>
      </w:r>
      <w:r>
        <w:rPr>
          <w:spacing w:val="-6"/>
          <w:sz w:val="20"/>
        </w:rPr>
        <w:t> </w:t>
      </w:r>
      <w:r>
        <w:rPr>
          <w:sz w:val="20"/>
        </w:rPr>
        <w:t>OECD</w:t>
      </w:r>
      <w:r>
        <w:rPr>
          <w:spacing w:val="-5"/>
          <w:sz w:val="20"/>
        </w:rPr>
        <w:t> </w:t>
      </w:r>
      <w:r>
        <w:rPr>
          <w:spacing w:val="-2"/>
          <w:sz w:val="20"/>
        </w:rPr>
        <w:t>Publishing.</w:t>
      </w:r>
    </w:p>
    <w:p>
      <w:pPr>
        <w:spacing w:before="1"/>
        <w:ind w:left="1" w:right="0" w:firstLine="0"/>
        <w:jc w:val="both"/>
        <w:rPr>
          <w:sz w:val="20"/>
        </w:rPr>
      </w:pPr>
      <w:r>
        <w:rPr>
          <w:sz w:val="20"/>
        </w:rPr>
        <w:t>OECD,</w:t>
      </w:r>
      <w:r>
        <w:rPr>
          <w:spacing w:val="-8"/>
          <w:sz w:val="20"/>
        </w:rPr>
        <w:t> </w:t>
      </w:r>
      <w:r>
        <w:rPr>
          <w:sz w:val="20"/>
        </w:rPr>
        <w:t>(2022),</w:t>
      </w:r>
      <w:r>
        <w:rPr>
          <w:spacing w:val="-8"/>
          <w:sz w:val="20"/>
        </w:rPr>
        <w:t> </w:t>
      </w:r>
      <w:r>
        <w:rPr>
          <w:rFonts w:ascii="Arial"/>
          <w:i/>
          <w:sz w:val="20"/>
        </w:rPr>
        <w:t>Technology</w:t>
      </w:r>
      <w:r>
        <w:rPr>
          <w:rFonts w:ascii="Arial"/>
          <w:i/>
          <w:spacing w:val="-5"/>
          <w:sz w:val="20"/>
        </w:rPr>
        <w:t> </w:t>
      </w:r>
      <w:r>
        <w:rPr>
          <w:rFonts w:ascii="Arial"/>
          <w:i/>
          <w:sz w:val="20"/>
        </w:rPr>
        <w:t>and</w:t>
      </w:r>
      <w:r>
        <w:rPr>
          <w:rFonts w:ascii="Arial"/>
          <w:i/>
          <w:spacing w:val="-7"/>
          <w:sz w:val="20"/>
        </w:rPr>
        <w:t> </w:t>
      </w:r>
      <w:r>
        <w:rPr>
          <w:rFonts w:ascii="Arial"/>
          <w:i/>
          <w:sz w:val="20"/>
        </w:rPr>
        <w:t>Tax</w:t>
      </w:r>
      <w:r>
        <w:rPr>
          <w:rFonts w:ascii="Arial"/>
          <w:i/>
          <w:spacing w:val="-7"/>
          <w:sz w:val="20"/>
        </w:rPr>
        <w:t> </w:t>
      </w:r>
      <w:r>
        <w:rPr>
          <w:rFonts w:ascii="Arial"/>
          <w:i/>
          <w:sz w:val="20"/>
        </w:rPr>
        <w:t>Enforcement:</w:t>
      </w:r>
      <w:r>
        <w:rPr>
          <w:rFonts w:ascii="Arial"/>
          <w:i/>
          <w:spacing w:val="-8"/>
          <w:sz w:val="20"/>
        </w:rPr>
        <w:t> </w:t>
      </w:r>
      <w:r>
        <w:rPr>
          <w:rFonts w:ascii="Arial"/>
          <w:i/>
          <w:sz w:val="20"/>
        </w:rPr>
        <w:t>Innovations</w:t>
      </w:r>
      <w:r>
        <w:rPr>
          <w:rFonts w:ascii="Arial"/>
          <w:i/>
          <w:spacing w:val="-7"/>
          <w:sz w:val="20"/>
        </w:rPr>
        <w:t> </w:t>
      </w:r>
      <w:r>
        <w:rPr>
          <w:rFonts w:ascii="Arial"/>
          <w:i/>
          <w:sz w:val="20"/>
        </w:rPr>
        <w:t>and</w:t>
      </w:r>
      <w:r>
        <w:rPr>
          <w:rFonts w:ascii="Arial"/>
          <w:i/>
          <w:spacing w:val="-6"/>
          <w:sz w:val="20"/>
        </w:rPr>
        <w:t> </w:t>
      </w:r>
      <w:r>
        <w:rPr>
          <w:rFonts w:ascii="Arial"/>
          <w:i/>
          <w:sz w:val="20"/>
        </w:rPr>
        <w:t>Practices</w:t>
      </w:r>
      <w:r>
        <w:rPr>
          <w:sz w:val="20"/>
        </w:rPr>
        <w:t>,</w:t>
      </w:r>
      <w:r>
        <w:rPr>
          <w:spacing w:val="-8"/>
          <w:sz w:val="20"/>
        </w:rPr>
        <w:t> </w:t>
      </w:r>
      <w:r>
        <w:rPr>
          <w:sz w:val="20"/>
        </w:rPr>
        <w:t>OECD</w:t>
      </w:r>
      <w:r>
        <w:rPr>
          <w:spacing w:val="-8"/>
          <w:sz w:val="20"/>
        </w:rPr>
        <w:t> </w:t>
      </w:r>
      <w:r>
        <w:rPr>
          <w:spacing w:val="-2"/>
          <w:sz w:val="20"/>
        </w:rPr>
        <w:t>Publishing.</w:t>
      </w:r>
    </w:p>
    <w:p>
      <w:pPr>
        <w:spacing w:before="0"/>
        <w:ind w:left="361" w:right="137" w:hanging="360"/>
        <w:jc w:val="both"/>
        <w:rPr>
          <w:sz w:val="20"/>
        </w:rPr>
      </w:pPr>
      <w:r>
        <w:rPr>
          <w:sz w:val="20"/>
        </w:rPr>
        <w:t>Ofori,</w:t>
      </w:r>
      <w:r>
        <w:rPr>
          <w:spacing w:val="-4"/>
          <w:sz w:val="20"/>
        </w:rPr>
        <w:t> </w:t>
      </w:r>
      <w:r>
        <w:rPr>
          <w:sz w:val="20"/>
        </w:rPr>
        <w:t>I.</w:t>
      </w:r>
      <w:r>
        <w:rPr>
          <w:spacing w:val="-2"/>
          <w:sz w:val="20"/>
        </w:rPr>
        <w:t> </w:t>
      </w:r>
      <w:r>
        <w:rPr>
          <w:sz w:val="20"/>
        </w:rPr>
        <w:t>K.,</w:t>
      </w:r>
      <w:r>
        <w:rPr>
          <w:spacing w:val="-4"/>
          <w:sz w:val="20"/>
        </w:rPr>
        <w:t> </w:t>
      </w:r>
      <w:r>
        <w:rPr>
          <w:sz w:val="20"/>
        </w:rPr>
        <w:t>Ofori,</w:t>
      </w:r>
      <w:r>
        <w:rPr>
          <w:spacing w:val="-2"/>
          <w:sz w:val="20"/>
        </w:rPr>
        <w:t> </w:t>
      </w:r>
      <w:r>
        <w:rPr>
          <w:sz w:val="20"/>
        </w:rPr>
        <w:t>P.</w:t>
      </w:r>
      <w:r>
        <w:rPr>
          <w:spacing w:val="-2"/>
          <w:sz w:val="20"/>
        </w:rPr>
        <w:t> </w:t>
      </w:r>
      <w:r>
        <w:rPr>
          <w:sz w:val="20"/>
        </w:rPr>
        <w:t>E.</w:t>
      </w:r>
      <w:r>
        <w:rPr>
          <w:spacing w:val="-3"/>
          <w:sz w:val="20"/>
        </w:rPr>
        <w:t> </w:t>
      </w:r>
      <w:r>
        <w:rPr>
          <w:sz w:val="20"/>
        </w:rPr>
        <w:t>and</w:t>
      </w:r>
      <w:r>
        <w:rPr>
          <w:spacing w:val="-1"/>
          <w:sz w:val="20"/>
        </w:rPr>
        <w:t> </w:t>
      </w:r>
      <w:r>
        <w:rPr>
          <w:sz w:val="20"/>
        </w:rPr>
        <w:t>Asongu,</w:t>
      </w:r>
      <w:r>
        <w:rPr>
          <w:spacing w:val="-2"/>
          <w:sz w:val="20"/>
        </w:rPr>
        <w:t> </w:t>
      </w:r>
      <w:r>
        <w:rPr>
          <w:sz w:val="20"/>
        </w:rPr>
        <w:t>S.</w:t>
      </w:r>
      <w:r>
        <w:rPr>
          <w:spacing w:val="-4"/>
          <w:sz w:val="20"/>
        </w:rPr>
        <w:t> </w:t>
      </w:r>
      <w:r>
        <w:rPr>
          <w:sz w:val="20"/>
        </w:rPr>
        <w:t>(2021),</w:t>
      </w:r>
      <w:r>
        <w:rPr>
          <w:spacing w:val="-4"/>
          <w:sz w:val="20"/>
        </w:rPr>
        <w:t> </w:t>
      </w:r>
      <w:r>
        <w:rPr>
          <w:sz w:val="20"/>
        </w:rPr>
        <w:t>“</w:t>
      </w:r>
      <w:r>
        <w:rPr>
          <w:rFonts w:ascii="Arial" w:hAnsi="Arial"/>
          <w:i/>
          <w:sz w:val="20"/>
        </w:rPr>
        <w:t>Towards</w:t>
      </w:r>
      <w:r>
        <w:rPr>
          <w:rFonts w:ascii="Arial" w:hAnsi="Arial"/>
          <w:i/>
          <w:spacing w:val="-2"/>
          <w:sz w:val="20"/>
        </w:rPr>
        <w:t> </w:t>
      </w:r>
      <w:r>
        <w:rPr>
          <w:rFonts w:ascii="Arial" w:hAnsi="Arial"/>
          <w:i/>
          <w:sz w:val="20"/>
        </w:rPr>
        <w:t>efforts</w:t>
      </w:r>
      <w:r>
        <w:rPr>
          <w:rFonts w:ascii="Arial" w:hAnsi="Arial"/>
          <w:i/>
          <w:spacing w:val="-2"/>
          <w:sz w:val="20"/>
        </w:rPr>
        <w:t> </w:t>
      </w:r>
      <w:r>
        <w:rPr>
          <w:rFonts w:ascii="Arial" w:hAnsi="Arial"/>
          <w:i/>
          <w:sz w:val="20"/>
        </w:rPr>
        <w:t>to</w:t>
      </w:r>
      <w:r>
        <w:rPr>
          <w:rFonts w:ascii="Arial" w:hAnsi="Arial"/>
          <w:i/>
          <w:spacing w:val="-3"/>
          <w:sz w:val="20"/>
        </w:rPr>
        <w:t> </w:t>
      </w:r>
      <w:r>
        <w:rPr>
          <w:rFonts w:ascii="Arial" w:hAnsi="Arial"/>
          <w:i/>
          <w:sz w:val="20"/>
        </w:rPr>
        <w:t>enhance</w:t>
      </w:r>
      <w:r>
        <w:rPr>
          <w:rFonts w:ascii="Arial" w:hAnsi="Arial"/>
          <w:i/>
          <w:spacing w:val="-2"/>
          <w:sz w:val="20"/>
        </w:rPr>
        <w:t> </w:t>
      </w:r>
      <w:r>
        <w:rPr>
          <w:rFonts w:ascii="Arial" w:hAnsi="Arial"/>
          <w:i/>
          <w:sz w:val="20"/>
        </w:rPr>
        <w:t>tax</w:t>
      </w:r>
      <w:r>
        <w:rPr>
          <w:rFonts w:ascii="Arial" w:hAnsi="Arial"/>
          <w:i/>
          <w:spacing w:val="-3"/>
          <w:sz w:val="20"/>
        </w:rPr>
        <w:t> </w:t>
      </w:r>
      <w:r>
        <w:rPr>
          <w:rFonts w:ascii="Arial" w:hAnsi="Arial"/>
          <w:i/>
          <w:sz w:val="20"/>
        </w:rPr>
        <w:t>revenue</w:t>
      </w:r>
      <w:r>
        <w:rPr>
          <w:rFonts w:ascii="Arial" w:hAnsi="Arial"/>
          <w:i/>
          <w:spacing w:val="-3"/>
          <w:sz w:val="20"/>
        </w:rPr>
        <w:t> </w:t>
      </w:r>
      <w:r>
        <w:rPr>
          <w:rFonts w:ascii="Arial" w:hAnsi="Arial"/>
          <w:i/>
          <w:sz w:val="20"/>
        </w:rPr>
        <w:t>mobilisation</w:t>
      </w:r>
      <w:r>
        <w:rPr>
          <w:rFonts w:ascii="Arial" w:hAnsi="Arial"/>
          <w:i/>
          <w:spacing w:val="-3"/>
          <w:sz w:val="20"/>
        </w:rPr>
        <w:t> </w:t>
      </w:r>
      <w:r>
        <w:rPr>
          <w:rFonts w:ascii="Arial" w:hAnsi="Arial"/>
          <w:i/>
          <w:sz w:val="20"/>
        </w:rPr>
        <w:t>in Africa: Exploring synergies between industrialisation and ICTs </w:t>
      </w:r>
      <w:r>
        <w:rPr>
          <w:sz w:val="20"/>
        </w:rPr>
        <w:t>(No. WP/21/058)”, AGDI Working </w:t>
      </w:r>
      <w:r>
        <w:rPr>
          <w:spacing w:val="-2"/>
          <w:sz w:val="20"/>
        </w:rPr>
        <w:t>Paper.</w:t>
      </w:r>
    </w:p>
    <w:p>
      <w:pPr>
        <w:spacing w:before="1"/>
        <w:ind w:left="361" w:right="0" w:hanging="360"/>
        <w:jc w:val="left"/>
        <w:rPr>
          <w:sz w:val="20"/>
        </w:rPr>
      </w:pPr>
      <w:r>
        <w:rPr>
          <w:sz w:val="20"/>
        </w:rPr>
        <w:t>Oladele,</w:t>
      </w:r>
      <w:r>
        <w:rPr>
          <w:spacing w:val="40"/>
          <w:sz w:val="20"/>
        </w:rPr>
        <w:t> </w:t>
      </w:r>
      <w:r>
        <w:rPr>
          <w:sz w:val="20"/>
        </w:rPr>
        <w:t>A.</w:t>
      </w:r>
      <w:r>
        <w:rPr>
          <w:spacing w:val="40"/>
          <w:sz w:val="20"/>
        </w:rPr>
        <w:t> </w:t>
      </w:r>
      <w:r>
        <w:rPr>
          <w:sz w:val="20"/>
        </w:rPr>
        <w:t>O.,</w:t>
      </w:r>
      <w:r>
        <w:rPr>
          <w:spacing w:val="40"/>
          <w:sz w:val="20"/>
        </w:rPr>
        <w:t> </w:t>
      </w:r>
      <w:r>
        <w:rPr>
          <w:sz w:val="20"/>
        </w:rPr>
        <w:t>Ndalu,</w:t>
      </w:r>
      <w:r>
        <w:rPr>
          <w:spacing w:val="40"/>
          <w:sz w:val="20"/>
        </w:rPr>
        <w:t> </w:t>
      </w:r>
      <w:r>
        <w:rPr>
          <w:sz w:val="20"/>
        </w:rPr>
        <w:t>T.</w:t>
      </w:r>
      <w:r>
        <w:rPr>
          <w:spacing w:val="40"/>
          <w:sz w:val="20"/>
        </w:rPr>
        <w:t> </w:t>
      </w:r>
      <w:r>
        <w:rPr>
          <w:sz w:val="20"/>
        </w:rPr>
        <w:t>C.</w:t>
      </w:r>
      <w:r>
        <w:rPr>
          <w:spacing w:val="40"/>
          <w:sz w:val="20"/>
        </w:rPr>
        <w:t> </w:t>
      </w:r>
      <w:r>
        <w:rPr>
          <w:sz w:val="20"/>
        </w:rPr>
        <w:t>and</w:t>
      </w:r>
      <w:r>
        <w:rPr>
          <w:spacing w:val="40"/>
          <w:sz w:val="20"/>
        </w:rPr>
        <w:t> </w:t>
      </w:r>
      <w:r>
        <w:rPr>
          <w:sz w:val="20"/>
        </w:rPr>
        <w:t>Micah,</w:t>
      </w:r>
      <w:r>
        <w:rPr>
          <w:spacing w:val="40"/>
          <w:sz w:val="20"/>
        </w:rPr>
        <w:t> </w:t>
      </w:r>
      <w:r>
        <w:rPr>
          <w:sz w:val="20"/>
        </w:rPr>
        <w:t>L.</w:t>
      </w:r>
      <w:r>
        <w:rPr>
          <w:spacing w:val="40"/>
          <w:sz w:val="20"/>
        </w:rPr>
        <w:t> </w:t>
      </w:r>
      <w:r>
        <w:rPr>
          <w:sz w:val="20"/>
        </w:rPr>
        <w:t>C.</w:t>
      </w:r>
      <w:r>
        <w:rPr>
          <w:spacing w:val="40"/>
          <w:sz w:val="20"/>
        </w:rPr>
        <w:t> </w:t>
      </w:r>
      <w:r>
        <w:rPr>
          <w:sz w:val="20"/>
        </w:rPr>
        <w:t>(2021),</w:t>
      </w:r>
      <w:r>
        <w:rPr>
          <w:spacing w:val="40"/>
          <w:sz w:val="20"/>
        </w:rPr>
        <w:t> </w:t>
      </w:r>
      <w:r>
        <w:rPr>
          <w:sz w:val="20"/>
        </w:rPr>
        <w:t>“Tax</w:t>
      </w:r>
      <w:r>
        <w:rPr>
          <w:spacing w:val="40"/>
          <w:sz w:val="20"/>
        </w:rPr>
        <w:t> </w:t>
      </w:r>
      <w:r>
        <w:rPr>
          <w:sz w:val="20"/>
        </w:rPr>
        <w:t>enforcement</w:t>
      </w:r>
      <w:r>
        <w:rPr>
          <w:spacing w:val="40"/>
          <w:sz w:val="20"/>
        </w:rPr>
        <w:t> </w:t>
      </w:r>
      <w:r>
        <w:rPr>
          <w:sz w:val="20"/>
        </w:rPr>
        <w:t>measures</w:t>
      </w:r>
      <w:r>
        <w:rPr>
          <w:spacing w:val="40"/>
          <w:sz w:val="20"/>
        </w:rPr>
        <w:t> </w:t>
      </w:r>
      <w:r>
        <w:rPr>
          <w:sz w:val="20"/>
        </w:rPr>
        <w:t>and</w:t>
      </w:r>
      <w:r>
        <w:rPr>
          <w:spacing w:val="40"/>
          <w:sz w:val="20"/>
        </w:rPr>
        <w:t> </w:t>
      </w:r>
      <w:r>
        <w:rPr>
          <w:sz w:val="20"/>
        </w:rPr>
        <w:t>revenue generation in Nigeria”, </w:t>
      </w:r>
      <w:r>
        <w:rPr>
          <w:rFonts w:ascii="Arial" w:hAnsi="Arial"/>
          <w:i/>
          <w:sz w:val="20"/>
        </w:rPr>
        <w:t>International Journal of Business &amp; Law Research</w:t>
      </w:r>
      <w:r>
        <w:rPr>
          <w:sz w:val="20"/>
        </w:rPr>
        <w:t>, Vol. 9 No. 4, pp. 58-66.</w:t>
      </w:r>
    </w:p>
    <w:p>
      <w:pPr>
        <w:spacing w:before="0"/>
        <w:ind w:left="361" w:right="0" w:hanging="360"/>
        <w:jc w:val="left"/>
        <w:rPr>
          <w:sz w:val="20"/>
        </w:rPr>
      </w:pPr>
      <w:r>
        <w:rPr>
          <w:sz w:val="20"/>
        </w:rPr>
        <w:t>Oluba,</w:t>
      </w:r>
      <w:r>
        <w:rPr>
          <w:spacing w:val="40"/>
          <w:sz w:val="20"/>
        </w:rPr>
        <w:t> </w:t>
      </w:r>
      <w:r>
        <w:rPr>
          <w:sz w:val="20"/>
        </w:rPr>
        <w:t>M.</w:t>
      </w:r>
      <w:r>
        <w:rPr>
          <w:spacing w:val="40"/>
          <w:sz w:val="20"/>
        </w:rPr>
        <w:t> </w:t>
      </w:r>
      <w:r>
        <w:rPr>
          <w:sz w:val="20"/>
        </w:rPr>
        <w:t>(2020),</w:t>
      </w:r>
      <w:r>
        <w:rPr>
          <w:spacing w:val="40"/>
          <w:sz w:val="20"/>
        </w:rPr>
        <w:t> </w:t>
      </w:r>
      <w:r>
        <w:rPr>
          <w:sz w:val="20"/>
        </w:rPr>
        <w:t>“Taxation</w:t>
      </w:r>
      <w:r>
        <w:rPr>
          <w:spacing w:val="40"/>
          <w:sz w:val="20"/>
        </w:rPr>
        <w:t> </w:t>
      </w:r>
      <w:r>
        <w:rPr>
          <w:sz w:val="20"/>
        </w:rPr>
        <w:t>and</w:t>
      </w:r>
      <w:r>
        <w:rPr>
          <w:spacing w:val="40"/>
          <w:sz w:val="20"/>
        </w:rPr>
        <w:t> </w:t>
      </w:r>
      <w:r>
        <w:rPr>
          <w:sz w:val="20"/>
        </w:rPr>
        <w:t>informal</w:t>
      </w:r>
      <w:r>
        <w:rPr>
          <w:spacing w:val="40"/>
          <w:sz w:val="20"/>
        </w:rPr>
        <w:t> </w:t>
      </w:r>
      <w:r>
        <w:rPr>
          <w:sz w:val="20"/>
        </w:rPr>
        <w:t>economy</w:t>
      </w:r>
      <w:r>
        <w:rPr>
          <w:spacing w:val="40"/>
          <w:sz w:val="20"/>
        </w:rPr>
        <w:t> </w:t>
      </w:r>
      <w:r>
        <w:rPr>
          <w:sz w:val="20"/>
        </w:rPr>
        <w:t>in</w:t>
      </w:r>
      <w:r>
        <w:rPr>
          <w:spacing w:val="40"/>
          <w:sz w:val="20"/>
        </w:rPr>
        <w:t> </w:t>
      </w:r>
      <w:r>
        <w:rPr>
          <w:sz w:val="20"/>
        </w:rPr>
        <w:t>Nigeria:</w:t>
      </w:r>
      <w:r>
        <w:rPr>
          <w:spacing w:val="40"/>
          <w:sz w:val="20"/>
        </w:rPr>
        <w:t> </w:t>
      </w:r>
      <w:r>
        <w:rPr>
          <w:sz w:val="20"/>
        </w:rPr>
        <w:t>Issues</w:t>
      </w:r>
      <w:r>
        <w:rPr>
          <w:spacing w:val="40"/>
          <w:sz w:val="20"/>
        </w:rPr>
        <w:t> </w:t>
      </w:r>
      <w:r>
        <w:rPr>
          <w:sz w:val="20"/>
        </w:rPr>
        <w:t>and</w:t>
      </w:r>
      <w:r>
        <w:rPr>
          <w:spacing w:val="40"/>
          <w:sz w:val="20"/>
        </w:rPr>
        <w:t> </w:t>
      </w:r>
      <w:r>
        <w:rPr>
          <w:sz w:val="20"/>
        </w:rPr>
        <w:t>prospects”,</w:t>
      </w:r>
      <w:r>
        <w:rPr>
          <w:spacing w:val="40"/>
          <w:sz w:val="20"/>
        </w:rPr>
        <w:t> </w:t>
      </w:r>
      <w:r>
        <w:rPr>
          <w:rFonts w:ascii="Arial" w:hAnsi="Arial"/>
          <w:i/>
          <w:sz w:val="20"/>
        </w:rPr>
        <w:t>Journal</w:t>
      </w:r>
      <w:r>
        <w:rPr>
          <w:rFonts w:ascii="Arial" w:hAnsi="Arial"/>
          <w:i/>
          <w:spacing w:val="40"/>
          <w:sz w:val="20"/>
        </w:rPr>
        <w:t> </w:t>
      </w:r>
      <w:r>
        <w:rPr>
          <w:rFonts w:ascii="Arial" w:hAnsi="Arial"/>
          <w:i/>
          <w:sz w:val="20"/>
        </w:rPr>
        <w:t>of Economic Studies, </w:t>
      </w:r>
      <w:r>
        <w:rPr>
          <w:sz w:val="20"/>
        </w:rPr>
        <w:t>Vol. 9 No. 2, pp. 45-60.</w:t>
      </w:r>
    </w:p>
    <w:p>
      <w:pPr>
        <w:spacing w:before="0"/>
        <w:ind w:left="361" w:right="141" w:hanging="360"/>
        <w:jc w:val="left"/>
        <w:rPr>
          <w:sz w:val="20"/>
        </w:rPr>
      </w:pPr>
      <w:r>
        <w:rPr>
          <w:sz w:val="20"/>
        </w:rPr>
        <w:t>Organisation</w:t>
      </w:r>
      <w:r>
        <w:rPr>
          <w:spacing w:val="40"/>
          <w:sz w:val="20"/>
        </w:rPr>
        <w:t> </w:t>
      </w:r>
      <w:r>
        <w:rPr>
          <w:sz w:val="20"/>
        </w:rPr>
        <w:t>for</w:t>
      </w:r>
      <w:r>
        <w:rPr>
          <w:spacing w:val="40"/>
          <w:sz w:val="20"/>
        </w:rPr>
        <w:t> </w:t>
      </w:r>
      <w:r>
        <w:rPr>
          <w:sz w:val="20"/>
        </w:rPr>
        <w:t>Economic</w:t>
      </w:r>
      <w:r>
        <w:rPr>
          <w:spacing w:val="40"/>
          <w:sz w:val="20"/>
        </w:rPr>
        <w:t> </w:t>
      </w:r>
      <w:r>
        <w:rPr>
          <w:sz w:val="20"/>
        </w:rPr>
        <w:t>Co-operation</w:t>
      </w:r>
      <w:r>
        <w:rPr>
          <w:spacing w:val="40"/>
          <w:sz w:val="20"/>
        </w:rPr>
        <w:t> </w:t>
      </w:r>
      <w:r>
        <w:rPr>
          <w:sz w:val="20"/>
        </w:rPr>
        <w:t>and</w:t>
      </w:r>
      <w:r>
        <w:rPr>
          <w:spacing w:val="40"/>
          <w:sz w:val="20"/>
        </w:rPr>
        <w:t> </w:t>
      </w:r>
      <w:r>
        <w:rPr>
          <w:sz w:val="20"/>
        </w:rPr>
        <w:t>Development,</w:t>
      </w:r>
      <w:r>
        <w:rPr>
          <w:spacing w:val="40"/>
          <w:sz w:val="20"/>
        </w:rPr>
        <w:t> </w:t>
      </w:r>
      <w:r>
        <w:rPr>
          <w:sz w:val="20"/>
        </w:rPr>
        <w:t>(2020),</w:t>
      </w:r>
      <w:r>
        <w:rPr>
          <w:spacing w:val="40"/>
          <w:sz w:val="20"/>
        </w:rPr>
        <w:t> </w:t>
      </w:r>
      <w:r>
        <w:rPr>
          <w:sz w:val="20"/>
        </w:rPr>
        <w:t>“</w:t>
      </w:r>
      <w:r>
        <w:rPr>
          <w:rFonts w:ascii="Arial" w:hAnsi="Arial"/>
          <w:i/>
          <w:sz w:val="20"/>
        </w:rPr>
        <w:t>Tax</w:t>
      </w:r>
      <w:r>
        <w:rPr>
          <w:rFonts w:ascii="Arial" w:hAnsi="Arial"/>
          <w:i/>
          <w:spacing w:val="40"/>
          <w:sz w:val="20"/>
        </w:rPr>
        <w:t> </w:t>
      </w:r>
      <w:r>
        <w:rPr>
          <w:rFonts w:ascii="Arial" w:hAnsi="Arial"/>
          <w:i/>
          <w:sz w:val="20"/>
        </w:rPr>
        <w:t>challenges</w:t>
      </w:r>
      <w:r>
        <w:rPr>
          <w:rFonts w:ascii="Arial" w:hAnsi="Arial"/>
          <w:i/>
          <w:spacing w:val="40"/>
          <w:sz w:val="20"/>
        </w:rPr>
        <w:t> </w:t>
      </w:r>
      <w:r>
        <w:rPr>
          <w:rFonts w:ascii="Arial" w:hAnsi="Arial"/>
          <w:i/>
          <w:sz w:val="20"/>
        </w:rPr>
        <w:t>arising</w:t>
      </w:r>
      <w:r>
        <w:rPr>
          <w:rFonts w:ascii="Arial" w:hAnsi="Arial"/>
          <w:i/>
          <w:spacing w:val="40"/>
          <w:sz w:val="20"/>
        </w:rPr>
        <w:t> </w:t>
      </w:r>
      <w:r>
        <w:rPr>
          <w:rFonts w:ascii="Arial" w:hAnsi="Arial"/>
          <w:i/>
          <w:sz w:val="20"/>
        </w:rPr>
        <w:t>from digitalisation</w:t>
      </w:r>
      <w:r>
        <w:rPr>
          <w:rFonts w:ascii="Arial" w:hAnsi="Arial"/>
          <w:i/>
          <w:spacing w:val="40"/>
          <w:sz w:val="20"/>
        </w:rPr>
        <w:t> </w:t>
      </w:r>
      <w:r>
        <w:rPr>
          <w:rFonts w:ascii="Arial" w:hAnsi="Arial"/>
          <w:i/>
          <w:sz w:val="20"/>
        </w:rPr>
        <w:t>–</w:t>
      </w:r>
      <w:r>
        <w:rPr>
          <w:rFonts w:ascii="Arial" w:hAnsi="Arial"/>
          <w:i/>
          <w:spacing w:val="40"/>
          <w:sz w:val="20"/>
        </w:rPr>
        <w:t> </w:t>
      </w:r>
      <w:r>
        <w:rPr>
          <w:rFonts w:ascii="Arial" w:hAnsi="Arial"/>
          <w:i/>
          <w:sz w:val="20"/>
        </w:rPr>
        <w:t>Report</w:t>
      </w:r>
      <w:r>
        <w:rPr>
          <w:rFonts w:ascii="Arial" w:hAnsi="Arial"/>
          <w:i/>
          <w:spacing w:val="40"/>
          <w:sz w:val="20"/>
        </w:rPr>
        <w:t> </w:t>
      </w:r>
      <w:r>
        <w:rPr>
          <w:rFonts w:ascii="Arial" w:hAnsi="Arial"/>
          <w:i/>
          <w:sz w:val="20"/>
        </w:rPr>
        <w:t>on</w:t>
      </w:r>
      <w:r>
        <w:rPr>
          <w:rFonts w:ascii="Arial" w:hAnsi="Arial"/>
          <w:i/>
          <w:spacing w:val="40"/>
          <w:sz w:val="20"/>
        </w:rPr>
        <w:t> </w:t>
      </w:r>
      <w:r>
        <w:rPr>
          <w:rFonts w:ascii="Arial" w:hAnsi="Arial"/>
          <w:i/>
          <w:sz w:val="20"/>
        </w:rPr>
        <w:t>Pillar</w:t>
      </w:r>
      <w:r>
        <w:rPr>
          <w:rFonts w:ascii="Arial" w:hAnsi="Arial"/>
          <w:i/>
          <w:spacing w:val="40"/>
          <w:sz w:val="20"/>
        </w:rPr>
        <w:t> </w:t>
      </w:r>
      <w:r>
        <w:rPr>
          <w:rFonts w:ascii="Arial" w:hAnsi="Arial"/>
          <w:i/>
          <w:sz w:val="20"/>
        </w:rPr>
        <w:t>One</w:t>
      </w:r>
      <w:r>
        <w:rPr>
          <w:rFonts w:ascii="Arial" w:hAnsi="Arial"/>
          <w:i/>
          <w:spacing w:val="40"/>
          <w:sz w:val="20"/>
        </w:rPr>
        <w:t> </w:t>
      </w:r>
      <w:r>
        <w:rPr>
          <w:rFonts w:ascii="Arial" w:hAnsi="Arial"/>
          <w:i/>
          <w:sz w:val="20"/>
        </w:rPr>
        <w:t>blueprint:</w:t>
      </w:r>
      <w:r>
        <w:rPr>
          <w:rFonts w:ascii="Arial" w:hAnsi="Arial"/>
          <w:i/>
          <w:spacing w:val="40"/>
          <w:sz w:val="20"/>
        </w:rPr>
        <w:t> </w:t>
      </w:r>
      <w:r>
        <w:rPr>
          <w:rFonts w:ascii="Arial" w:hAnsi="Arial"/>
          <w:i/>
          <w:sz w:val="20"/>
        </w:rPr>
        <w:t>Inclusive</w:t>
      </w:r>
      <w:r>
        <w:rPr>
          <w:rFonts w:ascii="Arial" w:hAnsi="Arial"/>
          <w:i/>
          <w:spacing w:val="40"/>
          <w:sz w:val="20"/>
        </w:rPr>
        <w:t> </w:t>
      </w:r>
      <w:r>
        <w:rPr>
          <w:rFonts w:ascii="Arial" w:hAnsi="Arial"/>
          <w:i/>
          <w:sz w:val="20"/>
        </w:rPr>
        <w:t>Framework</w:t>
      </w:r>
      <w:r>
        <w:rPr>
          <w:rFonts w:ascii="Arial" w:hAnsi="Arial"/>
          <w:i/>
          <w:spacing w:val="40"/>
          <w:sz w:val="20"/>
        </w:rPr>
        <w:t> </w:t>
      </w:r>
      <w:r>
        <w:rPr>
          <w:rFonts w:ascii="Arial" w:hAnsi="Arial"/>
          <w:i/>
          <w:sz w:val="20"/>
        </w:rPr>
        <w:t>on</w:t>
      </w:r>
      <w:r>
        <w:rPr>
          <w:rFonts w:ascii="Arial" w:hAnsi="Arial"/>
          <w:i/>
          <w:spacing w:val="40"/>
          <w:sz w:val="20"/>
        </w:rPr>
        <w:t> </w:t>
      </w:r>
      <w:r>
        <w:rPr>
          <w:rFonts w:ascii="Arial" w:hAnsi="Arial"/>
          <w:i/>
          <w:sz w:val="20"/>
        </w:rPr>
        <w:t>BEPS</w:t>
      </w:r>
      <w:r>
        <w:rPr>
          <w:sz w:val="20"/>
        </w:rPr>
        <w:t>”,</w:t>
      </w:r>
      <w:r>
        <w:rPr>
          <w:spacing w:val="40"/>
          <w:sz w:val="20"/>
        </w:rPr>
        <w:t> </w:t>
      </w:r>
      <w:r>
        <w:rPr>
          <w:sz w:val="20"/>
        </w:rPr>
        <w:t>available</w:t>
      </w:r>
      <w:r>
        <w:rPr>
          <w:spacing w:val="40"/>
          <w:sz w:val="20"/>
        </w:rPr>
        <w:t> </w:t>
      </w:r>
      <w:r>
        <w:rPr>
          <w:sz w:val="20"/>
        </w:rPr>
        <w:t>at: </w:t>
      </w:r>
      <w:r>
        <w:rPr>
          <w:spacing w:val="-2"/>
          <w:sz w:val="20"/>
        </w:rPr>
        <w:t>https</w:t>
      </w:r>
      <w:hyperlink r:id="rId22">
        <w:r>
          <w:rPr>
            <w:spacing w:val="-2"/>
            <w:sz w:val="20"/>
          </w:rPr>
          <w:t>://www.oecd.org/tax/beps/tax-challenges-arising-from-digitalisation-report-on-pillar-one-</w:t>
        </w:r>
      </w:hyperlink>
      <w:r>
        <w:rPr>
          <w:spacing w:val="-2"/>
          <w:sz w:val="20"/>
        </w:rPr>
        <w:t> blueprint-bdb9f674-en.htm</w:t>
      </w:r>
    </w:p>
    <w:p>
      <w:pPr>
        <w:spacing w:before="0"/>
        <w:ind w:left="361" w:right="138" w:hanging="360"/>
        <w:jc w:val="both"/>
        <w:rPr>
          <w:sz w:val="20"/>
        </w:rPr>
      </w:pPr>
      <w:r>
        <w:rPr>
          <w:sz w:val="20"/>
        </w:rPr>
        <w:t>Organisation for Economic Co-operation and Development, (2020), </w:t>
      </w:r>
      <w:r>
        <w:rPr>
          <w:rFonts w:ascii="Arial"/>
          <w:i/>
          <w:sz w:val="20"/>
        </w:rPr>
        <w:t>Tax Administration 2020: Comparative Information on OECD and Other Advanced and Emerging Economies</w:t>
      </w:r>
      <w:r>
        <w:rPr>
          <w:sz w:val="20"/>
        </w:rPr>
        <w:t>. OECD </w:t>
      </w:r>
      <w:r>
        <w:rPr>
          <w:spacing w:val="-2"/>
          <w:sz w:val="20"/>
        </w:rPr>
        <w:t>Publishing.</w:t>
      </w:r>
    </w:p>
    <w:p>
      <w:pPr>
        <w:pStyle w:val="BodyText"/>
        <w:spacing w:before="1"/>
        <w:ind w:left="361" w:hanging="360"/>
      </w:pPr>
      <w:r>
        <w:rPr/>
        <w:t>Organisation</w:t>
      </w:r>
      <w:r>
        <w:rPr>
          <w:spacing w:val="-5"/>
        </w:rPr>
        <w:t> </w:t>
      </w:r>
      <w:r>
        <w:rPr/>
        <w:t>for</w:t>
      </w:r>
      <w:r>
        <w:rPr>
          <w:spacing w:val="-2"/>
        </w:rPr>
        <w:t> </w:t>
      </w:r>
      <w:r>
        <w:rPr/>
        <w:t>Economic</w:t>
      </w:r>
      <w:r>
        <w:rPr>
          <w:spacing w:val="-2"/>
        </w:rPr>
        <w:t> </w:t>
      </w:r>
      <w:r>
        <w:rPr/>
        <w:t>Co-operation</w:t>
      </w:r>
      <w:r>
        <w:rPr>
          <w:spacing w:val="-3"/>
        </w:rPr>
        <w:t> </w:t>
      </w:r>
      <w:r>
        <w:rPr/>
        <w:t>and</w:t>
      </w:r>
      <w:r>
        <w:rPr>
          <w:spacing w:val="-3"/>
        </w:rPr>
        <w:t> </w:t>
      </w:r>
      <w:r>
        <w:rPr/>
        <w:t>Development,</w:t>
      </w:r>
      <w:r>
        <w:rPr>
          <w:spacing w:val="-3"/>
        </w:rPr>
        <w:t> </w:t>
      </w:r>
      <w:r>
        <w:rPr/>
        <w:t>(2021),</w:t>
      </w:r>
      <w:r>
        <w:rPr>
          <w:spacing w:val="-3"/>
        </w:rPr>
        <w:t> </w:t>
      </w:r>
      <w:r>
        <w:rPr/>
        <w:t>“</w:t>
      </w:r>
      <w:r>
        <w:rPr>
          <w:rFonts w:ascii="Arial" w:hAnsi="Arial"/>
          <w:i/>
        </w:rPr>
        <w:t>Corporate</w:t>
      </w:r>
      <w:r>
        <w:rPr>
          <w:rFonts w:ascii="Arial" w:hAnsi="Arial"/>
          <w:i/>
          <w:spacing w:val="-3"/>
        </w:rPr>
        <w:t> </w:t>
      </w:r>
      <w:r>
        <w:rPr>
          <w:rFonts w:ascii="Arial" w:hAnsi="Arial"/>
          <w:i/>
        </w:rPr>
        <w:t>tax</w:t>
      </w:r>
      <w:r>
        <w:rPr>
          <w:rFonts w:ascii="Arial" w:hAnsi="Arial"/>
          <w:i/>
          <w:spacing w:val="-4"/>
        </w:rPr>
        <w:t> </w:t>
      </w:r>
      <w:r>
        <w:rPr>
          <w:rFonts w:ascii="Arial" w:hAnsi="Arial"/>
          <w:i/>
        </w:rPr>
        <w:t>statistics</w:t>
      </w:r>
      <w:r>
        <w:rPr/>
        <w:t>”,</w:t>
      </w:r>
      <w:r>
        <w:rPr>
          <w:spacing w:val="-3"/>
        </w:rPr>
        <w:t> </w:t>
      </w:r>
      <w:r>
        <w:rPr/>
        <w:t>available at: https</w:t>
      </w:r>
      <w:hyperlink r:id="rId23">
        <w:r>
          <w:rPr/>
          <w:t>://www.oecd.org/tax/tax-policy/corporate-tax-statistics-database.htm</w:t>
        </w:r>
      </w:hyperlink>
    </w:p>
    <w:p>
      <w:pPr>
        <w:spacing w:before="0"/>
        <w:ind w:left="361" w:right="0" w:hanging="360"/>
        <w:jc w:val="left"/>
        <w:rPr>
          <w:sz w:val="20"/>
        </w:rPr>
      </w:pPr>
      <w:r>
        <w:rPr>
          <w:sz w:val="20"/>
        </w:rPr>
        <w:t>Organisation for Economic Co-operation and Development, (2022), </w:t>
      </w:r>
      <w:r>
        <w:rPr>
          <w:rFonts w:ascii="Arial"/>
          <w:i/>
          <w:sz w:val="20"/>
        </w:rPr>
        <w:t>Revenue Statistics 2022</w:t>
      </w:r>
      <w:r>
        <w:rPr>
          <w:sz w:val="20"/>
        </w:rPr>
        <w:t>, OECD </w:t>
      </w:r>
      <w:r>
        <w:rPr>
          <w:spacing w:val="-2"/>
          <w:sz w:val="20"/>
        </w:rPr>
        <w:t>Publishing.</w:t>
      </w:r>
    </w:p>
    <w:p>
      <w:pPr>
        <w:spacing w:before="0"/>
        <w:ind w:left="361" w:right="141" w:hanging="360"/>
        <w:jc w:val="left"/>
        <w:rPr>
          <w:sz w:val="20"/>
        </w:rPr>
      </w:pPr>
      <w:r>
        <w:rPr>
          <w:sz w:val="20"/>
        </w:rPr>
        <w:t>Organisation for Economic Co-operation and Development, (2023), </w:t>
      </w:r>
      <w:r>
        <w:rPr>
          <w:rFonts w:ascii="Arial"/>
          <w:i/>
          <w:sz w:val="20"/>
        </w:rPr>
        <w:t>OECD/G20 Inclusive Framework on BEPS progress report July 2022-June 2023</w:t>
      </w:r>
      <w:r>
        <w:rPr>
          <w:sz w:val="20"/>
        </w:rPr>
        <w:t>, OECD Publishing.</w:t>
      </w:r>
    </w:p>
    <w:p>
      <w:pPr>
        <w:spacing w:before="0"/>
        <w:ind w:left="0" w:right="140" w:firstLine="0"/>
        <w:jc w:val="right"/>
        <w:rPr>
          <w:rFonts w:ascii="Arial" w:hAnsi="Arial"/>
          <w:i/>
          <w:sz w:val="20"/>
        </w:rPr>
      </w:pPr>
      <w:r>
        <w:rPr>
          <w:sz w:val="20"/>
        </w:rPr>
        <w:t>Oyedokun,</w:t>
      </w:r>
      <w:r>
        <w:rPr>
          <w:spacing w:val="-14"/>
          <w:sz w:val="20"/>
        </w:rPr>
        <w:t> </w:t>
      </w:r>
      <w:r>
        <w:rPr>
          <w:sz w:val="20"/>
        </w:rPr>
        <w:t>G.</w:t>
      </w:r>
      <w:r>
        <w:rPr>
          <w:spacing w:val="-14"/>
          <w:sz w:val="20"/>
        </w:rPr>
        <w:t> </w:t>
      </w:r>
      <w:r>
        <w:rPr>
          <w:sz w:val="20"/>
        </w:rPr>
        <w:t>E.,</w:t>
      </w:r>
      <w:r>
        <w:rPr>
          <w:spacing w:val="-14"/>
          <w:sz w:val="20"/>
        </w:rPr>
        <w:t> </w:t>
      </w:r>
      <w:r>
        <w:rPr>
          <w:sz w:val="20"/>
        </w:rPr>
        <w:t>Christopher,</w:t>
      </w:r>
      <w:r>
        <w:rPr>
          <w:spacing w:val="-14"/>
          <w:sz w:val="20"/>
        </w:rPr>
        <w:t> </w:t>
      </w:r>
      <w:r>
        <w:rPr>
          <w:sz w:val="20"/>
        </w:rPr>
        <w:t>M.</w:t>
      </w:r>
      <w:r>
        <w:rPr>
          <w:spacing w:val="-14"/>
          <w:sz w:val="20"/>
        </w:rPr>
        <w:t> </w:t>
      </w:r>
      <w:r>
        <w:rPr>
          <w:sz w:val="20"/>
        </w:rPr>
        <w:t>and</w:t>
      </w:r>
      <w:r>
        <w:rPr>
          <w:spacing w:val="-13"/>
          <w:sz w:val="20"/>
        </w:rPr>
        <w:t> </w:t>
      </w:r>
      <w:r>
        <w:rPr>
          <w:sz w:val="20"/>
        </w:rPr>
        <w:t>Adeolu-Akande,</w:t>
      </w:r>
      <w:r>
        <w:rPr>
          <w:spacing w:val="-12"/>
          <w:sz w:val="20"/>
        </w:rPr>
        <w:t> </w:t>
      </w:r>
      <w:r>
        <w:rPr>
          <w:sz w:val="20"/>
        </w:rPr>
        <w:t>M.</w:t>
      </w:r>
      <w:r>
        <w:rPr>
          <w:spacing w:val="-14"/>
          <w:sz w:val="20"/>
        </w:rPr>
        <w:t> </w:t>
      </w:r>
      <w:r>
        <w:rPr>
          <w:sz w:val="20"/>
        </w:rPr>
        <w:t>A.</w:t>
      </w:r>
      <w:r>
        <w:rPr>
          <w:spacing w:val="-14"/>
          <w:sz w:val="20"/>
        </w:rPr>
        <w:t> </w:t>
      </w:r>
      <w:r>
        <w:rPr>
          <w:sz w:val="20"/>
        </w:rPr>
        <w:t>(2021),</w:t>
      </w:r>
      <w:r>
        <w:rPr>
          <w:spacing w:val="-13"/>
          <w:sz w:val="20"/>
        </w:rPr>
        <w:t> </w:t>
      </w:r>
      <w:r>
        <w:rPr>
          <w:sz w:val="20"/>
        </w:rPr>
        <w:t>“Tax</w:t>
      </w:r>
      <w:r>
        <w:rPr>
          <w:spacing w:val="-14"/>
          <w:sz w:val="20"/>
        </w:rPr>
        <w:t> </w:t>
      </w:r>
      <w:r>
        <w:rPr>
          <w:sz w:val="20"/>
        </w:rPr>
        <w:t>policy</w:t>
      </w:r>
      <w:r>
        <w:rPr>
          <w:spacing w:val="-14"/>
          <w:sz w:val="20"/>
        </w:rPr>
        <w:t> </w:t>
      </w:r>
      <w:r>
        <w:rPr>
          <w:sz w:val="20"/>
        </w:rPr>
        <w:t>and</w:t>
      </w:r>
      <w:r>
        <w:rPr>
          <w:spacing w:val="-14"/>
          <w:sz w:val="20"/>
        </w:rPr>
        <w:t> </w:t>
      </w:r>
      <w:r>
        <w:rPr>
          <w:sz w:val="20"/>
        </w:rPr>
        <w:t>revenue</w:t>
      </w:r>
      <w:r>
        <w:rPr>
          <w:spacing w:val="-14"/>
          <w:sz w:val="20"/>
        </w:rPr>
        <w:t> </w:t>
      </w:r>
      <w:r>
        <w:rPr>
          <w:sz w:val="20"/>
        </w:rPr>
        <w:t>generation in Nigeria”, </w:t>
      </w:r>
      <w:r>
        <w:rPr>
          <w:rFonts w:ascii="Arial" w:hAnsi="Arial"/>
          <w:i/>
          <w:sz w:val="20"/>
        </w:rPr>
        <w:t>Global Research Journal of Economic and Social Development</w:t>
      </w:r>
      <w:r>
        <w:rPr>
          <w:sz w:val="20"/>
        </w:rPr>
        <w:t>, Vol. 1 No. 1, pp. 13-24. Pérez,</w:t>
      </w:r>
      <w:r>
        <w:rPr>
          <w:spacing w:val="-6"/>
          <w:sz w:val="20"/>
        </w:rPr>
        <w:t> </w:t>
      </w:r>
      <w:r>
        <w:rPr>
          <w:sz w:val="20"/>
        </w:rPr>
        <w:t>S.</w:t>
      </w:r>
      <w:r>
        <w:rPr>
          <w:spacing w:val="-9"/>
          <w:sz w:val="20"/>
        </w:rPr>
        <w:t> </w:t>
      </w:r>
      <w:r>
        <w:rPr>
          <w:sz w:val="20"/>
        </w:rPr>
        <w:t>and</w:t>
      </w:r>
      <w:r>
        <w:rPr>
          <w:spacing w:val="-9"/>
          <w:sz w:val="20"/>
        </w:rPr>
        <w:t> </w:t>
      </w:r>
      <w:r>
        <w:rPr>
          <w:sz w:val="20"/>
        </w:rPr>
        <w:t>Núñez,</w:t>
      </w:r>
      <w:r>
        <w:rPr>
          <w:spacing w:val="-5"/>
          <w:sz w:val="20"/>
        </w:rPr>
        <w:t> </w:t>
      </w:r>
      <w:r>
        <w:rPr>
          <w:sz w:val="20"/>
        </w:rPr>
        <w:t>F.</w:t>
      </w:r>
      <w:r>
        <w:rPr>
          <w:spacing w:val="-8"/>
          <w:sz w:val="20"/>
        </w:rPr>
        <w:t> </w:t>
      </w:r>
      <w:r>
        <w:rPr>
          <w:sz w:val="20"/>
        </w:rPr>
        <w:t>(2023),</w:t>
      </w:r>
      <w:r>
        <w:rPr>
          <w:spacing w:val="-8"/>
          <w:sz w:val="20"/>
        </w:rPr>
        <w:t> </w:t>
      </w:r>
      <w:r>
        <w:rPr>
          <w:sz w:val="20"/>
        </w:rPr>
        <w:t>The</w:t>
      </w:r>
      <w:r>
        <w:rPr>
          <w:spacing w:val="-8"/>
          <w:sz w:val="20"/>
        </w:rPr>
        <w:t> </w:t>
      </w:r>
      <w:r>
        <w:rPr>
          <w:sz w:val="20"/>
        </w:rPr>
        <w:t>impact</w:t>
      </w:r>
      <w:r>
        <w:rPr>
          <w:spacing w:val="-8"/>
          <w:sz w:val="20"/>
        </w:rPr>
        <w:t> </w:t>
      </w:r>
      <w:r>
        <w:rPr>
          <w:sz w:val="20"/>
        </w:rPr>
        <w:t>of</w:t>
      </w:r>
      <w:r>
        <w:rPr>
          <w:spacing w:val="-9"/>
          <w:sz w:val="20"/>
        </w:rPr>
        <w:t> </w:t>
      </w:r>
      <w:r>
        <w:rPr>
          <w:sz w:val="20"/>
        </w:rPr>
        <w:t>taxpayer</w:t>
      </w:r>
      <w:r>
        <w:rPr>
          <w:spacing w:val="-7"/>
          <w:sz w:val="20"/>
        </w:rPr>
        <w:t> </w:t>
      </w:r>
      <w:r>
        <w:rPr>
          <w:sz w:val="20"/>
        </w:rPr>
        <w:t>service</w:t>
      </w:r>
      <w:r>
        <w:rPr>
          <w:spacing w:val="-9"/>
          <w:sz w:val="20"/>
        </w:rPr>
        <w:t> </w:t>
      </w:r>
      <w:r>
        <w:rPr>
          <w:sz w:val="20"/>
        </w:rPr>
        <w:t>quality</w:t>
      </w:r>
      <w:r>
        <w:rPr>
          <w:spacing w:val="-7"/>
          <w:sz w:val="20"/>
        </w:rPr>
        <w:t> </w:t>
      </w:r>
      <w:r>
        <w:rPr>
          <w:sz w:val="20"/>
        </w:rPr>
        <w:t>on</w:t>
      </w:r>
      <w:r>
        <w:rPr>
          <w:spacing w:val="-8"/>
          <w:sz w:val="20"/>
        </w:rPr>
        <w:t> </w:t>
      </w:r>
      <w:r>
        <w:rPr>
          <w:sz w:val="20"/>
        </w:rPr>
        <w:t>voluntary</w:t>
      </w:r>
      <w:r>
        <w:rPr>
          <w:spacing w:val="-7"/>
          <w:sz w:val="20"/>
        </w:rPr>
        <w:t> </w:t>
      </w:r>
      <w:r>
        <w:rPr>
          <w:sz w:val="20"/>
        </w:rPr>
        <w:t>compliance,</w:t>
      </w:r>
      <w:r>
        <w:rPr>
          <w:spacing w:val="-8"/>
          <w:sz w:val="20"/>
        </w:rPr>
        <w:t> </w:t>
      </w:r>
      <w:r>
        <w:rPr>
          <w:rFonts w:ascii="Arial" w:hAnsi="Arial"/>
          <w:i/>
          <w:spacing w:val="-2"/>
          <w:sz w:val="20"/>
        </w:rPr>
        <w:t>Public</w:t>
      </w:r>
    </w:p>
    <w:p>
      <w:pPr>
        <w:spacing w:line="229" w:lineRule="exact" w:before="0"/>
        <w:ind w:left="361" w:right="0" w:firstLine="0"/>
        <w:jc w:val="both"/>
        <w:rPr>
          <w:sz w:val="20"/>
        </w:rPr>
      </w:pPr>
      <w:r>
        <w:rPr>
          <w:rFonts w:ascii="Arial"/>
          <w:i/>
          <w:sz w:val="20"/>
        </w:rPr>
        <w:t>Administration</w:t>
      </w:r>
      <w:r>
        <w:rPr>
          <w:rFonts w:ascii="Arial"/>
          <w:i/>
          <w:spacing w:val="-8"/>
          <w:sz w:val="20"/>
        </w:rPr>
        <w:t> </w:t>
      </w:r>
      <w:r>
        <w:rPr>
          <w:rFonts w:ascii="Arial"/>
          <w:i/>
          <w:sz w:val="20"/>
        </w:rPr>
        <w:t>Review</w:t>
      </w:r>
      <w:r>
        <w:rPr>
          <w:sz w:val="20"/>
        </w:rPr>
        <w:t>,</w:t>
      </w:r>
      <w:r>
        <w:rPr>
          <w:spacing w:val="-7"/>
          <w:sz w:val="20"/>
        </w:rPr>
        <w:t> </w:t>
      </w:r>
      <w:r>
        <w:rPr>
          <w:sz w:val="20"/>
        </w:rPr>
        <w:t>Vol.</w:t>
      </w:r>
      <w:r>
        <w:rPr>
          <w:spacing w:val="-4"/>
          <w:sz w:val="20"/>
        </w:rPr>
        <w:t> </w:t>
      </w:r>
      <w:r>
        <w:rPr>
          <w:sz w:val="20"/>
        </w:rPr>
        <w:t>83</w:t>
      </w:r>
      <w:r>
        <w:rPr>
          <w:spacing w:val="-6"/>
          <w:sz w:val="20"/>
        </w:rPr>
        <w:t> </w:t>
      </w:r>
      <w:r>
        <w:rPr>
          <w:sz w:val="20"/>
        </w:rPr>
        <w:t>No.</w:t>
      </w:r>
      <w:r>
        <w:rPr>
          <w:spacing w:val="-7"/>
          <w:sz w:val="20"/>
        </w:rPr>
        <w:t> </w:t>
      </w:r>
      <w:r>
        <w:rPr>
          <w:sz w:val="20"/>
        </w:rPr>
        <w:t>4,</w:t>
      </w:r>
      <w:r>
        <w:rPr>
          <w:spacing w:val="-5"/>
          <w:sz w:val="20"/>
        </w:rPr>
        <w:t> </w:t>
      </w:r>
      <w:r>
        <w:rPr>
          <w:sz w:val="20"/>
        </w:rPr>
        <w:t>pp.</w:t>
      </w:r>
      <w:r>
        <w:rPr>
          <w:spacing w:val="-5"/>
          <w:sz w:val="20"/>
        </w:rPr>
        <w:t> </w:t>
      </w:r>
      <w:r>
        <w:rPr>
          <w:sz w:val="20"/>
        </w:rPr>
        <w:t>597-610.</w:t>
      </w:r>
      <w:r>
        <w:rPr>
          <w:spacing w:val="-5"/>
          <w:sz w:val="20"/>
        </w:rPr>
        <w:t> </w:t>
      </w:r>
      <w:r>
        <w:rPr>
          <w:spacing w:val="-2"/>
          <w:sz w:val="20"/>
        </w:rPr>
        <w:t>https://doi.org/10.1111/puar.13564</w:t>
      </w:r>
    </w:p>
    <w:p>
      <w:pPr>
        <w:spacing w:before="1"/>
        <w:ind w:left="361" w:right="140" w:hanging="360"/>
        <w:jc w:val="both"/>
        <w:rPr>
          <w:sz w:val="20"/>
        </w:rPr>
      </w:pPr>
      <w:r>
        <w:rPr>
          <w:sz w:val="20"/>
        </w:rPr>
        <w:t>Pomeranz,</w:t>
      </w:r>
      <w:r>
        <w:rPr>
          <w:spacing w:val="-9"/>
          <w:sz w:val="20"/>
        </w:rPr>
        <w:t> </w:t>
      </w:r>
      <w:r>
        <w:rPr>
          <w:sz w:val="20"/>
        </w:rPr>
        <w:t>D.</w:t>
      </w:r>
      <w:r>
        <w:rPr>
          <w:spacing w:val="-9"/>
          <w:sz w:val="20"/>
        </w:rPr>
        <w:t> </w:t>
      </w:r>
      <w:r>
        <w:rPr>
          <w:sz w:val="20"/>
        </w:rPr>
        <w:t>(2022),</w:t>
      </w:r>
      <w:r>
        <w:rPr>
          <w:spacing w:val="-10"/>
          <w:sz w:val="20"/>
        </w:rPr>
        <w:t> </w:t>
      </w:r>
      <w:r>
        <w:rPr>
          <w:sz w:val="20"/>
        </w:rPr>
        <w:t>The</w:t>
      </w:r>
      <w:r>
        <w:rPr>
          <w:spacing w:val="-8"/>
          <w:sz w:val="20"/>
        </w:rPr>
        <w:t> </w:t>
      </w:r>
      <w:r>
        <w:rPr>
          <w:sz w:val="20"/>
        </w:rPr>
        <w:t>effectiveness</w:t>
      </w:r>
      <w:r>
        <w:rPr>
          <w:spacing w:val="-9"/>
          <w:sz w:val="20"/>
        </w:rPr>
        <w:t> </w:t>
      </w:r>
      <w:r>
        <w:rPr>
          <w:sz w:val="20"/>
        </w:rPr>
        <w:t>of</w:t>
      </w:r>
      <w:r>
        <w:rPr>
          <w:spacing w:val="-9"/>
          <w:sz w:val="20"/>
        </w:rPr>
        <w:t> </w:t>
      </w:r>
      <w:r>
        <w:rPr>
          <w:sz w:val="20"/>
        </w:rPr>
        <w:t>e-filing</w:t>
      </w:r>
      <w:r>
        <w:rPr>
          <w:spacing w:val="-9"/>
          <w:sz w:val="20"/>
        </w:rPr>
        <w:t> </w:t>
      </w:r>
      <w:r>
        <w:rPr>
          <w:sz w:val="20"/>
        </w:rPr>
        <w:t>systems</w:t>
      </w:r>
      <w:r>
        <w:rPr>
          <w:spacing w:val="-10"/>
          <w:sz w:val="20"/>
        </w:rPr>
        <w:t> </w:t>
      </w:r>
      <w:r>
        <w:rPr>
          <w:sz w:val="20"/>
        </w:rPr>
        <w:t>on</w:t>
      </w:r>
      <w:r>
        <w:rPr>
          <w:spacing w:val="-9"/>
          <w:sz w:val="20"/>
        </w:rPr>
        <w:t> </w:t>
      </w:r>
      <w:r>
        <w:rPr>
          <w:sz w:val="20"/>
        </w:rPr>
        <w:t>tax</w:t>
      </w:r>
      <w:r>
        <w:rPr>
          <w:spacing w:val="-10"/>
          <w:sz w:val="20"/>
        </w:rPr>
        <w:t> </w:t>
      </w:r>
      <w:r>
        <w:rPr>
          <w:sz w:val="20"/>
        </w:rPr>
        <w:t>compliance</w:t>
      </w:r>
      <w:r>
        <w:rPr>
          <w:spacing w:val="-9"/>
          <w:sz w:val="20"/>
        </w:rPr>
        <w:t> </w:t>
      </w:r>
      <w:r>
        <w:rPr>
          <w:sz w:val="20"/>
        </w:rPr>
        <w:t>and</w:t>
      </w:r>
      <w:r>
        <w:rPr>
          <w:spacing w:val="-9"/>
          <w:sz w:val="20"/>
        </w:rPr>
        <w:t> </w:t>
      </w:r>
      <w:r>
        <w:rPr>
          <w:sz w:val="20"/>
        </w:rPr>
        <w:t>revenue</w:t>
      </w:r>
      <w:r>
        <w:rPr>
          <w:spacing w:val="-10"/>
          <w:sz w:val="20"/>
        </w:rPr>
        <w:t> </w:t>
      </w:r>
      <w:r>
        <w:rPr>
          <w:sz w:val="20"/>
        </w:rPr>
        <w:t>generation”, </w:t>
      </w:r>
      <w:r>
        <w:rPr>
          <w:rFonts w:ascii="Arial" w:hAnsi="Arial"/>
          <w:i/>
          <w:sz w:val="20"/>
        </w:rPr>
        <w:t>Journal of Economic Behavior &amp; Organization, </w:t>
      </w:r>
      <w:r>
        <w:rPr>
          <w:sz w:val="20"/>
        </w:rPr>
        <w:t>Vol. 183</w:t>
      </w:r>
      <w:r>
        <w:rPr>
          <w:rFonts w:ascii="Arial" w:hAnsi="Arial"/>
          <w:i/>
          <w:sz w:val="20"/>
        </w:rPr>
        <w:t>, </w:t>
      </w:r>
      <w:r>
        <w:rPr>
          <w:sz w:val="20"/>
        </w:rPr>
        <w:t>pp. 198-215. </w:t>
      </w:r>
      <w:r>
        <w:rPr>
          <w:spacing w:val="-2"/>
          <w:sz w:val="20"/>
        </w:rPr>
        <w:t>https://doi.org/10.1016/j.jebo.2022.01.007</w:t>
      </w:r>
    </w:p>
    <w:p>
      <w:pPr>
        <w:spacing w:before="0"/>
        <w:ind w:left="361" w:right="146" w:hanging="360"/>
        <w:jc w:val="both"/>
        <w:rPr>
          <w:sz w:val="20"/>
        </w:rPr>
      </w:pPr>
      <w:r>
        <w:rPr>
          <w:sz w:val="20"/>
        </w:rPr>
        <w:t>Slemrod, J. and Bakija, J. (2022), </w:t>
      </w:r>
      <w:r>
        <w:rPr>
          <w:rFonts w:ascii="Arial"/>
          <w:i/>
          <w:sz w:val="20"/>
        </w:rPr>
        <w:t>Tax Systems and Behavioral Economics: Insights for Effective Tax Enforcement</w:t>
      </w:r>
      <w:r>
        <w:rPr>
          <w:sz w:val="20"/>
        </w:rPr>
        <w:t>, University of Michigan Press.</w:t>
      </w:r>
    </w:p>
    <w:p>
      <w:pPr>
        <w:spacing w:before="0"/>
        <w:ind w:left="361" w:right="0" w:hanging="360"/>
        <w:jc w:val="left"/>
        <w:rPr>
          <w:sz w:val="20"/>
        </w:rPr>
      </w:pPr>
      <w:r>
        <w:rPr>
          <w:sz w:val="20"/>
        </w:rPr>
        <w:t>Tax</w:t>
      </w:r>
      <w:r>
        <w:rPr>
          <w:spacing w:val="33"/>
          <w:sz w:val="20"/>
        </w:rPr>
        <w:t> </w:t>
      </w:r>
      <w:r>
        <w:rPr>
          <w:sz w:val="20"/>
        </w:rPr>
        <w:t>Policy</w:t>
      </w:r>
      <w:r>
        <w:rPr>
          <w:spacing w:val="33"/>
          <w:sz w:val="20"/>
        </w:rPr>
        <w:t> </w:t>
      </w:r>
      <w:r>
        <w:rPr>
          <w:sz w:val="20"/>
        </w:rPr>
        <w:t>Center,</w:t>
      </w:r>
      <w:r>
        <w:rPr>
          <w:spacing w:val="32"/>
          <w:sz w:val="20"/>
        </w:rPr>
        <w:t> </w:t>
      </w:r>
      <w:r>
        <w:rPr>
          <w:sz w:val="20"/>
        </w:rPr>
        <w:t>(2022),</w:t>
      </w:r>
      <w:r>
        <w:rPr>
          <w:spacing w:val="35"/>
          <w:sz w:val="20"/>
        </w:rPr>
        <w:t> </w:t>
      </w:r>
      <w:r>
        <w:rPr>
          <w:rFonts w:ascii="Arial"/>
          <w:i/>
          <w:sz w:val="20"/>
        </w:rPr>
        <w:t>The</w:t>
      </w:r>
      <w:r>
        <w:rPr>
          <w:rFonts w:ascii="Arial"/>
          <w:i/>
          <w:spacing w:val="32"/>
          <w:sz w:val="20"/>
        </w:rPr>
        <w:t> </w:t>
      </w:r>
      <w:r>
        <w:rPr>
          <w:rFonts w:ascii="Arial"/>
          <w:i/>
          <w:sz w:val="20"/>
        </w:rPr>
        <w:t>Distribution</w:t>
      </w:r>
      <w:r>
        <w:rPr>
          <w:rFonts w:ascii="Arial"/>
          <w:i/>
          <w:spacing w:val="32"/>
          <w:sz w:val="20"/>
        </w:rPr>
        <w:t> </w:t>
      </w:r>
      <w:r>
        <w:rPr>
          <w:rFonts w:ascii="Arial"/>
          <w:i/>
          <w:sz w:val="20"/>
        </w:rPr>
        <w:t>of</w:t>
      </w:r>
      <w:r>
        <w:rPr>
          <w:rFonts w:ascii="Arial"/>
          <w:i/>
          <w:spacing w:val="33"/>
          <w:sz w:val="20"/>
        </w:rPr>
        <w:t> </w:t>
      </w:r>
      <w:r>
        <w:rPr>
          <w:rFonts w:ascii="Arial"/>
          <w:i/>
          <w:sz w:val="20"/>
        </w:rPr>
        <w:t>Household</w:t>
      </w:r>
      <w:r>
        <w:rPr>
          <w:rFonts w:ascii="Arial"/>
          <w:i/>
          <w:spacing w:val="33"/>
          <w:sz w:val="20"/>
        </w:rPr>
        <w:t> </w:t>
      </w:r>
      <w:r>
        <w:rPr>
          <w:rFonts w:ascii="Arial"/>
          <w:i/>
          <w:sz w:val="20"/>
        </w:rPr>
        <w:t>Income</w:t>
      </w:r>
      <w:r>
        <w:rPr>
          <w:rFonts w:ascii="Arial"/>
          <w:i/>
          <w:spacing w:val="32"/>
          <w:sz w:val="20"/>
        </w:rPr>
        <w:t> </w:t>
      </w:r>
      <w:r>
        <w:rPr>
          <w:rFonts w:ascii="Arial"/>
          <w:i/>
          <w:sz w:val="20"/>
        </w:rPr>
        <w:t>and</w:t>
      </w:r>
      <w:r>
        <w:rPr>
          <w:rFonts w:ascii="Arial"/>
          <w:i/>
          <w:spacing w:val="33"/>
          <w:sz w:val="20"/>
        </w:rPr>
        <w:t> </w:t>
      </w:r>
      <w:r>
        <w:rPr>
          <w:rFonts w:ascii="Arial"/>
          <w:i/>
          <w:sz w:val="20"/>
        </w:rPr>
        <w:t>Federal</w:t>
      </w:r>
      <w:r>
        <w:rPr>
          <w:rFonts w:ascii="Arial"/>
          <w:i/>
          <w:spacing w:val="35"/>
          <w:sz w:val="20"/>
        </w:rPr>
        <w:t> </w:t>
      </w:r>
      <w:r>
        <w:rPr>
          <w:rFonts w:ascii="Arial"/>
          <w:i/>
          <w:sz w:val="20"/>
        </w:rPr>
        <w:t>Taxes</w:t>
      </w:r>
      <w:r>
        <w:rPr>
          <w:rFonts w:ascii="Arial"/>
          <w:i/>
          <w:spacing w:val="33"/>
          <w:sz w:val="20"/>
        </w:rPr>
        <w:t> </w:t>
      </w:r>
      <w:r>
        <w:rPr>
          <w:rFonts w:ascii="Arial"/>
          <w:i/>
          <w:sz w:val="20"/>
        </w:rPr>
        <w:t>2018</w:t>
      </w:r>
      <w:r>
        <w:rPr>
          <w:sz w:val="20"/>
        </w:rPr>
        <w:t>,</w:t>
      </w:r>
      <w:r>
        <w:rPr>
          <w:spacing w:val="32"/>
          <w:sz w:val="20"/>
        </w:rPr>
        <w:t> </w:t>
      </w:r>
      <w:r>
        <w:rPr>
          <w:sz w:val="20"/>
        </w:rPr>
        <w:t>Urban Institute and Brookings Institution.</w:t>
      </w:r>
    </w:p>
    <w:p>
      <w:pPr>
        <w:spacing w:after="0"/>
        <w:jc w:val="left"/>
        <w:rPr>
          <w:sz w:val="20"/>
        </w:rPr>
        <w:sectPr>
          <w:pgSz w:w="11910" w:h="16840"/>
          <w:pgMar w:header="0" w:footer="1057" w:top="1620" w:bottom="1240" w:left="1417" w:right="1275"/>
        </w:sectPr>
      </w:pPr>
    </w:p>
    <w:p>
      <w:pPr>
        <w:spacing w:before="63"/>
        <w:ind w:left="361" w:right="140" w:hanging="360"/>
        <w:jc w:val="both"/>
        <w:rPr>
          <w:sz w:val="20"/>
        </w:rPr>
      </w:pPr>
      <w:r>
        <w:rPr>
          <w:sz w:val="20"/>
        </w:rPr>
        <w:t>Torgler,</w:t>
      </w:r>
      <w:r>
        <w:rPr>
          <w:spacing w:val="-14"/>
          <w:sz w:val="20"/>
        </w:rPr>
        <w:t> </w:t>
      </w:r>
      <w:r>
        <w:rPr>
          <w:sz w:val="20"/>
        </w:rPr>
        <w:t>B.</w:t>
      </w:r>
      <w:r>
        <w:rPr>
          <w:spacing w:val="-14"/>
          <w:sz w:val="20"/>
        </w:rPr>
        <w:t> </w:t>
      </w:r>
      <w:r>
        <w:rPr>
          <w:sz w:val="20"/>
        </w:rPr>
        <w:t>(2017),</w:t>
      </w:r>
      <w:r>
        <w:rPr>
          <w:spacing w:val="-14"/>
          <w:sz w:val="20"/>
        </w:rPr>
        <w:t> </w:t>
      </w:r>
      <w:r>
        <w:rPr>
          <w:rFonts w:ascii="Arial"/>
          <w:i/>
          <w:sz w:val="20"/>
        </w:rPr>
        <w:t>Tax</w:t>
      </w:r>
      <w:r>
        <w:rPr>
          <w:rFonts w:ascii="Arial"/>
          <w:i/>
          <w:spacing w:val="-14"/>
          <w:sz w:val="20"/>
        </w:rPr>
        <w:t> </w:t>
      </w:r>
      <w:r>
        <w:rPr>
          <w:rFonts w:ascii="Arial"/>
          <w:i/>
          <w:sz w:val="20"/>
        </w:rPr>
        <w:t>Compliance</w:t>
      </w:r>
      <w:r>
        <w:rPr>
          <w:rFonts w:ascii="Arial"/>
          <w:i/>
          <w:spacing w:val="-14"/>
          <w:sz w:val="20"/>
        </w:rPr>
        <w:t> </w:t>
      </w:r>
      <w:r>
        <w:rPr>
          <w:rFonts w:ascii="Arial"/>
          <w:i/>
          <w:sz w:val="20"/>
        </w:rPr>
        <w:t>and</w:t>
      </w:r>
      <w:r>
        <w:rPr>
          <w:rFonts w:ascii="Arial"/>
          <w:i/>
          <w:spacing w:val="-14"/>
          <w:sz w:val="20"/>
        </w:rPr>
        <w:t> </w:t>
      </w:r>
      <w:r>
        <w:rPr>
          <w:rFonts w:ascii="Arial"/>
          <w:i/>
          <w:sz w:val="20"/>
        </w:rPr>
        <w:t>Tax</w:t>
      </w:r>
      <w:r>
        <w:rPr>
          <w:rFonts w:ascii="Arial"/>
          <w:i/>
          <w:spacing w:val="-14"/>
          <w:sz w:val="20"/>
        </w:rPr>
        <w:t> </w:t>
      </w:r>
      <w:r>
        <w:rPr>
          <w:rFonts w:ascii="Arial"/>
          <w:i/>
          <w:sz w:val="20"/>
        </w:rPr>
        <w:t>Morale:</w:t>
      </w:r>
      <w:r>
        <w:rPr>
          <w:rFonts w:ascii="Arial"/>
          <w:i/>
          <w:spacing w:val="-14"/>
          <w:sz w:val="20"/>
        </w:rPr>
        <w:t> </w:t>
      </w:r>
      <w:r>
        <w:rPr>
          <w:rFonts w:ascii="Arial"/>
          <w:i/>
          <w:sz w:val="20"/>
        </w:rPr>
        <w:t>A</w:t>
      </w:r>
      <w:r>
        <w:rPr>
          <w:rFonts w:ascii="Arial"/>
          <w:i/>
          <w:spacing w:val="-14"/>
          <w:sz w:val="20"/>
        </w:rPr>
        <w:t> </w:t>
      </w:r>
      <w:r>
        <w:rPr>
          <w:rFonts w:ascii="Arial"/>
          <w:i/>
          <w:sz w:val="20"/>
        </w:rPr>
        <w:t>Theoretical</w:t>
      </w:r>
      <w:r>
        <w:rPr>
          <w:rFonts w:ascii="Arial"/>
          <w:i/>
          <w:spacing w:val="-13"/>
          <w:sz w:val="20"/>
        </w:rPr>
        <w:t> </w:t>
      </w:r>
      <w:r>
        <w:rPr>
          <w:rFonts w:ascii="Arial"/>
          <w:i/>
          <w:sz w:val="20"/>
        </w:rPr>
        <w:t>and</w:t>
      </w:r>
      <w:r>
        <w:rPr>
          <w:rFonts w:ascii="Arial"/>
          <w:i/>
          <w:spacing w:val="-14"/>
          <w:sz w:val="20"/>
        </w:rPr>
        <w:t> </w:t>
      </w:r>
      <w:r>
        <w:rPr>
          <w:rFonts w:ascii="Arial"/>
          <w:i/>
          <w:sz w:val="20"/>
        </w:rPr>
        <w:t>Empirical</w:t>
      </w:r>
      <w:r>
        <w:rPr>
          <w:rFonts w:ascii="Arial"/>
          <w:i/>
          <w:spacing w:val="-14"/>
          <w:sz w:val="20"/>
        </w:rPr>
        <w:t> </w:t>
      </w:r>
      <w:r>
        <w:rPr>
          <w:rFonts w:ascii="Arial"/>
          <w:i/>
          <w:sz w:val="20"/>
        </w:rPr>
        <w:t>Analysis</w:t>
      </w:r>
      <w:r>
        <w:rPr>
          <w:sz w:val="20"/>
        </w:rPr>
        <w:t>,</w:t>
      </w:r>
      <w:r>
        <w:rPr>
          <w:spacing w:val="-14"/>
          <w:sz w:val="20"/>
        </w:rPr>
        <w:t> </w:t>
      </w:r>
      <w:r>
        <w:rPr>
          <w:sz w:val="20"/>
        </w:rPr>
        <w:t>Edward</w:t>
      </w:r>
      <w:r>
        <w:rPr>
          <w:spacing w:val="-14"/>
          <w:sz w:val="20"/>
        </w:rPr>
        <w:t> </w:t>
      </w:r>
      <w:r>
        <w:rPr>
          <w:sz w:val="20"/>
        </w:rPr>
        <w:t>Elgar </w:t>
      </w:r>
      <w:r>
        <w:rPr>
          <w:spacing w:val="-2"/>
          <w:sz w:val="20"/>
        </w:rPr>
        <w:t>Publishing.</w:t>
      </w:r>
    </w:p>
    <w:p>
      <w:pPr>
        <w:pStyle w:val="BodyText"/>
        <w:ind w:left="361" w:right="139" w:hanging="360"/>
        <w:jc w:val="both"/>
      </w:pPr>
      <w:r>
        <w:rPr/>
        <w:t>Torgler,</w:t>
      </w:r>
      <w:r>
        <w:rPr>
          <w:spacing w:val="-4"/>
        </w:rPr>
        <w:t> </w:t>
      </w:r>
      <w:r>
        <w:rPr/>
        <w:t>B.</w:t>
      </w:r>
      <w:r>
        <w:rPr>
          <w:spacing w:val="-6"/>
        </w:rPr>
        <w:t> </w:t>
      </w:r>
      <w:r>
        <w:rPr/>
        <w:t>and</w:t>
      </w:r>
      <w:r>
        <w:rPr>
          <w:spacing w:val="-6"/>
        </w:rPr>
        <w:t> </w:t>
      </w:r>
      <w:r>
        <w:rPr/>
        <w:t>Schaltegger,</w:t>
      </w:r>
      <w:r>
        <w:rPr>
          <w:spacing w:val="-6"/>
        </w:rPr>
        <w:t> </w:t>
      </w:r>
      <w:r>
        <w:rPr/>
        <w:t>C.</w:t>
      </w:r>
      <w:r>
        <w:rPr>
          <w:spacing w:val="-6"/>
        </w:rPr>
        <w:t> </w:t>
      </w:r>
      <w:r>
        <w:rPr/>
        <w:t>A.</w:t>
      </w:r>
      <w:r>
        <w:rPr>
          <w:spacing w:val="-6"/>
        </w:rPr>
        <w:t> </w:t>
      </w:r>
      <w:r>
        <w:rPr/>
        <w:t>(2023),</w:t>
      </w:r>
      <w:r>
        <w:rPr>
          <w:spacing w:val="-6"/>
        </w:rPr>
        <w:t> </w:t>
      </w:r>
      <w:r>
        <w:rPr/>
        <w:t>“Social</w:t>
      </w:r>
      <w:r>
        <w:rPr>
          <w:spacing w:val="-8"/>
        </w:rPr>
        <w:t> </w:t>
      </w:r>
      <w:r>
        <w:rPr/>
        <w:t>norms</w:t>
      </w:r>
      <w:r>
        <w:rPr>
          <w:spacing w:val="-5"/>
        </w:rPr>
        <w:t> </w:t>
      </w:r>
      <w:r>
        <w:rPr/>
        <w:t>and</w:t>
      </w:r>
      <w:r>
        <w:rPr>
          <w:spacing w:val="-7"/>
        </w:rPr>
        <w:t> </w:t>
      </w:r>
      <w:r>
        <w:rPr/>
        <w:t>voluntary</w:t>
      </w:r>
      <w:r>
        <w:rPr>
          <w:spacing w:val="-5"/>
        </w:rPr>
        <w:t> </w:t>
      </w:r>
      <w:r>
        <w:rPr/>
        <w:t>tax</w:t>
      </w:r>
      <w:r>
        <w:rPr>
          <w:spacing w:val="-6"/>
        </w:rPr>
        <w:t> </w:t>
      </w:r>
      <w:r>
        <w:rPr/>
        <w:t>compliance:</w:t>
      </w:r>
      <w:r>
        <w:rPr>
          <w:spacing w:val="-7"/>
        </w:rPr>
        <w:t> </w:t>
      </w:r>
      <w:r>
        <w:rPr/>
        <w:t>A</w:t>
      </w:r>
      <w:r>
        <w:rPr>
          <w:spacing w:val="-7"/>
        </w:rPr>
        <w:t> </w:t>
      </w:r>
      <w:r>
        <w:rPr/>
        <w:t>cross-country analysis”, </w:t>
      </w:r>
      <w:r>
        <w:rPr>
          <w:rFonts w:ascii="Arial" w:hAnsi="Arial"/>
          <w:i/>
        </w:rPr>
        <w:t>European Journal of Political Economy, </w:t>
      </w:r>
      <w:r>
        <w:rPr/>
        <w:t>Vol. 73</w:t>
      </w:r>
      <w:r>
        <w:rPr>
          <w:rFonts w:ascii="Arial" w:hAnsi="Arial"/>
          <w:i/>
        </w:rPr>
        <w:t>, </w:t>
      </w:r>
      <w:r>
        <w:rPr/>
        <w:t>pp. 102-115. </w:t>
      </w:r>
      <w:r>
        <w:rPr>
          <w:spacing w:val="-2"/>
        </w:rPr>
        <w:t>https://doi.org/10.1016/j.ejpoleco.2022.102417</w:t>
      </w:r>
    </w:p>
    <w:p>
      <w:pPr>
        <w:pStyle w:val="BodyText"/>
        <w:ind w:left="361" w:right="137" w:hanging="360"/>
        <w:jc w:val="both"/>
      </w:pPr>
      <w:r>
        <w:rPr/>
        <w:t>Vieira, F. M., Pereira, I. V. and de Ávila, L. A. C. (2023), «</w:t>
      </w:r>
      <w:r>
        <w:rPr>
          <w:spacing w:val="-3"/>
        </w:rPr>
        <w:t> </w:t>
      </w:r>
      <w:r>
        <w:rPr/>
        <w:t>Relationship between tax compliance and self-regulation of the Brazilian Federal Revenue”, </w:t>
      </w:r>
      <w:r>
        <w:rPr>
          <w:rFonts w:ascii="Arial" w:hAnsi="Arial"/>
          <w:i/>
        </w:rPr>
        <w:t>Revista de Gestão Social e Ambiental</w:t>
      </w:r>
      <w:r>
        <w:rPr/>
        <w:t>, Vol. 17 No. 1, pp. 1-14.</w:t>
      </w:r>
    </w:p>
    <w:p>
      <w:pPr>
        <w:spacing w:before="0"/>
        <w:ind w:left="361" w:right="140" w:hanging="360"/>
        <w:jc w:val="both"/>
        <w:rPr>
          <w:sz w:val="20"/>
        </w:rPr>
      </w:pPr>
      <w:r>
        <w:rPr>
          <w:sz w:val="20"/>
        </w:rPr>
        <w:t>World Bank, (2020), “</w:t>
      </w:r>
      <w:r>
        <w:rPr>
          <w:rFonts w:ascii="Arial" w:hAnsi="Arial"/>
          <w:i/>
          <w:sz w:val="20"/>
        </w:rPr>
        <w:t>World development indicators</w:t>
      </w:r>
      <w:r>
        <w:rPr>
          <w:sz w:val="20"/>
        </w:rPr>
        <w:t>”, available at: </w:t>
      </w:r>
      <w:r>
        <w:rPr>
          <w:spacing w:val="-2"/>
          <w:sz w:val="20"/>
        </w:rPr>
        <w:t>https://data.worldbank.org/indicator/GC.TAX.TOTL.GD.ZS</w:t>
      </w:r>
    </w:p>
    <w:p>
      <w:pPr>
        <w:spacing w:before="0"/>
        <w:ind w:left="361" w:right="142" w:hanging="360"/>
        <w:jc w:val="both"/>
        <w:rPr>
          <w:sz w:val="20"/>
        </w:rPr>
      </w:pPr>
      <w:r>
        <w:rPr>
          <w:sz w:val="20"/>
        </w:rPr>
        <w:t>World Bank, (2020), </w:t>
      </w:r>
      <w:r>
        <w:rPr>
          <w:rFonts w:ascii="Arial"/>
          <w:i/>
          <w:sz w:val="20"/>
        </w:rPr>
        <w:t>World Development Report 2020: Trading for Development in the Age of Global Value Chains</w:t>
      </w:r>
      <w:r>
        <w:rPr>
          <w:sz w:val="20"/>
        </w:rPr>
        <w:t>, World Bank Publications.</w:t>
      </w:r>
    </w:p>
    <w:p>
      <w:pPr>
        <w:spacing w:line="228" w:lineRule="exact" w:before="0"/>
        <w:ind w:left="1" w:right="0" w:firstLine="0"/>
        <w:jc w:val="left"/>
        <w:rPr>
          <w:sz w:val="20"/>
        </w:rPr>
      </w:pPr>
      <w:r>
        <w:rPr>
          <w:sz w:val="20"/>
        </w:rPr>
        <w:t>World</w:t>
      </w:r>
      <w:r>
        <w:rPr>
          <w:spacing w:val="-9"/>
          <w:sz w:val="20"/>
        </w:rPr>
        <w:t> </w:t>
      </w:r>
      <w:r>
        <w:rPr>
          <w:sz w:val="20"/>
        </w:rPr>
        <w:t>Bank,</w:t>
      </w:r>
      <w:r>
        <w:rPr>
          <w:spacing w:val="-8"/>
          <w:sz w:val="20"/>
        </w:rPr>
        <w:t> </w:t>
      </w:r>
      <w:r>
        <w:rPr>
          <w:sz w:val="20"/>
        </w:rPr>
        <w:t>(2021),</w:t>
      </w:r>
      <w:r>
        <w:rPr>
          <w:spacing w:val="-8"/>
          <w:sz w:val="20"/>
        </w:rPr>
        <w:t> </w:t>
      </w:r>
      <w:r>
        <w:rPr>
          <w:rFonts w:ascii="Arial"/>
          <w:i/>
          <w:sz w:val="20"/>
        </w:rPr>
        <w:t>Tax</w:t>
      </w:r>
      <w:r>
        <w:rPr>
          <w:rFonts w:ascii="Arial"/>
          <w:i/>
          <w:spacing w:val="-7"/>
          <w:sz w:val="20"/>
        </w:rPr>
        <w:t> </w:t>
      </w:r>
      <w:r>
        <w:rPr>
          <w:rFonts w:ascii="Arial"/>
          <w:i/>
          <w:sz w:val="20"/>
        </w:rPr>
        <w:t>Policy</w:t>
      </w:r>
      <w:r>
        <w:rPr>
          <w:rFonts w:ascii="Arial"/>
          <w:i/>
          <w:spacing w:val="-7"/>
          <w:sz w:val="20"/>
        </w:rPr>
        <w:t> </w:t>
      </w:r>
      <w:r>
        <w:rPr>
          <w:rFonts w:ascii="Arial"/>
          <w:i/>
          <w:sz w:val="20"/>
        </w:rPr>
        <w:t>Reform:</w:t>
      </w:r>
      <w:r>
        <w:rPr>
          <w:rFonts w:ascii="Arial"/>
          <w:i/>
          <w:spacing w:val="-9"/>
          <w:sz w:val="20"/>
        </w:rPr>
        <w:t> </w:t>
      </w:r>
      <w:r>
        <w:rPr>
          <w:rFonts w:ascii="Arial"/>
          <w:i/>
          <w:sz w:val="20"/>
        </w:rPr>
        <w:t>Lessons</w:t>
      </w:r>
      <w:r>
        <w:rPr>
          <w:rFonts w:ascii="Arial"/>
          <w:i/>
          <w:spacing w:val="-7"/>
          <w:sz w:val="20"/>
        </w:rPr>
        <w:t> </w:t>
      </w:r>
      <w:r>
        <w:rPr>
          <w:rFonts w:ascii="Arial"/>
          <w:i/>
          <w:sz w:val="20"/>
        </w:rPr>
        <w:t>from</w:t>
      </w:r>
      <w:r>
        <w:rPr>
          <w:rFonts w:ascii="Arial"/>
          <w:i/>
          <w:spacing w:val="-6"/>
          <w:sz w:val="20"/>
        </w:rPr>
        <w:t> </w:t>
      </w:r>
      <w:r>
        <w:rPr>
          <w:rFonts w:ascii="Arial"/>
          <w:i/>
          <w:sz w:val="20"/>
        </w:rPr>
        <w:t>Developing</w:t>
      </w:r>
      <w:r>
        <w:rPr>
          <w:rFonts w:ascii="Arial"/>
          <w:i/>
          <w:spacing w:val="-8"/>
          <w:sz w:val="20"/>
        </w:rPr>
        <w:t> </w:t>
      </w:r>
      <w:r>
        <w:rPr>
          <w:rFonts w:ascii="Arial"/>
          <w:i/>
          <w:sz w:val="20"/>
        </w:rPr>
        <w:t>Countries</w:t>
      </w:r>
      <w:r>
        <w:rPr>
          <w:sz w:val="20"/>
        </w:rPr>
        <w:t>,</w:t>
      </w:r>
      <w:r>
        <w:rPr>
          <w:spacing w:val="-7"/>
          <w:sz w:val="20"/>
        </w:rPr>
        <w:t> </w:t>
      </w:r>
      <w:r>
        <w:rPr>
          <w:sz w:val="20"/>
        </w:rPr>
        <w:t>World</w:t>
      </w:r>
      <w:r>
        <w:rPr>
          <w:spacing w:val="-8"/>
          <w:sz w:val="20"/>
        </w:rPr>
        <w:t> </w:t>
      </w:r>
      <w:r>
        <w:rPr>
          <w:sz w:val="20"/>
        </w:rPr>
        <w:t>Bank</w:t>
      </w:r>
      <w:r>
        <w:rPr>
          <w:spacing w:val="-7"/>
          <w:sz w:val="20"/>
        </w:rPr>
        <w:t> </w:t>
      </w:r>
      <w:r>
        <w:rPr>
          <w:spacing w:val="-2"/>
          <w:sz w:val="20"/>
        </w:rPr>
        <w:t>Publications.</w:t>
      </w:r>
    </w:p>
    <w:sectPr>
      <w:pgSz w:w="11910" w:h="16840"/>
      <w:pgMar w:header="0" w:footer="1057" w:top="1620" w:bottom="1240" w:left="1417"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Trebuchet MS">
    <w:altName w:val="Trebuchet MS"/>
    <w:charset w:val="1"/>
    <w:family w:val="swiss"/>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930432">
              <wp:simplePos x="0" y="0"/>
              <wp:positionH relativeFrom="page">
                <wp:posOffset>6573773</wp:posOffset>
              </wp:positionH>
              <wp:positionV relativeFrom="page">
                <wp:posOffset>9881740</wp:posOffset>
              </wp:positionV>
              <wp:extent cx="100330" cy="1968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0330" cy="196850"/>
                      </a:xfrm>
                      <a:prstGeom prst="rect">
                        <a:avLst/>
                      </a:prstGeom>
                    </wps:spPr>
                    <wps:txbx>
                      <w:txbxContent>
                        <w:p>
                          <w:pPr>
                            <w:spacing w:before="20"/>
                            <w:ind w:left="20" w:right="0" w:firstLine="0"/>
                            <w:jc w:val="left"/>
                            <w:rPr>
                              <w:rFonts w:ascii="Trebuchet MS"/>
                              <w:sz w:val="22"/>
                            </w:rPr>
                          </w:pPr>
                          <w:r>
                            <w:rPr>
                              <w:rFonts w:ascii="Trebuchet MS"/>
                              <w:spacing w:val="-10"/>
                              <w:sz w:val="22"/>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7.619995pt;margin-top:778.089783pt;width:7.9pt;height:15.5pt;mso-position-horizontal-relative:page;mso-position-vertical-relative:page;z-index:-16386048" type="#_x0000_t202" id="docshape1" filled="false" stroked="false">
              <v:textbox inset="0,0,0,0">
                <w:txbxContent>
                  <w:p>
                    <w:pPr>
                      <w:spacing w:before="20"/>
                      <w:ind w:left="20" w:right="0" w:firstLine="0"/>
                      <w:jc w:val="left"/>
                      <w:rPr>
                        <w:rFonts w:ascii="Trebuchet MS"/>
                        <w:sz w:val="22"/>
                      </w:rPr>
                    </w:pPr>
                    <w:r>
                      <w:rPr>
                        <w:rFonts w:ascii="Trebuchet MS"/>
                        <w:spacing w:val="-10"/>
                        <w:sz w:val="22"/>
                      </w:rPr>
                      <w:t>1</w:t>
                    </w:r>
                  </w:p>
                </w:txbxContent>
              </v:textbox>
              <w10:wrap type="none"/>
            </v:shape>
          </w:pict>
        </mc:Fallback>
      </mc:AlternateContent>
    </w:r>
    <w:r>
      <w:rPr/>
      <mc:AlternateContent>
        <mc:Choice Requires="wps">
          <w:drawing>
            <wp:anchor distT="0" distB="0" distL="0" distR="0" allowOverlap="1" layoutInCell="1" locked="0" behindDoc="1" simplePos="0" relativeHeight="486930944">
              <wp:simplePos x="0" y="0"/>
              <wp:positionH relativeFrom="page">
                <wp:posOffset>961047</wp:posOffset>
              </wp:positionH>
              <wp:positionV relativeFrom="page">
                <wp:posOffset>9931228</wp:posOffset>
              </wp:positionV>
              <wp:extent cx="2972435" cy="1536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972435" cy="153670"/>
                      </a:xfrm>
                      <a:prstGeom prst="rect">
                        <a:avLst/>
                      </a:prstGeom>
                    </wps:spPr>
                    <wps:txbx>
                      <w:txbxContent>
                        <w:p>
                          <w:pPr>
                            <w:spacing w:before="14"/>
                            <w:ind w:left="20" w:right="0" w:firstLine="0"/>
                            <w:jc w:val="left"/>
                            <w:rPr>
                              <w:sz w:val="18"/>
                            </w:rPr>
                          </w:pPr>
                          <w:r>
                            <w:rPr>
                              <w:sz w:val="18"/>
                            </w:rPr>
                            <w:t>NonCommercial</w:t>
                          </w:r>
                          <w:r>
                            <w:rPr>
                              <w:spacing w:val="-7"/>
                              <w:sz w:val="18"/>
                            </w:rPr>
                            <w:t> </w:t>
                          </w:r>
                          <w:r>
                            <w:rPr>
                              <w:sz w:val="18"/>
                            </w:rPr>
                            <w:t>4.0</w:t>
                          </w:r>
                          <w:r>
                            <w:rPr>
                              <w:spacing w:val="-6"/>
                              <w:sz w:val="18"/>
                            </w:rPr>
                            <w:t> </w:t>
                          </w:r>
                          <w:r>
                            <w:rPr>
                              <w:sz w:val="18"/>
                            </w:rPr>
                            <w:t>International</w:t>
                          </w:r>
                          <w:r>
                            <w:rPr>
                              <w:spacing w:val="-6"/>
                              <w:sz w:val="18"/>
                            </w:rPr>
                            <w:t> </w:t>
                          </w:r>
                          <w:r>
                            <w:rPr>
                              <w:sz w:val="18"/>
                            </w:rPr>
                            <w:t>License</w:t>
                          </w:r>
                          <w:r>
                            <w:rPr>
                              <w:spacing w:val="-7"/>
                              <w:sz w:val="18"/>
                            </w:rPr>
                            <w:t> </w:t>
                          </w:r>
                          <w:r>
                            <w:rPr>
                              <w:sz w:val="18"/>
                            </w:rPr>
                            <w:t>(CC</w:t>
                          </w:r>
                          <w:r>
                            <w:rPr>
                              <w:spacing w:val="-6"/>
                              <w:sz w:val="18"/>
                            </w:rPr>
                            <w:t> </w:t>
                          </w:r>
                          <w:r>
                            <w:rPr>
                              <w:sz w:val="18"/>
                            </w:rPr>
                            <w:t>BY-NC</w:t>
                          </w:r>
                          <w:r>
                            <w:rPr>
                              <w:spacing w:val="-6"/>
                              <w:sz w:val="18"/>
                            </w:rPr>
                            <w:t> </w:t>
                          </w:r>
                          <w:r>
                            <w:rPr>
                              <w:spacing w:val="-4"/>
                              <w:sz w:val="18"/>
                            </w:rPr>
                            <w:t>4.0)</w:t>
                          </w:r>
                        </w:p>
                      </w:txbxContent>
                    </wps:txbx>
                    <wps:bodyPr wrap="square" lIns="0" tIns="0" rIns="0" bIns="0" rtlCol="0">
                      <a:noAutofit/>
                    </wps:bodyPr>
                  </wps:wsp>
                </a:graphicData>
              </a:graphic>
            </wp:anchor>
          </w:drawing>
        </mc:Choice>
        <mc:Fallback>
          <w:pict>
            <v:shape style="position:absolute;margin-left:75.672997pt;margin-top:781.986511pt;width:234.05pt;height:12.1pt;mso-position-horizontal-relative:page;mso-position-vertical-relative:page;z-index:-16385536" type="#_x0000_t202" id="docshape2" filled="false" stroked="false">
              <v:textbox inset="0,0,0,0">
                <w:txbxContent>
                  <w:p>
                    <w:pPr>
                      <w:spacing w:before="14"/>
                      <w:ind w:left="20" w:right="0" w:firstLine="0"/>
                      <w:jc w:val="left"/>
                      <w:rPr>
                        <w:sz w:val="18"/>
                      </w:rPr>
                    </w:pPr>
                    <w:r>
                      <w:rPr>
                        <w:sz w:val="18"/>
                      </w:rPr>
                      <w:t>NonCommercial</w:t>
                    </w:r>
                    <w:r>
                      <w:rPr>
                        <w:spacing w:val="-7"/>
                        <w:sz w:val="18"/>
                      </w:rPr>
                      <w:t> </w:t>
                    </w:r>
                    <w:r>
                      <w:rPr>
                        <w:sz w:val="18"/>
                      </w:rPr>
                      <w:t>4.0</w:t>
                    </w:r>
                    <w:r>
                      <w:rPr>
                        <w:spacing w:val="-6"/>
                        <w:sz w:val="18"/>
                      </w:rPr>
                      <w:t> </w:t>
                    </w:r>
                    <w:r>
                      <w:rPr>
                        <w:sz w:val="18"/>
                      </w:rPr>
                      <w:t>International</w:t>
                    </w:r>
                    <w:r>
                      <w:rPr>
                        <w:spacing w:val="-6"/>
                        <w:sz w:val="18"/>
                      </w:rPr>
                      <w:t> </w:t>
                    </w:r>
                    <w:r>
                      <w:rPr>
                        <w:sz w:val="18"/>
                      </w:rPr>
                      <w:t>License</w:t>
                    </w:r>
                    <w:r>
                      <w:rPr>
                        <w:spacing w:val="-7"/>
                        <w:sz w:val="18"/>
                      </w:rPr>
                      <w:t> </w:t>
                    </w:r>
                    <w:r>
                      <w:rPr>
                        <w:sz w:val="18"/>
                      </w:rPr>
                      <w:t>(CC</w:t>
                    </w:r>
                    <w:r>
                      <w:rPr>
                        <w:spacing w:val="-6"/>
                        <w:sz w:val="18"/>
                      </w:rPr>
                      <w:t> </w:t>
                    </w:r>
                    <w:r>
                      <w:rPr>
                        <w:sz w:val="18"/>
                      </w:rPr>
                      <w:t>BY-NC</w:t>
                    </w:r>
                    <w:r>
                      <w:rPr>
                        <w:spacing w:val="-6"/>
                        <w:sz w:val="18"/>
                      </w:rPr>
                      <w:t> </w:t>
                    </w:r>
                    <w:r>
                      <w:rPr>
                        <w:spacing w:val="-4"/>
                        <w:sz w:val="18"/>
                      </w:rPr>
                      <w:t>4.0)</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931456">
              <wp:simplePos x="0" y="0"/>
              <wp:positionH relativeFrom="page">
                <wp:posOffset>6499097</wp:posOffset>
              </wp:positionH>
              <wp:positionV relativeFrom="page">
                <wp:posOffset>9881740</wp:posOffset>
              </wp:positionV>
              <wp:extent cx="213360" cy="19685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13360" cy="196850"/>
                      </a:xfrm>
                      <a:prstGeom prst="rect">
                        <a:avLst/>
                      </a:prstGeom>
                    </wps:spPr>
                    <wps:txbx>
                      <w:txbxContent>
                        <w:p>
                          <w:pPr>
                            <w:spacing w:before="20"/>
                            <w:ind w:left="20" w:right="0" w:firstLine="0"/>
                            <w:jc w:val="left"/>
                            <w:rPr>
                              <w:rFonts w:ascii="Trebuchet MS"/>
                              <w:sz w:val="22"/>
                            </w:rPr>
                          </w:pPr>
                          <w:r>
                            <w:rPr>
                              <w:rFonts w:ascii="Trebuchet MS"/>
                              <w:spacing w:val="-5"/>
                              <w:sz w:val="22"/>
                            </w:rPr>
                            <w:fldChar w:fldCharType="begin"/>
                          </w:r>
                          <w:r>
                            <w:rPr>
                              <w:rFonts w:ascii="Trebuchet MS"/>
                              <w:spacing w:val="-5"/>
                              <w:sz w:val="22"/>
                            </w:rPr>
                            <w:instrText> PAGE </w:instrText>
                          </w:r>
                          <w:r>
                            <w:rPr>
                              <w:rFonts w:ascii="Trebuchet MS"/>
                              <w:spacing w:val="-5"/>
                              <w:sz w:val="22"/>
                            </w:rPr>
                            <w:fldChar w:fldCharType="separate"/>
                          </w:r>
                          <w:r>
                            <w:rPr>
                              <w:rFonts w:ascii="Trebuchet MS"/>
                              <w:spacing w:val="-5"/>
                              <w:sz w:val="22"/>
                            </w:rPr>
                            <w:t>10</w:t>
                          </w:r>
                          <w:r>
                            <w:rPr>
                              <w:rFonts w:ascii="Trebuchet MS"/>
                              <w:spacing w:val="-5"/>
                              <w:sz w:val="22"/>
                            </w:rPr>
                            <w:fldChar w:fldCharType="end"/>
                          </w:r>
                        </w:p>
                      </w:txbxContent>
                    </wps:txbx>
                    <wps:bodyPr wrap="square" lIns="0" tIns="0" rIns="0" bIns="0" rtlCol="0">
                      <a:noAutofit/>
                    </wps:bodyPr>
                  </wps:wsp>
                </a:graphicData>
              </a:graphic>
            </wp:anchor>
          </w:drawing>
        </mc:Choice>
        <mc:Fallback>
          <w:pict>
            <v:shape style="position:absolute;margin-left:511.73999pt;margin-top:778.089783pt;width:16.8pt;height:15.5pt;mso-position-horizontal-relative:page;mso-position-vertical-relative:page;z-index:-16385024" type="#_x0000_t202" id="docshape3" filled="false" stroked="false">
              <v:textbox inset="0,0,0,0">
                <w:txbxContent>
                  <w:p>
                    <w:pPr>
                      <w:spacing w:before="20"/>
                      <w:ind w:left="20" w:right="0" w:firstLine="0"/>
                      <w:jc w:val="left"/>
                      <w:rPr>
                        <w:rFonts w:ascii="Trebuchet MS"/>
                        <w:sz w:val="22"/>
                      </w:rPr>
                    </w:pPr>
                    <w:r>
                      <w:rPr>
                        <w:rFonts w:ascii="Trebuchet MS"/>
                        <w:spacing w:val="-5"/>
                        <w:sz w:val="22"/>
                      </w:rPr>
                      <w:fldChar w:fldCharType="begin"/>
                    </w:r>
                    <w:r>
                      <w:rPr>
                        <w:rFonts w:ascii="Trebuchet MS"/>
                        <w:spacing w:val="-5"/>
                        <w:sz w:val="22"/>
                      </w:rPr>
                      <w:instrText> PAGE </w:instrText>
                    </w:r>
                    <w:r>
                      <w:rPr>
                        <w:rFonts w:ascii="Trebuchet MS"/>
                        <w:spacing w:val="-5"/>
                        <w:sz w:val="22"/>
                      </w:rPr>
                      <w:fldChar w:fldCharType="separate"/>
                    </w:r>
                    <w:r>
                      <w:rPr>
                        <w:rFonts w:ascii="Trebuchet MS"/>
                        <w:spacing w:val="-5"/>
                        <w:sz w:val="22"/>
                      </w:rPr>
                      <w:t>10</w:t>
                    </w:r>
                    <w:r>
                      <w:rPr>
                        <w:rFonts w:ascii="Trebuchet MS"/>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66"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086" w:hanging="360"/>
      </w:pPr>
      <w:rPr>
        <w:rFonts w:hint="default"/>
        <w:lang w:val="en-US" w:eastAsia="en-US" w:bidi="ar-SA"/>
      </w:rPr>
    </w:lvl>
    <w:lvl w:ilvl="2">
      <w:start w:val="0"/>
      <w:numFmt w:val="bullet"/>
      <w:lvlText w:val="•"/>
      <w:lvlJc w:val="left"/>
      <w:pPr>
        <w:ind w:left="1313" w:hanging="360"/>
      </w:pPr>
      <w:rPr>
        <w:rFonts w:hint="default"/>
        <w:lang w:val="en-US" w:eastAsia="en-US" w:bidi="ar-SA"/>
      </w:rPr>
    </w:lvl>
    <w:lvl w:ilvl="3">
      <w:start w:val="0"/>
      <w:numFmt w:val="bullet"/>
      <w:lvlText w:val="•"/>
      <w:lvlJc w:val="left"/>
      <w:pPr>
        <w:ind w:left="1540" w:hanging="360"/>
      </w:pPr>
      <w:rPr>
        <w:rFonts w:hint="default"/>
        <w:lang w:val="en-US" w:eastAsia="en-US" w:bidi="ar-SA"/>
      </w:rPr>
    </w:lvl>
    <w:lvl w:ilvl="4">
      <w:start w:val="0"/>
      <w:numFmt w:val="bullet"/>
      <w:lvlText w:val="•"/>
      <w:lvlJc w:val="left"/>
      <w:pPr>
        <w:ind w:left="1767" w:hanging="360"/>
      </w:pPr>
      <w:rPr>
        <w:rFonts w:hint="default"/>
        <w:lang w:val="en-US" w:eastAsia="en-US" w:bidi="ar-SA"/>
      </w:rPr>
    </w:lvl>
    <w:lvl w:ilvl="5">
      <w:start w:val="0"/>
      <w:numFmt w:val="bullet"/>
      <w:lvlText w:val="•"/>
      <w:lvlJc w:val="left"/>
      <w:pPr>
        <w:ind w:left="1993" w:hanging="360"/>
      </w:pPr>
      <w:rPr>
        <w:rFonts w:hint="default"/>
        <w:lang w:val="en-US" w:eastAsia="en-US" w:bidi="ar-SA"/>
      </w:rPr>
    </w:lvl>
    <w:lvl w:ilvl="6">
      <w:start w:val="0"/>
      <w:numFmt w:val="bullet"/>
      <w:lvlText w:val="•"/>
      <w:lvlJc w:val="left"/>
      <w:pPr>
        <w:ind w:left="2220" w:hanging="360"/>
      </w:pPr>
      <w:rPr>
        <w:rFonts w:hint="default"/>
        <w:lang w:val="en-US" w:eastAsia="en-US" w:bidi="ar-SA"/>
      </w:rPr>
    </w:lvl>
    <w:lvl w:ilvl="7">
      <w:start w:val="0"/>
      <w:numFmt w:val="bullet"/>
      <w:lvlText w:val="•"/>
      <w:lvlJc w:val="left"/>
      <w:pPr>
        <w:ind w:left="2447" w:hanging="360"/>
      </w:pPr>
      <w:rPr>
        <w:rFonts w:hint="default"/>
        <w:lang w:val="en-US" w:eastAsia="en-US" w:bidi="ar-SA"/>
      </w:rPr>
    </w:lvl>
    <w:lvl w:ilvl="8">
      <w:start w:val="0"/>
      <w:numFmt w:val="bullet"/>
      <w:lvlText w:val="•"/>
      <w:lvlJc w:val="left"/>
      <w:pPr>
        <w:ind w:left="2674" w:hanging="360"/>
      </w:pPr>
      <w:rPr>
        <w:rFonts w:hint="default"/>
        <w:lang w:val="en-US" w:eastAsia="en-US" w:bidi="ar-SA"/>
      </w:rPr>
    </w:lvl>
  </w:abstractNum>
  <w:abstractNum w:abstractNumId="0">
    <w:multiLevelType w:val="hybridMultilevel"/>
    <w:lvl w:ilvl="0">
      <w:start w:val="0"/>
      <w:numFmt w:val="bullet"/>
      <w:lvlText w:val=""/>
      <w:lvlJc w:val="left"/>
      <w:pPr>
        <w:ind w:left="864"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092" w:hanging="360"/>
      </w:pPr>
      <w:rPr>
        <w:rFonts w:hint="default"/>
        <w:lang w:val="en-US" w:eastAsia="en-US" w:bidi="ar-SA"/>
      </w:rPr>
    </w:lvl>
    <w:lvl w:ilvl="2">
      <w:start w:val="0"/>
      <w:numFmt w:val="bullet"/>
      <w:lvlText w:val="•"/>
      <w:lvlJc w:val="left"/>
      <w:pPr>
        <w:ind w:left="1325" w:hanging="360"/>
      </w:pPr>
      <w:rPr>
        <w:rFonts w:hint="default"/>
        <w:lang w:val="en-US" w:eastAsia="en-US" w:bidi="ar-SA"/>
      </w:rPr>
    </w:lvl>
    <w:lvl w:ilvl="3">
      <w:start w:val="0"/>
      <w:numFmt w:val="bullet"/>
      <w:lvlText w:val="•"/>
      <w:lvlJc w:val="left"/>
      <w:pPr>
        <w:ind w:left="1557" w:hanging="360"/>
      </w:pPr>
      <w:rPr>
        <w:rFonts w:hint="default"/>
        <w:lang w:val="en-US" w:eastAsia="en-US" w:bidi="ar-SA"/>
      </w:rPr>
    </w:lvl>
    <w:lvl w:ilvl="4">
      <w:start w:val="0"/>
      <w:numFmt w:val="bullet"/>
      <w:lvlText w:val="•"/>
      <w:lvlJc w:val="left"/>
      <w:pPr>
        <w:ind w:left="1790" w:hanging="360"/>
      </w:pPr>
      <w:rPr>
        <w:rFonts w:hint="default"/>
        <w:lang w:val="en-US" w:eastAsia="en-US" w:bidi="ar-SA"/>
      </w:rPr>
    </w:lvl>
    <w:lvl w:ilvl="5">
      <w:start w:val="0"/>
      <w:numFmt w:val="bullet"/>
      <w:lvlText w:val="•"/>
      <w:lvlJc w:val="left"/>
      <w:pPr>
        <w:ind w:left="2022" w:hanging="360"/>
      </w:pPr>
      <w:rPr>
        <w:rFonts w:hint="default"/>
        <w:lang w:val="en-US" w:eastAsia="en-US" w:bidi="ar-SA"/>
      </w:rPr>
    </w:lvl>
    <w:lvl w:ilvl="6">
      <w:start w:val="0"/>
      <w:numFmt w:val="bullet"/>
      <w:lvlText w:val="•"/>
      <w:lvlJc w:val="left"/>
      <w:pPr>
        <w:ind w:left="2255" w:hanging="360"/>
      </w:pPr>
      <w:rPr>
        <w:rFonts w:hint="default"/>
        <w:lang w:val="en-US" w:eastAsia="en-US" w:bidi="ar-SA"/>
      </w:rPr>
    </w:lvl>
    <w:lvl w:ilvl="7">
      <w:start w:val="0"/>
      <w:numFmt w:val="bullet"/>
      <w:lvlText w:val="•"/>
      <w:lvlJc w:val="left"/>
      <w:pPr>
        <w:ind w:left="2487" w:hanging="360"/>
      </w:pPr>
      <w:rPr>
        <w:rFonts w:hint="default"/>
        <w:lang w:val="en-US" w:eastAsia="en-US" w:bidi="ar-SA"/>
      </w:rPr>
    </w:lvl>
    <w:lvl w:ilvl="8">
      <w:start w:val="0"/>
      <w:numFmt w:val="bullet"/>
      <w:lvlText w:val="•"/>
      <w:lvlJc w:val="left"/>
      <w:pPr>
        <w:ind w:left="272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1"/>
    </w:pPr>
    <w:rPr>
      <w:rFonts w:ascii="Arial MT" w:hAnsi="Arial MT" w:eastAsia="Arial MT" w:cs="Arial MT"/>
      <w:sz w:val="20"/>
      <w:szCs w:val="20"/>
      <w:lang w:val="en-US" w:eastAsia="en-US" w:bidi="ar-SA"/>
    </w:rPr>
  </w:style>
  <w:style w:styleId="Heading1" w:type="paragraph">
    <w:name w:val="Heading 1"/>
    <w:basedOn w:val="Normal"/>
    <w:uiPriority w:val="1"/>
    <w:qFormat/>
    <w:pPr>
      <w:ind w:left="1"/>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spacing w:line="252" w:lineRule="exact"/>
      <w:ind w:left="1"/>
      <w:jc w:val="both"/>
      <w:outlineLvl w:val="2"/>
    </w:pPr>
    <w:rPr>
      <w:rFonts w:ascii="Arial" w:hAnsi="Arial" w:eastAsia="Arial" w:cs="Arial"/>
      <w:i/>
      <w:iCs/>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25"/>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s://journals.ukim.mk/index.php/ebd" TargetMode="External"/><Relationship Id="rId8" Type="http://schemas.openxmlformats.org/officeDocument/2006/relationships/hyperlink" Target="mailto:dw.must@atu.edu.iq" TargetMode="External"/><Relationship Id="rId9" Type="http://schemas.openxmlformats.org/officeDocument/2006/relationships/hyperlink" Target="https://orcid.org/0000-0002-1177-7101" TargetMode="External"/><Relationship Id="rId10" Type="http://schemas.openxmlformats.org/officeDocument/2006/relationships/hyperlink" Target="mailto:dagundurome@pg.abuad.edu.ng" TargetMode="External"/><Relationship Id="rId11" Type="http://schemas.openxmlformats.org/officeDocument/2006/relationships/hyperlink" Target="mailto:farajgheni@mtu.edu.iq" TargetMode="External"/><Relationship Id="rId12" Type="http://schemas.openxmlformats.org/officeDocument/2006/relationships/hyperlink" Target="mailto:falanaga@pg.abuad.edu.ng" TargetMode="External"/><Relationship Id="rId13" Type="http://schemas.openxmlformats.org/officeDocument/2006/relationships/hyperlink" Target="https://orcid.org/0000-0001-8512-6769" TargetMode="External"/><Relationship Id="rId14" Type="http://schemas.openxmlformats.org/officeDocument/2006/relationships/image" Target="media/image2.jpeg"/><Relationship Id="rId15" Type="http://schemas.openxmlformats.org/officeDocument/2006/relationships/footer" Target="foot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yperlink" Target="http://www.irs.gov/pub/irs-pdf/p5365.pdf" TargetMode="External"/><Relationship Id="rId21" Type="http://schemas.openxmlformats.org/officeDocument/2006/relationships/hyperlink" Target="http://www.imf.org/external/np/pp/eng/2011/030811.pdf" TargetMode="External"/><Relationship Id="rId22" Type="http://schemas.openxmlformats.org/officeDocument/2006/relationships/hyperlink" Target="http://www.oecd.org/tax/beps/tax-challenges-arising-from-digitalisation-report-on-pillar-one-" TargetMode="External"/><Relationship Id="rId23" Type="http://schemas.openxmlformats.org/officeDocument/2006/relationships/hyperlink" Target="http://www.oecd.org/tax/tax-policy/corporate-tax-statistics-database.htm"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Muyiwa Dagunduro</dc:creator>
  <dcterms:created xsi:type="dcterms:W3CDTF">2025-03-27T19:59:13Z</dcterms:created>
  <dcterms:modified xsi:type="dcterms:W3CDTF">2025-03-27T19:59:13Z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2025-03-01T00:00:00Z</vt:filetime>
  </property>
  <property fmtid="{D5CDD505-2E9C-101B-9397-08002B2CF9AE}" pid="3" name="Creator">
    <vt:lpwstr>Microsoft® Word for Microsoft 365</vt:lpwstr>
  </property>
  <property fmtid="{D5CDD505-2E9C-101B-9397-08002B2CF9AE}" pid="4" name="LastSaved">
    <vt:filetime>2025-03-27T00:00:00Z</vt:filetime>
  </property>
  <property fmtid="{D5CDD505-2E9C-101B-9397-08002B2CF9AE}" pid="5" name="Producer">
    <vt:lpwstr>4-Heights™ PDF Library 3.4.0.6904 (http://www.pdf-tools.com)</vt:lpwstr>
  </property>
</Properties>
</file>