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7"/>
        <w:ind w:left="0"/>
        <w:jc w:val="left"/>
      </w:pPr>
    </w:p>
    <w:p>
      <w:pPr>
        <w:pStyle w:val="Heading1"/>
        <w:spacing w:line="360" w:lineRule="auto" w:before="0"/>
        <w:ind w:left="294" w:right="688"/>
        <w:jc w:val="center"/>
      </w:pPr>
      <w:r>
        <w:rPr>
          <w:color w:val="2E5395"/>
        </w:rPr>
        <w:t>FORENSIC</w:t>
      </w:r>
      <w:r>
        <w:rPr>
          <w:color w:val="2E5395"/>
          <w:spacing w:val="-6"/>
        </w:rPr>
        <w:t> </w:t>
      </w:r>
      <w:r>
        <w:rPr>
          <w:color w:val="2E5395"/>
        </w:rPr>
        <w:t>ACCOUNTING</w:t>
      </w:r>
      <w:r>
        <w:rPr>
          <w:color w:val="2E5395"/>
          <w:spacing w:val="-6"/>
        </w:rPr>
        <w:t> </w:t>
      </w:r>
      <w:r>
        <w:rPr>
          <w:color w:val="2E5395"/>
        </w:rPr>
        <w:t>AND</w:t>
      </w:r>
      <w:r>
        <w:rPr>
          <w:color w:val="2E5395"/>
          <w:spacing w:val="-6"/>
        </w:rPr>
        <w:t> </w:t>
      </w:r>
      <w:r>
        <w:rPr>
          <w:color w:val="2E5395"/>
        </w:rPr>
        <w:t>FINANCIAL</w:t>
      </w:r>
      <w:r>
        <w:rPr>
          <w:color w:val="2E5395"/>
          <w:spacing w:val="-6"/>
        </w:rPr>
        <w:t> </w:t>
      </w:r>
      <w:r>
        <w:rPr>
          <w:color w:val="2E5395"/>
        </w:rPr>
        <w:t>REPORTING</w:t>
      </w:r>
      <w:r>
        <w:rPr>
          <w:color w:val="2E5395"/>
          <w:spacing w:val="-7"/>
        </w:rPr>
        <w:t> </w:t>
      </w:r>
      <w:r>
        <w:rPr>
          <w:color w:val="2E5395"/>
        </w:rPr>
        <w:t>QUALITY</w:t>
      </w:r>
      <w:r>
        <w:rPr>
          <w:color w:val="2E5395"/>
          <w:spacing w:val="-6"/>
        </w:rPr>
        <w:t> </w:t>
      </w:r>
      <w:r>
        <w:rPr>
          <w:color w:val="2E5395"/>
        </w:rPr>
        <w:t>OF LISTED DEPOSIT MONEY BANKS IN NIGERIA</w:t>
      </w:r>
    </w:p>
    <w:p>
      <w:pPr>
        <w:pStyle w:val="Heading2"/>
        <w:ind w:left="294" w:right="686"/>
        <w:jc w:val="center"/>
      </w:pPr>
      <w:r>
        <w:rPr/>
        <w:t>OYEDOKUN</w:t>
      </w:r>
      <w:r>
        <w:rPr>
          <w:spacing w:val="-2"/>
        </w:rPr>
        <w:t> </w:t>
      </w:r>
      <w:r>
        <w:rPr/>
        <w:t>Okiki </w:t>
      </w:r>
      <w:r>
        <w:rPr>
          <w:spacing w:val="-2"/>
        </w:rPr>
        <w:t>Isaac</w:t>
      </w:r>
    </w:p>
    <w:p>
      <w:pPr>
        <w:pStyle w:val="BodyText"/>
        <w:spacing w:line="360" w:lineRule="auto" w:before="138"/>
        <w:ind w:left="294" w:right="686"/>
        <w:jc w:val="center"/>
      </w:pPr>
      <w:r>
        <w:rPr/>
        <w:t>Department</w:t>
      </w:r>
      <w:r>
        <w:rPr>
          <w:spacing w:val="-5"/>
        </w:rPr>
        <w:t> </w:t>
      </w:r>
      <w:r>
        <w:rPr/>
        <w:t>of</w:t>
      </w:r>
      <w:r>
        <w:rPr>
          <w:spacing w:val="-5"/>
        </w:rPr>
        <w:t> </w:t>
      </w:r>
      <w:r>
        <w:rPr/>
        <w:t>Accounting,</w:t>
      </w:r>
      <w:r>
        <w:rPr>
          <w:spacing w:val="-5"/>
        </w:rPr>
        <w:t> </w:t>
      </w:r>
      <w:r>
        <w:rPr/>
        <w:t>Adekunle</w:t>
      </w:r>
      <w:r>
        <w:rPr>
          <w:spacing w:val="-5"/>
        </w:rPr>
        <w:t> </w:t>
      </w:r>
      <w:r>
        <w:rPr/>
        <w:t>Ajasin</w:t>
      </w:r>
      <w:r>
        <w:rPr>
          <w:spacing w:val="-5"/>
        </w:rPr>
        <w:t> </w:t>
      </w:r>
      <w:r>
        <w:rPr/>
        <w:t>University,</w:t>
      </w:r>
      <w:r>
        <w:rPr>
          <w:spacing w:val="-5"/>
        </w:rPr>
        <w:t> </w:t>
      </w:r>
      <w:r>
        <w:rPr/>
        <w:t>Akungba-Akoko,</w:t>
      </w:r>
      <w:r>
        <w:rPr>
          <w:spacing w:val="-5"/>
        </w:rPr>
        <w:t> </w:t>
      </w:r>
      <w:r>
        <w:rPr/>
        <w:t>Ondo State, Nigeria</w:t>
      </w:r>
    </w:p>
    <w:p>
      <w:pPr>
        <w:spacing w:before="240"/>
        <w:ind w:left="294" w:right="686" w:firstLine="0"/>
        <w:jc w:val="center"/>
        <w:rPr>
          <w:sz w:val="24"/>
        </w:rPr>
      </w:pPr>
      <w:r>
        <w:rPr>
          <w:b/>
          <w:sz w:val="22"/>
        </w:rPr>
        <w:t>C</w:t>
      </w:r>
      <w:r>
        <w:rPr>
          <w:b/>
          <w:sz w:val="24"/>
        </w:rPr>
        <w:t>orresponding</w:t>
      </w:r>
      <w:r>
        <w:rPr>
          <w:b/>
          <w:spacing w:val="-2"/>
          <w:sz w:val="24"/>
        </w:rPr>
        <w:t> </w:t>
      </w:r>
      <w:r>
        <w:rPr>
          <w:b/>
          <w:sz w:val="24"/>
        </w:rPr>
        <w:t>Address:</w:t>
      </w:r>
      <w:r>
        <w:rPr>
          <w:b/>
          <w:spacing w:val="-1"/>
          <w:sz w:val="24"/>
        </w:rPr>
        <w:t> </w:t>
      </w:r>
      <w:hyperlink r:id="rId7">
        <w:r>
          <w:rPr>
            <w:color w:val="0462C1"/>
            <w:spacing w:val="-2"/>
            <w:sz w:val="24"/>
          </w:rPr>
          <w:t>okikioyedokun@gmail.com</w:t>
        </w:r>
      </w:hyperlink>
    </w:p>
    <w:p>
      <w:pPr>
        <w:pStyle w:val="BodyText"/>
        <w:spacing w:before="209"/>
        <w:ind w:left="0"/>
        <w:jc w:val="left"/>
      </w:pPr>
    </w:p>
    <w:p>
      <w:pPr>
        <w:spacing w:before="0"/>
        <w:ind w:left="203" w:right="0" w:firstLine="0"/>
        <w:jc w:val="left"/>
        <w:rPr>
          <w:b/>
          <w:i/>
          <w:sz w:val="24"/>
        </w:rPr>
      </w:pPr>
      <w:r>
        <w:rPr>
          <w:b/>
          <w:i/>
          <w:spacing w:val="-2"/>
          <w:sz w:val="24"/>
        </w:rPr>
        <w:t>Abstract</w:t>
      </w:r>
    </w:p>
    <w:p>
      <w:pPr>
        <w:pStyle w:val="BodyText"/>
        <w:spacing w:before="202"/>
        <w:ind w:left="0"/>
        <w:jc w:val="left"/>
        <w:rPr>
          <w:b/>
          <w:i/>
        </w:rPr>
      </w:pPr>
    </w:p>
    <w:p>
      <w:pPr>
        <w:spacing w:before="0"/>
        <w:ind w:left="23" w:right="96" w:firstLine="0"/>
        <w:jc w:val="both"/>
        <w:rPr>
          <w:i/>
          <w:sz w:val="24"/>
        </w:rPr>
      </w:pPr>
      <w:r>
        <w:rPr>
          <w:i/>
          <w:sz w:val="24"/>
        </w:rPr>
        <w:t>Economic</w:t>
      </w:r>
      <w:r>
        <w:rPr>
          <w:i/>
          <w:spacing w:val="-2"/>
          <w:sz w:val="24"/>
        </w:rPr>
        <w:t> </w:t>
      </w:r>
      <w:r>
        <w:rPr>
          <w:i/>
          <w:sz w:val="24"/>
        </w:rPr>
        <w:t>volatility</w:t>
      </w:r>
      <w:r>
        <w:rPr>
          <w:i/>
          <w:spacing w:val="-2"/>
          <w:sz w:val="24"/>
        </w:rPr>
        <w:t> </w:t>
      </w:r>
      <w:r>
        <w:rPr>
          <w:i/>
          <w:sz w:val="24"/>
        </w:rPr>
        <w:t>and</w:t>
      </w:r>
      <w:r>
        <w:rPr>
          <w:i/>
          <w:spacing w:val="-4"/>
          <w:sz w:val="24"/>
        </w:rPr>
        <w:t> </w:t>
      </w:r>
      <w:r>
        <w:rPr>
          <w:i/>
          <w:sz w:val="24"/>
        </w:rPr>
        <w:t>stakeholder</w:t>
      </w:r>
      <w:r>
        <w:rPr>
          <w:i/>
          <w:spacing w:val="-4"/>
          <w:sz w:val="24"/>
        </w:rPr>
        <w:t> </w:t>
      </w:r>
      <w:r>
        <w:rPr>
          <w:i/>
          <w:sz w:val="24"/>
        </w:rPr>
        <w:t>dissatisfaction</w:t>
      </w:r>
      <w:r>
        <w:rPr>
          <w:i/>
          <w:spacing w:val="-3"/>
          <w:sz w:val="24"/>
        </w:rPr>
        <w:t> </w:t>
      </w:r>
      <w:r>
        <w:rPr>
          <w:i/>
          <w:sz w:val="24"/>
        </w:rPr>
        <w:t>such</w:t>
      </w:r>
      <w:r>
        <w:rPr>
          <w:i/>
          <w:spacing w:val="-2"/>
          <w:sz w:val="24"/>
        </w:rPr>
        <w:t> </w:t>
      </w:r>
      <w:r>
        <w:rPr>
          <w:i/>
          <w:sz w:val="24"/>
        </w:rPr>
        <w:t>as</w:t>
      </w:r>
      <w:r>
        <w:rPr>
          <w:i/>
          <w:spacing w:val="-2"/>
          <w:sz w:val="24"/>
        </w:rPr>
        <w:t> </w:t>
      </w:r>
      <w:r>
        <w:rPr>
          <w:i/>
          <w:sz w:val="24"/>
        </w:rPr>
        <w:t>inadequate</w:t>
      </w:r>
      <w:r>
        <w:rPr>
          <w:i/>
          <w:spacing w:val="-2"/>
          <w:sz w:val="24"/>
        </w:rPr>
        <w:t> </w:t>
      </w:r>
      <w:r>
        <w:rPr>
          <w:i/>
          <w:sz w:val="24"/>
        </w:rPr>
        <w:t>regulatory</w:t>
      </w:r>
      <w:r>
        <w:rPr>
          <w:i/>
          <w:spacing w:val="-2"/>
          <w:sz w:val="24"/>
        </w:rPr>
        <w:t> </w:t>
      </w:r>
      <w:r>
        <w:rPr>
          <w:i/>
          <w:sz w:val="24"/>
        </w:rPr>
        <w:t>monitoring, public sector inefficiency, corporate governance issue, financial reporting irregularities, weakness</w:t>
      </w:r>
      <w:r>
        <w:rPr>
          <w:i/>
          <w:spacing w:val="-11"/>
          <w:sz w:val="24"/>
        </w:rPr>
        <w:t> </w:t>
      </w:r>
      <w:r>
        <w:rPr>
          <w:i/>
          <w:sz w:val="24"/>
        </w:rPr>
        <w:t>in</w:t>
      </w:r>
      <w:r>
        <w:rPr>
          <w:i/>
          <w:spacing w:val="-13"/>
          <w:sz w:val="24"/>
        </w:rPr>
        <w:t> </w:t>
      </w:r>
      <w:r>
        <w:rPr>
          <w:i/>
          <w:sz w:val="24"/>
        </w:rPr>
        <w:t>traditional</w:t>
      </w:r>
      <w:r>
        <w:rPr>
          <w:i/>
          <w:spacing w:val="-12"/>
          <w:sz w:val="24"/>
        </w:rPr>
        <w:t> </w:t>
      </w:r>
      <w:r>
        <w:rPr>
          <w:i/>
          <w:sz w:val="24"/>
        </w:rPr>
        <w:t>auditing</w:t>
      </w:r>
      <w:r>
        <w:rPr>
          <w:i/>
          <w:spacing w:val="-11"/>
          <w:sz w:val="24"/>
        </w:rPr>
        <w:t> </w:t>
      </w:r>
      <w:r>
        <w:rPr>
          <w:i/>
          <w:sz w:val="24"/>
        </w:rPr>
        <w:t>widespread</w:t>
      </w:r>
      <w:r>
        <w:rPr>
          <w:i/>
          <w:spacing w:val="-11"/>
          <w:sz w:val="24"/>
        </w:rPr>
        <w:t> </w:t>
      </w:r>
      <w:r>
        <w:rPr>
          <w:i/>
          <w:sz w:val="24"/>
        </w:rPr>
        <w:t>corruption</w:t>
      </w:r>
      <w:r>
        <w:rPr>
          <w:i/>
          <w:spacing w:val="-11"/>
          <w:sz w:val="24"/>
        </w:rPr>
        <w:t> </w:t>
      </w:r>
      <w:r>
        <w:rPr>
          <w:i/>
          <w:sz w:val="24"/>
        </w:rPr>
        <w:t>and</w:t>
      </w:r>
      <w:r>
        <w:rPr>
          <w:i/>
          <w:spacing w:val="-12"/>
          <w:sz w:val="24"/>
        </w:rPr>
        <w:t> </w:t>
      </w:r>
      <w:r>
        <w:rPr>
          <w:i/>
          <w:sz w:val="24"/>
        </w:rPr>
        <w:t>financial</w:t>
      </w:r>
      <w:r>
        <w:rPr>
          <w:i/>
          <w:spacing w:val="-11"/>
          <w:sz w:val="24"/>
        </w:rPr>
        <w:t> </w:t>
      </w:r>
      <w:r>
        <w:rPr>
          <w:i/>
          <w:sz w:val="24"/>
        </w:rPr>
        <w:t>mismanagement</w:t>
      </w:r>
      <w:r>
        <w:rPr>
          <w:i/>
          <w:spacing w:val="-11"/>
          <w:sz w:val="24"/>
        </w:rPr>
        <w:t> </w:t>
      </w:r>
      <w:r>
        <w:rPr>
          <w:i/>
          <w:sz w:val="24"/>
        </w:rPr>
        <w:t>have</w:t>
      </w:r>
      <w:r>
        <w:rPr>
          <w:i/>
          <w:spacing w:val="-11"/>
          <w:sz w:val="24"/>
        </w:rPr>
        <w:t> </w:t>
      </w:r>
      <w:r>
        <w:rPr>
          <w:i/>
          <w:sz w:val="24"/>
        </w:rPr>
        <w:t>led requests</w:t>
      </w:r>
      <w:r>
        <w:rPr>
          <w:i/>
          <w:spacing w:val="-8"/>
          <w:sz w:val="24"/>
        </w:rPr>
        <w:t> </w:t>
      </w:r>
      <w:r>
        <w:rPr>
          <w:i/>
          <w:sz w:val="24"/>
        </w:rPr>
        <w:t>for</w:t>
      </w:r>
      <w:r>
        <w:rPr>
          <w:i/>
          <w:spacing w:val="-8"/>
          <w:sz w:val="24"/>
        </w:rPr>
        <w:t> </w:t>
      </w:r>
      <w:r>
        <w:rPr>
          <w:i/>
          <w:sz w:val="24"/>
        </w:rPr>
        <w:t>improved</w:t>
      </w:r>
      <w:r>
        <w:rPr>
          <w:i/>
          <w:spacing w:val="-6"/>
          <w:sz w:val="24"/>
        </w:rPr>
        <w:t> </w:t>
      </w:r>
      <w:r>
        <w:rPr>
          <w:i/>
          <w:sz w:val="24"/>
        </w:rPr>
        <w:t>financial</w:t>
      </w:r>
      <w:r>
        <w:rPr>
          <w:i/>
          <w:spacing w:val="-6"/>
          <w:sz w:val="24"/>
        </w:rPr>
        <w:t> </w:t>
      </w:r>
      <w:r>
        <w:rPr>
          <w:i/>
          <w:sz w:val="24"/>
        </w:rPr>
        <w:t>system</w:t>
      </w:r>
      <w:r>
        <w:rPr>
          <w:i/>
          <w:spacing w:val="-8"/>
          <w:sz w:val="24"/>
        </w:rPr>
        <w:t> </w:t>
      </w:r>
      <w:r>
        <w:rPr>
          <w:i/>
          <w:sz w:val="24"/>
        </w:rPr>
        <w:t>protection,</w:t>
      </w:r>
      <w:r>
        <w:rPr>
          <w:i/>
          <w:spacing w:val="-7"/>
          <w:sz w:val="24"/>
        </w:rPr>
        <w:t> </w:t>
      </w:r>
      <w:r>
        <w:rPr>
          <w:i/>
          <w:sz w:val="24"/>
        </w:rPr>
        <w:t>necessitating</w:t>
      </w:r>
      <w:r>
        <w:rPr>
          <w:i/>
          <w:spacing w:val="-7"/>
          <w:sz w:val="24"/>
        </w:rPr>
        <w:t> </w:t>
      </w:r>
      <w:r>
        <w:rPr>
          <w:i/>
          <w:sz w:val="24"/>
        </w:rPr>
        <w:t>the</w:t>
      </w:r>
      <w:r>
        <w:rPr>
          <w:i/>
          <w:spacing w:val="-6"/>
          <w:sz w:val="24"/>
        </w:rPr>
        <w:t> </w:t>
      </w:r>
      <w:r>
        <w:rPr>
          <w:i/>
          <w:sz w:val="24"/>
        </w:rPr>
        <w:t>implementation</w:t>
      </w:r>
      <w:r>
        <w:rPr>
          <w:i/>
          <w:spacing w:val="-7"/>
          <w:sz w:val="24"/>
        </w:rPr>
        <w:t> </w:t>
      </w:r>
      <w:r>
        <w:rPr>
          <w:i/>
          <w:sz w:val="24"/>
        </w:rPr>
        <w:t>of</w:t>
      </w:r>
      <w:r>
        <w:rPr>
          <w:i/>
          <w:spacing w:val="-8"/>
          <w:sz w:val="24"/>
        </w:rPr>
        <w:t> </w:t>
      </w:r>
      <w:r>
        <w:rPr>
          <w:i/>
          <w:sz w:val="24"/>
        </w:rPr>
        <w:t>forensic accounting. This research was initiated to explore the impact of forensic accounting on financial reporting quality in Nigerian listed deposit money banks (DMBs). The longitudinal research</w:t>
      </w:r>
      <w:r>
        <w:rPr>
          <w:i/>
          <w:spacing w:val="-2"/>
          <w:sz w:val="24"/>
        </w:rPr>
        <w:t> </w:t>
      </w:r>
      <w:r>
        <w:rPr>
          <w:i/>
          <w:sz w:val="24"/>
        </w:rPr>
        <w:t>included</w:t>
      </w:r>
      <w:r>
        <w:rPr>
          <w:i/>
          <w:spacing w:val="-1"/>
          <w:sz w:val="24"/>
        </w:rPr>
        <w:t> </w:t>
      </w:r>
      <w:r>
        <w:rPr>
          <w:i/>
          <w:sz w:val="24"/>
        </w:rPr>
        <w:t>10</w:t>
      </w:r>
      <w:r>
        <w:rPr>
          <w:i/>
          <w:spacing w:val="-3"/>
          <w:sz w:val="24"/>
        </w:rPr>
        <w:t> </w:t>
      </w:r>
      <w:r>
        <w:rPr>
          <w:i/>
          <w:sz w:val="24"/>
        </w:rPr>
        <w:t>DMBs</w:t>
      </w:r>
      <w:r>
        <w:rPr>
          <w:i/>
          <w:spacing w:val="-1"/>
          <w:sz w:val="24"/>
        </w:rPr>
        <w:t> </w:t>
      </w:r>
      <w:r>
        <w:rPr>
          <w:i/>
          <w:sz w:val="24"/>
        </w:rPr>
        <w:t>listed</w:t>
      </w:r>
      <w:r>
        <w:rPr>
          <w:i/>
          <w:spacing w:val="-1"/>
          <w:sz w:val="24"/>
        </w:rPr>
        <w:t> </w:t>
      </w:r>
      <w:r>
        <w:rPr>
          <w:i/>
          <w:sz w:val="24"/>
        </w:rPr>
        <w:t>on</w:t>
      </w:r>
      <w:r>
        <w:rPr>
          <w:i/>
          <w:spacing w:val="-1"/>
          <w:sz w:val="24"/>
        </w:rPr>
        <w:t> </w:t>
      </w:r>
      <w:r>
        <w:rPr>
          <w:i/>
          <w:sz w:val="24"/>
        </w:rPr>
        <w:t>the</w:t>
      </w:r>
      <w:r>
        <w:rPr>
          <w:i/>
          <w:spacing w:val="-2"/>
          <w:sz w:val="24"/>
        </w:rPr>
        <w:t> </w:t>
      </w:r>
      <w:r>
        <w:rPr>
          <w:i/>
          <w:sz w:val="24"/>
        </w:rPr>
        <w:t>Nigerian</w:t>
      </w:r>
      <w:r>
        <w:rPr>
          <w:i/>
          <w:spacing w:val="-2"/>
          <w:sz w:val="24"/>
        </w:rPr>
        <w:t> </w:t>
      </w:r>
      <w:r>
        <w:rPr>
          <w:i/>
          <w:sz w:val="24"/>
        </w:rPr>
        <w:t>Exchange</w:t>
      </w:r>
      <w:r>
        <w:rPr>
          <w:i/>
          <w:spacing w:val="-1"/>
          <w:sz w:val="24"/>
        </w:rPr>
        <w:t> </w:t>
      </w:r>
      <w:r>
        <w:rPr>
          <w:i/>
          <w:sz w:val="24"/>
        </w:rPr>
        <w:t>Group</w:t>
      </w:r>
      <w:r>
        <w:rPr>
          <w:i/>
          <w:spacing w:val="-2"/>
          <w:sz w:val="24"/>
        </w:rPr>
        <w:t> </w:t>
      </w:r>
      <w:r>
        <w:rPr>
          <w:i/>
          <w:sz w:val="24"/>
        </w:rPr>
        <w:t>as of</w:t>
      </w:r>
      <w:r>
        <w:rPr>
          <w:i/>
          <w:spacing w:val="-1"/>
          <w:sz w:val="24"/>
        </w:rPr>
        <w:t> </w:t>
      </w:r>
      <w:r>
        <w:rPr>
          <w:i/>
          <w:sz w:val="24"/>
        </w:rPr>
        <w:t>December</w:t>
      </w:r>
      <w:r>
        <w:rPr>
          <w:i/>
          <w:spacing w:val="-1"/>
          <w:sz w:val="24"/>
        </w:rPr>
        <w:t> </w:t>
      </w:r>
      <w:r>
        <w:rPr>
          <w:i/>
          <w:sz w:val="24"/>
        </w:rPr>
        <w:t>31,</w:t>
      </w:r>
      <w:r>
        <w:rPr>
          <w:i/>
          <w:spacing w:val="-1"/>
          <w:sz w:val="24"/>
        </w:rPr>
        <w:t> </w:t>
      </w:r>
      <w:r>
        <w:rPr>
          <w:i/>
          <w:sz w:val="24"/>
        </w:rPr>
        <w:t>2022. The rationale behind selecting 10 DMBs is based on DMBs with largest asset base. The data which includes investigative accounting and litigation support services was examined by descriptive statistics and ordinary least squares regression. This study discovered that investigative</w:t>
      </w:r>
      <w:r>
        <w:rPr>
          <w:i/>
          <w:spacing w:val="-9"/>
          <w:sz w:val="24"/>
        </w:rPr>
        <w:t> </w:t>
      </w:r>
      <w:r>
        <w:rPr>
          <w:i/>
          <w:sz w:val="24"/>
        </w:rPr>
        <w:t>accounting</w:t>
      </w:r>
      <w:r>
        <w:rPr>
          <w:i/>
          <w:spacing w:val="-9"/>
          <w:sz w:val="24"/>
        </w:rPr>
        <w:t> </w:t>
      </w:r>
      <w:r>
        <w:rPr>
          <w:i/>
          <w:sz w:val="24"/>
        </w:rPr>
        <w:t>has</w:t>
      </w:r>
      <w:r>
        <w:rPr>
          <w:i/>
          <w:spacing w:val="-8"/>
          <w:sz w:val="24"/>
        </w:rPr>
        <w:t> </w:t>
      </w:r>
      <w:r>
        <w:rPr>
          <w:i/>
          <w:sz w:val="24"/>
        </w:rPr>
        <w:t>a</w:t>
      </w:r>
      <w:r>
        <w:rPr>
          <w:i/>
          <w:spacing w:val="-8"/>
          <w:sz w:val="24"/>
        </w:rPr>
        <w:t> </w:t>
      </w:r>
      <w:r>
        <w:rPr>
          <w:i/>
          <w:sz w:val="24"/>
        </w:rPr>
        <w:t>positive</w:t>
      </w:r>
      <w:r>
        <w:rPr>
          <w:i/>
          <w:spacing w:val="-8"/>
          <w:sz w:val="24"/>
        </w:rPr>
        <w:t> </w:t>
      </w:r>
      <w:r>
        <w:rPr>
          <w:i/>
          <w:sz w:val="24"/>
        </w:rPr>
        <w:t>and</w:t>
      </w:r>
      <w:r>
        <w:rPr>
          <w:i/>
          <w:spacing w:val="-8"/>
          <w:sz w:val="24"/>
        </w:rPr>
        <w:t> </w:t>
      </w:r>
      <w:r>
        <w:rPr>
          <w:i/>
          <w:sz w:val="24"/>
        </w:rPr>
        <w:t>significant</w:t>
      </w:r>
      <w:r>
        <w:rPr>
          <w:i/>
          <w:spacing w:val="-9"/>
          <w:sz w:val="24"/>
        </w:rPr>
        <w:t> </w:t>
      </w:r>
      <w:r>
        <w:rPr>
          <w:i/>
          <w:sz w:val="24"/>
        </w:rPr>
        <w:t>(coefficient</w:t>
      </w:r>
      <w:r>
        <w:rPr>
          <w:i/>
          <w:spacing w:val="-8"/>
          <w:sz w:val="24"/>
        </w:rPr>
        <w:t> </w:t>
      </w:r>
      <w:r>
        <w:rPr>
          <w:i/>
          <w:sz w:val="24"/>
        </w:rPr>
        <w:t>=</w:t>
      </w:r>
      <w:r>
        <w:rPr>
          <w:i/>
          <w:spacing w:val="-8"/>
          <w:sz w:val="24"/>
        </w:rPr>
        <w:t> </w:t>
      </w:r>
      <w:r>
        <w:rPr>
          <w:i/>
          <w:sz w:val="24"/>
        </w:rPr>
        <w:t>0.0034,</w:t>
      </w:r>
      <w:r>
        <w:rPr>
          <w:i/>
          <w:spacing w:val="-8"/>
          <w:sz w:val="24"/>
        </w:rPr>
        <w:t> </w:t>
      </w:r>
      <w:r>
        <w:rPr>
          <w:i/>
          <w:sz w:val="24"/>
        </w:rPr>
        <w:t>p-value</w:t>
      </w:r>
      <w:r>
        <w:rPr>
          <w:i/>
          <w:spacing w:val="-8"/>
          <w:sz w:val="24"/>
        </w:rPr>
        <w:t> </w:t>
      </w:r>
      <w:r>
        <w:rPr>
          <w:i/>
          <w:sz w:val="24"/>
        </w:rPr>
        <w:t>=</w:t>
      </w:r>
      <w:r>
        <w:rPr>
          <w:i/>
          <w:spacing w:val="-11"/>
          <w:sz w:val="24"/>
        </w:rPr>
        <w:t> </w:t>
      </w:r>
      <w:r>
        <w:rPr>
          <w:i/>
          <w:sz w:val="24"/>
        </w:rPr>
        <w:t>0.0000) effect on the financial reporting quality of listed DMBS in Nigeria. The study also discovered that litigation support services have a positive and significant effect (coefficient = 0.0007, p- value</w:t>
      </w:r>
      <w:r>
        <w:rPr>
          <w:i/>
          <w:spacing w:val="-4"/>
          <w:sz w:val="24"/>
        </w:rPr>
        <w:t> </w:t>
      </w:r>
      <w:r>
        <w:rPr>
          <w:i/>
          <w:sz w:val="24"/>
        </w:rPr>
        <w:t>=</w:t>
      </w:r>
      <w:r>
        <w:rPr>
          <w:i/>
          <w:spacing w:val="-5"/>
          <w:sz w:val="24"/>
        </w:rPr>
        <w:t> </w:t>
      </w:r>
      <w:r>
        <w:rPr>
          <w:i/>
          <w:sz w:val="24"/>
        </w:rPr>
        <w:t>0.0000)</w:t>
      </w:r>
      <w:r>
        <w:rPr>
          <w:i/>
          <w:spacing w:val="-4"/>
          <w:sz w:val="24"/>
        </w:rPr>
        <w:t> </w:t>
      </w:r>
      <w:r>
        <w:rPr>
          <w:i/>
          <w:sz w:val="24"/>
        </w:rPr>
        <w:t>on</w:t>
      </w:r>
      <w:r>
        <w:rPr>
          <w:i/>
          <w:spacing w:val="-5"/>
          <w:sz w:val="24"/>
        </w:rPr>
        <w:t> </w:t>
      </w:r>
      <w:r>
        <w:rPr>
          <w:i/>
          <w:sz w:val="24"/>
        </w:rPr>
        <w:t>the</w:t>
      </w:r>
      <w:r>
        <w:rPr>
          <w:i/>
          <w:spacing w:val="-5"/>
          <w:sz w:val="24"/>
        </w:rPr>
        <w:t> </w:t>
      </w:r>
      <w:r>
        <w:rPr>
          <w:i/>
          <w:sz w:val="24"/>
        </w:rPr>
        <w:t>financial</w:t>
      </w:r>
      <w:r>
        <w:rPr>
          <w:i/>
          <w:spacing w:val="-4"/>
          <w:sz w:val="24"/>
        </w:rPr>
        <w:t> </w:t>
      </w:r>
      <w:r>
        <w:rPr>
          <w:i/>
          <w:sz w:val="24"/>
        </w:rPr>
        <w:t>reporting</w:t>
      </w:r>
      <w:r>
        <w:rPr>
          <w:i/>
          <w:spacing w:val="-5"/>
          <w:sz w:val="24"/>
        </w:rPr>
        <w:t> </w:t>
      </w:r>
      <w:r>
        <w:rPr>
          <w:i/>
          <w:sz w:val="24"/>
        </w:rPr>
        <w:t>quality</w:t>
      </w:r>
      <w:r>
        <w:rPr>
          <w:i/>
          <w:spacing w:val="-7"/>
          <w:sz w:val="24"/>
        </w:rPr>
        <w:t> </w:t>
      </w:r>
      <w:r>
        <w:rPr>
          <w:i/>
          <w:sz w:val="24"/>
        </w:rPr>
        <w:t>of</w:t>
      </w:r>
      <w:r>
        <w:rPr>
          <w:i/>
          <w:spacing w:val="-4"/>
          <w:sz w:val="24"/>
        </w:rPr>
        <w:t> </w:t>
      </w:r>
      <w:r>
        <w:rPr>
          <w:i/>
          <w:sz w:val="24"/>
        </w:rPr>
        <w:t>listed</w:t>
      </w:r>
      <w:r>
        <w:rPr>
          <w:i/>
          <w:spacing w:val="-5"/>
          <w:sz w:val="24"/>
        </w:rPr>
        <w:t> </w:t>
      </w:r>
      <w:r>
        <w:rPr>
          <w:i/>
          <w:sz w:val="24"/>
        </w:rPr>
        <w:t>DMBS</w:t>
      </w:r>
      <w:r>
        <w:rPr>
          <w:i/>
          <w:spacing w:val="-5"/>
          <w:sz w:val="24"/>
        </w:rPr>
        <w:t> </w:t>
      </w:r>
      <w:r>
        <w:rPr>
          <w:i/>
          <w:sz w:val="24"/>
        </w:rPr>
        <w:t>in</w:t>
      </w:r>
      <w:r>
        <w:rPr>
          <w:i/>
          <w:spacing w:val="-4"/>
          <w:sz w:val="24"/>
        </w:rPr>
        <w:t> </w:t>
      </w:r>
      <w:r>
        <w:rPr>
          <w:i/>
          <w:sz w:val="24"/>
        </w:rPr>
        <w:t>Nigeria.</w:t>
      </w:r>
      <w:r>
        <w:rPr>
          <w:i/>
          <w:spacing w:val="-5"/>
          <w:sz w:val="24"/>
        </w:rPr>
        <w:t> </w:t>
      </w:r>
      <w:r>
        <w:rPr>
          <w:i/>
          <w:sz w:val="24"/>
        </w:rPr>
        <w:t>On</w:t>
      </w:r>
      <w:r>
        <w:rPr>
          <w:i/>
          <w:spacing w:val="-5"/>
          <w:sz w:val="24"/>
        </w:rPr>
        <w:t> </w:t>
      </w:r>
      <w:r>
        <w:rPr>
          <w:i/>
          <w:sz w:val="24"/>
        </w:rPr>
        <w:t>overall</w:t>
      </w:r>
      <w:r>
        <w:rPr>
          <w:i/>
          <w:spacing w:val="-4"/>
          <w:sz w:val="24"/>
        </w:rPr>
        <w:t> </w:t>
      </w:r>
      <w:r>
        <w:rPr>
          <w:i/>
          <w:sz w:val="24"/>
        </w:rPr>
        <w:t>result shows that forensic accounting has a negative and significant effect on the financial reporting quality of listed DMBS in Nigeria. This research concludes that forensic accounting assist DMBs improve financial reporting quality. It was recommended that DMBs priorities the adoption</w:t>
      </w:r>
      <w:r>
        <w:rPr>
          <w:i/>
          <w:spacing w:val="-15"/>
          <w:sz w:val="24"/>
        </w:rPr>
        <w:t> </w:t>
      </w:r>
      <w:r>
        <w:rPr>
          <w:i/>
          <w:sz w:val="24"/>
        </w:rPr>
        <w:t>and</w:t>
      </w:r>
      <w:r>
        <w:rPr>
          <w:i/>
          <w:spacing w:val="-15"/>
          <w:sz w:val="24"/>
        </w:rPr>
        <w:t> </w:t>
      </w:r>
      <w:r>
        <w:rPr>
          <w:i/>
          <w:sz w:val="24"/>
        </w:rPr>
        <w:t>implementation</w:t>
      </w:r>
      <w:r>
        <w:rPr>
          <w:i/>
          <w:spacing w:val="-15"/>
          <w:sz w:val="24"/>
        </w:rPr>
        <w:t> </w:t>
      </w:r>
      <w:r>
        <w:rPr>
          <w:i/>
          <w:sz w:val="24"/>
        </w:rPr>
        <w:t>of</w:t>
      </w:r>
      <w:r>
        <w:rPr>
          <w:i/>
          <w:spacing w:val="-15"/>
          <w:sz w:val="24"/>
        </w:rPr>
        <w:t> </w:t>
      </w:r>
      <w:r>
        <w:rPr>
          <w:i/>
          <w:sz w:val="24"/>
        </w:rPr>
        <w:t>forensic</w:t>
      </w:r>
      <w:r>
        <w:rPr>
          <w:i/>
          <w:spacing w:val="-15"/>
          <w:sz w:val="24"/>
        </w:rPr>
        <w:t> </w:t>
      </w:r>
      <w:r>
        <w:rPr>
          <w:i/>
          <w:sz w:val="24"/>
        </w:rPr>
        <w:t>accounting</w:t>
      </w:r>
      <w:r>
        <w:rPr>
          <w:i/>
          <w:spacing w:val="-15"/>
          <w:sz w:val="24"/>
        </w:rPr>
        <w:t> </w:t>
      </w:r>
      <w:r>
        <w:rPr>
          <w:i/>
          <w:sz w:val="24"/>
        </w:rPr>
        <w:t>practices.</w:t>
      </w:r>
      <w:r>
        <w:rPr>
          <w:i/>
          <w:spacing w:val="-15"/>
          <w:sz w:val="24"/>
        </w:rPr>
        <w:t> </w:t>
      </w:r>
      <w:r>
        <w:rPr>
          <w:i/>
          <w:sz w:val="24"/>
        </w:rPr>
        <w:t>This</w:t>
      </w:r>
      <w:r>
        <w:rPr>
          <w:i/>
          <w:spacing w:val="-15"/>
          <w:sz w:val="24"/>
        </w:rPr>
        <w:t> </w:t>
      </w:r>
      <w:r>
        <w:rPr>
          <w:i/>
          <w:sz w:val="24"/>
        </w:rPr>
        <w:t>can</w:t>
      </w:r>
      <w:r>
        <w:rPr>
          <w:i/>
          <w:spacing w:val="-15"/>
          <w:sz w:val="24"/>
        </w:rPr>
        <w:t> </w:t>
      </w:r>
      <w:r>
        <w:rPr>
          <w:i/>
          <w:sz w:val="24"/>
        </w:rPr>
        <w:t>be</w:t>
      </w:r>
      <w:r>
        <w:rPr>
          <w:i/>
          <w:spacing w:val="-15"/>
          <w:sz w:val="24"/>
        </w:rPr>
        <w:t> </w:t>
      </w:r>
      <w:r>
        <w:rPr>
          <w:i/>
          <w:sz w:val="24"/>
        </w:rPr>
        <w:t>achieved</w:t>
      </w:r>
      <w:r>
        <w:rPr>
          <w:i/>
          <w:spacing w:val="-15"/>
          <w:sz w:val="24"/>
        </w:rPr>
        <w:t> </w:t>
      </w:r>
      <w:r>
        <w:rPr>
          <w:i/>
          <w:sz w:val="24"/>
        </w:rPr>
        <w:t>by</w:t>
      </w:r>
      <w:r>
        <w:rPr>
          <w:i/>
          <w:spacing w:val="-15"/>
          <w:sz w:val="24"/>
        </w:rPr>
        <w:t> </w:t>
      </w:r>
      <w:r>
        <w:rPr>
          <w:i/>
          <w:sz w:val="24"/>
        </w:rPr>
        <w:t>creating a dedicated forensic accounting unit within the bank to handle all fraud detection and prevention activities, implementing a robust internal control and investing in forensic accountants'</w:t>
      </w:r>
      <w:r>
        <w:rPr>
          <w:i/>
          <w:spacing w:val="-3"/>
          <w:sz w:val="24"/>
        </w:rPr>
        <w:t> </w:t>
      </w:r>
      <w:r>
        <w:rPr>
          <w:i/>
          <w:sz w:val="24"/>
        </w:rPr>
        <w:t>training</w:t>
      </w:r>
      <w:r>
        <w:rPr>
          <w:i/>
          <w:spacing w:val="-2"/>
          <w:sz w:val="24"/>
        </w:rPr>
        <w:t> </w:t>
      </w:r>
      <w:r>
        <w:rPr>
          <w:i/>
          <w:sz w:val="24"/>
        </w:rPr>
        <w:t>and</w:t>
      </w:r>
      <w:r>
        <w:rPr>
          <w:i/>
          <w:spacing w:val="-2"/>
          <w:sz w:val="24"/>
        </w:rPr>
        <w:t> </w:t>
      </w:r>
      <w:r>
        <w:rPr>
          <w:i/>
          <w:sz w:val="24"/>
        </w:rPr>
        <w:t>continuous</w:t>
      </w:r>
      <w:r>
        <w:rPr>
          <w:i/>
          <w:spacing w:val="-2"/>
          <w:sz w:val="24"/>
        </w:rPr>
        <w:t> </w:t>
      </w:r>
      <w:r>
        <w:rPr>
          <w:i/>
          <w:sz w:val="24"/>
        </w:rPr>
        <w:t>professional</w:t>
      </w:r>
      <w:r>
        <w:rPr>
          <w:i/>
          <w:spacing w:val="-2"/>
          <w:sz w:val="24"/>
        </w:rPr>
        <w:t> </w:t>
      </w:r>
      <w:r>
        <w:rPr>
          <w:i/>
          <w:sz w:val="24"/>
        </w:rPr>
        <w:t>development, as</w:t>
      </w:r>
      <w:r>
        <w:rPr>
          <w:i/>
          <w:spacing w:val="-2"/>
          <w:sz w:val="24"/>
        </w:rPr>
        <w:t> </w:t>
      </w:r>
      <w:r>
        <w:rPr>
          <w:i/>
          <w:sz w:val="24"/>
        </w:rPr>
        <w:t>well</w:t>
      </w:r>
      <w:r>
        <w:rPr>
          <w:i/>
          <w:spacing w:val="-3"/>
          <w:sz w:val="24"/>
        </w:rPr>
        <w:t> </w:t>
      </w:r>
      <w:r>
        <w:rPr>
          <w:i/>
          <w:sz w:val="24"/>
        </w:rPr>
        <w:t>as</w:t>
      </w:r>
      <w:r>
        <w:rPr>
          <w:i/>
          <w:spacing w:val="-2"/>
          <w:sz w:val="24"/>
        </w:rPr>
        <w:t> </w:t>
      </w:r>
      <w:r>
        <w:rPr>
          <w:i/>
          <w:sz w:val="24"/>
        </w:rPr>
        <w:t>providing</w:t>
      </w:r>
      <w:r>
        <w:rPr>
          <w:i/>
          <w:spacing w:val="-3"/>
          <w:sz w:val="24"/>
        </w:rPr>
        <w:t> </w:t>
      </w:r>
      <w:r>
        <w:rPr>
          <w:i/>
          <w:sz w:val="24"/>
        </w:rPr>
        <w:t>financial professionals with the necessary skills and tools.</w:t>
      </w:r>
    </w:p>
    <w:p>
      <w:pPr>
        <w:spacing w:before="240"/>
        <w:ind w:left="23" w:right="32" w:firstLine="0"/>
        <w:jc w:val="left"/>
        <w:rPr>
          <w:i/>
          <w:sz w:val="24"/>
        </w:rPr>
      </w:pPr>
      <w:r>
        <w:rPr>
          <w:b/>
          <w:i/>
          <w:sz w:val="24"/>
        </w:rPr>
        <w:t>Keywords:</w:t>
      </w:r>
      <w:r>
        <w:rPr>
          <w:b/>
          <w:i/>
          <w:spacing w:val="-6"/>
          <w:sz w:val="24"/>
        </w:rPr>
        <w:t> </w:t>
      </w:r>
      <w:r>
        <w:rPr>
          <w:i/>
          <w:sz w:val="24"/>
        </w:rPr>
        <w:t>Forensic</w:t>
      </w:r>
      <w:r>
        <w:rPr>
          <w:i/>
          <w:spacing w:val="-6"/>
          <w:sz w:val="24"/>
        </w:rPr>
        <w:t> </w:t>
      </w:r>
      <w:r>
        <w:rPr>
          <w:i/>
          <w:sz w:val="24"/>
        </w:rPr>
        <w:t>Accounting</w:t>
      </w:r>
      <w:r>
        <w:rPr>
          <w:i/>
          <w:spacing w:val="-6"/>
          <w:sz w:val="24"/>
        </w:rPr>
        <w:t> </w:t>
      </w:r>
      <w:r>
        <w:rPr>
          <w:i/>
          <w:sz w:val="24"/>
        </w:rPr>
        <w:t>Practices,</w:t>
      </w:r>
      <w:r>
        <w:rPr>
          <w:i/>
          <w:spacing w:val="-6"/>
          <w:sz w:val="24"/>
        </w:rPr>
        <w:t> </w:t>
      </w:r>
      <w:r>
        <w:rPr>
          <w:i/>
          <w:sz w:val="24"/>
        </w:rPr>
        <w:t>Investigative</w:t>
      </w:r>
      <w:r>
        <w:rPr>
          <w:i/>
          <w:spacing w:val="-6"/>
          <w:sz w:val="24"/>
        </w:rPr>
        <w:t> </w:t>
      </w:r>
      <w:r>
        <w:rPr>
          <w:i/>
          <w:sz w:val="24"/>
        </w:rPr>
        <w:t>Accounting,</w:t>
      </w:r>
      <w:r>
        <w:rPr>
          <w:i/>
          <w:spacing w:val="-6"/>
          <w:sz w:val="24"/>
        </w:rPr>
        <w:t> </w:t>
      </w:r>
      <w:r>
        <w:rPr>
          <w:i/>
          <w:sz w:val="24"/>
        </w:rPr>
        <w:t>Litigation</w:t>
      </w:r>
      <w:r>
        <w:rPr>
          <w:i/>
          <w:spacing w:val="-6"/>
          <w:sz w:val="24"/>
        </w:rPr>
        <w:t> </w:t>
      </w:r>
      <w:r>
        <w:rPr>
          <w:i/>
          <w:sz w:val="24"/>
        </w:rPr>
        <w:t>Support Service, Financial Reporting Quality</w:t>
      </w:r>
    </w:p>
    <w:p>
      <w:pPr>
        <w:pStyle w:val="Heading1"/>
        <w:rPr>
          <w:rFonts w:ascii="Times New Roman"/>
        </w:rPr>
      </w:pPr>
      <w:r>
        <w:rPr>
          <w:rFonts w:ascii="Times New Roman"/>
          <w:color w:val="2E5395"/>
          <w:spacing w:val="-2"/>
        </w:rPr>
        <w:t>INTRODUCTION</w:t>
      </w:r>
    </w:p>
    <w:p>
      <w:pPr>
        <w:pStyle w:val="BodyText"/>
        <w:spacing w:before="240"/>
        <w:ind w:right="103"/>
      </w:pPr>
      <w:r>
        <w:rPr/>
        <w:t>Accurate and transparent financial reporting is vital to the integrity and efficiency of financial markets in Nigeria and around the globe (</w:t>
      </w:r>
      <w:hyperlink w:history="true" w:anchor="_bookmark36">
        <w:r>
          <w:rPr>
            <w:color w:val="0462C1"/>
          </w:rPr>
          <w:t>Wilson, 2024</w:t>
        </w:r>
      </w:hyperlink>
      <w:r>
        <w:rPr/>
        <w:t>). It provides stakeholders with critical information</w:t>
      </w:r>
      <w:r>
        <w:rPr>
          <w:spacing w:val="-1"/>
        </w:rPr>
        <w:t> </w:t>
      </w:r>
      <w:r>
        <w:rPr/>
        <w:t>about a</w:t>
      </w:r>
      <w:r>
        <w:rPr>
          <w:spacing w:val="-1"/>
        </w:rPr>
        <w:t> </w:t>
      </w:r>
      <w:r>
        <w:rPr/>
        <w:t>company's financial</w:t>
      </w:r>
      <w:r>
        <w:rPr>
          <w:spacing w:val="-1"/>
        </w:rPr>
        <w:t> </w:t>
      </w:r>
      <w:r>
        <w:rPr/>
        <w:t>health,</w:t>
      </w:r>
      <w:r>
        <w:rPr>
          <w:spacing w:val="-2"/>
        </w:rPr>
        <w:t> </w:t>
      </w:r>
      <w:r>
        <w:rPr/>
        <w:t>enabling</w:t>
      </w:r>
      <w:r>
        <w:rPr>
          <w:spacing w:val="-2"/>
        </w:rPr>
        <w:t> </w:t>
      </w:r>
      <w:r>
        <w:rPr/>
        <w:t>them to</w:t>
      </w:r>
      <w:r>
        <w:rPr>
          <w:spacing w:val="-1"/>
        </w:rPr>
        <w:t> </w:t>
      </w:r>
      <w:r>
        <w:rPr/>
        <w:t>make</w:t>
      </w:r>
      <w:r>
        <w:rPr>
          <w:spacing w:val="-1"/>
        </w:rPr>
        <w:t> </w:t>
      </w:r>
      <w:r>
        <w:rPr/>
        <w:t>informed</w:t>
      </w:r>
      <w:r>
        <w:rPr>
          <w:spacing w:val="-1"/>
        </w:rPr>
        <w:t> </w:t>
      </w:r>
      <w:r>
        <w:rPr/>
        <w:t>choices</w:t>
      </w:r>
      <w:r>
        <w:rPr>
          <w:spacing w:val="-1"/>
        </w:rPr>
        <w:t> </w:t>
      </w:r>
      <w:r>
        <w:rPr/>
        <w:t>(</w:t>
      </w:r>
      <w:hyperlink w:history="true" w:anchor="_bookmark15">
        <w:r>
          <w:rPr>
            <w:color w:val="0462C1"/>
          </w:rPr>
          <w:t>Ede</w:t>
        </w:r>
      </w:hyperlink>
      <w:r>
        <w:rPr>
          <w:color w:val="0462C1"/>
        </w:rPr>
        <w:t> </w:t>
      </w:r>
      <w:hyperlink w:history="true" w:anchor="_bookmark15">
        <w:r>
          <w:rPr>
            <w:color w:val="0462C1"/>
          </w:rPr>
          <w:t>et al., 2024</w:t>
        </w:r>
      </w:hyperlink>
      <w:r>
        <w:rPr/>
        <w:t>). High-profile corporate scandals, such as those involving Enron and WorldCom, highlighted fundamental flaws in typical auditing systems, underscoring the need for more effective</w:t>
      </w:r>
      <w:r>
        <w:rPr>
          <w:spacing w:val="-10"/>
        </w:rPr>
        <w:t> </w:t>
      </w:r>
      <w:r>
        <w:rPr/>
        <w:t>tools</w:t>
      </w:r>
      <w:r>
        <w:rPr>
          <w:spacing w:val="-7"/>
        </w:rPr>
        <w:t> </w:t>
      </w:r>
      <w:r>
        <w:rPr/>
        <w:t>to</w:t>
      </w:r>
      <w:r>
        <w:rPr>
          <w:spacing w:val="-7"/>
        </w:rPr>
        <w:t> </w:t>
      </w:r>
      <w:r>
        <w:rPr/>
        <w:t>detect</w:t>
      </w:r>
      <w:r>
        <w:rPr>
          <w:spacing w:val="-7"/>
        </w:rPr>
        <w:t> </w:t>
      </w:r>
      <w:r>
        <w:rPr/>
        <w:t>and</w:t>
      </w:r>
      <w:r>
        <w:rPr>
          <w:spacing w:val="-8"/>
        </w:rPr>
        <w:t> </w:t>
      </w:r>
      <w:r>
        <w:rPr/>
        <w:t>address</w:t>
      </w:r>
      <w:r>
        <w:rPr>
          <w:spacing w:val="-7"/>
        </w:rPr>
        <w:t> </w:t>
      </w:r>
      <w:r>
        <w:rPr/>
        <w:t>fraudulent</w:t>
      </w:r>
      <w:r>
        <w:rPr>
          <w:spacing w:val="-7"/>
        </w:rPr>
        <w:t> </w:t>
      </w:r>
      <w:r>
        <w:rPr/>
        <w:t>activities</w:t>
      </w:r>
      <w:r>
        <w:rPr>
          <w:spacing w:val="-8"/>
        </w:rPr>
        <w:t> </w:t>
      </w:r>
      <w:r>
        <w:rPr/>
        <w:t>(</w:t>
      </w:r>
      <w:hyperlink w:history="true" w:anchor="_bookmark26">
        <w:r>
          <w:rPr>
            <w:color w:val="0462C1"/>
          </w:rPr>
          <w:t>Naz</w:t>
        </w:r>
        <w:r>
          <w:rPr>
            <w:color w:val="0462C1"/>
            <w:spacing w:val="-9"/>
          </w:rPr>
          <w:t> </w:t>
        </w:r>
        <w:r>
          <w:rPr>
            <w:color w:val="0462C1"/>
          </w:rPr>
          <w:t>&amp;</w:t>
        </w:r>
        <w:r>
          <w:rPr>
            <w:color w:val="0462C1"/>
            <w:spacing w:val="-7"/>
          </w:rPr>
          <w:t> </w:t>
        </w:r>
        <w:r>
          <w:rPr>
            <w:color w:val="0462C1"/>
          </w:rPr>
          <w:t>Khan,</w:t>
        </w:r>
        <w:r>
          <w:rPr>
            <w:color w:val="0462C1"/>
            <w:spacing w:val="-8"/>
          </w:rPr>
          <w:t> </w:t>
        </w:r>
        <w:r>
          <w:rPr>
            <w:color w:val="0462C1"/>
          </w:rPr>
          <w:t>2024</w:t>
        </w:r>
      </w:hyperlink>
      <w:r>
        <w:rPr/>
        <w:t>).</w:t>
      </w:r>
      <w:r>
        <w:rPr>
          <w:spacing w:val="-7"/>
        </w:rPr>
        <w:t> </w:t>
      </w:r>
      <w:r>
        <w:rPr/>
        <w:t>Furthermore,</w:t>
      </w:r>
      <w:r>
        <w:rPr>
          <w:spacing w:val="-8"/>
        </w:rPr>
        <w:t> </w:t>
      </w:r>
      <w:r>
        <w:rPr>
          <w:spacing w:val="-5"/>
        </w:rPr>
        <w:t>the</w:t>
      </w:r>
    </w:p>
    <w:p>
      <w:pPr>
        <w:pStyle w:val="BodyText"/>
        <w:spacing w:after="0"/>
        <w:sectPr>
          <w:headerReference w:type="default" r:id="rId5"/>
          <w:footerReference w:type="default" r:id="rId6"/>
          <w:type w:val="continuous"/>
          <w:pgSz w:w="11910" w:h="16840"/>
          <w:pgMar w:header="795" w:footer="1371" w:top="1500" w:bottom="1560" w:left="1417" w:right="1275"/>
          <w:pgNumType w:start="105"/>
        </w:sectPr>
      </w:pPr>
    </w:p>
    <w:p>
      <w:pPr>
        <w:pStyle w:val="BodyText"/>
        <w:spacing w:before="80"/>
        <w:ind w:right="102"/>
      </w:pPr>
      <w:r>
        <w:rPr/>
        <w:t>2008 global financial crisis emphasized the need for increased scrutiny and accountability in financial reporting, leading to major legislative revisions and stricter financial supervisory systems (</w:t>
      </w:r>
      <w:hyperlink w:history="true" w:anchor="_bookmark8">
        <w:r>
          <w:rPr>
            <w:color w:val="0462C1"/>
          </w:rPr>
          <w:t>Aliyu et al., 2024</w:t>
        </w:r>
      </w:hyperlink>
      <w:r>
        <w:rPr/>
        <w:t>). Additionally, the scandals of Oceanic Bank and Intercontinental Bank, a prominent Nigerian bank in 2009 emphasized the need for increased scrutiny and accountability.</w:t>
      </w:r>
      <w:r>
        <w:rPr>
          <w:spacing w:val="-12"/>
        </w:rPr>
        <w:t> </w:t>
      </w:r>
      <w:r>
        <w:rPr/>
        <w:t>These</w:t>
      </w:r>
      <w:r>
        <w:rPr>
          <w:spacing w:val="-11"/>
        </w:rPr>
        <w:t> </w:t>
      </w:r>
      <w:r>
        <w:rPr/>
        <w:t>scandals</w:t>
      </w:r>
      <w:r>
        <w:rPr>
          <w:spacing w:val="-12"/>
        </w:rPr>
        <w:t> </w:t>
      </w:r>
      <w:r>
        <w:rPr/>
        <w:t>involved</w:t>
      </w:r>
      <w:r>
        <w:rPr>
          <w:spacing w:val="-12"/>
        </w:rPr>
        <w:t> </w:t>
      </w:r>
      <w:r>
        <w:rPr/>
        <w:t>massive</w:t>
      </w:r>
      <w:r>
        <w:rPr>
          <w:spacing w:val="-12"/>
        </w:rPr>
        <w:t> </w:t>
      </w:r>
      <w:r>
        <w:rPr/>
        <w:t>financial</w:t>
      </w:r>
      <w:r>
        <w:rPr>
          <w:spacing w:val="-11"/>
        </w:rPr>
        <w:t> </w:t>
      </w:r>
      <w:r>
        <w:rPr/>
        <w:t>fraud</w:t>
      </w:r>
      <w:r>
        <w:rPr>
          <w:spacing w:val="-12"/>
        </w:rPr>
        <w:t> </w:t>
      </w:r>
      <w:r>
        <w:rPr/>
        <w:t>and</w:t>
      </w:r>
      <w:r>
        <w:rPr>
          <w:spacing w:val="-12"/>
        </w:rPr>
        <w:t> </w:t>
      </w:r>
      <w:r>
        <w:rPr/>
        <w:t>mismanagement</w:t>
      </w:r>
      <w:r>
        <w:rPr>
          <w:spacing w:val="-11"/>
        </w:rPr>
        <w:t> </w:t>
      </w:r>
      <w:r>
        <w:rPr/>
        <w:t>which</w:t>
      </w:r>
      <w:r>
        <w:rPr>
          <w:spacing w:val="-12"/>
        </w:rPr>
        <w:t> </w:t>
      </w:r>
      <w:r>
        <w:rPr/>
        <w:t>led to the prosecution of top executives and reinforced the role of forensic accounting in safeguarding the integrity of financial systems (</w:t>
      </w:r>
      <w:hyperlink w:history="true" w:anchor="_bookmark17">
        <w:r>
          <w:rPr>
            <w:color w:val="0462C1"/>
          </w:rPr>
          <w:t>Esonwune &amp; Ogiri, 2024</w:t>
        </w:r>
      </w:hyperlink>
      <w:r>
        <w:rPr/>
        <w:t>). In same vein, the catastrophic</w:t>
      </w:r>
      <w:r>
        <w:rPr>
          <w:spacing w:val="-3"/>
        </w:rPr>
        <w:t> </w:t>
      </w:r>
      <w:r>
        <w:rPr/>
        <w:t>of</w:t>
      </w:r>
      <w:r>
        <w:rPr>
          <w:spacing w:val="-2"/>
        </w:rPr>
        <w:t> </w:t>
      </w:r>
      <w:r>
        <w:rPr/>
        <w:t>2006</w:t>
      </w:r>
      <w:r>
        <w:rPr>
          <w:spacing w:val="-3"/>
        </w:rPr>
        <w:t> </w:t>
      </w:r>
      <w:r>
        <w:rPr/>
        <w:t>Cadbury</w:t>
      </w:r>
      <w:r>
        <w:rPr>
          <w:spacing w:val="-2"/>
        </w:rPr>
        <w:t> </w:t>
      </w:r>
      <w:r>
        <w:rPr/>
        <w:t>Nigeria</w:t>
      </w:r>
      <w:r>
        <w:rPr>
          <w:spacing w:val="-3"/>
        </w:rPr>
        <w:t> </w:t>
      </w:r>
      <w:r>
        <w:rPr/>
        <w:t>Plc</w:t>
      </w:r>
      <w:r>
        <w:rPr>
          <w:spacing w:val="-3"/>
        </w:rPr>
        <w:t> </w:t>
      </w:r>
      <w:r>
        <w:rPr/>
        <w:t>case</w:t>
      </w:r>
      <w:r>
        <w:rPr>
          <w:spacing w:val="-3"/>
        </w:rPr>
        <w:t> </w:t>
      </w:r>
      <w:r>
        <w:rPr/>
        <w:t>where</w:t>
      </w:r>
      <w:r>
        <w:rPr>
          <w:spacing w:val="-3"/>
        </w:rPr>
        <w:t> </w:t>
      </w:r>
      <w:r>
        <w:rPr/>
        <w:t>financial</w:t>
      </w:r>
      <w:r>
        <w:rPr>
          <w:spacing w:val="-4"/>
        </w:rPr>
        <w:t> </w:t>
      </w:r>
      <w:r>
        <w:rPr/>
        <w:t>misstatements</w:t>
      </w:r>
      <w:r>
        <w:rPr>
          <w:spacing w:val="-2"/>
        </w:rPr>
        <w:t> </w:t>
      </w:r>
      <w:r>
        <w:rPr/>
        <w:t>were</w:t>
      </w:r>
      <w:r>
        <w:rPr>
          <w:spacing w:val="-3"/>
        </w:rPr>
        <w:t> </w:t>
      </w:r>
      <w:r>
        <w:rPr/>
        <w:t>uncovered, leading to the restatement of its financial statements led to financial losses for investors, damaged reputations, and public trust in the financial system (</w:t>
      </w:r>
      <w:hyperlink w:history="true" w:anchor="_bookmark14">
        <w:r>
          <w:rPr>
            <w:color w:val="0462C1"/>
          </w:rPr>
          <w:t>Đukić et al., 2023</w:t>
        </w:r>
      </w:hyperlink>
      <w:r>
        <w:rPr/>
        <w:t>). In Nigeria, inadequate regulatory monitoring, inability to comply with international rules, and lack of resources</w:t>
      </w:r>
      <w:r>
        <w:rPr>
          <w:spacing w:val="-9"/>
        </w:rPr>
        <w:t> </w:t>
      </w:r>
      <w:r>
        <w:rPr/>
        <w:t>for</w:t>
      </w:r>
      <w:r>
        <w:rPr>
          <w:spacing w:val="-8"/>
        </w:rPr>
        <w:t> </w:t>
      </w:r>
      <w:r>
        <w:rPr/>
        <w:t>comprehensive</w:t>
      </w:r>
      <w:r>
        <w:rPr>
          <w:spacing w:val="-7"/>
        </w:rPr>
        <w:t> </w:t>
      </w:r>
      <w:r>
        <w:rPr/>
        <w:t>audits</w:t>
      </w:r>
      <w:r>
        <w:rPr>
          <w:spacing w:val="-6"/>
        </w:rPr>
        <w:t> </w:t>
      </w:r>
      <w:r>
        <w:rPr/>
        <w:t>contribute</w:t>
      </w:r>
      <w:r>
        <w:rPr>
          <w:spacing w:val="-7"/>
        </w:rPr>
        <w:t> </w:t>
      </w:r>
      <w:r>
        <w:rPr/>
        <w:t>to</w:t>
      </w:r>
      <w:r>
        <w:rPr>
          <w:spacing w:val="-8"/>
        </w:rPr>
        <w:t> </w:t>
      </w:r>
      <w:r>
        <w:rPr/>
        <w:t>long-term</w:t>
      </w:r>
      <w:r>
        <w:rPr>
          <w:spacing w:val="-7"/>
        </w:rPr>
        <w:t> </w:t>
      </w:r>
      <w:r>
        <w:rPr/>
        <w:t>concerns</w:t>
      </w:r>
      <w:r>
        <w:rPr>
          <w:spacing w:val="-6"/>
        </w:rPr>
        <w:t> </w:t>
      </w:r>
      <w:r>
        <w:rPr/>
        <w:t>(</w:t>
      </w:r>
      <w:hyperlink w:history="true" w:anchor="_bookmark19">
        <w:r>
          <w:rPr>
            <w:color w:val="0462C1"/>
          </w:rPr>
          <w:t>Fabian</w:t>
        </w:r>
        <w:r>
          <w:rPr>
            <w:color w:val="0462C1"/>
            <w:spacing w:val="-7"/>
          </w:rPr>
          <w:t> </w:t>
        </w:r>
        <w:r>
          <w:rPr>
            <w:color w:val="0462C1"/>
          </w:rPr>
          <w:t>&amp;</w:t>
        </w:r>
        <w:r>
          <w:rPr>
            <w:color w:val="0462C1"/>
            <w:spacing w:val="-7"/>
          </w:rPr>
          <w:t> </w:t>
        </w:r>
        <w:r>
          <w:rPr>
            <w:color w:val="0462C1"/>
          </w:rPr>
          <w:t>Onuora,</w:t>
        </w:r>
        <w:r>
          <w:rPr>
            <w:color w:val="0462C1"/>
            <w:spacing w:val="-6"/>
          </w:rPr>
          <w:t> </w:t>
        </w:r>
        <w:r>
          <w:rPr>
            <w:color w:val="0462C1"/>
            <w:spacing w:val="-2"/>
          </w:rPr>
          <w:t>2022</w:t>
        </w:r>
      </w:hyperlink>
      <w:r>
        <w:rPr>
          <w:spacing w:val="-2"/>
        </w:rPr>
        <w:t>).</w:t>
      </w:r>
    </w:p>
    <w:p>
      <w:pPr>
        <w:pStyle w:val="BodyText"/>
        <w:spacing w:before="240"/>
        <w:ind w:right="103"/>
      </w:pPr>
      <w:r>
        <w:rPr/>
        <w:t>Forensic accounting has gained significant importance in Nigeria, particularly in the wake of global financial crises and specific corporate scandals. The need for enhanced scrutiny and accountability has driven the demand for forensic accounting practices to mitigate financial irregularities and restore trust in financial reporting.</w:t>
      </w:r>
      <w:r>
        <w:rPr>
          <w:spacing w:val="40"/>
        </w:rPr>
        <w:t> </w:t>
      </w:r>
      <w:r>
        <w:rPr/>
        <w:t>The global financial crisis exposed significant weaknesses in financial regulations and corporate governance (</w:t>
      </w:r>
      <w:hyperlink w:history="true" w:anchor="_bookmark31">
        <w:r>
          <w:rPr>
            <w:color w:val="0462C1"/>
          </w:rPr>
          <w:t>Oranefo &amp; Ufaroh,</w:t>
        </w:r>
      </w:hyperlink>
      <w:r>
        <w:rPr>
          <w:color w:val="0462C1"/>
        </w:rPr>
        <w:t> </w:t>
      </w:r>
      <w:hyperlink w:history="true" w:anchor="_bookmark31">
        <w:r>
          <w:rPr>
            <w:color w:val="0462C1"/>
          </w:rPr>
          <w:t>2024</w:t>
        </w:r>
      </w:hyperlink>
      <w:r>
        <w:rPr/>
        <w:t>). Banks and financial institutions worldwide, including those in Nigeria, faced unprecedented scrutiny. The crisis highlighted the need for forensic accounting to detect and prevent</w:t>
      </w:r>
      <w:r>
        <w:rPr>
          <w:spacing w:val="-9"/>
        </w:rPr>
        <w:t> </w:t>
      </w:r>
      <w:r>
        <w:rPr/>
        <w:t>fraudulent</w:t>
      </w:r>
      <w:r>
        <w:rPr>
          <w:spacing w:val="-8"/>
        </w:rPr>
        <w:t> </w:t>
      </w:r>
      <w:r>
        <w:rPr/>
        <w:t>activities</w:t>
      </w:r>
      <w:r>
        <w:rPr>
          <w:spacing w:val="-9"/>
        </w:rPr>
        <w:t> </w:t>
      </w:r>
      <w:r>
        <w:rPr/>
        <w:t>and</w:t>
      </w:r>
      <w:r>
        <w:rPr>
          <w:spacing w:val="-9"/>
        </w:rPr>
        <w:t> </w:t>
      </w:r>
      <w:r>
        <w:rPr/>
        <w:t>financial</w:t>
      </w:r>
      <w:r>
        <w:rPr>
          <w:spacing w:val="-9"/>
        </w:rPr>
        <w:t> </w:t>
      </w:r>
      <w:r>
        <w:rPr/>
        <w:t>misstatements</w:t>
      </w:r>
      <w:r>
        <w:rPr>
          <w:spacing w:val="-8"/>
        </w:rPr>
        <w:t> </w:t>
      </w:r>
      <w:r>
        <w:rPr/>
        <w:t>(</w:t>
      </w:r>
      <w:hyperlink w:history="true" w:anchor="_bookmark25">
        <w:r>
          <w:rPr>
            <w:color w:val="0462C1"/>
          </w:rPr>
          <w:t>Kinyua,</w:t>
        </w:r>
        <w:r>
          <w:rPr>
            <w:color w:val="0462C1"/>
            <w:spacing w:val="-8"/>
          </w:rPr>
          <w:t> </w:t>
        </w:r>
        <w:r>
          <w:rPr>
            <w:color w:val="0462C1"/>
          </w:rPr>
          <w:t>2024</w:t>
        </w:r>
      </w:hyperlink>
      <w:r>
        <w:rPr/>
        <w:t>).</w:t>
      </w:r>
      <w:r>
        <w:rPr>
          <w:spacing w:val="-10"/>
        </w:rPr>
        <w:t> </w:t>
      </w:r>
      <w:r>
        <w:rPr/>
        <w:t>Similarly,</w:t>
      </w:r>
      <w:r>
        <w:rPr>
          <w:spacing w:val="-9"/>
        </w:rPr>
        <w:t> </w:t>
      </w:r>
      <w:r>
        <w:rPr/>
        <w:t>the</w:t>
      </w:r>
      <w:r>
        <w:rPr>
          <w:spacing w:val="-8"/>
        </w:rPr>
        <w:t> </w:t>
      </w:r>
      <w:r>
        <w:rPr/>
        <w:t>notable Cadbury Nigeria corporate scandals Instigated the role of forensic accounting in investigating the fraudulent activities, identifying inflated earnings, and providing evidence for legal proceedings</w:t>
      </w:r>
      <w:r>
        <w:rPr>
          <w:spacing w:val="-13"/>
        </w:rPr>
        <w:t> </w:t>
      </w:r>
      <w:r>
        <w:rPr/>
        <w:t>(</w:t>
      </w:r>
      <w:hyperlink w:history="true" w:anchor="_bookmark28">
        <w:r>
          <w:rPr>
            <w:color w:val="0462C1"/>
          </w:rPr>
          <w:t>Offia</w:t>
        </w:r>
        <w:r>
          <w:rPr>
            <w:color w:val="0462C1"/>
            <w:spacing w:val="-13"/>
          </w:rPr>
          <w:t> </w:t>
        </w:r>
        <w:r>
          <w:rPr>
            <w:color w:val="0462C1"/>
          </w:rPr>
          <w:t>&amp;</w:t>
        </w:r>
        <w:r>
          <w:rPr>
            <w:color w:val="0462C1"/>
            <w:spacing w:val="-12"/>
          </w:rPr>
          <w:t> </w:t>
        </w:r>
        <w:r>
          <w:rPr>
            <w:color w:val="0462C1"/>
          </w:rPr>
          <w:t>Ajuonu,</w:t>
        </w:r>
        <w:r>
          <w:rPr>
            <w:color w:val="0462C1"/>
            <w:spacing w:val="-12"/>
          </w:rPr>
          <w:t> </w:t>
        </w:r>
        <w:r>
          <w:rPr>
            <w:color w:val="0462C1"/>
          </w:rPr>
          <w:t>2024</w:t>
        </w:r>
      </w:hyperlink>
      <w:r>
        <w:rPr/>
        <w:t>).</w:t>
      </w:r>
      <w:r>
        <w:rPr>
          <w:spacing w:val="-12"/>
        </w:rPr>
        <w:t> </w:t>
      </w:r>
      <w:r>
        <w:rPr/>
        <w:t>This</w:t>
      </w:r>
      <w:r>
        <w:rPr>
          <w:spacing w:val="-12"/>
        </w:rPr>
        <w:t> </w:t>
      </w:r>
      <w:r>
        <w:rPr/>
        <w:t>scandal</w:t>
      </w:r>
      <w:r>
        <w:rPr>
          <w:spacing w:val="-12"/>
        </w:rPr>
        <w:t> </w:t>
      </w:r>
      <w:r>
        <w:rPr/>
        <w:t>underscored</w:t>
      </w:r>
      <w:r>
        <w:rPr>
          <w:spacing w:val="-13"/>
        </w:rPr>
        <w:t> </w:t>
      </w:r>
      <w:r>
        <w:rPr/>
        <w:t>the</w:t>
      </w:r>
      <w:r>
        <w:rPr>
          <w:spacing w:val="-11"/>
        </w:rPr>
        <w:t> </w:t>
      </w:r>
      <w:r>
        <w:rPr/>
        <w:t>necessity</w:t>
      </w:r>
      <w:r>
        <w:rPr>
          <w:spacing w:val="-12"/>
        </w:rPr>
        <w:t> </w:t>
      </w:r>
      <w:r>
        <w:rPr/>
        <w:t>for</w:t>
      </w:r>
      <w:r>
        <w:rPr>
          <w:spacing w:val="-11"/>
        </w:rPr>
        <w:t> </w:t>
      </w:r>
      <w:r>
        <w:rPr/>
        <w:t>robust</w:t>
      </w:r>
      <w:r>
        <w:rPr>
          <w:spacing w:val="-13"/>
        </w:rPr>
        <w:t> </w:t>
      </w:r>
      <w:r>
        <w:rPr/>
        <w:t>forensic accounting practices to ensure the accuracy and reliability of financial information. Consequently, </w:t>
      </w:r>
      <w:hyperlink w:history="true" w:anchor="_bookmark28">
        <w:r>
          <w:rPr>
            <w:color w:val="0462C1"/>
          </w:rPr>
          <w:t>Offia and Ajuonu, (2024)</w:t>
        </w:r>
      </w:hyperlink>
      <w:r>
        <w:rPr>
          <w:color w:val="0462C1"/>
        </w:rPr>
        <w:t> </w:t>
      </w:r>
      <w:r>
        <w:rPr/>
        <w:t>stated that aspect of forensic accounting such as investigative accounting and litigation support helps to discovers flaws and irregularities in financial data that could otherwise go unnoticed.</w:t>
      </w:r>
    </w:p>
    <w:p>
      <w:pPr>
        <w:pStyle w:val="Heading1"/>
        <w:spacing w:before="241"/>
        <w:jc w:val="both"/>
        <w:rPr>
          <w:rFonts w:ascii="Times New Roman"/>
        </w:rPr>
      </w:pPr>
      <w:r>
        <w:rPr>
          <w:rFonts w:ascii="Times New Roman"/>
          <w:color w:val="2E5395"/>
        </w:rPr>
        <w:t>LITERATURE</w:t>
      </w:r>
      <w:r>
        <w:rPr>
          <w:rFonts w:ascii="Times New Roman"/>
          <w:color w:val="2E5395"/>
          <w:spacing w:val="-1"/>
        </w:rPr>
        <w:t> </w:t>
      </w:r>
      <w:r>
        <w:rPr>
          <w:rFonts w:ascii="Times New Roman"/>
          <w:color w:val="2E5395"/>
          <w:spacing w:val="-2"/>
        </w:rPr>
        <w:t>REVIEW</w:t>
      </w:r>
    </w:p>
    <w:p>
      <w:pPr>
        <w:pStyle w:val="Heading2"/>
      </w:pPr>
      <w:r>
        <w:rPr>
          <w:color w:val="2E5395"/>
        </w:rPr>
        <w:t>Conceptual </w:t>
      </w:r>
      <w:r>
        <w:rPr>
          <w:color w:val="2E5395"/>
          <w:spacing w:val="-2"/>
        </w:rPr>
        <w:t>Review</w:t>
      </w:r>
    </w:p>
    <w:p>
      <w:pPr>
        <w:spacing w:before="240"/>
        <w:ind w:left="23" w:right="0" w:firstLine="0"/>
        <w:jc w:val="both"/>
        <w:rPr>
          <w:b/>
          <w:sz w:val="24"/>
        </w:rPr>
      </w:pPr>
      <w:r>
        <w:rPr>
          <w:b/>
          <w:sz w:val="24"/>
        </w:rPr>
        <w:t>Forensic</w:t>
      </w:r>
      <w:r>
        <w:rPr>
          <w:b/>
          <w:spacing w:val="-1"/>
          <w:sz w:val="24"/>
        </w:rPr>
        <w:t> </w:t>
      </w:r>
      <w:r>
        <w:rPr>
          <w:b/>
          <w:sz w:val="24"/>
        </w:rPr>
        <w:t>Accounting</w:t>
      </w:r>
      <w:r>
        <w:rPr>
          <w:b/>
          <w:spacing w:val="-1"/>
          <w:sz w:val="24"/>
        </w:rPr>
        <w:t> </w:t>
      </w:r>
      <w:r>
        <w:rPr>
          <w:b/>
          <w:spacing w:val="-2"/>
          <w:sz w:val="24"/>
        </w:rPr>
        <w:t>Practices</w:t>
      </w:r>
    </w:p>
    <w:p>
      <w:pPr>
        <w:pStyle w:val="BodyText"/>
        <w:spacing w:before="240"/>
        <w:ind w:right="103"/>
      </w:pPr>
      <w:hyperlink w:history="true" w:anchor="_bookmark33">
        <w:r>
          <w:rPr>
            <w:color w:val="0462C1"/>
          </w:rPr>
          <w:t>Smith and Brown (2020)</w:t>
        </w:r>
      </w:hyperlink>
      <w:r>
        <w:rPr>
          <w:color w:val="0462C1"/>
        </w:rPr>
        <w:t> </w:t>
      </w:r>
      <w:r>
        <w:rPr/>
        <w:t>define forensic accounting as the practice of applying accounting, auditing, and investigative talents to detect and explore fraud and other financial misrepresentations in court proceedings. According to </w:t>
      </w:r>
      <w:hyperlink w:history="true" w:anchor="_bookmark3">
        <w:r>
          <w:rPr>
            <w:color w:val="0462C1"/>
          </w:rPr>
          <w:t>Adams and Suleiman (2021)</w:t>
        </w:r>
      </w:hyperlink>
      <w:r>
        <w:rPr/>
        <w:t>, forensic accounting is a specialization of accounting that focuses on scrutinizing financial data to find evidence of financial crimes such as fraud, embezzlement, or corruption. According to </w:t>
      </w:r>
      <w:hyperlink w:history="true" w:anchor="_bookmark24">
        <w:r>
          <w:rPr>
            <w:color w:val="0462C1"/>
          </w:rPr>
          <w:t>Jones</w:t>
        </w:r>
      </w:hyperlink>
      <w:r>
        <w:rPr>
          <w:color w:val="0462C1"/>
        </w:rPr>
        <w:t> </w:t>
      </w:r>
      <w:hyperlink w:history="true" w:anchor="_bookmark24">
        <w:r>
          <w:rPr>
            <w:color w:val="0462C1"/>
          </w:rPr>
          <w:t>and Patel (2023)</w:t>
        </w:r>
      </w:hyperlink>
      <w:r>
        <w:rPr/>
        <w:t>, forensic accounting is the use of accounting skills to evaluate financial statements</w:t>
      </w:r>
      <w:r>
        <w:rPr>
          <w:spacing w:val="-15"/>
        </w:rPr>
        <w:t> </w:t>
      </w:r>
      <w:r>
        <w:rPr/>
        <w:t>and</w:t>
      </w:r>
      <w:r>
        <w:rPr>
          <w:spacing w:val="-15"/>
        </w:rPr>
        <w:t> </w:t>
      </w:r>
      <w:r>
        <w:rPr/>
        <w:t>transactions</w:t>
      </w:r>
      <w:r>
        <w:rPr>
          <w:spacing w:val="-15"/>
        </w:rPr>
        <w:t> </w:t>
      </w:r>
      <w:r>
        <w:rPr/>
        <w:t>for</w:t>
      </w:r>
      <w:r>
        <w:rPr>
          <w:spacing w:val="-15"/>
        </w:rPr>
        <w:t> </w:t>
      </w:r>
      <w:r>
        <w:rPr/>
        <w:t>irregularities</w:t>
      </w:r>
      <w:r>
        <w:rPr>
          <w:spacing w:val="-15"/>
        </w:rPr>
        <w:t> </w:t>
      </w:r>
      <w:r>
        <w:rPr/>
        <w:t>in</w:t>
      </w:r>
      <w:r>
        <w:rPr>
          <w:spacing w:val="-15"/>
        </w:rPr>
        <w:t> </w:t>
      </w:r>
      <w:r>
        <w:rPr/>
        <w:t>order</w:t>
      </w:r>
      <w:r>
        <w:rPr>
          <w:spacing w:val="-14"/>
        </w:rPr>
        <w:t> </w:t>
      </w:r>
      <w:r>
        <w:rPr/>
        <w:t>to</w:t>
      </w:r>
      <w:r>
        <w:rPr>
          <w:spacing w:val="-15"/>
        </w:rPr>
        <w:t> </w:t>
      </w:r>
      <w:r>
        <w:rPr/>
        <w:t>provide</w:t>
      </w:r>
      <w:r>
        <w:rPr>
          <w:spacing w:val="-15"/>
        </w:rPr>
        <w:t> </w:t>
      </w:r>
      <w:r>
        <w:rPr/>
        <w:t>evidence</w:t>
      </w:r>
      <w:r>
        <w:rPr>
          <w:spacing w:val="-14"/>
        </w:rPr>
        <w:t> </w:t>
      </w:r>
      <w:r>
        <w:rPr/>
        <w:t>in</w:t>
      </w:r>
      <w:r>
        <w:rPr>
          <w:spacing w:val="-15"/>
        </w:rPr>
        <w:t> </w:t>
      </w:r>
      <w:r>
        <w:rPr/>
        <w:t>legal</w:t>
      </w:r>
      <w:r>
        <w:rPr>
          <w:spacing w:val="-15"/>
        </w:rPr>
        <w:t> </w:t>
      </w:r>
      <w:r>
        <w:rPr/>
        <w:t>and</w:t>
      </w:r>
      <w:r>
        <w:rPr>
          <w:spacing w:val="-15"/>
        </w:rPr>
        <w:t> </w:t>
      </w:r>
      <w:r>
        <w:rPr/>
        <w:t>regulatory investigations.</w:t>
      </w:r>
      <w:r>
        <w:rPr>
          <w:spacing w:val="40"/>
        </w:rPr>
        <w:t> </w:t>
      </w:r>
      <w:r>
        <w:rPr/>
        <w:t>According</w:t>
      </w:r>
      <w:r>
        <w:rPr>
          <w:spacing w:val="-1"/>
        </w:rPr>
        <w:t> </w:t>
      </w:r>
      <w:r>
        <w:rPr/>
        <w:t>to </w:t>
      </w:r>
      <w:hyperlink w:history="true" w:anchor="_bookmark27">
        <w:r>
          <w:rPr>
            <w:color w:val="0462C1"/>
          </w:rPr>
          <w:t>Obi and Nwankwo (2022)</w:t>
        </w:r>
      </w:hyperlink>
      <w:r>
        <w:rPr/>
        <w:t>, forensic accounting</w:t>
      </w:r>
      <w:r>
        <w:rPr>
          <w:spacing w:val="-1"/>
        </w:rPr>
        <w:t> </w:t>
      </w:r>
      <w:r>
        <w:rPr/>
        <w:t>is the application of accounting principles and methods to legal concerns such as litigation support, fraud investigation, and dispute resolution.</w:t>
      </w:r>
    </w:p>
    <w:p>
      <w:pPr>
        <w:pStyle w:val="BodyText"/>
        <w:spacing w:before="241"/>
        <w:ind w:right="105"/>
      </w:pPr>
      <w:r>
        <w:rPr/>
        <w:t>It can be seen from various definitions that forensic accounting is a specialized field that combines accounting, auditing, and investigative skills to detect, analyze, and report financial misrepresentations</w:t>
      </w:r>
      <w:r>
        <w:rPr>
          <w:spacing w:val="-10"/>
        </w:rPr>
        <w:t> </w:t>
      </w:r>
      <w:r>
        <w:rPr/>
        <w:t>and</w:t>
      </w:r>
      <w:r>
        <w:rPr>
          <w:spacing w:val="-10"/>
        </w:rPr>
        <w:t> </w:t>
      </w:r>
      <w:r>
        <w:rPr/>
        <w:t>fraud.</w:t>
      </w:r>
      <w:r>
        <w:rPr>
          <w:spacing w:val="-11"/>
        </w:rPr>
        <w:t> </w:t>
      </w:r>
      <w:r>
        <w:rPr/>
        <w:t>It</w:t>
      </w:r>
      <w:r>
        <w:rPr>
          <w:spacing w:val="-10"/>
        </w:rPr>
        <w:t> </w:t>
      </w:r>
      <w:r>
        <w:rPr/>
        <w:t>involves</w:t>
      </w:r>
      <w:r>
        <w:rPr>
          <w:spacing w:val="-10"/>
        </w:rPr>
        <w:t> </w:t>
      </w:r>
      <w:r>
        <w:rPr/>
        <w:t>scrutinizing</w:t>
      </w:r>
      <w:r>
        <w:rPr>
          <w:spacing w:val="-10"/>
        </w:rPr>
        <w:t> </w:t>
      </w:r>
      <w:r>
        <w:rPr/>
        <w:t>financial</w:t>
      </w:r>
      <w:r>
        <w:rPr>
          <w:spacing w:val="-11"/>
        </w:rPr>
        <w:t> </w:t>
      </w:r>
      <w:r>
        <w:rPr/>
        <w:t>data</w:t>
      </w:r>
      <w:r>
        <w:rPr>
          <w:spacing w:val="-10"/>
        </w:rPr>
        <w:t> </w:t>
      </w:r>
      <w:r>
        <w:rPr/>
        <w:t>and</w:t>
      </w:r>
      <w:r>
        <w:rPr>
          <w:spacing w:val="-10"/>
        </w:rPr>
        <w:t> </w:t>
      </w:r>
      <w:r>
        <w:rPr/>
        <w:t>transactions</w:t>
      </w:r>
      <w:r>
        <w:rPr>
          <w:spacing w:val="-10"/>
        </w:rPr>
        <w:t> </w:t>
      </w:r>
      <w:r>
        <w:rPr/>
        <w:t>to</w:t>
      </w:r>
      <w:r>
        <w:rPr>
          <w:spacing w:val="-10"/>
        </w:rPr>
        <w:t> </w:t>
      </w:r>
      <w:r>
        <w:rPr/>
        <w:t>uncover irregularities and provide evidence for legal and regulatory proceedings.</w:t>
      </w:r>
    </w:p>
    <w:p>
      <w:pPr>
        <w:pStyle w:val="BodyText"/>
        <w:spacing w:after="0"/>
        <w:sectPr>
          <w:pgSz w:w="11910" w:h="16840"/>
          <w:pgMar w:header="795" w:footer="1371" w:top="1500" w:bottom="1560" w:left="1417" w:right="1275"/>
        </w:sectPr>
      </w:pPr>
    </w:p>
    <w:p>
      <w:pPr>
        <w:pStyle w:val="Heading2"/>
        <w:spacing w:before="80"/>
      </w:pPr>
      <w:r>
        <w:rPr/>
        <w:t>Investigative</w:t>
      </w:r>
      <w:r>
        <w:rPr>
          <w:spacing w:val="-3"/>
        </w:rPr>
        <w:t> </w:t>
      </w:r>
      <w:r>
        <w:rPr>
          <w:spacing w:val="-2"/>
        </w:rPr>
        <w:t>Accounting</w:t>
      </w:r>
    </w:p>
    <w:p>
      <w:pPr>
        <w:pStyle w:val="BodyText"/>
        <w:spacing w:before="240"/>
        <w:ind w:right="105"/>
      </w:pPr>
      <w:r>
        <w:rPr/>
        <w:t>Investigative</w:t>
      </w:r>
      <w:r>
        <w:rPr>
          <w:spacing w:val="-9"/>
        </w:rPr>
        <w:t> </w:t>
      </w:r>
      <w:r>
        <w:rPr/>
        <w:t>accounting</w:t>
      </w:r>
      <w:r>
        <w:rPr>
          <w:spacing w:val="-11"/>
        </w:rPr>
        <w:t> </w:t>
      </w:r>
      <w:r>
        <w:rPr/>
        <w:t>is</w:t>
      </w:r>
      <w:r>
        <w:rPr>
          <w:spacing w:val="-9"/>
        </w:rPr>
        <w:t> </w:t>
      </w:r>
      <w:r>
        <w:rPr/>
        <w:t>a</w:t>
      </w:r>
      <w:r>
        <w:rPr>
          <w:spacing w:val="-10"/>
        </w:rPr>
        <w:t> </w:t>
      </w:r>
      <w:r>
        <w:rPr/>
        <w:t>method</w:t>
      </w:r>
      <w:r>
        <w:rPr>
          <w:spacing w:val="-12"/>
        </w:rPr>
        <w:t> </w:t>
      </w:r>
      <w:r>
        <w:rPr/>
        <w:t>that</w:t>
      </w:r>
      <w:r>
        <w:rPr>
          <w:spacing w:val="-9"/>
        </w:rPr>
        <w:t> </w:t>
      </w:r>
      <w:r>
        <w:rPr/>
        <w:t>uses</w:t>
      </w:r>
      <w:r>
        <w:rPr>
          <w:spacing w:val="-9"/>
        </w:rPr>
        <w:t> </w:t>
      </w:r>
      <w:r>
        <w:rPr/>
        <w:t>accounting</w:t>
      </w:r>
      <w:r>
        <w:rPr>
          <w:spacing w:val="-9"/>
        </w:rPr>
        <w:t> </w:t>
      </w:r>
      <w:r>
        <w:rPr/>
        <w:t>knowledge</w:t>
      </w:r>
      <w:r>
        <w:rPr>
          <w:spacing w:val="-9"/>
        </w:rPr>
        <w:t> </w:t>
      </w:r>
      <w:r>
        <w:rPr/>
        <w:t>and</w:t>
      </w:r>
      <w:r>
        <w:rPr>
          <w:spacing w:val="-9"/>
        </w:rPr>
        <w:t> </w:t>
      </w:r>
      <w:r>
        <w:rPr/>
        <w:t>investigation</w:t>
      </w:r>
      <w:r>
        <w:rPr>
          <w:spacing w:val="-12"/>
        </w:rPr>
        <w:t> </w:t>
      </w:r>
      <w:r>
        <w:rPr/>
        <w:t>skills</w:t>
      </w:r>
      <w:r>
        <w:rPr>
          <w:spacing w:val="-10"/>
        </w:rPr>
        <w:t> </w:t>
      </w:r>
      <w:r>
        <w:rPr/>
        <w:t>to identify</w:t>
      </w:r>
      <w:r>
        <w:rPr>
          <w:spacing w:val="-15"/>
        </w:rPr>
        <w:t> </w:t>
      </w:r>
      <w:r>
        <w:rPr/>
        <w:t>fraudulent</w:t>
      </w:r>
      <w:r>
        <w:rPr>
          <w:spacing w:val="-15"/>
        </w:rPr>
        <w:t> </w:t>
      </w:r>
      <w:r>
        <w:rPr/>
        <w:t>activities</w:t>
      </w:r>
      <w:r>
        <w:rPr>
          <w:spacing w:val="-15"/>
        </w:rPr>
        <w:t> </w:t>
      </w:r>
      <w:r>
        <w:rPr/>
        <w:t>and</w:t>
      </w:r>
      <w:r>
        <w:rPr>
          <w:spacing w:val="-15"/>
        </w:rPr>
        <w:t> </w:t>
      </w:r>
      <w:r>
        <w:rPr/>
        <w:t>financial</w:t>
      </w:r>
      <w:r>
        <w:rPr>
          <w:spacing w:val="-14"/>
        </w:rPr>
        <w:t> </w:t>
      </w:r>
      <w:r>
        <w:rPr/>
        <w:t>wrongdoing.</w:t>
      </w:r>
      <w:r>
        <w:rPr>
          <w:spacing w:val="-15"/>
        </w:rPr>
        <w:t> </w:t>
      </w:r>
      <w:r>
        <w:rPr/>
        <w:t>It</w:t>
      </w:r>
      <w:r>
        <w:rPr>
          <w:spacing w:val="-15"/>
        </w:rPr>
        <w:t> </w:t>
      </w:r>
      <w:r>
        <w:rPr/>
        <w:t>combines</w:t>
      </w:r>
      <w:r>
        <w:rPr>
          <w:spacing w:val="-14"/>
        </w:rPr>
        <w:t> </w:t>
      </w:r>
      <w:r>
        <w:rPr/>
        <w:t>basic</w:t>
      </w:r>
      <w:r>
        <w:rPr>
          <w:spacing w:val="-15"/>
        </w:rPr>
        <w:t> </w:t>
      </w:r>
      <w:r>
        <w:rPr/>
        <w:t>accounting</w:t>
      </w:r>
      <w:r>
        <w:rPr>
          <w:spacing w:val="-15"/>
        </w:rPr>
        <w:t> </w:t>
      </w:r>
      <w:r>
        <w:rPr/>
        <w:t>skills</w:t>
      </w:r>
      <w:r>
        <w:rPr>
          <w:spacing w:val="-15"/>
        </w:rPr>
        <w:t> </w:t>
      </w:r>
      <w:r>
        <w:rPr/>
        <w:t>with investigative</w:t>
      </w:r>
      <w:r>
        <w:rPr>
          <w:spacing w:val="-12"/>
        </w:rPr>
        <w:t> </w:t>
      </w:r>
      <w:r>
        <w:rPr/>
        <w:t>methodologies,</w:t>
      </w:r>
      <w:r>
        <w:rPr>
          <w:spacing w:val="-12"/>
        </w:rPr>
        <w:t> </w:t>
      </w:r>
      <w:r>
        <w:rPr/>
        <w:t>making</w:t>
      </w:r>
      <w:r>
        <w:rPr>
          <w:spacing w:val="-12"/>
        </w:rPr>
        <w:t> </w:t>
      </w:r>
      <w:r>
        <w:rPr/>
        <w:t>it</w:t>
      </w:r>
      <w:r>
        <w:rPr>
          <w:spacing w:val="-12"/>
        </w:rPr>
        <w:t> </w:t>
      </w:r>
      <w:r>
        <w:rPr/>
        <w:t>crucial</w:t>
      </w:r>
      <w:r>
        <w:rPr>
          <w:spacing w:val="-12"/>
        </w:rPr>
        <w:t> </w:t>
      </w:r>
      <w:r>
        <w:rPr/>
        <w:t>for</w:t>
      </w:r>
      <w:r>
        <w:rPr>
          <w:spacing w:val="-13"/>
        </w:rPr>
        <w:t> </w:t>
      </w:r>
      <w:r>
        <w:rPr/>
        <w:t>detecting</w:t>
      </w:r>
      <w:r>
        <w:rPr>
          <w:spacing w:val="-13"/>
        </w:rPr>
        <w:t> </w:t>
      </w:r>
      <w:r>
        <w:rPr/>
        <w:t>financial</w:t>
      </w:r>
      <w:r>
        <w:rPr>
          <w:spacing w:val="-11"/>
        </w:rPr>
        <w:t> </w:t>
      </w:r>
      <w:r>
        <w:rPr/>
        <w:t>misconduct.</w:t>
      </w:r>
      <w:r>
        <w:rPr>
          <w:spacing w:val="-11"/>
        </w:rPr>
        <w:t> </w:t>
      </w:r>
      <w:r>
        <w:rPr/>
        <w:t>Investigative accountants are essential in analysing financial accounts and transactions to detect fraudulent conduct</w:t>
      </w:r>
      <w:r>
        <w:rPr>
          <w:spacing w:val="-4"/>
        </w:rPr>
        <w:t> </w:t>
      </w:r>
      <w:r>
        <w:rPr/>
        <w:t>and</w:t>
      </w:r>
      <w:r>
        <w:rPr>
          <w:spacing w:val="-6"/>
        </w:rPr>
        <w:t> </w:t>
      </w:r>
      <w:r>
        <w:rPr/>
        <w:t>provide</w:t>
      </w:r>
      <w:r>
        <w:rPr>
          <w:spacing w:val="-4"/>
        </w:rPr>
        <w:t> </w:t>
      </w:r>
      <w:r>
        <w:rPr/>
        <w:t>evidence</w:t>
      </w:r>
      <w:r>
        <w:rPr>
          <w:spacing w:val="-3"/>
        </w:rPr>
        <w:t> </w:t>
      </w:r>
      <w:r>
        <w:rPr/>
        <w:t>in</w:t>
      </w:r>
      <w:r>
        <w:rPr>
          <w:spacing w:val="-5"/>
        </w:rPr>
        <w:t> </w:t>
      </w:r>
      <w:r>
        <w:rPr/>
        <w:t>court</w:t>
      </w:r>
      <w:r>
        <w:rPr>
          <w:spacing w:val="-5"/>
        </w:rPr>
        <w:t> </w:t>
      </w:r>
      <w:r>
        <w:rPr/>
        <w:t>(</w:t>
      </w:r>
      <w:hyperlink w:history="true" w:anchor="_bookmark35">
        <w:r>
          <w:rPr>
            <w:color w:val="0462C1"/>
          </w:rPr>
          <w:t>Williams</w:t>
        </w:r>
        <w:r>
          <w:rPr>
            <w:color w:val="0462C1"/>
            <w:spacing w:val="-6"/>
          </w:rPr>
          <w:t> </w:t>
        </w:r>
        <w:r>
          <w:rPr>
            <w:color w:val="0462C1"/>
          </w:rPr>
          <w:t>&amp;</w:t>
        </w:r>
        <w:r>
          <w:rPr>
            <w:color w:val="0462C1"/>
            <w:spacing w:val="-4"/>
          </w:rPr>
          <w:t> </w:t>
        </w:r>
        <w:r>
          <w:rPr>
            <w:color w:val="0462C1"/>
          </w:rPr>
          <w:t>Green,</w:t>
        </w:r>
        <w:r>
          <w:rPr>
            <w:color w:val="0462C1"/>
            <w:spacing w:val="-4"/>
          </w:rPr>
          <w:t> </w:t>
        </w:r>
        <w:r>
          <w:rPr>
            <w:color w:val="0462C1"/>
          </w:rPr>
          <w:t>2020</w:t>
        </w:r>
      </w:hyperlink>
      <w:r>
        <w:rPr/>
        <w:t>).</w:t>
      </w:r>
      <w:r>
        <w:rPr>
          <w:spacing w:val="-3"/>
        </w:rPr>
        <w:t> </w:t>
      </w:r>
      <w:r>
        <w:rPr/>
        <w:t>They</w:t>
      </w:r>
      <w:r>
        <w:rPr>
          <w:spacing w:val="-4"/>
        </w:rPr>
        <w:t> </w:t>
      </w:r>
      <w:r>
        <w:rPr/>
        <w:t>also</w:t>
      </w:r>
      <w:r>
        <w:rPr>
          <w:spacing w:val="-5"/>
        </w:rPr>
        <w:t> </w:t>
      </w:r>
      <w:r>
        <w:rPr/>
        <w:t>examine</w:t>
      </w:r>
      <w:r>
        <w:rPr>
          <w:spacing w:val="-4"/>
        </w:rPr>
        <w:t> </w:t>
      </w:r>
      <w:r>
        <w:rPr/>
        <w:t>financial records using accounting and investigative skills to detect, analyze, and report fraudulent activities. </w:t>
      </w:r>
      <w:hyperlink w:history="true" w:anchor="_bookmark32">
        <w:r>
          <w:rPr>
            <w:color w:val="0462C1"/>
          </w:rPr>
          <w:t>Robinson and Khatib (2024)</w:t>
        </w:r>
      </w:hyperlink>
      <w:r>
        <w:rPr>
          <w:color w:val="0462C1"/>
        </w:rPr>
        <w:t> </w:t>
      </w:r>
      <w:r>
        <w:rPr/>
        <w:t>emphasize the integration of accounting and forensic investigation methodologies in investigative accounting, emphasizing the proactive role of investigative accountants in detecting and combating financial wrongdoing.</w:t>
      </w:r>
    </w:p>
    <w:p>
      <w:pPr>
        <w:pStyle w:val="Heading2"/>
      </w:pPr>
      <w:r>
        <w:rPr/>
        <w:t>Litigation</w:t>
      </w:r>
      <w:r>
        <w:rPr>
          <w:spacing w:val="-3"/>
        </w:rPr>
        <w:t> </w:t>
      </w:r>
      <w:r>
        <w:rPr/>
        <w:t>Support </w:t>
      </w:r>
      <w:r>
        <w:rPr>
          <w:spacing w:val="-2"/>
        </w:rPr>
        <w:t>Services</w:t>
      </w:r>
    </w:p>
    <w:p>
      <w:pPr>
        <w:pStyle w:val="BodyText"/>
        <w:spacing w:before="240"/>
        <w:ind w:right="106"/>
      </w:pPr>
      <w:r>
        <w:rPr/>
        <w:t>According to </w:t>
      </w:r>
      <w:hyperlink w:history="true" w:anchor="_bookmark21">
        <w:r>
          <w:rPr>
            <w:color w:val="0462C1"/>
          </w:rPr>
          <w:t>Jackson and Miller (2020)</w:t>
        </w:r>
      </w:hyperlink>
      <w:r>
        <w:rPr/>
        <w:t>, litigation support services are professional services provided by accountants, financial experts, and consultants to assist legal teams in litigation proceedings.</w:t>
      </w:r>
      <w:r>
        <w:rPr>
          <w:spacing w:val="-12"/>
        </w:rPr>
        <w:t> </w:t>
      </w:r>
      <w:r>
        <w:rPr/>
        <w:t>They</w:t>
      </w:r>
      <w:r>
        <w:rPr>
          <w:spacing w:val="-12"/>
        </w:rPr>
        <w:t> </w:t>
      </w:r>
      <w:r>
        <w:rPr/>
        <w:t>help</w:t>
      </w:r>
      <w:r>
        <w:rPr>
          <w:spacing w:val="-11"/>
        </w:rPr>
        <w:t> </w:t>
      </w:r>
      <w:r>
        <w:rPr/>
        <w:t>in</w:t>
      </w:r>
      <w:r>
        <w:rPr>
          <w:spacing w:val="-11"/>
        </w:rPr>
        <w:t> </w:t>
      </w:r>
      <w:r>
        <w:rPr/>
        <w:t>examining,</w:t>
      </w:r>
      <w:r>
        <w:rPr>
          <w:spacing w:val="-12"/>
        </w:rPr>
        <w:t> </w:t>
      </w:r>
      <w:r>
        <w:rPr/>
        <w:t>understanding,</w:t>
      </w:r>
      <w:r>
        <w:rPr>
          <w:spacing w:val="-11"/>
        </w:rPr>
        <w:t> </w:t>
      </w:r>
      <w:r>
        <w:rPr/>
        <w:t>and</w:t>
      </w:r>
      <w:r>
        <w:rPr>
          <w:spacing w:val="-12"/>
        </w:rPr>
        <w:t> </w:t>
      </w:r>
      <w:r>
        <w:rPr/>
        <w:t>presenting</w:t>
      </w:r>
      <w:r>
        <w:rPr>
          <w:spacing w:val="-12"/>
        </w:rPr>
        <w:t> </w:t>
      </w:r>
      <w:r>
        <w:rPr/>
        <w:t>financial</w:t>
      </w:r>
      <w:r>
        <w:rPr>
          <w:spacing w:val="-11"/>
        </w:rPr>
        <w:t> </w:t>
      </w:r>
      <w:r>
        <w:rPr/>
        <w:t>data</w:t>
      </w:r>
      <w:r>
        <w:rPr>
          <w:spacing w:val="-11"/>
        </w:rPr>
        <w:t> </w:t>
      </w:r>
      <w:r>
        <w:rPr/>
        <w:t>during</w:t>
      </w:r>
      <w:r>
        <w:rPr>
          <w:spacing w:val="-12"/>
        </w:rPr>
        <w:t> </w:t>
      </w:r>
      <w:r>
        <w:rPr/>
        <w:t>court procedures. </w:t>
      </w:r>
      <w:hyperlink w:history="true" w:anchor="_bookmark29">
        <w:r>
          <w:rPr>
            <w:color w:val="0462C1"/>
          </w:rPr>
          <w:t>Okafor and Nwankwo (2024)</w:t>
        </w:r>
      </w:hyperlink>
      <w:r>
        <w:rPr>
          <w:color w:val="0462C1"/>
        </w:rPr>
        <w:t> </w:t>
      </w:r>
      <w:r>
        <w:rPr/>
        <w:t>describe that these services include financial document preparation, analysis, asset evaluation, and expert witness evidence. They also combine accounting, auditing, and financial analysis to provide aid in legal disputes, ensuring accurate</w:t>
      </w:r>
      <w:r>
        <w:rPr>
          <w:spacing w:val="-8"/>
        </w:rPr>
        <w:t> </w:t>
      </w:r>
      <w:r>
        <w:rPr/>
        <w:t>and</w:t>
      </w:r>
      <w:r>
        <w:rPr>
          <w:spacing w:val="-8"/>
        </w:rPr>
        <w:t> </w:t>
      </w:r>
      <w:r>
        <w:rPr/>
        <w:t>trustworthy</w:t>
      </w:r>
      <w:r>
        <w:rPr>
          <w:spacing w:val="-9"/>
        </w:rPr>
        <w:t> </w:t>
      </w:r>
      <w:r>
        <w:rPr/>
        <w:t>financial</w:t>
      </w:r>
      <w:r>
        <w:rPr>
          <w:spacing w:val="-7"/>
        </w:rPr>
        <w:t> </w:t>
      </w:r>
      <w:r>
        <w:rPr/>
        <w:t>evidence.</w:t>
      </w:r>
      <w:r>
        <w:rPr>
          <w:spacing w:val="-6"/>
        </w:rPr>
        <w:t> </w:t>
      </w:r>
      <w:r>
        <w:rPr/>
        <w:t>The</w:t>
      </w:r>
      <w:r>
        <w:rPr>
          <w:spacing w:val="-9"/>
        </w:rPr>
        <w:t> </w:t>
      </w:r>
      <w:r>
        <w:rPr/>
        <w:t>merging</w:t>
      </w:r>
      <w:r>
        <w:rPr>
          <w:spacing w:val="-7"/>
        </w:rPr>
        <w:t> </w:t>
      </w:r>
      <w:r>
        <w:rPr/>
        <w:t>of</w:t>
      </w:r>
      <w:r>
        <w:rPr>
          <w:spacing w:val="-9"/>
        </w:rPr>
        <w:t> </w:t>
      </w:r>
      <w:r>
        <w:rPr/>
        <w:t>different</w:t>
      </w:r>
      <w:r>
        <w:rPr>
          <w:spacing w:val="-7"/>
        </w:rPr>
        <w:t> </w:t>
      </w:r>
      <w:r>
        <w:rPr/>
        <w:t>accounting</w:t>
      </w:r>
      <w:r>
        <w:rPr>
          <w:spacing w:val="-7"/>
        </w:rPr>
        <w:t> </w:t>
      </w:r>
      <w:r>
        <w:rPr/>
        <w:t>disciplines</w:t>
      </w:r>
      <w:r>
        <w:rPr>
          <w:spacing w:val="-8"/>
        </w:rPr>
        <w:t> </w:t>
      </w:r>
      <w:r>
        <w:rPr/>
        <w:t>in litigation support services emphasizes the importance of accurate and trustworthy financial information in legal matters for fair and just solutions.</w:t>
      </w:r>
    </w:p>
    <w:p>
      <w:pPr>
        <w:pStyle w:val="Heading2"/>
        <w:spacing w:before="241"/>
      </w:pPr>
      <w:r>
        <w:rPr/>
        <w:t>Financial</w:t>
      </w:r>
      <w:r>
        <w:rPr>
          <w:spacing w:val="-1"/>
        </w:rPr>
        <w:t> </w:t>
      </w:r>
      <w:r>
        <w:rPr/>
        <w:t>Reporting</w:t>
      </w:r>
      <w:r>
        <w:rPr>
          <w:spacing w:val="-1"/>
        </w:rPr>
        <w:t> </w:t>
      </w:r>
      <w:r>
        <w:rPr>
          <w:spacing w:val="-2"/>
        </w:rPr>
        <w:t>Quality</w:t>
      </w:r>
    </w:p>
    <w:p>
      <w:pPr>
        <w:pStyle w:val="BodyText"/>
        <w:spacing w:before="240"/>
        <w:ind w:right="104"/>
      </w:pPr>
      <w:r>
        <w:rPr/>
        <w:t>Financial reporting quality relates to how properly financial statements depict a company's financial status, performance, and cash flows, enabling stakeholders to make informed economic decisions (</w:t>
      </w:r>
      <w:hyperlink w:history="true" w:anchor="_bookmark11">
        <w:r>
          <w:rPr>
            <w:color w:val="0462C1"/>
          </w:rPr>
          <w:t>Brown &amp; Kaplan, 2020</w:t>
        </w:r>
      </w:hyperlink>
      <w:r>
        <w:rPr/>
        <w:t>). </w:t>
      </w:r>
      <w:hyperlink w:history="true" w:anchor="_bookmark12">
        <w:r>
          <w:rPr>
            <w:color w:val="0462C1"/>
          </w:rPr>
          <w:t>Chukwu and Adeola (2021)</w:t>
        </w:r>
      </w:hyperlink>
      <w:r>
        <w:rPr>
          <w:color w:val="0462C1"/>
        </w:rPr>
        <w:t> </w:t>
      </w:r>
      <w:r>
        <w:rPr/>
        <w:t>define financial reporting quality as the degree to which financial reports offer clear, relevant, and verifiable information</w:t>
      </w:r>
      <w:r>
        <w:rPr>
          <w:spacing w:val="-9"/>
        </w:rPr>
        <w:t> </w:t>
      </w:r>
      <w:r>
        <w:rPr/>
        <w:t>that</w:t>
      </w:r>
      <w:r>
        <w:rPr>
          <w:spacing w:val="-7"/>
        </w:rPr>
        <w:t> </w:t>
      </w:r>
      <w:r>
        <w:rPr/>
        <w:t>correctly</w:t>
      </w:r>
      <w:r>
        <w:rPr>
          <w:spacing w:val="-9"/>
        </w:rPr>
        <w:t> </w:t>
      </w:r>
      <w:r>
        <w:rPr/>
        <w:t>portrays</w:t>
      </w:r>
      <w:r>
        <w:rPr>
          <w:spacing w:val="-9"/>
        </w:rPr>
        <w:t> </w:t>
      </w:r>
      <w:r>
        <w:rPr/>
        <w:t>the</w:t>
      </w:r>
      <w:r>
        <w:rPr>
          <w:spacing w:val="-8"/>
        </w:rPr>
        <w:t> </w:t>
      </w:r>
      <w:r>
        <w:rPr/>
        <w:t>business's</w:t>
      </w:r>
      <w:r>
        <w:rPr>
          <w:spacing w:val="-9"/>
        </w:rPr>
        <w:t> </w:t>
      </w:r>
      <w:r>
        <w:rPr/>
        <w:t>economic</w:t>
      </w:r>
      <w:r>
        <w:rPr>
          <w:spacing w:val="-9"/>
        </w:rPr>
        <w:t> </w:t>
      </w:r>
      <w:r>
        <w:rPr/>
        <w:t>reality.</w:t>
      </w:r>
      <w:r>
        <w:rPr>
          <w:spacing w:val="-5"/>
        </w:rPr>
        <w:t> </w:t>
      </w:r>
      <w:hyperlink w:history="true" w:anchor="_bookmark12">
        <w:r>
          <w:rPr>
            <w:color w:val="0462C1"/>
          </w:rPr>
          <w:t>Chukwu</w:t>
        </w:r>
        <w:r>
          <w:rPr>
            <w:color w:val="0462C1"/>
            <w:spacing w:val="-8"/>
          </w:rPr>
          <w:t> </w:t>
        </w:r>
        <w:r>
          <w:rPr>
            <w:color w:val="0462C1"/>
          </w:rPr>
          <w:t>and</w:t>
        </w:r>
        <w:r>
          <w:rPr>
            <w:color w:val="0462C1"/>
            <w:spacing w:val="-8"/>
          </w:rPr>
          <w:t> </w:t>
        </w:r>
        <w:r>
          <w:rPr>
            <w:color w:val="0462C1"/>
          </w:rPr>
          <w:t>Adeola</w:t>
        </w:r>
        <w:r>
          <w:rPr>
            <w:color w:val="0462C1"/>
            <w:spacing w:val="-8"/>
          </w:rPr>
          <w:t> </w:t>
        </w:r>
        <w:r>
          <w:rPr>
            <w:color w:val="0462C1"/>
          </w:rPr>
          <w:t>(2021)</w:t>
        </w:r>
      </w:hyperlink>
      <w:r>
        <w:rPr>
          <w:color w:val="0462C1"/>
        </w:rPr>
        <w:t> </w:t>
      </w:r>
      <w:r>
        <w:rPr/>
        <w:t>highlight the clarity, utility, and verifiability of financial disclosures. Their idea highlights the necessity of financial statements correctly </w:t>
      </w:r>
      <w:hyperlink w:history="true" w:anchor="_bookmark18">
        <w:r>
          <w:rPr>
            <w:color w:val="0462C1"/>
          </w:rPr>
          <w:t>Eze and Nwankwo (2023)</w:t>
        </w:r>
      </w:hyperlink>
      <w:r>
        <w:rPr>
          <w:color w:val="0462C1"/>
        </w:rPr>
        <w:t> </w:t>
      </w:r>
      <w:r>
        <w:rPr/>
        <w:t>characterize financial reporting</w:t>
      </w:r>
      <w:r>
        <w:rPr>
          <w:spacing w:val="-1"/>
        </w:rPr>
        <w:t> </w:t>
      </w:r>
      <w:r>
        <w:rPr/>
        <w:t>quality</w:t>
      </w:r>
      <w:r>
        <w:rPr>
          <w:spacing w:val="-1"/>
        </w:rPr>
        <w:t> </w:t>
      </w:r>
      <w:r>
        <w:rPr/>
        <w:t>as</w:t>
      </w:r>
      <w:r>
        <w:rPr>
          <w:spacing w:val="-1"/>
        </w:rPr>
        <w:t> </w:t>
      </w:r>
      <w:r>
        <w:rPr/>
        <w:t>the</w:t>
      </w:r>
      <w:r>
        <w:rPr>
          <w:spacing w:val="-1"/>
        </w:rPr>
        <w:t> </w:t>
      </w:r>
      <w:r>
        <w:rPr/>
        <w:t>accuracy,</w:t>
      </w:r>
      <w:r>
        <w:rPr>
          <w:spacing w:val="-1"/>
        </w:rPr>
        <w:t> </w:t>
      </w:r>
      <w:r>
        <w:rPr/>
        <w:t>consistency,</w:t>
      </w:r>
      <w:r>
        <w:rPr>
          <w:spacing w:val="-2"/>
        </w:rPr>
        <w:t> </w:t>
      </w:r>
      <w:r>
        <w:rPr/>
        <w:t>and</w:t>
      </w:r>
      <w:r>
        <w:rPr>
          <w:spacing w:val="-2"/>
        </w:rPr>
        <w:t> </w:t>
      </w:r>
      <w:r>
        <w:rPr/>
        <w:t>timeliness</w:t>
      </w:r>
      <w:r>
        <w:rPr>
          <w:spacing w:val="-2"/>
        </w:rPr>
        <w:t> </w:t>
      </w:r>
      <w:r>
        <w:rPr/>
        <w:t>of</w:t>
      </w:r>
      <w:r>
        <w:rPr>
          <w:spacing w:val="-1"/>
        </w:rPr>
        <w:t> </w:t>
      </w:r>
      <w:r>
        <w:rPr/>
        <w:t>financial</w:t>
      </w:r>
      <w:r>
        <w:rPr>
          <w:spacing w:val="-2"/>
        </w:rPr>
        <w:t> </w:t>
      </w:r>
      <w:r>
        <w:rPr/>
        <w:t>information</w:t>
      </w:r>
      <w:r>
        <w:rPr>
          <w:spacing w:val="-1"/>
        </w:rPr>
        <w:t> </w:t>
      </w:r>
      <w:r>
        <w:rPr/>
        <w:t>given</w:t>
      </w:r>
      <w:r>
        <w:rPr>
          <w:spacing w:val="-1"/>
        </w:rPr>
        <w:t> </w:t>
      </w:r>
      <w:r>
        <w:rPr/>
        <w:t>in financial statements, enabling users to make choices based on the information. </w:t>
      </w:r>
      <w:hyperlink w:history="true" w:anchor="_bookmark23">
        <w:r>
          <w:rPr>
            <w:color w:val="0462C1"/>
          </w:rPr>
          <w:t>Johnson and</w:t>
        </w:r>
      </w:hyperlink>
      <w:r>
        <w:rPr>
          <w:color w:val="0462C1"/>
        </w:rPr>
        <w:t> </w:t>
      </w:r>
      <w:hyperlink w:history="true" w:anchor="_bookmark23">
        <w:r>
          <w:rPr>
            <w:color w:val="0462C1"/>
          </w:rPr>
          <w:t>White (2024)</w:t>
        </w:r>
      </w:hyperlink>
      <w:r>
        <w:rPr>
          <w:color w:val="0462C1"/>
        </w:rPr>
        <w:t> </w:t>
      </w:r>
      <w:r>
        <w:rPr/>
        <w:t>highlight a genuine and fair appraisal of the company's financial position.</w:t>
      </w:r>
    </w:p>
    <w:p>
      <w:pPr>
        <w:pStyle w:val="Heading2"/>
      </w:pPr>
      <w:r>
        <w:rPr>
          <w:color w:val="2E5395"/>
        </w:rPr>
        <w:t>Theoretical</w:t>
      </w:r>
      <w:r>
        <w:rPr>
          <w:color w:val="2E5395"/>
          <w:spacing w:val="-3"/>
        </w:rPr>
        <w:t> </w:t>
      </w:r>
      <w:r>
        <w:rPr>
          <w:color w:val="2E5395"/>
          <w:spacing w:val="-2"/>
        </w:rPr>
        <w:t>Review</w:t>
      </w:r>
    </w:p>
    <w:p>
      <w:pPr>
        <w:spacing w:before="240"/>
        <w:ind w:left="23" w:right="0" w:firstLine="0"/>
        <w:jc w:val="both"/>
        <w:rPr>
          <w:b/>
          <w:sz w:val="24"/>
        </w:rPr>
      </w:pPr>
      <w:r>
        <w:rPr>
          <w:b/>
          <w:sz w:val="24"/>
        </w:rPr>
        <w:t>Positive</w:t>
      </w:r>
      <w:r>
        <w:rPr>
          <w:b/>
          <w:spacing w:val="-1"/>
          <w:sz w:val="24"/>
        </w:rPr>
        <w:t> </w:t>
      </w:r>
      <w:r>
        <w:rPr>
          <w:b/>
          <w:sz w:val="24"/>
        </w:rPr>
        <w:t>Accounting</w:t>
      </w:r>
      <w:r>
        <w:rPr>
          <w:b/>
          <w:spacing w:val="-1"/>
          <w:sz w:val="24"/>
        </w:rPr>
        <w:t> </w:t>
      </w:r>
      <w:r>
        <w:rPr>
          <w:b/>
          <w:sz w:val="24"/>
        </w:rPr>
        <w:t>Theory </w:t>
      </w:r>
      <w:r>
        <w:rPr>
          <w:b/>
          <w:spacing w:val="-4"/>
          <w:sz w:val="24"/>
        </w:rPr>
        <w:t>(PAT)</w:t>
      </w:r>
    </w:p>
    <w:p>
      <w:pPr>
        <w:pStyle w:val="BodyText"/>
        <w:spacing w:before="240"/>
        <w:ind w:right="103"/>
      </w:pPr>
      <w:r>
        <w:rPr/>
        <w:t>PAT is an accounting theory that predicts businesses' reactions to innovative accounting rules based on their policy decisions. It seeks to explain the factors that influenced these decisions and anticipate their future based on facts rather than assumptions. PAT analyzes specific repercussions and reasons for spending, comparing revenue to expenditures to assess profitability. It is a departure from normative accounting, which is theory-based and allows daily practices to change while maintaining economic theories (</w:t>
      </w:r>
      <w:hyperlink w:history="true" w:anchor="_bookmark10">
        <w:r>
          <w:rPr>
            <w:color w:val="0462C1"/>
          </w:rPr>
          <w:t>Ball and Brown, 1968</w:t>
        </w:r>
      </w:hyperlink>
      <w:r>
        <w:rPr/>
        <w:t>; </w:t>
      </w:r>
      <w:hyperlink w:history="true" w:anchor="_bookmark34">
        <w:r>
          <w:rPr>
            <w:color w:val="0462C1"/>
          </w:rPr>
          <w:t>Watts</w:t>
        </w:r>
      </w:hyperlink>
      <w:r>
        <w:rPr>
          <w:color w:val="0462C1"/>
        </w:rPr>
        <w:t> </w:t>
      </w:r>
      <w:hyperlink w:history="true" w:anchor="_bookmark34">
        <w:r>
          <w:rPr>
            <w:color w:val="0462C1"/>
          </w:rPr>
          <w:t>and Zimmerman, 1986</w:t>
        </w:r>
      </w:hyperlink>
      <w:r>
        <w:rPr/>
        <w:t>). PAT analyzes accounting policy choices by studying relationships between organizations, owners, managers, and debt holders, aiming to maximize wealth </w:t>
      </w:r>
      <w:r>
        <w:rPr>
          <w:spacing w:val="-2"/>
        </w:rPr>
        <w:t>rationally.</w:t>
      </w:r>
    </w:p>
    <w:p>
      <w:pPr>
        <w:pStyle w:val="BodyText"/>
        <w:spacing w:after="0"/>
        <w:sectPr>
          <w:pgSz w:w="11910" w:h="16840"/>
          <w:pgMar w:header="795" w:footer="1371" w:top="1500" w:bottom="1560" w:left="1417" w:right="1275"/>
        </w:sectPr>
      </w:pPr>
    </w:p>
    <w:p>
      <w:pPr>
        <w:pStyle w:val="BodyText"/>
        <w:spacing w:before="80"/>
        <w:ind w:right="105"/>
      </w:pPr>
      <w:r>
        <w:rPr/>
        <w:t>Positive Accounting Theory (PAT) and forensic accounting are interconnected through their shared</w:t>
      </w:r>
      <w:r>
        <w:rPr>
          <w:spacing w:val="-1"/>
        </w:rPr>
        <w:t> </w:t>
      </w:r>
      <w:r>
        <w:rPr/>
        <w:t>focus</w:t>
      </w:r>
      <w:r>
        <w:rPr>
          <w:spacing w:val="-1"/>
        </w:rPr>
        <w:t> </w:t>
      </w:r>
      <w:r>
        <w:rPr/>
        <w:t>on understanding and</w:t>
      </w:r>
      <w:r>
        <w:rPr>
          <w:spacing w:val="-1"/>
        </w:rPr>
        <w:t> </w:t>
      </w:r>
      <w:r>
        <w:rPr/>
        <w:t>addressing</w:t>
      </w:r>
      <w:r>
        <w:rPr>
          <w:spacing w:val="-1"/>
        </w:rPr>
        <w:t> </w:t>
      </w:r>
      <w:r>
        <w:rPr/>
        <w:t>financial behavior</w:t>
      </w:r>
      <w:r>
        <w:rPr>
          <w:spacing w:val="-1"/>
        </w:rPr>
        <w:t> </w:t>
      </w:r>
      <w:r>
        <w:rPr/>
        <w:t>and reporting</w:t>
      </w:r>
      <w:r>
        <w:rPr>
          <w:spacing w:val="-1"/>
        </w:rPr>
        <w:t> </w:t>
      </w:r>
      <w:r>
        <w:rPr/>
        <w:t>practices. PAT aims</w:t>
      </w:r>
      <w:r>
        <w:rPr>
          <w:spacing w:val="-6"/>
        </w:rPr>
        <w:t> </w:t>
      </w:r>
      <w:r>
        <w:rPr/>
        <w:t>to</w:t>
      </w:r>
      <w:r>
        <w:rPr>
          <w:spacing w:val="-4"/>
        </w:rPr>
        <w:t> </w:t>
      </w:r>
      <w:r>
        <w:rPr/>
        <w:t>explain</w:t>
      </w:r>
      <w:r>
        <w:rPr>
          <w:spacing w:val="-5"/>
        </w:rPr>
        <w:t> </w:t>
      </w:r>
      <w:r>
        <w:rPr/>
        <w:t>and</w:t>
      </w:r>
      <w:r>
        <w:rPr>
          <w:spacing w:val="-4"/>
        </w:rPr>
        <w:t> </w:t>
      </w:r>
      <w:r>
        <w:rPr/>
        <w:t>predict</w:t>
      </w:r>
      <w:r>
        <w:rPr>
          <w:spacing w:val="-5"/>
        </w:rPr>
        <w:t> </w:t>
      </w:r>
      <w:r>
        <w:rPr/>
        <w:t>accounting</w:t>
      </w:r>
      <w:r>
        <w:rPr>
          <w:spacing w:val="-5"/>
        </w:rPr>
        <w:t> </w:t>
      </w:r>
      <w:r>
        <w:rPr/>
        <w:t>choices</w:t>
      </w:r>
      <w:r>
        <w:rPr>
          <w:spacing w:val="-4"/>
        </w:rPr>
        <w:t> </w:t>
      </w:r>
      <w:r>
        <w:rPr/>
        <w:t>by</w:t>
      </w:r>
      <w:r>
        <w:rPr>
          <w:spacing w:val="-5"/>
        </w:rPr>
        <w:t> </w:t>
      </w:r>
      <w:r>
        <w:rPr/>
        <w:t>firms,</w:t>
      </w:r>
      <w:r>
        <w:rPr>
          <w:spacing w:val="-5"/>
        </w:rPr>
        <w:t> </w:t>
      </w:r>
      <w:r>
        <w:rPr/>
        <w:t>often</w:t>
      </w:r>
      <w:r>
        <w:rPr>
          <w:spacing w:val="-5"/>
        </w:rPr>
        <w:t> </w:t>
      </w:r>
      <w:r>
        <w:rPr/>
        <w:t>highlighting</w:t>
      </w:r>
      <w:r>
        <w:rPr>
          <w:spacing w:val="-5"/>
        </w:rPr>
        <w:t> </w:t>
      </w:r>
      <w:r>
        <w:rPr/>
        <w:t>how</w:t>
      </w:r>
      <w:r>
        <w:rPr>
          <w:spacing w:val="-5"/>
        </w:rPr>
        <w:t> </w:t>
      </w:r>
      <w:r>
        <w:rPr/>
        <w:t>management's incentives and economic consequences influence financial reporting. This theoretical framework helps forensic accountants identify patterns and motivations behind financial manipulations,</w:t>
      </w:r>
      <w:r>
        <w:rPr>
          <w:spacing w:val="-15"/>
        </w:rPr>
        <w:t> </w:t>
      </w:r>
      <w:r>
        <w:rPr/>
        <w:t>making</w:t>
      </w:r>
      <w:r>
        <w:rPr>
          <w:spacing w:val="-15"/>
        </w:rPr>
        <w:t> </w:t>
      </w:r>
      <w:r>
        <w:rPr/>
        <w:t>it</w:t>
      </w:r>
      <w:r>
        <w:rPr>
          <w:spacing w:val="-15"/>
        </w:rPr>
        <w:t> </w:t>
      </w:r>
      <w:r>
        <w:rPr/>
        <w:t>easier</w:t>
      </w:r>
      <w:r>
        <w:rPr>
          <w:spacing w:val="-15"/>
        </w:rPr>
        <w:t> </w:t>
      </w:r>
      <w:r>
        <w:rPr/>
        <w:t>to</w:t>
      </w:r>
      <w:r>
        <w:rPr>
          <w:spacing w:val="-15"/>
        </w:rPr>
        <w:t> </w:t>
      </w:r>
      <w:r>
        <w:rPr/>
        <w:t>detect</w:t>
      </w:r>
      <w:r>
        <w:rPr>
          <w:spacing w:val="-15"/>
        </w:rPr>
        <w:t> </w:t>
      </w:r>
      <w:r>
        <w:rPr/>
        <w:t>and</w:t>
      </w:r>
      <w:r>
        <w:rPr>
          <w:spacing w:val="-15"/>
        </w:rPr>
        <w:t> </w:t>
      </w:r>
      <w:r>
        <w:rPr/>
        <w:t>investigate</w:t>
      </w:r>
      <w:r>
        <w:rPr>
          <w:spacing w:val="-15"/>
        </w:rPr>
        <w:t> </w:t>
      </w:r>
      <w:r>
        <w:rPr/>
        <w:t>fraudulent</w:t>
      </w:r>
      <w:r>
        <w:rPr>
          <w:spacing w:val="-15"/>
        </w:rPr>
        <w:t> </w:t>
      </w:r>
      <w:r>
        <w:rPr/>
        <w:t>activities.</w:t>
      </w:r>
      <w:r>
        <w:rPr>
          <w:spacing w:val="-15"/>
        </w:rPr>
        <w:t> </w:t>
      </w:r>
      <w:r>
        <w:rPr/>
        <w:t>By</w:t>
      </w:r>
      <w:r>
        <w:rPr>
          <w:spacing w:val="-15"/>
        </w:rPr>
        <w:t> </w:t>
      </w:r>
      <w:r>
        <w:rPr/>
        <w:t>applying</w:t>
      </w:r>
      <w:r>
        <w:rPr>
          <w:spacing w:val="-15"/>
        </w:rPr>
        <w:t> </w:t>
      </w:r>
      <w:r>
        <w:rPr/>
        <w:t>PAT, forensic accountants can better anticipate potential areas of financial misrepresentation and devise more effective investigative strategies, thus enhancing the accuracy and reliability of their findings in legal and regulatory contexts.</w:t>
      </w:r>
    </w:p>
    <w:p>
      <w:pPr>
        <w:pStyle w:val="Heading2"/>
      </w:pPr>
      <w:r>
        <w:rPr>
          <w:color w:val="2E5395"/>
        </w:rPr>
        <w:t>Empirical</w:t>
      </w:r>
      <w:r>
        <w:rPr>
          <w:color w:val="2E5395"/>
          <w:spacing w:val="-2"/>
        </w:rPr>
        <w:t> Review</w:t>
      </w:r>
    </w:p>
    <w:p>
      <w:pPr>
        <w:pStyle w:val="BodyText"/>
        <w:spacing w:before="240"/>
        <w:ind w:right="107"/>
      </w:pPr>
      <w:hyperlink w:history="true" w:anchor="_bookmark6">
        <w:r>
          <w:rPr>
            <w:color w:val="0462C1"/>
          </w:rPr>
          <w:t>Akinadewo et al. (2024)</w:t>
        </w:r>
      </w:hyperlink>
      <w:r>
        <w:rPr>
          <w:color w:val="0462C1"/>
        </w:rPr>
        <w:t> </w:t>
      </w:r>
      <w:r>
        <w:rPr/>
        <w:t>conducted a longitudinal study on the impact of board qualifications on forensic accounting processes in publicly listed Nigerian Deposit Money Banks (DMBs). The study included fifteen DMBs listed on the Nigerian Exchange Group as of December 31, 2022. The results showed that board composition and skill significantly influence forensic accounting adoption, with board independence being positive but not statistically significant.</w:t>
      </w:r>
    </w:p>
    <w:p>
      <w:pPr>
        <w:pStyle w:val="BodyText"/>
        <w:spacing w:before="240"/>
        <w:ind w:right="107"/>
      </w:pPr>
      <w:hyperlink w:history="true" w:anchor="_bookmark9">
        <w:r>
          <w:rPr>
            <w:color w:val="0462C1"/>
          </w:rPr>
          <w:t>Almubaydeen</w:t>
        </w:r>
        <w:r>
          <w:rPr>
            <w:color w:val="0462C1"/>
            <w:spacing w:val="-3"/>
          </w:rPr>
          <w:t> </w:t>
        </w:r>
        <w:r>
          <w:rPr>
            <w:color w:val="0462C1"/>
          </w:rPr>
          <w:t>et</w:t>
        </w:r>
        <w:r>
          <w:rPr>
            <w:color w:val="0462C1"/>
            <w:spacing w:val="-2"/>
          </w:rPr>
          <w:t> </w:t>
        </w:r>
        <w:r>
          <w:rPr>
            <w:color w:val="0462C1"/>
          </w:rPr>
          <w:t>al.</w:t>
        </w:r>
        <w:r>
          <w:rPr>
            <w:color w:val="0462C1"/>
            <w:spacing w:val="-3"/>
          </w:rPr>
          <w:t> </w:t>
        </w:r>
        <w:r>
          <w:rPr>
            <w:color w:val="0462C1"/>
          </w:rPr>
          <w:t>(2024)</w:t>
        </w:r>
      </w:hyperlink>
      <w:r>
        <w:rPr>
          <w:color w:val="0462C1"/>
        </w:rPr>
        <w:t> </w:t>
      </w:r>
      <w:r>
        <w:rPr/>
        <w:t>examined</w:t>
      </w:r>
      <w:r>
        <w:rPr>
          <w:spacing w:val="-3"/>
        </w:rPr>
        <w:t> </w:t>
      </w:r>
      <w:r>
        <w:rPr/>
        <w:t>the</w:t>
      </w:r>
      <w:r>
        <w:rPr>
          <w:spacing w:val="-2"/>
        </w:rPr>
        <w:t> </w:t>
      </w:r>
      <w:r>
        <w:rPr/>
        <w:t>effect</w:t>
      </w:r>
      <w:r>
        <w:rPr>
          <w:spacing w:val="-2"/>
        </w:rPr>
        <w:t> </w:t>
      </w:r>
      <w:r>
        <w:rPr/>
        <w:t>of</w:t>
      </w:r>
      <w:r>
        <w:rPr>
          <w:spacing w:val="-3"/>
        </w:rPr>
        <w:t> </w:t>
      </w:r>
      <w:r>
        <w:rPr/>
        <w:t>forensic</w:t>
      </w:r>
      <w:r>
        <w:rPr>
          <w:spacing w:val="-2"/>
        </w:rPr>
        <w:t> </w:t>
      </w:r>
      <w:r>
        <w:rPr/>
        <w:t>accounting</w:t>
      </w:r>
      <w:r>
        <w:rPr>
          <w:spacing w:val="-3"/>
        </w:rPr>
        <w:t> </w:t>
      </w:r>
      <w:r>
        <w:rPr/>
        <w:t>techniques</w:t>
      </w:r>
      <w:r>
        <w:rPr>
          <w:spacing w:val="-2"/>
        </w:rPr>
        <w:t> </w:t>
      </w:r>
      <w:r>
        <w:rPr/>
        <w:t>on</w:t>
      </w:r>
      <w:r>
        <w:rPr>
          <w:spacing w:val="-3"/>
        </w:rPr>
        <w:t> </w:t>
      </w:r>
      <w:r>
        <w:rPr/>
        <w:t>revealing income</w:t>
      </w:r>
      <w:r>
        <w:rPr>
          <w:spacing w:val="-7"/>
        </w:rPr>
        <w:t> </w:t>
      </w:r>
      <w:r>
        <w:rPr/>
        <w:t>smoothing</w:t>
      </w:r>
      <w:r>
        <w:rPr>
          <w:spacing w:val="-7"/>
        </w:rPr>
        <w:t> </w:t>
      </w:r>
      <w:r>
        <w:rPr/>
        <w:t>practices</w:t>
      </w:r>
      <w:r>
        <w:rPr>
          <w:spacing w:val="-7"/>
        </w:rPr>
        <w:t> </w:t>
      </w:r>
      <w:r>
        <w:rPr/>
        <w:t>in</w:t>
      </w:r>
      <w:r>
        <w:rPr>
          <w:spacing w:val="-7"/>
        </w:rPr>
        <w:t> </w:t>
      </w:r>
      <w:r>
        <w:rPr/>
        <w:t>Jordanian</w:t>
      </w:r>
      <w:r>
        <w:rPr>
          <w:spacing w:val="-6"/>
        </w:rPr>
        <w:t> </w:t>
      </w:r>
      <w:r>
        <w:rPr/>
        <w:t>commercial</w:t>
      </w:r>
      <w:r>
        <w:rPr>
          <w:spacing w:val="-7"/>
        </w:rPr>
        <w:t> </w:t>
      </w:r>
      <w:r>
        <w:rPr/>
        <w:t>banks.</w:t>
      </w:r>
      <w:r>
        <w:rPr>
          <w:spacing w:val="-7"/>
        </w:rPr>
        <w:t> </w:t>
      </w:r>
      <w:r>
        <w:rPr/>
        <w:t>The</w:t>
      </w:r>
      <w:r>
        <w:rPr>
          <w:spacing w:val="-7"/>
        </w:rPr>
        <w:t> </w:t>
      </w:r>
      <w:r>
        <w:rPr/>
        <w:t>study</w:t>
      </w:r>
      <w:r>
        <w:rPr>
          <w:spacing w:val="-7"/>
        </w:rPr>
        <w:t> </w:t>
      </w:r>
      <w:r>
        <w:rPr/>
        <w:t>population</w:t>
      </w:r>
      <w:r>
        <w:rPr>
          <w:spacing w:val="-7"/>
        </w:rPr>
        <w:t> </w:t>
      </w:r>
      <w:r>
        <w:rPr/>
        <w:t>consisted</w:t>
      </w:r>
      <w:r>
        <w:rPr>
          <w:spacing w:val="-7"/>
        </w:rPr>
        <w:t> </w:t>
      </w:r>
      <w:r>
        <w:rPr/>
        <w:t>of all 13 Jordanian commercial banks listed on the Amman Stock Exchange from 2017 to 2021. The study found that applying proportions analysis technique had a statistically significant effect on revealing income smoothing practices in Jordanian commercial banks.</w:t>
      </w:r>
    </w:p>
    <w:p>
      <w:pPr>
        <w:pStyle w:val="BodyText"/>
        <w:spacing w:before="241"/>
        <w:ind w:right="108"/>
      </w:pPr>
      <w:hyperlink w:history="true" w:anchor="_bookmark13">
        <w:r>
          <w:rPr>
            <w:color w:val="0462C1"/>
          </w:rPr>
          <w:t>Daas and Zaid (2024)</w:t>
        </w:r>
      </w:hyperlink>
      <w:r>
        <w:rPr>
          <w:color w:val="0462C1"/>
        </w:rPr>
        <w:t> </w:t>
      </w:r>
      <w:r>
        <w:rPr/>
        <w:t>examined the impact of reactive and proactive audit methods on the quality of accounting information, with corporate governance as a moderating variable. The results indicated that reactive audit had a positive effect on all variables of the quality of accounting information, while proactive audit affected only the comparability feature.</w:t>
      </w:r>
    </w:p>
    <w:p>
      <w:pPr>
        <w:pStyle w:val="BodyText"/>
        <w:spacing w:before="240"/>
        <w:ind w:right="108"/>
      </w:pPr>
      <w:hyperlink w:history="true" w:anchor="_bookmark30">
        <w:r>
          <w:rPr>
            <w:color w:val="0462C1"/>
          </w:rPr>
          <w:t>Okorafor et al. (2024)</w:t>
        </w:r>
      </w:hyperlink>
      <w:r>
        <w:rPr>
          <w:color w:val="0462C1"/>
        </w:rPr>
        <w:t> </w:t>
      </w:r>
      <w:r>
        <w:rPr/>
        <w:t>investigated the influence of forensic accounting skills on fraud investigation in Nigerian electricity distribution firms, focusing on the Enugu Electricity Distribution</w:t>
      </w:r>
      <w:r>
        <w:rPr>
          <w:spacing w:val="-7"/>
        </w:rPr>
        <w:t> </w:t>
      </w:r>
      <w:r>
        <w:rPr/>
        <w:t>Company.</w:t>
      </w:r>
      <w:r>
        <w:rPr>
          <w:spacing w:val="-5"/>
        </w:rPr>
        <w:t> </w:t>
      </w:r>
      <w:r>
        <w:rPr/>
        <w:t>A</w:t>
      </w:r>
      <w:r>
        <w:rPr>
          <w:spacing w:val="-5"/>
        </w:rPr>
        <w:t> </w:t>
      </w:r>
      <w:r>
        <w:rPr/>
        <w:t>descriptive</w:t>
      </w:r>
      <w:r>
        <w:rPr>
          <w:spacing w:val="-6"/>
        </w:rPr>
        <w:t> </w:t>
      </w:r>
      <w:r>
        <w:rPr/>
        <w:t>survey</w:t>
      </w:r>
      <w:r>
        <w:rPr>
          <w:spacing w:val="-6"/>
        </w:rPr>
        <w:t> </w:t>
      </w:r>
      <w:r>
        <w:rPr/>
        <w:t>research</w:t>
      </w:r>
      <w:r>
        <w:rPr>
          <w:spacing w:val="-4"/>
        </w:rPr>
        <w:t> </w:t>
      </w:r>
      <w:r>
        <w:rPr/>
        <w:t>approach</w:t>
      </w:r>
      <w:r>
        <w:rPr>
          <w:spacing w:val="-5"/>
        </w:rPr>
        <w:t> </w:t>
      </w:r>
      <w:r>
        <w:rPr/>
        <w:t>was</w:t>
      </w:r>
      <w:r>
        <w:rPr>
          <w:spacing w:val="-4"/>
        </w:rPr>
        <w:t> </w:t>
      </w:r>
      <w:r>
        <w:rPr/>
        <w:t>used,</w:t>
      </w:r>
      <w:r>
        <w:rPr>
          <w:spacing w:val="-7"/>
        </w:rPr>
        <w:t> </w:t>
      </w:r>
      <w:r>
        <w:rPr/>
        <w:t>with</w:t>
      </w:r>
      <w:r>
        <w:rPr>
          <w:spacing w:val="-5"/>
        </w:rPr>
        <w:t> </w:t>
      </w:r>
      <w:r>
        <w:rPr/>
        <w:t>a</w:t>
      </w:r>
      <w:r>
        <w:rPr>
          <w:spacing w:val="-5"/>
        </w:rPr>
        <w:t> </w:t>
      </w:r>
      <w:r>
        <w:rPr/>
        <w:t>sample</w:t>
      </w:r>
      <w:r>
        <w:rPr>
          <w:spacing w:val="-6"/>
        </w:rPr>
        <w:t> </w:t>
      </w:r>
      <w:r>
        <w:rPr/>
        <w:t>size</w:t>
      </w:r>
      <w:r>
        <w:rPr>
          <w:spacing w:val="-4"/>
        </w:rPr>
        <w:t> </w:t>
      </w:r>
      <w:r>
        <w:rPr>
          <w:spacing w:val="-5"/>
        </w:rPr>
        <w:t>of</w:t>
      </w:r>
    </w:p>
    <w:p>
      <w:pPr>
        <w:pStyle w:val="BodyText"/>
      </w:pPr>
      <w:r>
        <w:rPr/>
        <w:t>52.</w:t>
      </w:r>
      <w:r>
        <w:rPr>
          <w:spacing w:val="-1"/>
        </w:rPr>
        <w:t> </w:t>
      </w:r>
      <w:r>
        <w:rPr/>
        <w:t>Multiple regression analysis</w:t>
      </w:r>
      <w:r>
        <w:rPr>
          <w:spacing w:val="-1"/>
        </w:rPr>
        <w:t> </w:t>
      </w:r>
      <w:r>
        <w:rPr/>
        <w:t>was</w:t>
      </w:r>
      <w:r>
        <w:rPr>
          <w:spacing w:val="-1"/>
        </w:rPr>
        <w:t> </w:t>
      </w:r>
      <w:r>
        <w:rPr/>
        <w:t>used to test</w:t>
      </w:r>
      <w:r>
        <w:rPr>
          <w:spacing w:val="-2"/>
        </w:rPr>
        <w:t> </w:t>
      </w:r>
      <w:r>
        <w:rPr/>
        <w:t>hypotheses at a</w:t>
      </w:r>
      <w:r>
        <w:rPr>
          <w:spacing w:val="-1"/>
        </w:rPr>
        <w:t> </w:t>
      </w:r>
      <w:r>
        <w:rPr/>
        <w:t>significance level of</w:t>
      </w:r>
      <w:r>
        <w:rPr>
          <w:spacing w:val="-1"/>
        </w:rPr>
        <w:t> </w:t>
      </w:r>
      <w:r>
        <w:rPr>
          <w:spacing w:val="-5"/>
        </w:rPr>
        <w:t>5%.</w:t>
      </w:r>
    </w:p>
    <w:p>
      <w:pPr>
        <w:pStyle w:val="BodyText"/>
        <w:spacing w:before="240"/>
        <w:ind w:right="106"/>
      </w:pPr>
      <w:hyperlink w:history="true" w:anchor="_bookmark7">
        <w:r>
          <w:rPr>
            <w:color w:val="0462C1"/>
          </w:rPr>
          <w:t>Alaoubi</w:t>
        </w:r>
        <w:r>
          <w:rPr>
            <w:color w:val="0462C1"/>
            <w:spacing w:val="-10"/>
          </w:rPr>
          <w:t> </w:t>
        </w:r>
        <w:r>
          <w:rPr>
            <w:color w:val="0462C1"/>
          </w:rPr>
          <w:t>and</w:t>
        </w:r>
        <w:r>
          <w:rPr>
            <w:color w:val="0462C1"/>
            <w:spacing w:val="-12"/>
          </w:rPr>
          <w:t> </w:t>
        </w:r>
        <w:r>
          <w:rPr>
            <w:color w:val="0462C1"/>
          </w:rPr>
          <w:t>Almomani</w:t>
        </w:r>
        <w:r>
          <w:rPr>
            <w:color w:val="0462C1"/>
            <w:spacing w:val="-10"/>
          </w:rPr>
          <w:t> </w:t>
        </w:r>
        <w:r>
          <w:rPr>
            <w:color w:val="0462C1"/>
          </w:rPr>
          <w:t>(2021)</w:t>
        </w:r>
      </w:hyperlink>
      <w:r>
        <w:rPr>
          <w:color w:val="0462C1"/>
          <w:spacing w:val="-9"/>
        </w:rPr>
        <w:t> </w:t>
      </w:r>
      <w:r>
        <w:rPr/>
        <w:t>studied</w:t>
      </w:r>
      <w:r>
        <w:rPr>
          <w:spacing w:val="-11"/>
        </w:rPr>
        <w:t> </w:t>
      </w:r>
      <w:r>
        <w:rPr/>
        <w:t>the</w:t>
      </w:r>
      <w:r>
        <w:rPr>
          <w:spacing w:val="-10"/>
        </w:rPr>
        <w:t> </w:t>
      </w:r>
      <w:r>
        <w:rPr/>
        <w:t>influence</w:t>
      </w:r>
      <w:r>
        <w:rPr>
          <w:spacing w:val="-10"/>
        </w:rPr>
        <w:t> </w:t>
      </w:r>
      <w:r>
        <w:rPr/>
        <w:t>of</w:t>
      </w:r>
      <w:r>
        <w:rPr>
          <w:spacing w:val="-10"/>
        </w:rPr>
        <w:t> </w:t>
      </w:r>
      <w:r>
        <w:rPr/>
        <w:t>forensic</w:t>
      </w:r>
      <w:r>
        <w:rPr>
          <w:spacing w:val="-11"/>
        </w:rPr>
        <w:t> </w:t>
      </w:r>
      <w:r>
        <w:rPr/>
        <w:t>accounting</w:t>
      </w:r>
      <w:r>
        <w:rPr>
          <w:spacing w:val="-11"/>
        </w:rPr>
        <w:t> </w:t>
      </w:r>
      <w:r>
        <w:rPr/>
        <w:t>on</w:t>
      </w:r>
      <w:r>
        <w:rPr>
          <w:spacing w:val="-11"/>
        </w:rPr>
        <w:t> </w:t>
      </w:r>
      <w:r>
        <w:rPr/>
        <w:t>the</w:t>
      </w:r>
      <w:r>
        <w:rPr>
          <w:spacing w:val="-10"/>
        </w:rPr>
        <w:t> </w:t>
      </w:r>
      <w:r>
        <w:rPr/>
        <w:t>link</w:t>
      </w:r>
      <w:r>
        <w:rPr>
          <w:spacing w:val="-12"/>
        </w:rPr>
        <w:t> </w:t>
      </w:r>
      <w:r>
        <w:rPr/>
        <w:t>between corporate governance and the quality of accounting information in Jordanian publicly listed firms.</w:t>
      </w:r>
      <w:r>
        <w:rPr>
          <w:spacing w:val="-3"/>
        </w:rPr>
        <w:t> </w:t>
      </w:r>
      <w:r>
        <w:rPr/>
        <w:t>The</w:t>
      </w:r>
      <w:r>
        <w:rPr>
          <w:spacing w:val="-3"/>
        </w:rPr>
        <w:t> </w:t>
      </w:r>
      <w:r>
        <w:rPr/>
        <w:t>study included</w:t>
      </w:r>
      <w:r>
        <w:rPr>
          <w:spacing w:val="-1"/>
        </w:rPr>
        <w:t> </w:t>
      </w:r>
      <w:r>
        <w:rPr/>
        <w:t>certified</w:t>
      </w:r>
      <w:r>
        <w:rPr>
          <w:spacing w:val="-2"/>
        </w:rPr>
        <w:t> </w:t>
      </w:r>
      <w:r>
        <w:rPr/>
        <w:t>accountants</w:t>
      </w:r>
      <w:r>
        <w:rPr>
          <w:spacing w:val="-1"/>
        </w:rPr>
        <w:t> </w:t>
      </w:r>
      <w:r>
        <w:rPr/>
        <w:t>who</w:t>
      </w:r>
      <w:r>
        <w:rPr>
          <w:spacing w:val="-1"/>
        </w:rPr>
        <w:t> </w:t>
      </w:r>
      <w:r>
        <w:rPr/>
        <w:t>were not</w:t>
      </w:r>
      <w:r>
        <w:rPr>
          <w:spacing w:val="-1"/>
        </w:rPr>
        <w:t> </w:t>
      </w:r>
      <w:r>
        <w:rPr/>
        <w:t>associated with</w:t>
      </w:r>
      <w:r>
        <w:rPr>
          <w:spacing w:val="-3"/>
        </w:rPr>
        <w:t> </w:t>
      </w:r>
      <w:r>
        <w:rPr/>
        <w:t>the </w:t>
      </w:r>
      <w:r>
        <w:rPr>
          <w:spacing w:val="-2"/>
        </w:rPr>
        <w:t>organization.</w:t>
      </w:r>
    </w:p>
    <w:p>
      <w:pPr>
        <w:pStyle w:val="BodyText"/>
        <w:spacing w:before="240"/>
        <w:ind w:right="109"/>
      </w:pPr>
      <w:hyperlink w:history="true" w:anchor="_bookmark4">
        <w:r>
          <w:rPr>
            <w:color w:val="0462C1"/>
          </w:rPr>
          <w:t>Agboare (2021)</w:t>
        </w:r>
      </w:hyperlink>
      <w:r>
        <w:rPr>
          <w:color w:val="0462C1"/>
        </w:rPr>
        <w:t> </w:t>
      </w:r>
      <w:r>
        <w:rPr/>
        <w:t>explored the effect of forensic accounting on the discovery of financial wrongdoing within listed DMBs in Nigeria. The study found that implementing forensic accounting methods, such as examining financial transactions, conducting investigations, and filling up missing accounting records, considerably boosted the ability to identify financial crimes in Nigeria's listed DMBs.</w:t>
      </w:r>
    </w:p>
    <w:p>
      <w:pPr>
        <w:pStyle w:val="Heading2"/>
      </w:pPr>
      <w:r>
        <w:rPr>
          <w:color w:val="2E5395"/>
        </w:rPr>
        <w:t>Gap in </w:t>
      </w:r>
      <w:r>
        <w:rPr>
          <w:color w:val="2E5395"/>
          <w:spacing w:val="-2"/>
        </w:rPr>
        <w:t>Literature</w:t>
      </w:r>
    </w:p>
    <w:p>
      <w:pPr>
        <w:pStyle w:val="BodyText"/>
        <w:spacing w:before="241"/>
        <w:ind w:right="105"/>
      </w:pPr>
      <w:r>
        <w:rPr/>
        <w:t>Previous studies have focused on the impact of forensic accounting on financial reporting quality in Nigeria, Pakistan, Tanzania, and Nigeria. These studies used litigation support services, reactive auditing, proactive audit, corporate governance mechanisms, and investigative</w:t>
      </w:r>
      <w:r>
        <w:rPr>
          <w:spacing w:val="43"/>
        </w:rPr>
        <w:t> </w:t>
      </w:r>
      <w:r>
        <w:rPr/>
        <w:t>skills</w:t>
      </w:r>
      <w:r>
        <w:rPr>
          <w:spacing w:val="46"/>
        </w:rPr>
        <w:t> </w:t>
      </w:r>
      <w:r>
        <w:rPr/>
        <w:t>to</w:t>
      </w:r>
      <w:r>
        <w:rPr>
          <w:spacing w:val="47"/>
        </w:rPr>
        <w:t> </w:t>
      </w:r>
      <w:r>
        <w:rPr/>
        <w:t>measure</w:t>
      </w:r>
      <w:r>
        <w:rPr>
          <w:spacing w:val="45"/>
        </w:rPr>
        <w:t> </w:t>
      </w:r>
      <w:r>
        <w:rPr/>
        <w:t>financial</w:t>
      </w:r>
      <w:r>
        <w:rPr>
          <w:spacing w:val="46"/>
        </w:rPr>
        <w:t> </w:t>
      </w:r>
      <w:r>
        <w:rPr/>
        <w:t>reporting</w:t>
      </w:r>
      <w:r>
        <w:rPr>
          <w:spacing w:val="47"/>
        </w:rPr>
        <w:t> </w:t>
      </w:r>
      <w:r>
        <w:rPr/>
        <w:t>quality.</w:t>
      </w:r>
      <w:r>
        <w:rPr>
          <w:spacing w:val="46"/>
        </w:rPr>
        <w:t> </w:t>
      </w:r>
      <w:r>
        <w:rPr/>
        <w:t>However,</w:t>
      </w:r>
      <w:r>
        <w:rPr>
          <w:spacing w:val="47"/>
        </w:rPr>
        <w:t> </w:t>
      </w:r>
      <w:r>
        <w:rPr/>
        <w:t>there</w:t>
      </w:r>
      <w:r>
        <w:rPr>
          <w:spacing w:val="47"/>
        </w:rPr>
        <w:t> </w:t>
      </w:r>
      <w:r>
        <w:rPr/>
        <w:t>is</w:t>
      </w:r>
      <w:r>
        <w:rPr>
          <w:spacing w:val="45"/>
        </w:rPr>
        <w:t> </w:t>
      </w:r>
      <w:r>
        <w:rPr/>
        <w:t>a</w:t>
      </w:r>
      <w:r>
        <w:rPr>
          <w:spacing w:val="47"/>
        </w:rPr>
        <w:t> </w:t>
      </w:r>
      <w:r>
        <w:rPr/>
        <w:t>gap</w:t>
      </w:r>
      <w:r>
        <w:rPr>
          <w:spacing w:val="46"/>
        </w:rPr>
        <w:t> </w:t>
      </w:r>
      <w:r>
        <w:rPr/>
        <w:t>in</w:t>
      </w:r>
      <w:r>
        <w:rPr>
          <w:spacing w:val="47"/>
        </w:rPr>
        <w:t> </w:t>
      </w:r>
      <w:r>
        <w:rPr>
          <w:spacing w:val="-5"/>
        </w:rPr>
        <w:t>the</w:t>
      </w:r>
    </w:p>
    <w:p>
      <w:pPr>
        <w:pStyle w:val="BodyText"/>
        <w:spacing w:after="0"/>
        <w:sectPr>
          <w:pgSz w:w="11910" w:h="16840"/>
          <w:pgMar w:header="795" w:footer="1371" w:top="1500" w:bottom="1560" w:left="1417" w:right="1275"/>
        </w:sectPr>
      </w:pPr>
    </w:p>
    <w:p>
      <w:pPr>
        <w:pStyle w:val="BodyText"/>
        <w:spacing w:before="80"/>
        <w:ind w:right="104"/>
      </w:pPr>
      <w:r>
        <w:rPr/>
        <w:t>literature, as most studies only examine forensic accounting on corporate governance and accountability. Additionally, primary data collected through surveys and interviews may introduce self-reporting biases and inaccuracies.</w:t>
      </w:r>
      <w:r>
        <w:rPr>
          <w:spacing w:val="-1"/>
        </w:rPr>
        <w:t> </w:t>
      </w:r>
      <w:r>
        <w:rPr/>
        <w:t>This study aims to fill this gap by leveraging secondary data sources, such as publicly available financial reports, to analyze the impact of forensic</w:t>
      </w:r>
      <w:r>
        <w:rPr>
          <w:spacing w:val="-3"/>
        </w:rPr>
        <w:t> </w:t>
      </w:r>
      <w:r>
        <w:rPr/>
        <w:t>accounting</w:t>
      </w:r>
      <w:r>
        <w:rPr>
          <w:spacing w:val="-3"/>
        </w:rPr>
        <w:t> </w:t>
      </w:r>
      <w:r>
        <w:rPr/>
        <w:t>on</w:t>
      </w:r>
      <w:r>
        <w:rPr>
          <w:spacing w:val="-5"/>
        </w:rPr>
        <w:t> </w:t>
      </w:r>
      <w:r>
        <w:rPr/>
        <w:t>financial</w:t>
      </w:r>
      <w:r>
        <w:rPr>
          <w:spacing w:val="-4"/>
        </w:rPr>
        <w:t> </w:t>
      </w:r>
      <w:r>
        <w:rPr/>
        <w:t>reporting</w:t>
      </w:r>
      <w:r>
        <w:rPr>
          <w:spacing w:val="-5"/>
        </w:rPr>
        <w:t> </w:t>
      </w:r>
      <w:r>
        <w:rPr/>
        <w:t>quality</w:t>
      </w:r>
      <w:r>
        <w:rPr>
          <w:spacing w:val="-3"/>
        </w:rPr>
        <w:t> </w:t>
      </w:r>
      <w:r>
        <w:rPr/>
        <w:t>in</w:t>
      </w:r>
      <w:r>
        <w:rPr>
          <w:spacing w:val="-5"/>
        </w:rPr>
        <w:t> </w:t>
      </w:r>
      <w:r>
        <w:rPr/>
        <w:t>listed</w:t>
      </w:r>
      <w:r>
        <w:rPr>
          <w:spacing w:val="-3"/>
        </w:rPr>
        <w:t> </w:t>
      </w:r>
      <w:r>
        <w:rPr/>
        <w:t>deposit</w:t>
      </w:r>
      <w:r>
        <w:rPr>
          <w:spacing w:val="-4"/>
        </w:rPr>
        <w:t> </w:t>
      </w:r>
      <w:r>
        <w:rPr/>
        <w:t>money</w:t>
      </w:r>
      <w:r>
        <w:rPr>
          <w:spacing w:val="-3"/>
        </w:rPr>
        <w:t> </w:t>
      </w:r>
      <w:r>
        <w:rPr/>
        <w:t>banks</w:t>
      </w:r>
      <w:r>
        <w:rPr>
          <w:spacing w:val="-5"/>
        </w:rPr>
        <w:t> </w:t>
      </w:r>
      <w:r>
        <w:rPr/>
        <w:t>in</w:t>
      </w:r>
      <w:r>
        <w:rPr>
          <w:spacing w:val="-3"/>
        </w:rPr>
        <w:t> </w:t>
      </w:r>
      <w:r>
        <w:rPr/>
        <w:t>Nigeria.</w:t>
      </w:r>
      <w:r>
        <w:rPr>
          <w:spacing w:val="-3"/>
        </w:rPr>
        <w:t> </w:t>
      </w:r>
      <w:r>
        <w:rPr/>
        <w:t>By leveraging secondary data, this study aims to fill this gap and contribute to the understanding of forensic accounting in financial reporting.</w:t>
      </w:r>
    </w:p>
    <w:p>
      <w:pPr>
        <w:pStyle w:val="BodyText"/>
        <w:spacing w:before="240"/>
      </w:pPr>
      <w:r>
        <w:rPr/>
        <w:t>Given</w:t>
      </w:r>
      <w:r>
        <w:rPr>
          <w:spacing w:val="-1"/>
        </w:rPr>
        <w:t> </w:t>
      </w:r>
      <w:r>
        <w:rPr/>
        <w:t>the</w:t>
      </w:r>
      <w:r>
        <w:rPr>
          <w:spacing w:val="-1"/>
        </w:rPr>
        <w:t> </w:t>
      </w:r>
      <w:r>
        <w:rPr/>
        <w:t>above considerations,</w:t>
      </w:r>
      <w:r>
        <w:rPr>
          <w:spacing w:val="-1"/>
        </w:rPr>
        <w:t> </w:t>
      </w:r>
      <w:r>
        <w:rPr/>
        <w:t>the null</w:t>
      </w:r>
      <w:r>
        <w:rPr>
          <w:spacing w:val="-1"/>
        </w:rPr>
        <w:t> </w:t>
      </w:r>
      <w:r>
        <w:rPr/>
        <w:t>hypotheses will</w:t>
      </w:r>
      <w:r>
        <w:rPr>
          <w:spacing w:val="-1"/>
        </w:rPr>
        <w:t> </w:t>
      </w:r>
      <w:r>
        <w:rPr/>
        <w:t>be stated</w:t>
      </w:r>
      <w:r>
        <w:rPr>
          <w:spacing w:val="-1"/>
        </w:rPr>
        <w:t> </w:t>
      </w:r>
      <w:r>
        <w:rPr/>
        <w:t>as</w:t>
      </w:r>
      <w:r>
        <w:rPr>
          <w:spacing w:val="-1"/>
        </w:rPr>
        <w:t> </w:t>
      </w:r>
      <w:r>
        <w:rPr>
          <w:spacing w:val="-2"/>
        </w:rPr>
        <w:t>follows:</w:t>
      </w:r>
    </w:p>
    <w:p>
      <w:pPr>
        <w:pStyle w:val="BodyText"/>
        <w:spacing w:before="240"/>
        <w:ind w:right="110"/>
      </w:pPr>
      <w:r>
        <w:rPr>
          <w:b/>
        </w:rPr>
        <w:t>H01: </w:t>
      </w:r>
      <w:r>
        <w:rPr/>
        <w:t>Investigative Accounting has no significant effect on Financial Reporting Quality of Listed DMBs in Nigeria.</w:t>
      </w:r>
    </w:p>
    <w:p>
      <w:pPr>
        <w:pStyle w:val="BodyText"/>
        <w:spacing w:before="240"/>
        <w:ind w:right="110"/>
      </w:pPr>
      <w:r>
        <w:rPr>
          <w:b/>
        </w:rPr>
        <w:t>H02: </w:t>
      </w:r>
      <w:r>
        <w:rPr/>
        <w:t>Litigation Support Services has no significant effect on Financial Reporting Quality of Listed DMBs in Nigeria.</w:t>
      </w:r>
    </w:p>
    <w:p>
      <w:pPr>
        <w:spacing w:before="240"/>
        <w:ind w:left="23" w:right="0" w:firstLine="0"/>
        <w:jc w:val="both"/>
        <w:rPr>
          <w:b/>
          <w:sz w:val="24"/>
        </w:rPr>
      </w:pPr>
      <w:r>
        <w:rPr>
          <w:b/>
          <w:color w:val="2E5395"/>
          <w:sz w:val="24"/>
        </w:rPr>
        <w:t>Conceptual </w:t>
      </w:r>
      <w:r>
        <w:rPr>
          <w:b/>
          <w:color w:val="2E5395"/>
          <w:spacing w:val="-2"/>
          <w:sz w:val="24"/>
        </w:rPr>
        <w:t>Framework</w:t>
      </w:r>
    </w:p>
    <w:p>
      <w:pPr>
        <w:pStyle w:val="BodyText"/>
        <w:spacing w:before="17"/>
        <w:ind w:left="0"/>
        <w:jc w:val="left"/>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921258</wp:posOffset>
                </wp:positionH>
                <wp:positionV relativeFrom="paragraph">
                  <wp:posOffset>172532</wp:posOffset>
                </wp:positionV>
                <wp:extent cx="5681980" cy="205867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681980" cy="2058670"/>
                          <a:chExt cx="5681980" cy="2058670"/>
                        </a:xfrm>
                      </wpg:grpSpPr>
                      <pic:pic>
                        <pic:nvPicPr>
                          <pic:cNvPr id="18" name="Image 18"/>
                          <pic:cNvPicPr/>
                        </pic:nvPicPr>
                        <pic:blipFill>
                          <a:blip r:embed="rId8" cstate="print"/>
                          <a:stretch>
                            <a:fillRect/>
                          </a:stretch>
                        </pic:blipFill>
                        <pic:spPr>
                          <a:xfrm>
                            <a:off x="39571" y="293"/>
                            <a:ext cx="1776274" cy="752097"/>
                          </a:xfrm>
                          <a:prstGeom prst="rect">
                            <a:avLst/>
                          </a:prstGeom>
                        </pic:spPr>
                      </pic:pic>
                      <pic:pic>
                        <pic:nvPicPr>
                          <pic:cNvPr id="19" name="Image 19"/>
                          <pic:cNvPicPr/>
                        </pic:nvPicPr>
                        <pic:blipFill>
                          <a:blip r:embed="rId9" cstate="print"/>
                          <a:stretch>
                            <a:fillRect/>
                          </a:stretch>
                        </pic:blipFill>
                        <pic:spPr>
                          <a:xfrm>
                            <a:off x="38100" y="45229"/>
                            <a:ext cx="1765553" cy="648487"/>
                          </a:xfrm>
                          <a:prstGeom prst="rect">
                            <a:avLst/>
                          </a:prstGeom>
                        </pic:spPr>
                      </pic:pic>
                      <pic:pic>
                        <pic:nvPicPr>
                          <pic:cNvPr id="20" name="Image 20"/>
                          <pic:cNvPicPr/>
                        </pic:nvPicPr>
                        <pic:blipFill>
                          <a:blip r:embed="rId10" cstate="print"/>
                          <a:stretch>
                            <a:fillRect/>
                          </a:stretch>
                        </pic:blipFill>
                        <pic:spPr>
                          <a:xfrm>
                            <a:off x="39612" y="763587"/>
                            <a:ext cx="1767851" cy="580876"/>
                          </a:xfrm>
                          <a:prstGeom prst="rect">
                            <a:avLst/>
                          </a:prstGeom>
                        </pic:spPr>
                      </pic:pic>
                      <pic:pic>
                        <pic:nvPicPr>
                          <pic:cNvPr id="21" name="Image 21"/>
                          <pic:cNvPicPr/>
                        </pic:nvPicPr>
                        <pic:blipFill>
                          <a:blip r:embed="rId11" cstate="print"/>
                          <a:stretch>
                            <a:fillRect/>
                          </a:stretch>
                        </pic:blipFill>
                        <pic:spPr>
                          <a:xfrm>
                            <a:off x="38100" y="807953"/>
                            <a:ext cx="1756410" cy="477710"/>
                          </a:xfrm>
                          <a:prstGeom prst="rect">
                            <a:avLst/>
                          </a:prstGeom>
                        </pic:spPr>
                      </pic:pic>
                      <pic:pic>
                        <pic:nvPicPr>
                          <pic:cNvPr id="22" name="Image 22"/>
                          <pic:cNvPicPr/>
                        </pic:nvPicPr>
                        <pic:blipFill>
                          <a:blip r:embed="rId12" cstate="print"/>
                          <a:stretch>
                            <a:fillRect/>
                          </a:stretch>
                        </pic:blipFill>
                        <pic:spPr>
                          <a:xfrm>
                            <a:off x="0" y="1324652"/>
                            <a:ext cx="1782317" cy="733805"/>
                          </a:xfrm>
                          <a:prstGeom prst="rect">
                            <a:avLst/>
                          </a:prstGeom>
                        </pic:spPr>
                      </pic:pic>
                      <pic:pic>
                        <pic:nvPicPr>
                          <pic:cNvPr id="23" name="Image 23"/>
                          <pic:cNvPicPr/>
                        </pic:nvPicPr>
                        <pic:blipFill>
                          <a:blip r:embed="rId13" cstate="print"/>
                          <a:stretch>
                            <a:fillRect/>
                          </a:stretch>
                        </pic:blipFill>
                        <pic:spPr>
                          <a:xfrm>
                            <a:off x="12191" y="1383364"/>
                            <a:ext cx="1757172" cy="616546"/>
                          </a:xfrm>
                          <a:prstGeom prst="rect">
                            <a:avLst/>
                          </a:prstGeom>
                        </pic:spPr>
                      </pic:pic>
                      <pic:pic>
                        <pic:nvPicPr>
                          <pic:cNvPr id="24" name="Image 24"/>
                          <pic:cNvPicPr/>
                        </pic:nvPicPr>
                        <pic:blipFill>
                          <a:blip r:embed="rId14" cstate="print"/>
                          <a:stretch>
                            <a:fillRect/>
                          </a:stretch>
                        </pic:blipFill>
                        <pic:spPr>
                          <a:xfrm>
                            <a:off x="3751299" y="695091"/>
                            <a:ext cx="1930172" cy="1288840"/>
                          </a:xfrm>
                          <a:prstGeom prst="rect">
                            <a:avLst/>
                          </a:prstGeom>
                        </pic:spPr>
                      </pic:pic>
                      <pic:pic>
                        <pic:nvPicPr>
                          <pic:cNvPr id="25" name="Image 25"/>
                          <pic:cNvPicPr/>
                        </pic:nvPicPr>
                        <pic:blipFill>
                          <a:blip r:embed="rId15" cstate="print"/>
                          <a:stretch>
                            <a:fillRect/>
                          </a:stretch>
                        </pic:blipFill>
                        <pic:spPr>
                          <a:xfrm>
                            <a:off x="3749802" y="739436"/>
                            <a:ext cx="1918715" cy="1199388"/>
                          </a:xfrm>
                          <a:prstGeom prst="rect">
                            <a:avLst/>
                          </a:prstGeom>
                        </pic:spPr>
                      </pic:pic>
                      <pic:pic>
                        <pic:nvPicPr>
                          <pic:cNvPr id="26" name="Image 26"/>
                          <pic:cNvPicPr/>
                        </pic:nvPicPr>
                        <pic:blipFill>
                          <a:blip r:embed="rId16" cstate="print"/>
                          <a:stretch>
                            <a:fillRect/>
                          </a:stretch>
                        </pic:blipFill>
                        <pic:spPr>
                          <a:xfrm>
                            <a:off x="3691117" y="0"/>
                            <a:ext cx="1973590" cy="548636"/>
                          </a:xfrm>
                          <a:prstGeom prst="rect">
                            <a:avLst/>
                          </a:prstGeom>
                        </pic:spPr>
                      </pic:pic>
                      <pic:pic>
                        <pic:nvPicPr>
                          <pic:cNvPr id="27" name="Image 27"/>
                          <pic:cNvPicPr/>
                        </pic:nvPicPr>
                        <pic:blipFill>
                          <a:blip r:embed="rId17" cstate="print"/>
                          <a:stretch>
                            <a:fillRect/>
                          </a:stretch>
                        </pic:blipFill>
                        <pic:spPr>
                          <a:xfrm>
                            <a:off x="3690365" y="45229"/>
                            <a:ext cx="1961387" cy="457987"/>
                          </a:xfrm>
                          <a:prstGeom prst="rect">
                            <a:avLst/>
                          </a:prstGeom>
                        </pic:spPr>
                      </pic:pic>
                      <pic:pic>
                        <pic:nvPicPr>
                          <pic:cNvPr id="28" name="Image 28"/>
                          <pic:cNvPicPr/>
                        </pic:nvPicPr>
                        <pic:blipFill>
                          <a:blip r:embed="rId18" cstate="print"/>
                          <a:stretch>
                            <a:fillRect/>
                          </a:stretch>
                        </pic:blipFill>
                        <pic:spPr>
                          <a:xfrm>
                            <a:off x="725551" y="671745"/>
                            <a:ext cx="199517" cy="115824"/>
                          </a:xfrm>
                          <a:prstGeom prst="rect">
                            <a:avLst/>
                          </a:prstGeom>
                        </pic:spPr>
                      </pic:pic>
                      <pic:pic>
                        <pic:nvPicPr>
                          <pic:cNvPr id="29" name="Image 29"/>
                          <pic:cNvPicPr/>
                        </pic:nvPicPr>
                        <pic:blipFill>
                          <a:blip r:embed="rId19" cstate="print"/>
                          <a:stretch>
                            <a:fillRect/>
                          </a:stretch>
                        </pic:blipFill>
                        <pic:spPr>
                          <a:xfrm>
                            <a:off x="4435347" y="504867"/>
                            <a:ext cx="247396" cy="207644"/>
                          </a:xfrm>
                          <a:prstGeom prst="rect">
                            <a:avLst/>
                          </a:prstGeom>
                        </pic:spPr>
                      </pic:pic>
                      <wps:wsp>
                        <wps:cNvPr id="30" name="Graphic 30"/>
                        <wps:cNvSpPr/>
                        <wps:spPr>
                          <a:xfrm>
                            <a:off x="4435347" y="504867"/>
                            <a:ext cx="247650" cy="207645"/>
                          </a:xfrm>
                          <a:custGeom>
                            <a:avLst/>
                            <a:gdLst/>
                            <a:ahLst/>
                            <a:cxnLst/>
                            <a:rect l="l" t="t" r="r" b="b"/>
                            <a:pathLst>
                              <a:path w="247650" h="207645">
                                <a:moveTo>
                                  <a:pt x="185547" y="0"/>
                                </a:moveTo>
                                <a:lnTo>
                                  <a:pt x="185547" y="96265"/>
                                </a:lnTo>
                                <a:lnTo>
                                  <a:pt x="247396" y="96265"/>
                                </a:lnTo>
                                <a:lnTo>
                                  <a:pt x="123698" y="207644"/>
                                </a:lnTo>
                                <a:lnTo>
                                  <a:pt x="0" y="96265"/>
                                </a:lnTo>
                                <a:lnTo>
                                  <a:pt x="61849" y="96265"/>
                                </a:lnTo>
                                <a:lnTo>
                                  <a:pt x="61849" y="0"/>
                                </a:lnTo>
                                <a:lnTo>
                                  <a:pt x="185547" y="0"/>
                                </a:lnTo>
                                <a:close/>
                              </a:path>
                            </a:pathLst>
                          </a:custGeom>
                          <a:ln w="12700">
                            <a:solidFill>
                              <a:srgbClr val="7E7E7E"/>
                            </a:solidFill>
                            <a:prstDash val="solid"/>
                          </a:ln>
                        </wps:spPr>
                        <wps:bodyPr wrap="square" lIns="0" tIns="0" rIns="0" bIns="0" rtlCol="0">
                          <a:prstTxWarp prst="textNoShape">
                            <a:avLst/>
                          </a:prstTxWarp>
                          <a:noAutofit/>
                        </wps:bodyPr>
                      </wps:wsp>
                      <wps:wsp>
                        <wps:cNvPr id="31" name="Graphic 31"/>
                        <wps:cNvSpPr/>
                        <wps:spPr>
                          <a:xfrm>
                            <a:off x="1754885" y="897424"/>
                            <a:ext cx="2014220" cy="569595"/>
                          </a:xfrm>
                          <a:custGeom>
                            <a:avLst/>
                            <a:gdLst/>
                            <a:ahLst/>
                            <a:cxnLst/>
                            <a:rect l="l" t="t" r="r" b="b"/>
                            <a:pathLst>
                              <a:path w="2014220" h="569595">
                                <a:moveTo>
                                  <a:pt x="42672" y="0"/>
                                </a:moveTo>
                                <a:lnTo>
                                  <a:pt x="2005330" y="532257"/>
                                </a:lnTo>
                              </a:path>
                              <a:path w="2014220" h="569595">
                                <a:moveTo>
                                  <a:pt x="0" y="569213"/>
                                </a:moveTo>
                                <a:lnTo>
                                  <a:pt x="2013839" y="561848"/>
                                </a:lnTo>
                              </a:path>
                            </a:pathLst>
                          </a:custGeom>
                          <a:ln w="6350">
                            <a:solidFill>
                              <a:srgbClr val="7E7E7E"/>
                            </a:solidFill>
                            <a:prstDash val="solid"/>
                          </a:ln>
                        </wps:spPr>
                        <wps:bodyPr wrap="square" lIns="0" tIns="0" rIns="0" bIns="0" rtlCol="0">
                          <a:prstTxWarp prst="textNoShape">
                            <a:avLst/>
                          </a:prstTxWarp>
                          <a:noAutofit/>
                        </wps:bodyPr>
                      </wps:wsp>
                      <wps:wsp>
                        <wps:cNvPr id="32" name="Textbox 32"/>
                        <wps:cNvSpPr txBox="1"/>
                        <wps:spPr>
                          <a:xfrm>
                            <a:off x="3768725" y="712436"/>
                            <a:ext cx="1835150" cy="1207135"/>
                          </a:xfrm>
                          <a:prstGeom prst="rect">
                            <a:avLst/>
                          </a:prstGeom>
                          <a:solidFill>
                            <a:srgbClr val="FFFFFF"/>
                          </a:solidFill>
                          <a:ln w="12700">
                            <a:solidFill>
                              <a:srgbClr val="7E7E7E"/>
                            </a:solidFill>
                            <a:prstDash val="solid"/>
                          </a:ln>
                        </wps:spPr>
                        <wps:txbx>
                          <w:txbxContent>
                            <w:p>
                              <w:pPr>
                                <w:spacing w:line="240" w:lineRule="auto" w:before="0"/>
                                <w:rPr>
                                  <w:b/>
                                  <w:color w:val="000000"/>
                                  <w:sz w:val="22"/>
                                </w:rPr>
                              </w:pPr>
                            </w:p>
                            <w:p>
                              <w:pPr>
                                <w:spacing w:line="240" w:lineRule="auto" w:before="182"/>
                                <w:rPr>
                                  <w:b/>
                                  <w:color w:val="000000"/>
                                  <w:sz w:val="22"/>
                                </w:rPr>
                              </w:pPr>
                            </w:p>
                            <w:p>
                              <w:pPr>
                                <w:spacing w:before="0"/>
                                <w:ind w:left="392" w:right="0" w:firstLine="0"/>
                                <w:jc w:val="left"/>
                                <w:rPr>
                                  <w:b/>
                                  <w:color w:val="000000"/>
                                  <w:sz w:val="22"/>
                                </w:rPr>
                              </w:pPr>
                              <w:r>
                                <w:rPr>
                                  <w:b/>
                                  <w:color w:val="000000"/>
                                  <w:sz w:val="22"/>
                                </w:rPr>
                                <w:t>Discretionary</w:t>
                              </w:r>
                              <w:r>
                                <w:rPr>
                                  <w:b/>
                                  <w:color w:val="000000"/>
                                  <w:spacing w:val="-12"/>
                                  <w:sz w:val="22"/>
                                </w:rPr>
                                <w:t> </w:t>
                              </w:r>
                              <w:r>
                                <w:rPr>
                                  <w:b/>
                                  <w:color w:val="0D0D0D"/>
                                  <w:spacing w:val="-2"/>
                                  <w:sz w:val="22"/>
                                </w:rPr>
                                <w:t>Accrual</w:t>
                              </w:r>
                            </w:p>
                          </w:txbxContent>
                        </wps:txbx>
                        <wps:bodyPr wrap="square" lIns="0" tIns="0" rIns="0" bIns="0" rtlCol="0">
                          <a:noAutofit/>
                        </wps:bodyPr>
                      </wps:wsp>
                      <wps:wsp>
                        <wps:cNvPr id="33" name="Textbox 33"/>
                        <wps:cNvSpPr txBox="1"/>
                        <wps:spPr>
                          <a:xfrm>
                            <a:off x="31242" y="1356199"/>
                            <a:ext cx="1672589" cy="624205"/>
                          </a:xfrm>
                          <a:prstGeom prst="rect">
                            <a:avLst/>
                          </a:prstGeom>
                          <a:solidFill>
                            <a:srgbClr val="FFFFFF"/>
                          </a:solidFill>
                          <a:ln w="12700">
                            <a:solidFill>
                              <a:srgbClr val="7E7E7E"/>
                            </a:solidFill>
                            <a:prstDash val="solid"/>
                          </a:ln>
                        </wps:spPr>
                        <wps:txbx>
                          <w:txbxContent>
                            <w:p>
                              <w:pPr>
                                <w:spacing w:before="229"/>
                                <w:ind w:left="921" w:right="424" w:hanging="492"/>
                                <w:jc w:val="left"/>
                                <w:rPr>
                                  <w:b/>
                                  <w:color w:val="000000"/>
                                  <w:sz w:val="22"/>
                                </w:rPr>
                              </w:pPr>
                              <w:r>
                                <w:rPr>
                                  <w:b/>
                                  <w:color w:val="000000"/>
                                  <w:sz w:val="22"/>
                                </w:rPr>
                                <w:t>Litigation</w:t>
                              </w:r>
                              <w:r>
                                <w:rPr>
                                  <w:b/>
                                  <w:color w:val="000000"/>
                                  <w:spacing w:val="-14"/>
                                  <w:sz w:val="22"/>
                                </w:rPr>
                                <w:t> </w:t>
                              </w:r>
                              <w:r>
                                <w:rPr>
                                  <w:b/>
                                  <w:color w:val="000000"/>
                                  <w:sz w:val="22"/>
                                </w:rPr>
                                <w:t>Support </w:t>
                              </w:r>
                              <w:r>
                                <w:rPr>
                                  <w:b/>
                                  <w:color w:val="000000"/>
                                  <w:spacing w:val="-2"/>
                                  <w:sz w:val="22"/>
                                </w:rPr>
                                <w:t>Services</w:t>
                              </w:r>
                            </w:p>
                          </w:txbxContent>
                        </wps:txbx>
                        <wps:bodyPr wrap="square" lIns="0" tIns="0" rIns="0" bIns="0" rtlCol="0">
                          <a:noAutofit/>
                        </wps:bodyPr>
                      </wps:wsp>
                      <wps:wsp>
                        <wps:cNvPr id="34" name="Textbox 34"/>
                        <wps:cNvSpPr txBox="1"/>
                        <wps:spPr>
                          <a:xfrm>
                            <a:off x="56845" y="781156"/>
                            <a:ext cx="1672589" cy="485775"/>
                          </a:xfrm>
                          <a:prstGeom prst="rect">
                            <a:avLst/>
                          </a:prstGeom>
                          <a:solidFill>
                            <a:srgbClr val="FFFFFF"/>
                          </a:solidFill>
                          <a:ln w="12700">
                            <a:solidFill>
                              <a:srgbClr val="7E7E7E"/>
                            </a:solidFill>
                            <a:prstDash val="solid"/>
                          </a:ln>
                        </wps:spPr>
                        <wps:txbx>
                          <w:txbxContent>
                            <w:p>
                              <w:pPr>
                                <w:spacing w:before="119"/>
                                <w:ind w:left="769" w:right="424" w:hanging="62"/>
                                <w:jc w:val="left"/>
                                <w:rPr>
                                  <w:b/>
                                  <w:color w:val="000000"/>
                                  <w:sz w:val="22"/>
                                </w:rPr>
                              </w:pPr>
                              <w:r>
                                <w:rPr>
                                  <w:b/>
                                  <w:color w:val="000000"/>
                                  <w:spacing w:val="-2"/>
                                  <w:sz w:val="22"/>
                                </w:rPr>
                                <w:t>Investigative Accounting</w:t>
                              </w:r>
                            </w:p>
                          </w:txbxContent>
                        </wps:txbx>
                        <wps:bodyPr wrap="square" lIns="0" tIns="0" rIns="0" bIns="0" rtlCol="0">
                          <a:noAutofit/>
                        </wps:bodyPr>
                      </wps:wsp>
                      <wps:wsp>
                        <wps:cNvPr id="35" name="Textbox 35"/>
                        <wps:cNvSpPr txBox="1"/>
                        <wps:spPr>
                          <a:xfrm>
                            <a:off x="3709034" y="17860"/>
                            <a:ext cx="1877695" cy="466090"/>
                          </a:xfrm>
                          <a:prstGeom prst="rect">
                            <a:avLst/>
                          </a:prstGeom>
                          <a:solidFill>
                            <a:srgbClr val="FFFFFF"/>
                          </a:solidFill>
                          <a:ln w="12700">
                            <a:solidFill>
                              <a:srgbClr val="7E7E7E"/>
                            </a:solidFill>
                            <a:prstDash val="solid"/>
                          </a:ln>
                        </wps:spPr>
                        <wps:txbx>
                          <w:txbxContent>
                            <w:p>
                              <w:pPr>
                                <w:spacing w:before="104"/>
                                <w:ind w:left="1115" w:right="520" w:hanging="591"/>
                                <w:jc w:val="left"/>
                                <w:rPr>
                                  <w:b/>
                                  <w:color w:val="000000"/>
                                  <w:sz w:val="22"/>
                                </w:rPr>
                              </w:pPr>
                              <w:r>
                                <w:rPr>
                                  <w:b/>
                                  <w:color w:val="000000"/>
                                  <w:sz w:val="22"/>
                                </w:rPr>
                                <w:t>Financial</w:t>
                              </w:r>
                              <w:r>
                                <w:rPr>
                                  <w:b/>
                                  <w:color w:val="000000"/>
                                  <w:spacing w:val="-14"/>
                                  <w:sz w:val="22"/>
                                </w:rPr>
                                <w:t> </w:t>
                              </w:r>
                              <w:r>
                                <w:rPr>
                                  <w:b/>
                                  <w:color w:val="000000"/>
                                  <w:sz w:val="22"/>
                                </w:rPr>
                                <w:t>Reporting </w:t>
                              </w:r>
                              <w:r>
                                <w:rPr>
                                  <w:b/>
                                  <w:color w:val="000000"/>
                                  <w:spacing w:val="-2"/>
                                  <w:sz w:val="22"/>
                                </w:rPr>
                                <w:t>Quality</w:t>
                              </w:r>
                            </w:p>
                          </w:txbxContent>
                        </wps:txbx>
                        <wps:bodyPr wrap="square" lIns="0" tIns="0" rIns="0" bIns="0" rtlCol="0">
                          <a:noAutofit/>
                        </wps:bodyPr>
                      </wps:wsp>
                      <wps:wsp>
                        <wps:cNvPr id="36" name="Textbox 36"/>
                        <wps:cNvSpPr txBox="1"/>
                        <wps:spPr>
                          <a:xfrm>
                            <a:off x="56845" y="17835"/>
                            <a:ext cx="1681480" cy="656590"/>
                          </a:xfrm>
                          <a:prstGeom prst="rect">
                            <a:avLst/>
                          </a:prstGeom>
                          <a:solidFill>
                            <a:srgbClr val="FFFFFF"/>
                          </a:solidFill>
                          <a:ln w="12700">
                            <a:solidFill>
                              <a:srgbClr val="7E7E7E"/>
                            </a:solidFill>
                            <a:prstDash val="solid"/>
                          </a:ln>
                        </wps:spPr>
                        <wps:txbx>
                          <w:txbxContent>
                            <w:p>
                              <w:pPr>
                                <w:spacing w:line="240" w:lineRule="auto" w:before="1"/>
                                <w:rPr>
                                  <w:b/>
                                  <w:color w:val="000000"/>
                                  <w:sz w:val="22"/>
                                </w:rPr>
                              </w:pPr>
                            </w:p>
                            <w:p>
                              <w:pPr>
                                <w:spacing w:before="0"/>
                                <w:ind w:left="887" w:right="344" w:hanging="543"/>
                                <w:jc w:val="left"/>
                                <w:rPr>
                                  <w:b/>
                                  <w:color w:val="000000"/>
                                  <w:sz w:val="22"/>
                                </w:rPr>
                              </w:pPr>
                              <w:r>
                                <w:rPr>
                                  <w:b/>
                                  <w:color w:val="000000"/>
                                  <w:sz w:val="22"/>
                                </w:rPr>
                                <w:t>Forensic</w:t>
                              </w:r>
                              <w:r>
                                <w:rPr>
                                  <w:b/>
                                  <w:color w:val="000000"/>
                                  <w:spacing w:val="-14"/>
                                  <w:sz w:val="22"/>
                                </w:rPr>
                                <w:t> </w:t>
                              </w:r>
                              <w:r>
                                <w:rPr>
                                  <w:b/>
                                  <w:color w:val="000000"/>
                                  <w:sz w:val="22"/>
                                </w:rPr>
                                <w:t>Accounting </w:t>
                              </w:r>
                              <w:r>
                                <w:rPr>
                                  <w:b/>
                                  <w:color w:val="000000"/>
                                  <w:spacing w:val="-2"/>
                                  <w:sz w:val="22"/>
                                </w:rPr>
                                <w:t>Practices</w:t>
                              </w:r>
                            </w:p>
                          </w:txbxContent>
                        </wps:txbx>
                        <wps:bodyPr wrap="square" lIns="0" tIns="0" rIns="0" bIns="0" rtlCol="0">
                          <a:noAutofit/>
                        </wps:bodyPr>
                      </wps:wsp>
                    </wpg:wgp>
                  </a:graphicData>
                </a:graphic>
              </wp:anchor>
            </w:drawing>
          </mc:Choice>
          <mc:Fallback>
            <w:pict>
              <v:group style="position:absolute;margin-left:72.540001pt;margin-top:13.585245pt;width:447.4pt;height:162.1pt;mso-position-horizontal-relative:page;mso-position-vertical-relative:paragraph;z-index:-15728640;mso-wrap-distance-left:0;mso-wrap-distance-right:0" id="docshapegroup11" coordorigin="1451,272" coordsize="8948,3242">
                <v:shape style="position:absolute;left:1513;top:272;width:2798;height:1185" type="#_x0000_t75" id="docshape12" stroked="false">
                  <v:imagedata r:id="rId8" o:title=""/>
                </v:shape>
                <v:shape style="position:absolute;left:1510;top:342;width:2781;height:1022" type="#_x0000_t75" id="docshape13" stroked="false">
                  <v:imagedata r:id="rId9" o:title=""/>
                </v:shape>
                <v:shape style="position:absolute;left:1513;top:1474;width:2785;height:915" type="#_x0000_t75" id="docshape14" stroked="false">
                  <v:imagedata r:id="rId10" o:title=""/>
                </v:shape>
                <v:shape style="position:absolute;left:1510;top:1544;width:2766;height:753" type="#_x0000_t75" id="docshape15" stroked="false">
                  <v:imagedata r:id="rId11" o:title=""/>
                </v:shape>
                <v:shape style="position:absolute;left:1450;top:2357;width:2807;height:1156" type="#_x0000_t75" id="docshape16" stroked="false">
                  <v:imagedata r:id="rId12" o:title=""/>
                </v:shape>
                <v:shape style="position:absolute;left:1470;top:2450;width:2768;height:971" type="#_x0000_t75" id="docshape17" stroked="false">
                  <v:imagedata r:id="rId13" o:title=""/>
                </v:shape>
                <v:shape style="position:absolute;left:7358;top:1366;width:3040;height:2030" type="#_x0000_t75" id="docshape18" stroked="false">
                  <v:imagedata r:id="rId14" o:title=""/>
                </v:shape>
                <v:shape style="position:absolute;left:7356;top:1436;width:3022;height:1889" type="#_x0000_t75" id="docshape19" stroked="false">
                  <v:imagedata r:id="rId15" o:title=""/>
                </v:shape>
                <v:shape style="position:absolute;left:7263;top:271;width:3109;height:864" type="#_x0000_t75" id="docshape20" stroked="false">
                  <v:imagedata r:id="rId16" o:title=""/>
                </v:shape>
                <v:shape style="position:absolute;left:7262;top:342;width:3089;height:722" type="#_x0000_t75" id="docshape21" stroked="false">
                  <v:imagedata r:id="rId17" o:title=""/>
                </v:shape>
                <v:shape style="position:absolute;left:2593;top:1329;width:315;height:183" type="#_x0000_t75" id="docshape22" stroked="false">
                  <v:imagedata r:id="rId18" o:title=""/>
                </v:shape>
                <v:shape style="position:absolute;left:8435;top:1066;width:390;height:327" type="#_x0000_t75" id="docshape23" stroked="false">
                  <v:imagedata r:id="rId19" o:title=""/>
                </v:shape>
                <v:shape style="position:absolute;left:8435;top:1066;width:390;height:327" id="docshape24" coordorigin="8436,1067" coordsize="390,327" path="m8728,1067l8728,1218,8825,1218,8630,1394,8436,1218,8533,1218,8533,1067,8728,1067xe" filled="false" stroked="true" strokeweight="1pt" strokecolor="#7e7e7e">
                  <v:path arrowok="t"/>
                  <v:stroke dashstyle="solid"/>
                </v:shape>
                <v:shape style="position:absolute;left:4214;top:1684;width:3172;height:897" id="docshape25" coordorigin="4214,1685" coordsize="3172,897" path="m4282,1685l7372,2523m4214,2581l7386,2570e" filled="false" stroked="true" strokeweight=".5pt" strokecolor="#7e7e7e">
                  <v:path arrowok="t"/>
                  <v:stroke dashstyle="solid"/>
                </v:shape>
                <v:shape style="position:absolute;left:7385;top:1393;width:2890;height:1901" type="#_x0000_t202" id="docshape26" filled="true" fillcolor="#ffffff" stroked="true" strokeweight="1pt" strokecolor="#7e7e7e">
                  <v:textbox inset="0,0,0,0">
                    <w:txbxContent>
                      <w:p>
                        <w:pPr>
                          <w:spacing w:line="240" w:lineRule="auto" w:before="0"/>
                          <w:rPr>
                            <w:b/>
                            <w:color w:val="000000"/>
                            <w:sz w:val="22"/>
                          </w:rPr>
                        </w:pPr>
                      </w:p>
                      <w:p>
                        <w:pPr>
                          <w:spacing w:line="240" w:lineRule="auto" w:before="182"/>
                          <w:rPr>
                            <w:b/>
                            <w:color w:val="000000"/>
                            <w:sz w:val="22"/>
                          </w:rPr>
                        </w:pPr>
                      </w:p>
                      <w:p>
                        <w:pPr>
                          <w:spacing w:before="0"/>
                          <w:ind w:left="392" w:right="0" w:firstLine="0"/>
                          <w:jc w:val="left"/>
                          <w:rPr>
                            <w:b/>
                            <w:color w:val="000000"/>
                            <w:sz w:val="22"/>
                          </w:rPr>
                        </w:pPr>
                        <w:r>
                          <w:rPr>
                            <w:b/>
                            <w:color w:val="000000"/>
                            <w:sz w:val="22"/>
                          </w:rPr>
                          <w:t>Discretionary</w:t>
                        </w:r>
                        <w:r>
                          <w:rPr>
                            <w:b/>
                            <w:color w:val="000000"/>
                            <w:spacing w:val="-12"/>
                            <w:sz w:val="22"/>
                          </w:rPr>
                          <w:t> </w:t>
                        </w:r>
                        <w:r>
                          <w:rPr>
                            <w:b/>
                            <w:color w:val="0D0D0D"/>
                            <w:spacing w:val="-2"/>
                            <w:sz w:val="22"/>
                          </w:rPr>
                          <w:t>Accrual</w:t>
                        </w:r>
                      </w:p>
                    </w:txbxContent>
                  </v:textbox>
                  <v:fill type="solid"/>
                  <v:stroke dashstyle="solid"/>
                  <w10:wrap type="none"/>
                </v:shape>
                <v:shape style="position:absolute;left:1500;top:2407;width:2634;height:983" type="#_x0000_t202" id="docshape27" filled="true" fillcolor="#ffffff" stroked="true" strokeweight="1pt" strokecolor="#7e7e7e">
                  <v:textbox inset="0,0,0,0">
                    <w:txbxContent>
                      <w:p>
                        <w:pPr>
                          <w:spacing w:before="229"/>
                          <w:ind w:left="921" w:right="424" w:hanging="492"/>
                          <w:jc w:val="left"/>
                          <w:rPr>
                            <w:b/>
                            <w:color w:val="000000"/>
                            <w:sz w:val="22"/>
                          </w:rPr>
                        </w:pPr>
                        <w:r>
                          <w:rPr>
                            <w:b/>
                            <w:color w:val="000000"/>
                            <w:sz w:val="22"/>
                          </w:rPr>
                          <w:t>Litigation</w:t>
                        </w:r>
                        <w:r>
                          <w:rPr>
                            <w:b/>
                            <w:color w:val="000000"/>
                            <w:spacing w:val="-14"/>
                            <w:sz w:val="22"/>
                          </w:rPr>
                          <w:t> </w:t>
                        </w:r>
                        <w:r>
                          <w:rPr>
                            <w:b/>
                            <w:color w:val="000000"/>
                            <w:sz w:val="22"/>
                          </w:rPr>
                          <w:t>Support </w:t>
                        </w:r>
                        <w:r>
                          <w:rPr>
                            <w:b/>
                            <w:color w:val="000000"/>
                            <w:spacing w:val="-2"/>
                            <w:sz w:val="22"/>
                          </w:rPr>
                          <w:t>Services</w:t>
                        </w:r>
                      </w:p>
                    </w:txbxContent>
                  </v:textbox>
                  <v:fill type="solid"/>
                  <v:stroke dashstyle="solid"/>
                  <w10:wrap type="none"/>
                </v:shape>
                <v:shape style="position:absolute;left:1540;top:1501;width:2634;height:765" type="#_x0000_t202" id="docshape28" filled="true" fillcolor="#ffffff" stroked="true" strokeweight="1pt" strokecolor="#7e7e7e">
                  <v:textbox inset="0,0,0,0">
                    <w:txbxContent>
                      <w:p>
                        <w:pPr>
                          <w:spacing w:before="119"/>
                          <w:ind w:left="769" w:right="424" w:hanging="62"/>
                          <w:jc w:val="left"/>
                          <w:rPr>
                            <w:b/>
                            <w:color w:val="000000"/>
                            <w:sz w:val="22"/>
                          </w:rPr>
                        </w:pPr>
                        <w:r>
                          <w:rPr>
                            <w:b/>
                            <w:color w:val="000000"/>
                            <w:spacing w:val="-2"/>
                            <w:sz w:val="22"/>
                          </w:rPr>
                          <w:t>Investigative Accounting</w:t>
                        </w:r>
                      </w:p>
                    </w:txbxContent>
                  </v:textbox>
                  <v:fill type="solid"/>
                  <v:stroke dashstyle="solid"/>
                  <w10:wrap type="none"/>
                </v:shape>
                <v:shape style="position:absolute;left:7291;top:299;width:2957;height:734" type="#_x0000_t202" id="docshape29" filled="true" fillcolor="#ffffff" stroked="true" strokeweight="1pt" strokecolor="#7e7e7e">
                  <v:textbox inset="0,0,0,0">
                    <w:txbxContent>
                      <w:p>
                        <w:pPr>
                          <w:spacing w:before="104"/>
                          <w:ind w:left="1115" w:right="520" w:hanging="591"/>
                          <w:jc w:val="left"/>
                          <w:rPr>
                            <w:b/>
                            <w:color w:val="000000"/>
                            <w:sz w:val="22"/>
                          </w:rPr>
                        </w:pPr>
                        <w:r>
                          <w:rPr>
                            <w:b/>
                            <w:color w:val="000000"/>
                            <w:sz w:val="22"/>
                          </w:rPr>
                          <w:t>Financial</w:t>
                        </w:r>
                        <w:r>
                          <w:rPr>
                            <w:b/>
                            <w:color w:val="000000"/>
                            <w:spacing w:val="-14"/>
                            <w:sz w:val="22"/>
                          </w:rPr>
                          <w:t> </w:t>
                        </w:r>
                        <w:r>
                          <w:rPr>
                            <w:b/>
                            <w:color w:val="000000"/>
                            <w:sz w:val="22"/>
                          </w:rPr>
                          <w:t>Reporting </w:t>
                        </w:r>
                        <w:r>
                          <w:rPr>
                            <w:b/>
                            <w:color w:val="000000"/>
                            <w:spacing w:val="-2"/>
                            <w:sz w:val="22"/>
                          </w:rPr>
                          <w:t>Quality</w:t>
                        </w:r>
                      </w:p>
                    </w:txbxContent>
                  </v:textbox>
                  <v:fill type="solid"/>
                  <v:stroke dashstyle="solid"/>
                  <w10:wrap type="none"/>
                </v:shape>
                <v:shape style="position:absolute;left:1540;top:299;width:2648;height:1034" type="#_x0000_t202" id="docshape30" filled="true" fillcolor="#ffffff" stroked="true" strokeweight="1pt" strokecolor="#7e7e7e">
                  <v:textbox inset="0,0,0,0">
                    <w:txbxContent>
                      <w:p>
                        <w:pPr>
                          <w:spacing w:line="240" w:lineRule="auto" w:before="1"/>
                          <w:rPr>
                            <w:b/>
                            <w:color w:val="000000"/>
                            <w:sz w:val="22"/>
                          </w:rPr>
                        </w:pPr>
                      </w:p>
                      <w:p>
                        <w:pPr>
                          <w:spacing w:before="0"/>
                          <w:ind w:left="887" w:right="344" w:hanging="543"/>
                          <w:jc w:val="left"/>
                          <w:rPr>
                            <w:b/>
                            <w:color w:val="000000"/>
                            <w:sz w:val="22"/>
                          </w:rPr>
                        </w:pPr>
                        <w:r>
                          <w:rPr>
                            <w:b/>
                            <w:color w:val="000000"/>
                            <w:sz w:val="22"/>
                          </w:rPr>
                          <w:t>Forensic</w:t>
                        </w:r>
                        <w:r>
                          <w:rPr>
                            <w:b/>
                            <w:color w:val="000000"/>
                            <w:spacing w:val="-14"/>
                            <w:sz w:val="22"/>
                          </w:rPr>
                          <w:t> </w:t>
                        </w:r>
                        <w:r>
                          <w:rPr>
                            <w:b/>
                            <w:color w:val="000000"/>
                            <w:sz w:val="22"/>
                          </w:rPr>
                          <w:t>Accounting </w:t>
                        </w:r>
                        <w:r>
                          <w:rPr>
                            <w:b/>
                            <w:color w:val="000000"/>
                            <w:spacing w:val="-2"/>
                            <w:sz w:val="22"/>
                          </w:rPr>
                          <w:t>Practices</w:t>
                        </w:r>
                      </w:p>
                    </w:txbxContent>
                  </v:textbox>
                  <v:fill type="solid"/>
                  <v:stroke dashstyle="solid"/>
                  <w10:wrap type="none"/>
                </v:shape>
                <w10:wrap type="topAndBottom"/>
              </v:group>
            </w:pict>
          </mc:Fallback>
        </mc:AlternateContent>
      </w:r>
    </w:p>
    <w:p>
      <w:pPr>
        <w:pStyle w:val="BodyText"/>
        <w:spacing w:before="21"/>
        <w:ind w:left="0"/>
        <w:jc w:val="left"/>
        <w:rPr>
          <w:b/>
        </w:rPr>
      </w:pPr>
    </w:p>
    <w:p>
      <w:pPr>
        <w:spacing w:before="0"/>
        <w:ind w:left="23" w:right="0" w:firstLine="0"/>
        <w:jc w:val="left"/>
        <w:rPr>
          <w:b/>
          <w:sz w:val="24"/>
        </w:rPr>
      </w:pPr>
      <w:r>
        <w:rPr>
          <w:b/>
          <w:sz w:val="24"/>
        </w:rPr>
        <w:t>Figure 1. Conceptual framework showing the link between forensic accounting </w:t>
      </w:r>
      <w:r>
        <w:rPr>
          <w:b/>
          <w:sz w:val="24"/>
        </w:rPr>
        <w:t>practices and financial reporting quality</w:t>
      </w:r>
    </w:p>
    <w:p>
      <w:pPr>
        <w:spacing w:line="448" w:lineRule="auto" w:before="240"/>
        <w:ind w:left="23" w:right="4106" w:firstLine="0"/>
        <w:jc w:val="left"/>
        <w:rPr>
          <w:b/>
          <w:sz w:val="24"/>
        </w:rPr>
      </w:pPr>
      <w:r>
        <w:rPr>
          <w:b/>
          <w:sz w:val="24"/>
        </w:rPr>
        <w:t>Source:</w:t>
      </w:r>
      <w:r>
        <w:rPr>
          <w:b/>
          <w:spacing w:val="-12"/>
          <w:sz w:val="24"/>
        </w:rPr>
        <w:t> </w:t>
      </w:r>
      <w:r>
        <w:rPr>
          <w:b/>
          <w:sz w:val="24"/>
        </w:rPr>
        <w:t>Author’s</w:t>
      </w:r>
      <w:r>
        <w:rPr>
          <w:b/>
          <w:spacing w:val="-12"/>
          <w:sz w:val="24"/>
        </w:rPr>
        <w:t> </w:t>
      </w:r>
      <w:r>
        <w:rPr>
          <w:b/>
          <w:sz w:val="24"/>
        </w:rPr>
        <w:t>design</w:t>
      </w:r>
      <w:r>
        <w:rPr>
          <w:b/>
          <w:spacing w:val="-12"/>
          <w:sz w:val="24"/>
        </w:rPr>
        <w:t> </w:t>
      </w:r>
      <w:r>
        <w:rPr>
          <w:b/>
          <w:sz w:val="24"/>
        </w:rPr>
        <w:t>(2024) </w:t>
      </w:r>
      <w:r>
        <w:rPr>
          <w:b/>
          <w:color w:val="2E5395"/>
          <w:spacing w:val="-2"/>
          <w:sz w:val="24"/>
        </w:rPr>
        <w:t>METHODOLOGY</w:t>
      </w:r>
    </w:p>
    <w:p>
      <w:pPr>
        <w:pStyle w:val="BodyText"/>
        <w:ind w:right="104"/>
      </w:pPr>
      <w:r>
        <w:rPr/>
        <w:t>The study analyzed data from 2013 to 2022 on 10 out of 15 listed DMBs on the Nigerian Exchange</w:t>
      </w:r>
      <w:r>
        <w:rPr>
          <w:spacing w:val="-4"/>
        </w:rPr>
        <w:t> </w:t>
      </w:r>
      <w:r>
        <w:rPr/>
        <w:t>Group</w:t>
      </w:r>
      <w:r>
        <w:rPr>
          <w:spacing w:val="-5"/>
        </w:rPr>
        <w:t> </w:t>
      </w:r>
      <w:r>
        <w:rPr/>
        <w:t>(NGX)</w:t>
      </w:r>
      <w:r>
        <w:rPr>
          <w:spacing w:val="-4"/>
        </w:rPr>
        <w:t> </w:t>
      </w:r>
      <w:r>
        <w:rPr/>
        <w:t>using</w:t>
      </w:r>
      <w:r>
        <w:rPr>
          <w:spacing w:val="-4"/>
        </w:rPr>
        <w:t> </w:t>
      </w:r>
      <w:r>
        <w:rPr/>
        <w:t>an</w:t>
      </w:r>
      <w:r>
        <w:rPr>
          <w:spacing w:val="-6"/>
        </w:rPr>
        <w:t> </w:t>
      </w:r>
      <w:r>
        <w:rPr/>
        <w:t>expost</w:t>
      </w:r>
      <w:r>
        <w:rPr>
          <w:spacing w:val="-4"/>
        </w:rPr>
        <w:t> </w:t>
      </w:r>
      <w:r>
        <w:rPr/>
        <w:t>facto</w:t>
      </w:r>
      <w:r>
        <w:rPr>
          <w:spacing w:val="-6"/>
        </w:rPr>
        <w:t> </w:t>
      </w:r>
      <w:r>
        <w:rPr/>
        <w:t>research</w:t>
      </w:r>
      <w:r>
        <w:rPr>
          <w:spacing w:val="-6"/>
        </w:rPr>
        <w:t> </w:t>
      </w:r>
      <w:r>
        <w:rPr/>
        <w:t>technique.</w:t>
      </w:r>
      <w:r>
        <w:rPr>
          <w:spacing w:val="-3"/>
        </w:rPr>
        <w:t> </w:t>
      </w:r>
      <w:r>
        <w:rPr/>
        <w:t>The</w:t>
      </w:r>
      <w:r>
        <w:rPr>
          <w:spacing w:val="-4"/>
        </w:rPr>
        <w:t> </w:t>
      </w:r>
      <w:r>
        <w:rPr/>
        <w:t>data</w:t>
      </w:r>
      <w:r>
        <w:rPr>
          <w:spacing w:val="-3"/>
        </w:rPr>
        <w:t> </w:t>
      </w:r>
      <w:r>
        <w:rPr/>
        <w:t>was</w:t>
      </w:r>
      <w:r>
        <w:rPr>
          <w:spacing w:val="-4"/>
        </w:rPr>
        <w:t> </w:t>
      </w:r>
      <w:r>
        <w:rPr/>
        <w:t>gathered</w:t>
      </w:r>
      <w:r>
        <w:rPr>
          <w:spacing w:val="-4"/>
        </w:rPr>
        <w:t> </w:t>
      </w:r>
      <w:r>
        <w:rPr/>
        <w:t>from administrative</w:t>
      </w:r>
      <w:r>
        <w:rPr>
          <w:spacing w:val="-13"/>
        </w:rPr>
        <w:t> </w:t>
      </w:r>
      <w:r>
        <w:rPr/>
        <w:t>records,</w:t>
      </w:r>
      <w:r>
        <w:rPr>
          <w:spacing w:val="-14"/>
        </w:rPr>
        <w:t> </w:t>
      </w:r>
      <w:r>
        <w:rPr/>
        <w:t>financial</w:t>
      </w:r>
      <w:r>
        <w:rPr>
          <w:spacing w:val="-14"/>
        </w:rPr>
        <w:t> </w:t>
      </w:r>
      <w:r>
        <w:rPr/>
        <w:t>accounts,</w:t>
      </w:r>
      <w:r>
        <w:rPr>
          <w:spacing w:val="-13"/>
        </w:rPr>
        <w:t> </w:t>
      </w:r>
      <w:r>
        <w:rPr/>
        <w:t>annual</w:t>
      </w:r>
      <w:r>
        <w:rPr>
          <w:spacing w:val="-13"/>
        </w:rPr>
        <w:t> </w:t>
      </w:r>
      <w:r>
        <w:rPr/>
        <w:t>reports,</w:t>
      </w:r>
      <w:r>
        <w:rPr>
          <w:spacing w:val="-14"/>
        </w:rPr>
        <w:t> </w:t>
      </w:r>
      <w:r>
        <w:rPr/>
        <w:t>and</w:t>
      </w:r>
      <w:r>
        <w:rPr>
          <w:spacing w:val="-13"/>
        </w:rPr>
        <w:t> </w:t>
      </w:r>
      <w:r>
        <w:rPr/>
        <w:t>audited</w:t>
      </w:r>
      <w:r>
        <w:rPr>
          <w:spacing w:val="-13"/>
        </w:rPr>
        <w:t> </w:t>
      </w:r>
      <w:r>
        <w:rPr/>
        <w:t>financial</w:t>
      </w:r>
      <w:r>
        <w:rPr>
          <w:spacing w:val="-13"/>
        </w:rPr>
        <w:t> </w:t>
      </w:r>
      <w:r>
        <w:rPr/>
        <w:t>statements.</w:t>
      </w:r>
      <w:r>
        <w:rPr>
          <w:spacing w:val="-14"/>
        </w:rPr>
        <w:t> </w:t>
      </w:r>
      <w:r>
        <w:rPr/>
        <w:t>The sample consisted of 10 registered DMBs in Nigeria. The data analysis included descriptive statistics, correlation analysis, and ordinary least squares regression analysis.</w:t>
      </w:r>
    </w:p>
    <w:p>
      <w:pPr>
        <w:pStyle w:val="Heading2"/>
        <w:jc w:val="left"/>
      </w:pPr>
      <w:r>
        <w:rPr>
          <w:color w:val="2E5395"/>
        </w:rPr>
        <w:t>Model </w:t>
      </w:r>
      <w:r>
        <w:rPr>
          <w:color w:val="2E5395"/>
          <w:spacing w:val="-2"/>
        </w:rPr>
        <w:t>Specification</w:t>
      </w:r>
    </w:p>
    <w:p>
      <w:pPr>
        <w:pStyle w:val="BodyText"/>
        <w:spacing w:before="241"/>
        <w:ind w:right="103"/>
      </w:pPr>
      <w:r>
        <w:rPr/>
        <w:t>The model specification was adopted from Maec (1968) and subsequently modified to align with the specific objectives of the study as demonstrated by Ogbonna et al. (2020). This modification</w:t>
      </w:r>
      <w:r>
        <w:rPr>
          <w:spacing w:val="-14"/>
        </w:rPr>
        <w:t> </w:t>
      </w:r>
      <w:r>
        <w:rPr/>
        <w:t>process</w:t>
      </w:r>
      <w:r>
        <w:rPr>
          <w:spacing w:val="-13"/>
        </w:rPr>
        <w:t> </w:t>
      </w:r>
      <w:r>
        <w:rPr/>
        <w:t>is</w:t>
      </w:r>
      <w:r>
        <w:rPr>
          <w:spacing w:val="-13"/>
        </w:rPr>
        <w:t> </w:t>
      </w:r>
      <w:r>
        <w:rPr/>
        <w:t>critical</w:t>
      </w:r>
      <w:r>
        <w:rPr>
          <w:spacing w:val="-13"/>
        </w:rPr>
        <w:t> </w:t>
      </w:r>
      <w:r>
        <w:rPr/>
        <w:t>to</w:t>
      </w:r>
      <w:r>
        <w:rPr>
          <w:spacing w:val="-13"/>
        </w:rPr>
        <w:t> </w:t>
      </w:r>
      <w:r>
        <w:rPr/>
        <w:t>ensure</w:t>
      </w:r>
      <w:r>
        <w:rPr>
          <w:spacing w:val="-13"/>
        </w:rPr>
        <w:t> </w:t>
      </w:r>
      <w:r>
        <w:rPr/>
        <w:t>that</w:t>
      </w:r>
      <w:r>
        <w:rPr>
          <w:spacing w:val="-12"/>
        </w:rPr>
        <w:t> </w:t>
      </w:r>
      <w:r>
        <w:rPr/>
        <w:t>the</w:t>
      </w:r>
      <w:r>
        <w:rPr>
          <w:spacing w:val="-13"/>
        </w:rPr>
        <w:t> </w:t>
      </w:r>
      <w:r>
        <w:rPr/>
        <w:t>model</w:t>
      </w:r>
      <w:r>
        <w:rPr>
          <w:spacing w:val="-13"/>
        </w:rPr>
        <w:t> </w:t>
      </w:r>
      <w:r>
        <w:rPr/>
        <w:t>adequately</w:t>
      </w:r>
      <w:r>
        <w:rPr>
          <w:spacing w:val="-13"/>
        </w:rPr>
        <w:t> </w:t>
      </w:r>
      <w:r>
        <w:rPr/>
        <w:t>addresses</w:t>
      </w:r>
      <w:r>
        <w:rPr>
          <w:spacing w:val="-11"/>
        </w:rPr>
        <w:t> </w:t>
      </w:r>
      <w:r>
        <w:rPr/>
        <w:t>the</w:t>
      </w:r>
      <w:r>
        <w:rPr>
          <w:spacing w:val="-13"/>
        </w:rPr>
        <w:t> </w:t>
      </w:r>
      <w:r>
        <w:rPr/>
        <w:t>unique</w:t>
      </w:r>
      <w:r>
        <w:rPr>
          <w:spacing w:val="-13"/>
        </w:rPr>
        <w:t> </w:t>
      </w:r>
      <w:r>
        <w:rPr/>
        <w:t>aspects and</w:t>
      </w:r>
      <w:r>
        <w:rPr>
          <w:spacing w:val="-11"/>
        </w:rPr>
        <w:t> </w:t>
      </w:r>
      <w:r>
        <w:rPr/>
        <w:t>variables</w:t>
      </w:r>
      <w:r>
        <w:rPr>
          <w:spacing w:val="-10"/>
        </w:rPr>
        <w:t> </w:t>
      </w:r>
      <w:r>
        <w:rPr/>
        <w:t>pertinent</w:t>
      </w:r>
      <w:r>
        <w:rPr>
          <w:spacing w:val="-9"/>
        </w:rPr>
        <w:t> </w:t>
      </w:r>
      <w:r>
        <w:rPr/>
        <w:t>to</w:t>
      </w:r>
      <w:r>
        <w:rPr>
          <w:spacing w:val="-11"/>
        </w:rPr>
        <w:t> </w:t>
      </w:r>
      <w:r>
        <w:rPr/>
        <w:t>the</w:t>
      </w:r>
      <w:r>
        <w:rPr>
          <w:spacing w:val="-9"/>
        </w:rPr>
        <w:t> </w:t>
      </w:r>
      <w:r>
        <w:rPr/>
        <w:t>current</w:t>
      </w:r>
      <w:r>
        <w:rPr>
          <w:spacing w:val="-11"/>
        </w:rPr>
        <w:t> </w:t>
      </w:r>
      <w:r>
        <w:rPr/>
        <w:t>research.</w:t>
      </w:r>
      <w:r>
        <w:rPr>
          <w:spacing w:val="-7"/>
        </w:rPr>
        <w:t> </w:t>
      </w:r>
      <w:r>
        <w:rPr/>
        <w:t>The</w:t>
      </w:r>
      <w:r>
        <w:rPr>
          <w:spacing w:val="-10"/>
        </w:rPr>
        <w:t> </w:t>
      </w:r>
      <w:r>
        <w:rPr/>
        <w:t>adoption</w:t>
      </w:r>
      <w:r>
        <w:rPr>
          <w:spacing w:val="-11"/>
        </w:rPr>
        <w:t> </w:t>
      </w:r>
      <w:r>
        <w:rPr/>
        <w:t>and</w:t>
      </w:r>
      <w:r>
        <w:rPr>
          <w:spacing w:val="-10"/>
        </w:rPr>
        <w:t> </w:t>
      </w:r>
      <w:r>
        <w:rPr/>
        <w:t>modification</w:t>
      </w:r>
      <w:r>
        <w:rPr>
          <w:spacing w:val="-10"/>
        </w:rPr>
        <w:t> </w:t>
      </w:r>
      <w:r>
        <w:rPr/>
        <w:t>of</w:t>
      </w:r>
      <w:r>
        <w:rPr>
          <w:spacing w:val="-9"/>
        </w:rPr>
        <w:t> </w:t>
      </w:r>
      <w:r>
        <w:rPr/>
        <w:t>Maec’s</w:t>
      </w:r>
      <w:r>
        <w:rPr>
          <w:spacing w:val="-9"/>
        </w:rPr>
        <w:t> </w:t>
      </w:r>
      <w:r>
        <w:rPr>
          <w:spacing w:val="-2"/>
        </w:rPr>
        <w:t>(1968)</w:t>
      </w:r>
    </w:p>
    <w:p>
      <w:pPr>
        <w:pStyle w:val="BodyText"/>
        <w:spacing w:after="0"/>
        <w:sectPr>
          <w:pgSz w:w="11910" w:h="16840"/>
          <w:pgMar w:header="795" w:footer="1371" w:top="1500" w:bottom="1560" w:left="1417" w:right="1275"/>
        </w:sectPr>
      </w:pPr>
    </w:p>
    <w:p>
      <w:pPr>
        <w:pStyle w:val="BodyText"/>
        <w:spacing w:before="80"/>
        <w:ind w:right="110"/>
      </w:pPr>
      <w:r>
        <w:rPr/>
        <w:t>model is justified based on its foundational framework, which allows for the inclusion of forensic accounting practices as critical determinants of financial reporting quality.</w:t>
      </w:r>
    </w:p>
    <w:p>
      <w:pPr>
        <w:pStyle w:val="BodyText"/>
        <w:tabs>
          <w:tab w:pos="8880" w:val="left" w:leader="dot"/>
        </w:tabs>
        <w:spacing w:before="239"/>
        <w:rPr>
          <w:position w:val="1"/>
        </w:rPr>
      </w:pPr>
      <w:r>
        <w:rPr>
          <w:position w:val="1"/>
        </w:rPr>
        <w:t>FRQ</w:t>
      </w:r>
      <w:r>
        <w:rPr>
          <w:sz w:val="16"/>
        </w:rPr>
        <w:t>it</w:t>
      </w:r>
      <w:r>
        <w:rPr>
          <w:spacing w:val="13"/>
          <w:sz w:val="16"/>
        </w:rPr>
        <w:t> </w:t>
      </w:r>
      <w:r>
        <w:rPr>
          <w:position w:val="1"/>
        </w:rPr>
        <w:t>=</w:t>
      </w:r>
      <w:r>
        <w:rPr>
          <w:spacing w:val="-6"/>
          <w:position w:val="1"/>
        </w:rPr>
        <w:t> </w:t>
      </w:r>
      <w:r>
        <w:rPr>
          <w:spacing w:val="-2"/>
          <w:position w:val="1"/>
        </w:rPr>
        <w:t>f(FAP)…</w:t>
      </w:r>
      <w:r>
        <w:rPr>
          <w:position w:val="1"/>
        </w:rPr>
        <w:tab/>
      </w:r>
      <w:r>
        <w:rPr>
          <w:spacing w:val="-5"/>
          <w:position w:val="1"/>
        </w:rPr>
        <w:t>(i)</w:t>
      </w:r>
    </w:p>
    <w:p>
      <w:pPr>
        <w:pStyle w:val="BodyText"/>
        <w:tabs>
          <w:tab w:pos="8814" w:val="left" w:leader="dot"/>
        </w:tabs>
        <w:spacing w:before="241"/>
        <w:rPr>
          <w:position w:val="1"/>
        </w:rPr>
      </w:pPr>
      <w:r>
        <w:rPr>
          <w:position w:val="1"/>
        </w:rPr>
        <w:t>FRQ</w:t>
      </w:r>
      <w:r>
        <w:rPr>
          <w:sz w:val="16"/>
        </w:rPr>
        <w:t>it</w:t>
      </w:r>
      <w:r>
        <w:rPr>
          <w:spacing w:val="4"/>
          <w:sz w:val="16"/>
        </w:rPr>
        <w:t> </w:t>
      </w:r>
      <w:r>
        <w:rPr>
          <w:position w:val="1"/>
        </w:rPr>
        <w:t>=</w:t>
      </w:r>
      <w:r>
        <w:rPr>
          <w:spacing w:val="-15"/>
          <w:position w:val="1"/>
        </w:rPr>
        <w:t> </w:t>
      </w:r>
      <w:r>
        <w:rPr>
          <w:position w:val="1"/>
        </w:rPr>
        <w:t>f</w:t>
      </w:r>
      <w:r>
        <w:rPr>
          <w:spacing w:val="-14"/>
          <w:position w:val="1"/>
        </w:rPr>
        <w:t> </w:t>
      </w:r>
      <w:r>
        <w:rPr>
          <w:position w:val="1"/>
        </w:rPr>
        <w:t>(IA,</w:t>
      </w:r>
      <w:r>
        <w:rPr>
          <w:spacing w:val="-15"/>
          <w:position w:val="1"/>
        </w:rPr>
        <w:t> </w:t>
      </w:r>
      <w:r>
        <w:rPr>
          <w:spacing w:val="-4"/>
          <w:position w:val="1"/>
        </w:rPr>
        <w:t>LSS)</w:t>
      </w:r>
      <w:r>
        <w:rPr>
          <w:position w:val="1"/>
        </w:rPr>
        <w:tab/>
      </w:r>
      <w:r>
        <w:rPr>
          <w:spacing w:val="-4"/>
          <w:position w:val="1"/>
        </w:rPr>
        <w:t>(ii)</w:t>
      </w:r>
    </w:p>
    <w:p>
      <w:pPr>
        <w:tabs>
          <w:tab w:pos="8750" w:val="left" w:leader="dot"/>
        </w:tabs>
        <w:spacing w:before="240"/>
        <w:ind w:left="23" w:right="0" w:firstLine="0"/>
        <w:jc w:val="both"/>
        <w:rPr>
          <w:position w:val="1"/>
          <w:sz w:val="24"/>
        </w:rPr>
      </w:pPr>
      <w:r>
        <w:rPr>
          <w:position w:val="1"/>
          <w:sz w:val="24"/>
        </w:rPr>
        <w:t>FRQ</w:t>
      </w:r>
      <w:r>
        <w:rPr>
          <w:sz w:val="16"/>
        </w:rPr>
        <w:t>it</w:t>
      </w:r>
      <w:r>
        <w:rPr>
          <w:spacing w:val="6"/>
          <w:sz w:val="16"/>
        </w:rPr>
        <w:t> </w:t>
      </w:r>
      <w:r>
        <w:rPr>
          <w:position w:val="1"/>
          <w:sz w:val="24"/>
        </w:rPr>
        <w:t>=</w:t>
      </w:r>
      <w:r>
        <w:rPr>
          <w:spacing w:val="-13"/>
          <w:position w:val="1"/>
          <w:sz w:val="24"/>
        </w:rPr>
        <w:t> </w:t>
      </w:r>
      <w:r>
        <w:rPr>
          <w:position w:val="1"/>
          <w:sz w:val="24"/>
        </w:rPr>
        <w:t>ai</w:t>
      </w:r>
      <w:r>
        <w:rPr>
          <w:spacing w:val="-14"/>
          <w:position w:val="1"/>
          <w:sz w:val="24"/>
        </w:rPr>
        <w:t> </w:t>
      </w:r>
      <w:r>
        <w:rPr>
          <w:position w:val="1"/>
          <w:sz w:val="24"/>
        </w:rPr>
        <w:t>+</w:t>
      </w:r>
      <w:r>
        <w:rPr>
          <w:spacing w:val="-13"/>
          <w:position w:val="1"/>
          <w:sz w:val="24"/>
        </w:rPr>
        <w:t> </w:t>
      </w:r>
      <w:r>
        <w:rPr>
          <w:position w:val="1"/>
          <w:sz w:val="24"/>
        </w:rPr>
        <w:t>βIA</w:t>
      </w:r>
      <w:r>
        <w:rPr>
          <w:sz w:val="16"/>
        </w:rPr>
        <w:t>it</w:t>
      </w:r>
      <w:r>
        <w:rPr>
          <w:spacing w:val="7"/>
          <w:sz w:val="16"/>
        </w:rPr>
        <w:t> </w:t>
      </w:r>
      <w:r>
        <w:rPr>
          <w:position w:val="1"/>
          <w:sz w:val="24"/>
        </w:rPr>
        <w:t>+</w:t>
      </w:r>
      <w:r>
        <w:rPr>
          <w:spacing w:val="-13"/>
          <w:position w:val="1"/>
          <w:sz w:val="24"/>
        </w:rPr>
        <w:t> </w:t>
      </w:r>
      <w:r>
        <w:rPr>
          <w:position w:val="1"/>
          <w:sz w:val="24"/>
        </w:rPr>
        <w:t>β2LSS</w:t>
      </w:r>
      <w:r>
        <w:rPr>
          <w:spacing w:val="-30"/>
          <w:position w:val="1"/>
          <w:sz w:val="24"/>
        </w:rPr>
        <w:t> </w:t>
      </w:r>
      <w:r>
        <w:rPr>
          <w:sz w:val="16"/>
        </w:rPr>
        <w:t>it</w:t>
      </w:r>
      <w:r>
        <w:rPr>
          <w:spacing w:val="7"/>
          <w:sz w:val="16"/>
        </w:rPr>
        <w:t> </w:t>
      </w:r>
      <w:r>
        <w:rPr>
          <w:position w:val="1"/>
          <w:sz w:val="24"/>
        </w:rPr>
        <w:t>+</w:t>
      </w:r>
      <w:r>
        <w:rPr>
          <w:spacing w:val="-13"/>
          <w:position w:val="1"/>
          <w:sz w:val="24"/>
        </w:rPr>
        <w:t> </w:t>
      </w:r>
      <w:r>
        <w:rPr>
          <w:spacing w:val="-5"/>
          <w:position w:val="1"/>
          <w:sz w:val="24"/>
        </w:rPr>
        <w:t>ε</w:t>
      </w:r>
      <w:r>
        <w:rPr>
          <w:spacing w:val="-5"/>
          <w:sz w:val="16"/>
        </w:rPr>
        <w:t>it</w:t>
      </w:r>
      <w:r>
        <w:rPr>
          <w:sz w:val="16"/>
        </w:rPr>
        <w:tab/>
      </w:r>
      <w:r>
        <w:rPr>
          <w:spacing w:val="-2"/>
          <w:position w:val="1"/>
          <w:sz w:val="24"/>
        </w:rPr>
        <w:t>(iii)</w:t>
      </w:r>
    </w:p>
    <w:p>
      <w:pPr>
        <w:pStyle w:val="BodyText"/>
        <w:spacing w:before="240"/>
        <w:ind w:right="105"/>
        <w:rPr>
          <w:position w:val="1"/>
        </w:rPr>
      </w:pPr>
      <w:r>
        <w:rPr/>
        <w:t>Where: FRQ= Financial Reporting Quality, FAP = Forensic Accounting Practices, IA= Investigative Accounting, LSS = Litigation Support Services, Β1 – β4 = coefficient of </w:t>
      </w:r>
      <w:r>
        <w:rPr>
          <w:position w:val="1"/>
        </w:rPr>
        <w:t>independent variables, ε</w:t>
      </w:r>
      <w:r>
        <w:rPr>
          <w:sz w:val="16"/>
        </w:rPr>
        <w:t>it</w:t>
      </w:r>
      <w:r>
        <w:rPr>
          <w:spacing w:val="34"/>
          <w:sz w:val="16"/>
        </w:rPr>
        <w:t> </w:t>
      </w:r>
      <w:r>
        <w:rPr>
          <w:position w:val="1"/>
        </w:rPr>
        <w:t>= error terms of firm i and time t.</w:t>
      </w:r>
    </w:p>
    <w:p>
      <w:pPr>
        <w:pStyle w:val="Heading2"/>
      </w:pPr>
      <w:r>
        <w:rPr>
          <w:color w:val="2E5395"/>
        </w:rPr>
        <w:t>Measurement</w:t>
      </w:r>
      <w:r>
        <w:rPr>
          <w:color w:val="2E5395"/>
          <w:spacing w:val="-1"/>
        </w:rPr>
        <w:t> </w:t>
      </w:r>
      <w:r>
        <w:rPr>
          <w:color w:val="2E5395"/>
        </w:rPr>
        <w:t>of</w:t>
      </w:r>
      <w:r>
        <w:rPr>
          <w:color w:val="2E5395"/>
          <w:spacing w:val="-1"/>
        </w:rPr>
        <w:t> </w:t>
      </w:r>
      <w:r>
        <w:rPr>
          <w:color w:val="2E5395"/>
          <w:spacing w:val="-2"/>
        </w:rPr>
        <w:t>Variables</w:t>
      </w:r>
    </w:p>
    <w:p>
      <w:pPr>
        <w:pStyle w:val="BodyText"/>
        <w:spacing w:before="240"/>
        <w:ind w:right="113"/>
      </w:pPr>
      <w:r>
        <w:rPr/>
        <w:t>There were two independent variables and one dependent variable to be used in this study, as defined, and measured below:</w:t>
      </w:r>
    </w:p>
    <w:p>
      <w:pPr>
        <w:spacing w:before="240"/>
        <w:ind w:left="23" w:right="0" w:firstLine="0"/>
        <w:jc w:val="both"/>
        <w:rPr>
          <w:b/>
          <w:sz w:val="24"/>
        </w:rPr>
      </w:pPr>
      <w:r>
        <w:rPr>
          <w:b/>
          <w:sz w:val="24"/>
        </w:rPr>
        <w:t>Table</w:t>
      </w:r>
      <w:r>
        <w:rPr>
          <w:b/>
          <w:spacing w:val="-1"/>
          <w:sz w:val="24"/>
        </w:rPr>
        <w:t> </w:t>
      </w:r>
      <w:r>
        <w:rPr>
          <w:b/>
          <w:sz w:val="24"/>
        </w:rPr>
        <w:t>1:</w:t>
      </w:r>
      <w:r>
        <w:rPr>
          <w:b/>
          <w:spacing w:val="-1"/>
          <w:sz w:val="24"/>
        </w:rPr>
        <w:t> </w:t>
      </w:r>
      <w:r>
        <w:rPr>
          <w:b/>
          <w:sz w:val="24"/>
        </w:rPr>
        <w:t>Measurement</w:t>
      </w:r>
      <w:r>
        <w:rPr>
          <w:b/>
          <w:spacing w:val="-1"/>
          <w:sz w:val="24"/>
        </w:rPr>
        <w:t> </w:t>
      </w:r>
      <w:r>
        <w:rPr>
          <w:b/>
          <w:sz w:val="24"/>
        </w:rPr>
        <w:t>of </w:t>
      </w:r>
      <w:r>
        <w:rPr>
          <w:b/>
          <w:spacing w:val="-2"/>
          <w:sz w:val="24"/>
        </w:rPr>
        <w:t>Variables</w:t>
      </w:r>
    </w:p>
    <w:tbl>
      <w:tblPr>
        <w:tblW w:w="0" w:type="auto"/>
        <w:jc w:val="left"/>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1456"/>
        <w:gridCol w:w="3314"/>
        <w:gridCol w:w="2056"/>
        <w:gridCol w:w="1668"/>
      </w:tblGrid>
      <w:tr>
        <w:trPr>
          <w:trHeight w:val="275" w:hRule="atLeast"/>
        </w:trPr>
        <w:tc>
          <w:tcPr>
            <w:tcW w:w="598" w:type="dxa"/>
            <w:tcBorders>
              <w:top w:val="single" w:sz="4" w:space="0" w:color="000000"/>
              <w:bottom w:val="single" w:sz="4" w:space="0" w:color="000000"/>
            </w:tcBorders>
          </w:tcPr>
          <w:p>
            <w:pPr>
              <w:pStyle w:val="TableParagraph"/>
              <w:spacing w:line="255" w:lineRule="exact" w:before="0"/>
              <w:ind w:left="7" w:right="1"/>
              <w:rPr>
                <w:b/>
                <w:sz w:val="24"/>
              </w:rPr>
            </w:pPr>
            <w:r>
              <w:rPr>
                <w:b/>
                <w:spacing w:val="-5"/>
                <w:sz w:val="24"/>
              </w:rPr>
              <w:t>S/N</w:t>
            </w:r>
          </w:p>
        </w:tc>
        <w:tc>
          <w:tcPr>
            <w:tcW w:w="1456" w:type="dxa"/>
            <w:tcBorders>
              <w:top w:val="single" w:sz="4" w:space="0" w:color="000000"/>
              <w:bottom w:val="single" w:sz="4" w:space="0" w:color="000000"/>
            </w:tcBorders>
          </w:tcPr>
          <w:p>
            <w:pPr>
              <w:pStyle w:val="TableParagraph"/>
              <w:spacing w:line="255" w:lineRule="exact" w:before="0"/>
              <w:ind w:left="108"/>
              <w:jc w:val="left"/>
              <w:rPr>
                <w:b/>
                <w:sz w:val="24"/>
              </w:rPr>
            </w:pPr>
            <w:r>
              <w:rPr>
                <w:b/>
                <w:spacing w:val="-2"/>
                <w:sz w:val="24"/>
              </w:rPr>
              <w:t>Variable</w:t>
            </w:r>
          </w:p>
        </w:tc>
        <w:tc>
          <w:tcPr>
            <w:tcW w:w="3314" w:type="dxa"/>
            <w:tcBorders>
              <w:top w:val="single" w:sz="4" w:space="0" w:color="000000"/>
              <w:bottom w:val="single" w:sz="4" w:space="0" w:color="000000"/>
            </w:tcBorders>
          </w:tcPr>
          <w:p>
            <w:pPr>
              <w:pStyle w:val="TableParagraph"/>
              <w:spacing w:line="255" w:lineRule="exact" w:before="0"/>
              <w:ind w:left="107"/>
              <w:jc w:val="left"/>
              <w:rPr>
                <w:b/>
                <w:sz w:val="24"/>
              </w:rPr>
            </w:pPr>
            <w:r>
              <w:rPr>
                <w:b/>
                <w:spacing w:val="-2"/>
                <w:sz w:val="24"/>
              </w:rPr>
              <w:t>Description</w:t>
            </w:r>
          </w:p>
        </w:tc>
        <w:tc>
          <w:tcPr>
            <w:tcW w:w="2056" w:type="dxa"/>
            <w:tcBorders>
              <w:top w:val="single" w:sz="4" w:space="0" w:color="000000"/>
              <w:bottom w:val="single" w:sz="4" w:space="0" w:color="000000"/>
            </w:tcBorders>
          </w:tcPr>
          <w:p>
            <w:pPr>
              <w:pStyle w:val="TableParagraph"/>
              <w:spacing w:line="255" w:lineRule="exact" w:before="0"/>
              <w:ind w:left="107"/>
              <w:jc w:val="left"/>
              <w:rPr>
                <w:b/>
                <w:sz w:val="24"/>
              </w:rPr>
            </w:pPr>
            <w:r>
              <w:rPr>
                <w:b/>
                <w:spacing w:val="-2"/>
                <w:sz w:val="24"/>
              </w:rPr>
              <w:t>Measurement</w:t>
            </w:r>
          </w:p>
        </w:tc>
        <w:tc>
          <w:tcPr>
            <w:tcW w:w="1668" w:type="dxa"/>
            <w:tcBorders>
              <w:top w:val="single" w:sz="4" w:space="0" w:color="000000"/>
              <w:bottom w:val="single" w:sz="4" w:space="0" w:color="000000"/>
            </w:tcBorders>
          </w:tcPr>
          <w:p>
            <w:pPr>
              <w:pStyle w:val="TableParagraph"/>
              <w:spacing w:line="255" w:lineRule="exact" w:before="0"/>
              <w:ind w:left="107"/>
              <w:jc w:val="left"/>
              <w:rPr>
                <w:b/>
                <w:sz w:val="24"/>
              </w:rPr>
            </w:pPr>
            <w:r>
              <w:rPr>
                <w:b/>
                <w:spacing w:val="-2"/>
                <w:sz w:val="24"/>
              </w:rPr>
              <w:t>Source</w:t>
            </w:r>
          </w:p>
        </w:tc>
      </w:tr>
      <w:tr>
        <w:trPr>
          <w:trHeight w:val="3180" w:hRule="atLeast"/>
        </w:trPr>
        <w:tc>
          <w:tcPr>
            <w:tcW w:w="598" w:type="dxa"/>
            <w:tcBorders>
              <w:top w:val="single" w:sz="4" w:space="0" w:color="000000"/>
            </w:tcBorders>
          </w:tcPr>
          <w:p>
            <w:pPr>
              <w:pStyle w:val="TableParagraph"/>
              <w:spacing w:before="1"/>
              <w:ind w:left="7"/>
              <w:rPr>
                <w:sz w:val="24"/>
              </w:rPr>
            </w:pPr>
            <w:r>
              <w:rPr>
                <w:spacing w:val="-10"/>
                <w:sz w:val="24"/>
              </w:rPr>
              <w:t>1</w:t>
            </w:r>
          </w:p>
        </w:tc>
        <w:tc>
          <w:tcPr>
            <w:tcW w:w="1456" w:type="dxa"/>
            <w:tcBorders>
              <w:top w:val="single" w:sz="4" w:space="0" w:color="000000"/>
            </w:tcBorders>
          </w:tcPr>
          <w:p>
            <w:pPr>
              <w:pStyle w:val="TableParagraph"/>
              <w:spacing w:before="1"/>
              <w:ind w:left="108" w:right="385"/>
              <w:jc w:val="both"/>
              <w:rPr>
                <w:sz w:val="24"/>
              </w:rPr>
            </w:pPr>
            <w:r>
              <w:rPr>
                <w:spacing w:val="-2"/>
                <w:sz w:val="24"/>
              </w:rPr>
              <w:t>Financial Reporting Quality</w:t>
            </w:r>
          </w:p>
        </w:tc>
        <w:tc>
          <w:tcPr>
            <w:tcW w:w="3314" w:type="dxa"/>
            <w:tcBorders>
              <w:top w:val="single" w:sz="4" w:space="0" w:color="000000"/>
            </w:tcBorders>
          </w:tcPr>
          <w:p>
            <w:pPr>
              <w:pStyle w:val="TableParagraph"/>
              <w:spacing w:before="1"/>
              <w:ind w:left="107" w:right="107"/>
              <w:jc w:val="both"/>
              <w:rPr>
                <w:sz w:val="24"/>
              </w:rPr>
            </w:pPr>
            <w:r>
              <w:rPr>
                <w:sz w:val="24"/>
              </w:rPr>
              <w:t>the degree to which </w:t>
            </w:r>
            <w:r>
              <w:rPr>
                <w:sz w:val="24"/>
              </w:rPr>
              <w:t>financial statements</w:t>
            </w:r>
            <w:r>
              <w:rPr>
                <w:spacing w:val="-8"/>
                <w:sz w:val="24"/>
              </w:rPr>
              <w:t> </w:t>
            </w:r>
            <w:r>
              <w:rPr>
                <w:sz w:val="24"/>
              </w:rPr>
              <w:t>accurately</w:t>
            </w:r>
            <w:r>
              <w:rPr>
                <w:spacing w:val="-9"/>
                <w:sz w:val="24"/>
              </w:rPr>
              <w:t> </w:t>
            </w:r>
            <w:r>
              <w:rPr>
                <w:sz w:val="24"/>
              </w:rPr>
              <w:t>reflect</w:t>
            </w:r>
            <w:r>
              <w:rPr>
                <w:spacing w:val="-9"/>
                <w:sz w:val="24"/>
              </w:rPr>
              <w:t> </w:t>
            </w:r>
            <w:r>
              <w:rPr>
                <w:sz w:val="24"/>
              </w:rPr>
              <w:t>the company’s financial position, performance, and cash flows, enabling stakeholders to make informed economic decisions</w:t>
            </w:r>
          </w:p>
        </w:tc>
        <w:tc>
          <w:tcPr>
            <w:tcW w:w="2056" w:type="dxa"/>
            <w:tcBorders>
              <w:top w:val="single" w:sz="4" w:space="0" w:color="000000"/>
            </w:tcBorders>
          </w:tcPr>
          <w:p>
            <w:pPr>
              <w:pStyle w:val="TableParagraph"/>
              <w:tabs>
                <w:tab w:pos="1226" w:val="left" w:leader="none"/>
                <w:tab w:pos="1400" w:val="left" w:leader="none"/>
              </w:tabs>
              <w:spacing w:before="1"/>
              <w:ind w:left="107" w:right="106"/>
              <w:jc w:val="left"/>
              <w:rPr>
                <w:sz w:val="24"/>
              </w:rPr>
            </w:pPr>
            <w:r>
              <w:rPr>
                <w:spacing w:val="-2"/>
                <w:sz w:val="24"/>
              </w:rPr>
              <w:t>Accrual</w:t>
            </w:r>
            <w:r>
              <w:rPr>
                <w:sz w:val="24"/>
              </w:rPr>
              <w:tab/>
            </w:r>
            <w:r>
              <w:rPr>
                <w:spacing w:val="-2"/>
                <w:sz w:val="24"/>
              </w:rPr>
              <w:t>Quality (AQ):</w:t>
            </w:r>
            <w:r>
              <w:rPr>
                <w:sz w:val="24"/>
              </w:rPr>
              <w:tab/>
              <w:tab/>
            </w:r>
            <w:r>
              <w:rPr>
                <w:spacing w:val="-2"/>
                <w:sz w:val="24"/>
              </w:rPr>
              <w:t>Profit</w:t>
            </w:r>
          </w:p>
          <w:p>
            <w:pPr>
              <w:pStyle w:val="TableParagraph"/>
              <w:tabs>
                <w:tab w:pos="1254" w:val="left" w:leader="none"/>
                <w:tab w:pos="1319" w:val="left" w:leader="none"/>
              </w:tabs>
              <w:spacing w:before="0"/>
              <w:ind w:left="107" w:right="105"/>
              <w:jc w:val="left"/>
              <w:rPr>
                <w:sz w:val="24"/>
              </w:rPr>
            </w:pPr>
            <w:r>
              <w:rPr>
                <w:spacing w:val="-2"/>
                <w:sz w:val="24"/>
              </w:rPr>
              <w:t>Before</w:t>
            </w:r>
            <w:r>
              <w:rPr>
                <w:sz w:val="24"/>
              </w:rPr>
              <w:tab/>
              <w:tab/>
            </w:r>
            <w:r>
              <w:rPr>
                <w:spacing w:val="-34"/>
                <w:sz w:val="24"/>
              </w:rPr>
              <w:t> </w:t>
            </w:r>
            <w:r>
              <w:rPr>
                <w:spacing w:val="-2"/>
                <w:sz w:val="24"/>
              </w:rPr>
              <w:t>Extra- </w:t>
            </w:r>
            <w:r>
              <w:rPr>
                <w:sz w:val="24"/>
              </w:rPr>
              <w:t>Ordinary</w:t>
            </w:r>
            <w:r>
              <w:rPr>
                <w:spacing w:val="80"/>
                <w:sz w:val="24"/>
              </w:rPr>
              <w:t> </w:t>
            </w:r>
            <w:r>
              <w:rPr>
                <w:sz w:val="24"/>
              </w:rPr>
              <w:t>Items</w:t>
            </w:r>
            <w:r>
              <w:rPr>
                <w:spacing w:val="80"/>
                <w:sz w:val="24"/>
              </w:rPr>
              <w:t> </w:t>
            </w:r>
            <w:r>
              <w:rPr>
                <w:sz w:val="24"/>
              </w:rPr>
              <w:t>– Net</w:t>
            </w:r>
            <w:r>
              <w:rPr>
                <w:spacing w:val="-15"/>
                <w:sz w:val="24"/>
              </w:rPr>
              <w:t> </w:t>
            </w:r>
            <w:r>
              <w:rPr>
                <w:sz w:val="24"/>
              </w:rPr>
              <w:t>Operating</w:t>
            </w:r>
            <w:r>
              <w:rPr>
                <w:spacing w:val="-15"/>
                <w:sz w:val="24"/>
              </w:rPr>
              <w:t> </w:t>
            </w:r>
            <w:r>
              <w:rPr>
                <w:sz w:val="24"/>
              </w:rPr>
              <w:t>cash flow from </w:t>
            </w:r>
            <w:r>
              <w:rPr>
                <w:spacing w:val="-2"/>
                <w:sz w:val="24"/>
              </w:rPr>
              <w:t>Statement/Average Total</w:t>
            </w:r>
            <w:r>
              <w:rPr>
                <w:sz w:val="24"/>
              </w:rPr>
              <w:tab/>
              <w:tab/>
            </w:r>
            <w:r>
              <w:rPr>
                <w:spacing w:val="-2"/>
                <w:sz w:val="24"/>
              </w:rPr>
              <w:t>Assets </w:t>
            </w:r>
            <w:r>
              <w:rPr>
                <w:sz w:val="24"/>
              </w:rPr>
              <w:t>(Modified</w:t>
            </w:r>
            <w:r>
              <w:rPr>
                <w:spacing w:val="-15"/>
                <w:sz w:val="24"/>
              </w:rPr>
              <w:t> </w:t>
            </w:r>
            <w:r>
              <w:rPr>
                <w:sz w:val="24"/>
              </w:rPr>
              <w:t>Dechow </w:t>
            </w:r>
            <w:r>
              <w:rPr>
                <w:spacing w:val="-10"/>
                <w:sz w:val="24"/>
              </w:rPr>
              <w:t>&amp;</w:t>
            </w:r>
            <w:r>
              <w:rPr>
                <w:sz w:val="24"/>
              </w:rPr>
              <w:tab/>
            </w:r>
            <w:r>
              <w:rPr>
                <w:spacing w:val="-2"/>
                <w:sz w:val="24"/>
              </w:rPr>
              <w:t>Dichev</w:t>
            </w:r>
          </w:p>
          <w:p>
            <w:pPr>
              <w:pStyle w:val="TableParagraph"/>
              <w:spacing w:before="1"/>
              <w:ind w:left="107"/>
              <w:jc w:val="left"/>
              <w:rPr>
                <w:sz w:val="24"/>
              </w:rPr>
            </w:pPr>
            <w:r>
              <w:rPr>
                <w:spacing w:val="-2"/>
                <w:sz w:val="24"/>
              </w:rPr>
              <w:t>model,2002)</w:t>
            </w:r>
          </w:p>
        </w:tc>
        <w:tc>
          <w:tcPr>
            <w:tcW w:w="1668" w:type="dxa"/>
            <w:tcBorders>
              <w:top w:val="single" w:sz="4" w:space="0" w:color="000000"/>
            </w:tcBorders>
          </w:tcPr>
          <w:p>
            <w:pPr>
              <w:pStyle w:val="TableParagraph"/>
              <w:tabs>
                <w:tab w:pos="1386" w:val="left" w:leader="none"/>
              </w:tabs>
              <w:spacing w:before="1"/>
              <w:ind w:left="107" w:right="106"/>
              <w:jc w:val="left"/>
              <w:rPr>
                <w:sz w:val="24"/>
              </w:rPr>
            </w:pPr>
            <w:hyperlink w:history="true" w:anchor="_bookmark20">
              <w:r>
                <w:rPr>
                  <w:color w:val="0462C1"/>
                  <w:spacing w:val="-2"/>
                  <w:sz w:val="24"/>
                </w:rPr>
                <w:t>Ibanichuka</w:t>
              </w:r>
              <w:r>
                <w:rPr>
                  <w:color w:val="0462C1"/>
                  <w:sz w:val="24"/>
                </w:rPr>
                <w:tab/>
              </w:r>
              <w:r>
                <w:rPr>
                  <w:color w:val="0462C1"/>
                  <w:spacing w:val="-6"/>
                  <w:sz w:val="24"/>
                </w:rPr>
                <w:t>et</w:t>
              </w:r>
            </w:hyperlink>
            <w:r>
              <w:rPr>
                <w:color w:val="0462C1"/>
                <w:spacing w:val="-6"/>
                <w:sz w:val="24"/>
              </w:rPr>
              <w:t> </w:t>
            </w:r>
            <w:hyperlink w:history="true" w:anchor="_bookmark20">
              <w:r>
                <w:rPr>
                  <w:color w:val="0462C1"/>
                  <w:sz w:val="24"/>
                </w:rPr>
                <w:t>al. (2020)</w:t>
              </w:r>
            </w:hyperlink>
          </w:p>
        </w:tc>
      </w:tr>
      <w:tr>
        <w:trPr>
          <w:trHeight w:val="3035" w:hRule="atLeast"/>
        </w:trPr>
        <w:tc>
          <w:tcPr>
            <w:tcW w:w="598" w:type="dxa"/>
          </w:tcPr>
          <w:p>
            <w:pPr>
              <w:pStyle w:val="TableParagraph"/>
              <w:spacing w:before="132"/>
              <w:ind w:left="7"/>
              <w:rPr>
                <w:sz w:val="24"/>
              </w:rPr>
            </w:pPr>
            <w:r>
              <w:rPr>
                <w:spacing w:val="-10"/>
                <w:sz w:val="24"/>
              </w:rPr>
              <w:t>2</w:t>
            </w:r>
          </w:p>
        </w:tc>
        <w:tc>
          <w:tcPr>
            <w:tcW w:w="1456" w:type="dxa"/>
          </w:tcPr>
          <w:p>
            <w:pPr>
              <w:pStyle w:val="TableParagraph"/>
              <w:spacing w:before="132"/>
              <w:ind w:left="108"/>
              <w:jc w:val="left"/>
              <w:rPr>
                <w:sz w:val="24"/>
              </w:rPr>
            </w:pPr>
            <w:r>
              <w:rPr>
                <w:spacing w:val="-2"/>
                <w:sz w:val="24"/>
              </w:rPr>
              <w:t>Investigative Accounting</w:t>
            </w:r>
          </w:p>
        </w:tc>
        <w:tc>
          <w:tcPr>
            <w:tcW w:w="3314" w:type="dxa"/>
          </w:tcPr>
          <w:p>
            <w:pPr>
              <w:pStyle w:val="TableParagraph"/>
              <w:spacing w:before="132"/>
              <w:ind w:left="107" w:right="106"/>
              <w:jc w:val="both"/>
              <w:rPr>
                <w:sz w:val="24"/>
              </w:rPr>
            </w:pPr>
            <w:r>
              <w:rPr>
                <w:sz w:val="24"/>
              </w:rPr>
              <w:t>the</w:t>
            </w:r>
            <w:r>
              <w:rPr>
                <w:spacing w:val="-1"/>
                <w:sz w:val="24"/>
              </w:rPr>
              <w:t> </w:t>
            </w:r>
            <w:r>
              <w:rPr>
                <w:sz w:val="24"/>
              </w:rPr>
              <w:t>practice</w:t>
            </w:r>
            <w:r>
              <w:rPr>
                <w:spacing w:val="-3"/>
                <w:sz w:val="24"/>
              </w:rPr>
              <w:t> </w:t>
            </w:r>
            <w:r>
              <w:rPr>
                <w:sz w:val="24"/>
              </w:rPr>
              <w:t>of</w:t>
            </w:r>
            <w:r>
              <w:rPr>
                <w:spacing w:val="-1"/>
                <w:sz w:val="24"/>
              </w:rPr>
              <w:t> </w:t>
            </w:r>
            <w:r>
              <w:rPr>
                <w:sz w:val="24"/>
              </w:rPr>
              <w:t>using</w:t>
            </w:r>
            <w:r>
              <w:rPr>
                <w:spacing w:val="-2"/>
                <w:sz w:val="24"/>
              </w:rPr>
              <w:t> </w:t>
            </w:r>
            <w:r>
              <w:rPr>
                <w:sz w:val="24"/>
              </w:rPr>
              <w:t>accounting expertise</w:t>
            </w:r>
            <w:r>
              <w:rPr>
                <w:spacing w:val="-15"/>
                <w:sz w:val="24"/>
              </w:rPr>
              <w:t> </w:t>
            </w:r>
            <w:r>
              <w:rPr>
                <w:sz w:val="24"/>
              </w:rPr>
              <w:t>and</w:t>
            </w:r>
            <w:r>
              <w:rPr>
                <w:spacing w:val="-15"/>
                <w:sz w:val="24"/>
              </w:rPr>
              <w:t> </w:t>
            </w:r>
            <w:r>
              <w:rPr>
                <w:sz w:val="24"/>
              </w:rPr>
              <w:t>investigative</w:t>
            </w:r>
            <w:r>
              <w:rPr>
                <w:spacing w:val="-15"/>
                <w:sz w:val="24"/>
              </w:rPr>
              <w:t> </w:t>
            </w:r>
            <w:r>
              <w:rPr>
                <w:sz w:val="24"/>
              </w:rPr>
              <w:t>skills to uncover fraudulent activities and financial misconduct</w:t>
            </w:r>
          </w:p>
        </w:tc>
        <w:tc>
          <w:tcPr>
            <w:tcW w:w="2056" w:type="dxa"/>
          </w:tcPr>
          <w:p>
            <w:pPr>
              <w:pStyle w:val="TableParagraph"/>
              <w:tabs>
                <w:tab w:pos="713" w:val="left" w:leader="none"/>
                <w:tab w:pos="1148" w:val="left" w:leader="none"/>
                <w:tab w:pos="1293" w:val="left" w:leader="none"/>
                <w:tab w:pos="1332" w:val="left" w:leader="none"/>
                <w:tab w:pos="1586" w:val="left" w:leader="none"/>
              </w:tabs>
              <w:spacing w:before="132"/>
              <w:ind w:left="107" w:right="107"/>
              <w:jc w:val="left"/>
              <w:rPr>
                <w:sz w:val="24"/>
              </w:rPr>
            </w:pPr>
            <w:r>
              <w:rPr>
                <w:sz w:val="24"/>
              </w:rPr>
              <w:t>Monetary</w:t>
            </w:r>
            <w:r>
              <w:rPr>
                <w:spacing w:val="14"/>
                <w:sz w:val="24"/>
              </w:rPr>
              <w:t> </w:t>
            </w:r>
            <w:r>
              <w:rPr>
                <w:sz w:val="24"/>
              </w:rPr>
              <w:t>value</w:t>
            </w:r>
            <w:r>
              <w:rPr>
                <w:spacing w:val="14"/>
                <w:sz w:val="24"/>
              </w:rPr>
              <w:t> </w:t>
            </w:r>
            <w:r>
              <w:rPr>
                <w:sz w:val="24"/>
              </w:rPr>
              <w:t>of investigated</w:t>
            </w:r>
            <w:r>
              <w:rPr>
                <w:spacing w:val="75"/>
                <w:sz w:val="24"/>
              </w:rPr>
              <w:t> </w:t>
            </w:r>
            <w:r>
              <w:rPr>
                <w:sz w:val="24"/>
              </w:rPr>
              <w:t>fraud cases</w:t>
            </w:r>
            <w:r>
              <w:rPr>
                <w:spacing w:val="-11"/>
                <w:sz w:val="24"/>
              </w:rPr>
              <w:t> </w:t>
            </w:r>
            <w:r>
              <w:rPr>
                <w:sz w:val="24"/>
              </w:rPr>
              <w:t>by</w:t>
            </w:r>
            <w:r>
              <w:rPr>
                <w:spacing w:val="-11"/>
                <w:sz w:val="24"/>
              </w:rPr>
              <w:t> </w:t>
            </w:r>
            <w:r>
              <w:rPr>
                <w:sz w:val="24"/>
              </w:rPr>
              <w:t>each</w:t>
            </w:r>
            <w:r>
              <w:rPr>
                <w:spacing w:val="-11"/>
                <w:sz w:val="24"/>
              </w:rPr>
              <w:t> </w:t>
            </w:r>
            <w:r>
              <w:rPr>
                <w:sz w:val="24"/>
              </w:rPr>
              <w:t>bank </w:t>
            </w:r>
            <w:r>
              <w:rPr>
                <w:spacing w:val="-4"/>
                <w:sz w:val="24"/>
              </w:rPr>
              <w:t>for</w:t>
            </w:r>
            <w:r>
              <w:rPr>
                <w:sz w:val="24"/>
              </w:rPr>
              <w:tab/>
            </w:r>
            <w:r>
              <w:rPr>
                <w:spacing w:val="-4"/>
                <w:sz w:val="24"/>
              </w:rPr>
              <w:t>the</w:t>
            </w:r>
            <w:r>
              <w:rPr>
                <w:sz w:val="24"/>
              </w:rPr>
              <w:tab/>
              <w:tab/>
              <w:tab/>
            </w:r>
            <w:r>
              <w:rPr>
                <w:spacing w:val="-2"/>
                <w:sz w:val="24"/>
              </w:rPr>
              <w:t>period under</w:t>
            </w:r>
            <w:r>
              <w:rPr>
                <w:sz w:val="24"/>
              </w:rPr>
              <w:tab/>
              <w:tab/>
              <w:tab/>
            </w:r>
            <w:r>
              <w:rPr>
                <w:spacing w:val="-2"/>
                <w:sz w:val="24"/>
              </w:rPr>
              <w:t>review (Natural</w:t>
            </w:r>
            <w:r>
              <w:rPr>
                <w:spacing w:val="40"/>
                <w:sz w:val="24"/>
              </w:rPr>
              <w:t> </w:t>
            </w:r>
            <w:r>
              <w:rPr>
                <w:sz w:val="24"/>
              </w:rPr>
              <w:t>Logarithm</w:t>
            </w:r>
            <w:r>
              <w:rPr>
                <w:spacing w:val="21"/>
                <w:sz w:val="24"/>
              </w:rPr>
              <w:t> </w:t>
            </w:r>
            <w:r>
              <w:rPr>
                <w:sz w:val="24"/>
              </w:rPr>
              <w:t>used</w:t>
            </w:r>
            <w:r>
              <w:rPr>
                <w:spacing w:val="21"/>
                <w:sz w:val="24"/>
              </w:rPr>
              <w:t> </w:t>
            </w:r>
            <w:r>
              <w:rPr>
                <w:sz w:val="24"/>
              </w:rPr>
              <w:t>to </w:t>
            </w:r>
            <w:r>
              <w:rPr>
                <w:spacing w:val="-2"/>
                <w:sz w:val="24"/>
              </w:rPr>
              <w:t>convert</w:t>
            </w:r>
            <w:r>
              <w:rPr>
                <w:sz w:val="24"/>
              </w:rPr>
              <w:tab/>
            </w:r>
            <w:r>
              <w:rPr>
                <w:spacing w:val="-2"/>
                <w:sz w:val="24"/>
              </w:rPr>
              <w:t>absolute valuesto</w:t>
            </w:r>
            <w:r>
              <w:rPr>
                <w:sz w:val="24"/>
              </w:rPr>
              <w:tab/>
              <w:tab/>
              <w:tab/>
              <w:tab/>
            </w:r>
            <w:r>
              <w:rPr>
                <w:spacing w:val="-4"/>
                <w:sz w:val="24"/>
              </w:rPr>
              <w:t>real </w:t>
            </w:r>
            <w:r>
              <w:rPr>
                <w:spacing w:val="-2"/>
                <w:sz w:val="24"/>
              </w:rPr>
              <w:t>values)</w:t>
            </w:r>
          </w:p>
        </w:tc>
        <w:tc>
          <w:tcPr>
            <w:tcW w:w="1668" w:type="dxa"/>
          </w:tcPr>
          <w:p>
            <w:pPr>
              <w:pStyle w:val="TableParagraph"/>
              <w:tabs>
                <w:tab w:pos="1386" w:val="left" w:leader="none"/>
              </w:tabs>
              <w:spacing w:before="132"/>
              <w:ind w:left="107" w:right="106"/>
              <w:jc w:val="left"/>
              <w:rPr>
                <w:sz w:val="24"/>
              </w:rPr>
            </w:pPr>
            <w:hyperlink w:history="true" w:anchor="_bookmark20">
              <w:r>
                <w:rPr>
                  <w:color w:val="0462C1"/>
                  <w:spacing w:val="-2"/>
                  <w:sz w:val="24"/>
                </w:rPr>
                <w:t>Ibanichuka</w:t>
              </w:r>
              <w:r>
                <w:rPr>
                  <w:color w:val="0462C1"/>
                  <w:sz w:val="24"/>
                </w:rPr>
                <w:tab/>
              </w:r>
              <w:r>
                <w:rPr>
                  <w:color w:val="0462C1"/>
                  <w:spacing w:val="-6"/>
                  <w:sz w:val="24"/>
                </w:rPr>
                <w:t>et</w:t>
              </w:r>
            </w:hyperlink>
            <w:r>
              <w:rPr>
                <w:color w:val="0462C1"/>
                <w:spacing w:val="-6"/>
                <w:sz w:val="24"/>
              </w:rPr>
              <w:t> </w:t>
            </w:r>
            <w:hyperlink w:history="true" w:anchor="_bookmark20">
              <w:r>
                <w:rPr>
                  <w:color w:val="0462C1"/>
                  <w:sz w:val="24"/>
                </w:rPr>
                <w:t>al. (2020)</w:t>
              </w:r>
            </w:hyperlink>
          </w:p>
        </w:tc>
      </w:tr>
      <w:tr>
        <w:trPr>
          <w:trHeight w:val="1789" w:hRule="atLeast"/>
        </w:trPr>
        <w:tc>
          <w:tcPr>
            <w:tcW w:w="598" w:type="dxa"/>
            <w:tcBorders>
              <w:bottom w:val="single" w:sz="4" w:space="0" w:color="000000"/>
            </w:tcBorders>
          </w:tcPr>
          <w:p>
            <w:pPr>
              <w:pStyle w:val="TableParagraph"/>
              <w:spacing w:before="133"/>
              <w:ind w:left="7"/>
              <w:rPr>
                <w:sz w:val="24"/>
              </w:rPr>
            </w:pPr>
            <w:r>
              <w:rPr>
                <w:spacing w:val="-10"/>
                <w:sz w:val="24"/>
              </w:rPr>
              <w:t>3</w:t>
            </w:r>
          </w:p>
        </w:tc>
        <w:tc>
          <w:tcPr>
            <w:tcW w:w="1456" w:type="dxa"/>
            <w:tcBorders>
              <w:bottom w:val="single" w:sz="4" w:space="0" w:color="000000"/>
            </w:tcBorders>
          </w:tcPr>
          <w:p>
            <w:pPr>
              <w:pStyle w:val="TableParagraph"/>
              <w:spacing w:before="133"/>
              <w:ind w:left="108"/>
              <w:jc w:val="left"/>
              <w:rPr>
                <w:sz w:val="24"/>
              </w:rPr>
            </w:pPr>
            <w:r>
              <w:rPr>
                <w:spacing w:val="-2"/>
                <w:sz w:val="24"/>
              </w:rPr>
              <w:t>Litigation Support Services</w:t>
            </w:r>
          </w:p>
        </w:tc>
        <w:tc>
          <w:tcPr>
            <w:tcW w:w="3314" w:type="dxa"/>
            <w:tcBorders>
              <w:bottom w:val="single" w:sz="4" w:space="0" w:color="000000"/>
            </w:tcBorders>
          </w:tcPr>
          <w:p>
            <w:pPr>
              <w:pStyle w:val="TableParagraph"/>
              <w:spacing w:before="133"/>
              <w:ind w:left="107" w:right="106"/>
              <w:jc w:val="both"/>
              <w:rPr>
                <w:sz w:val="24"/>
              </w:rPr>
            </w:pPr>
            <w:r>
              <w:rPr>
                <w:sz w:val="24"/>
              </w:rPr>
              <w:t>specialized accounting </w:t>
            </w:r>
            <w:r>
              <w:rPr>
                <w:sz w:val="24"/>
              </w:rPr>
              <w:t>and financial services provided to assist</w:t>
            </w:r>
            <w:r>
              <w:rPr>
                <w:spacing w:val="-15"/>
                <w:sz w:val="24"/>
              </w:rPr>
              <w:t> </w:t>
            </w:r>
            <w:r>
              <w:rPr>
                <w:sz w:val="24"/>
              </w:rPr>
              <w:t>legal</w:t>
            </w:r>
            <w:r>
              <w:rPr>
                <w:spacing w:val="-15"/>
                <w:sz w:val="24"/>
              </w:rPr>
              <w:t> </w:t>
            </w:r>
            <w:r>
              <w:rPr>
                <w:sz w:val="24"/>
              </w:rPr>
              <w:t>teams</w:t>
            </w:r>
            <w:r>
              <w:rPr>
                <w:spacing w:val="-15"/>
                <w:sz w:val="24"/>
              </w:rPr>
              <w:t> </w:t>
            </w:r>
            <w:r>
              <w:rPr>
                <w:sz w:val="24"/>
              </w:rPr>
              <w:t>in</w:t>
            </w:r>
            <w:r>
              <w:rPr>
                <w:spacing w:val="-15"/>
                <w:sz w:val="24"/>
              </w:rPr>
              <w:t> </w:t>
            </w:r>
            <w:r>
              <w:rPr>
                <w:sz w:val="24"/>
              </w:rPr>
              <w:t>the</w:t>
            </w:r>
            <w:r>
              <w:rPr>
                <w:spacing w:val="-15"/>
                <w:sz w:val="24"/>
              </w:rPr>
              <w:t> </w:t>
            </w:r>
            <w:r>
              <w:rPr>
                <w:sz w:val="24"/>
              </w:rPr>
              <w:t>analysis, interpretation,</w:t>
            </w:r>
            <w:r>
              <w:rPr>
                <w:spacing w:val="50"/>
                <w:sz w:val="24"/>
              </w:rPr>
              <w:t> </w:t>
            </w:r>
            <w:r>
              <w:rPr>
                <w:sz w:val="24"/>
              </w:rPr>
              <w:t>and</w:t>
            </w:r>
            <w:r>
              <w:rPr>
                <w:spacing w:val="51"/>
                <w:sz w:val="24"/>
              </w:rPr>
              <w:t> </w:t>
            </w:r>
            <w:r>
              <w:rPr>
                <w:spacing w:val="-2"/>
                <w:sz w:val="24"/>
              </w:rPr>
              <w:t>presentation</w:t>
            </w:r>
          </w:p>
          <w:p>
            <w:pPr>
              <w:pStyle w:val="TableParagraph"/>
              <w:spacing w:line="270" w:lineRule="atLeast" w:before="0"/>
              <w:ind w:left="107" w:right="106"/>
              <w:jc w:val="both"/>
              <w:rPr>
                <w:sz w:val="24"/>
              </w:rPr>
            </w:pPr>
            <w:r>
              <w:rPr>
                <w:sz w:val="24"/>
              </w:rPr>
              <w:t>of financial data during </w:t>
            </w:r>
            <w:r>
              <w:rPr>
                <w:sz w:val="24"/>
              </w:rPr>
              <w:t>legal </w:t>
            </w:r>
            <w:r>
              <w:rPr>
                <w:spacing w:val="-2"/>
                <w:sz w:val="24"/>
              </w:rPr>
              <w:t>proceedings</w:t>
            </w:r>
          </w:p>
        </w:tc>
        <w:tc>
          <w:tcPr>
            <w:tcW w:w="2056" w:type="dxa"/>
            <w:tcBorders>
              <w:bottom w:val="single" w:sz="4" w:space="0" w:color="000000"/>
            </w:tcBorders>
          </w:tcPr>
          <w:p>
            <w:pPr>
              <w:pStyle w:val="TableParagraph"/>
              <w:tabs>
                <w:tab w:pos="1746" w:val="left" w:leader="none"/>
              </w:tabs>
              <w:spacing w:before="133"/>
              <w:ind w:left="107" w:right="107"/>
              <w:jc w:val="both"/>
              <w:rPr>
                <w:sz w:val="24"/>
              </w:rPr>
            </w:pPr>
            <w:r>
              <w:rPr>
                <w:spacing w:val="-2"/>
                <w:sz w:val="24"/>
              </w:rPr>
              <w:t>Number</w:t>
            </w:r>
            <w:r>
              <w:rPr>
                <w:sz w:val="24"/>
              </w:rPr>
              <w:tab/>
            </w:r>
            <w:r>
              <w:rPr>
                <w:spacing w:val="-6"/>
                <w:sz w:val="24"/>
              </w:rPr>
              <w:t>of </w:t>
            </w:r>
            <w:r>
              <w:rPr>
                <w:sz w:val="24"/>
              </w:rPr>
              <w:t>prosecuted</w:t>
            </w:r>
            <w:r>
              <w:rPr>
                <w:spacing w:val="-15"/>
                <w:sz w:val="24"/>
              </w:rPr>
              <w:t> </w:t>
            </w:r>
            <w:r>
              <w:rPr>
                <w:sz w:val="24"/>
              </w:rPr>
              <w:t>cases</w:t>
            </w:r>
            <w:r>
              <w:rPr>
                <w:spacing w:val="-15"/>
                <w:sz w:val="24"/>
              </w:rPr>
              <w:t> </w:t>
            </w:r>
            <w:r>
              <w:rPr>
                <w:sz w:val="24"/>
              </w:rPr>
              <w:t>in the court for or against</w:t>
            </w:r>
            <w:r>
              <w:rPr>
                <w:spacing w:val="66"/>
                <w:sz w:val="24"/>
              </w:rPr>
              <w:t>  </w:t>
            </w:r>
            <w:r>
              <w:rPr>
                <w:spacing w:val="-2"/>
                <w:sz w:val="24"/>
              </w:rPr>
              <w:t>eachbank</w:t>
            </w:r>
          </w:p>
          <w:p>
            <w:pPr>
              <w:pStyle w:val="TableParagraph"/>
              <w:spacing w:line="270" w:lineRule="atLeast" w:before="0"/>
              <w:ind w:left="107" w:right="107"/>
              <w:jc w:val="both"/>
              <w:rPr>
                <w:sz w:val="24"/>
              </w:rPr>
            </w:pPr>
            <w:r>
              <w:rPr>
                <w:sz w:val="24"/>
              </w:rPr>
              <w:t>for the </w:t>
            </w:r>
            <w:r>
              <w:rPr>
                <w:sz w:val="24"/>
              </w:rPr>
              <w:t>period under review.</w:t>
            </w:r>
          </w:p>
        </w:tc>
        <w:tc>
          <w:tcPr>
            <w:tcW w:w="1668" w:type="dxa"/>
            <w:tcBorders>
              <w:bottom w:val="single" w:sz="4" w:space="0" w:color="000000"/>
            </w:tcBorders>
          </w:tcPr>
          <w:p>
            <w:pPr>
              <w:pStyle w:val="TableParagraph"/>
              <w:spacing w:before="133"/>
              <w:ind w:left="107"/>
              <w:jc w:val="left"/>
              <w:rPr>
                <w:sz w:val="24"/>
              </w:rPr>
            </w:pPr>
            <w:hyperlink w:history="true" w:anchor="_bookmark22">
              <w:r>
                <w:rPr>
                  <w:color w:val="0462C1"/>
                  <w:sz w:val="24"/>
                </w:rPr>
                <w:t>Johnson</w:t>
              </w:r>
              <w:r>
                <w:rPr>
                  <w:color w:val="0462C1"/>
                  <w:spacing w:val="40"/>
                  <w:sz w:val="24"/>
                </w:rPr>
                <w:t> </w:t>
              </w:r>
              <w:r>
                <w:rPr>
                  <w:color w:val="0462C1"/>
                  <w:sz w:val="24"/>
                </w:rPr>
                <w:t>et</w:t>
              </w:r>
              <w:r>
                <w:rPr>
                  <w:color w:val="0462C1"/>
                  <w:spacing w:val="40"/>
                  <w:sz w:val="24"/>
                </w:rPr>
                <w:t> </w:t>
              </w:r>
              <w:r>
                <w:rPr>
                  <w:color w:val="0462C1"/>
                  <w:sz w:val="24"/>
                </w:rPr>
                <w:t>al.</w:t>
              </w:r>
            </w:hyperlink>
            <w:r>
              <w:rPr>
                <w:color w:val="0462C1"/>
                <w:sz w:val="24"/>
              </w:rPr>
              <w:t> </w:t>
            </w:r>
            <w:hyperlink w:history="true" w:anchor="_bookmark22">
              <w:r>
                <w:rPr>
                  <w:color w:val="0462C1"/>
                  <w:spacing w:val="-2"/>
                  <w:sz w:val="24"/>
                </w:rPr>
                <w:t>(2021)</w:t>
              </w:r>
            </w:hyperlink>
          </w:p>
        </w:tc>
      </w:tr>
    </w:tbl>
    <w:p>
      <w:pPr>
        <w:pStyle w:val="TableParagraph"/>
        <w:spacing w:after="0"/>
        <w:jc w:val="left"/>
        <w:rPr>
          <w:sz w:val="24"/>
        </w:rPr>
        <w:sectPr>
          <w:pgSz w:w="11910" w:h="16840"/>
          <w:pgMar w:header="795" w:footer="1371" w:top="1500" w:bottom="1560" w:left="1417" w:right="1275"/>
        </w:sectPr>
      </w:pPr>
    </w:p>
    <w:p>
      <w:pPr>
        <w:pStyle w:val="Heading1"/>
        <w:spacing w:before="80"/>
        <w:jc w:val="both"/>
        <w:rPr>
          <w:rFonts w:ascii="Times New Roman"/>
        </w:rPr>
      </w:pPr>
      <w:r>
        <w:rPr>
          <w:rFonts w:ascii="Times New Roman"/>
          <w:color w:val="2E5395"/>
        </w:rPr>
        <w:t>RESULTS</w:t>
      </w:r>
      <w:r>
        <w:rPr>
          <w:rFonts w:ascii="Times New Roman"/>
          <w:color w:val="2E5395"/>
          <w:spacing w:val="-1"/>
        </w:rPr>
        <w:t> </w:t>
      </w:r>
      <w:r>
        <w:rPr>
          <w:rFonts w:ascii="Times New Roman"/>
          <w:color w:val="2E5395"/>
        </w:rPr>
        <w:t>AND</w:t>
      </w:r>
      <w:r>
        <w:rPr>
          <w:rFonts w:ascii="Times New Roman"/>
          <w:color w:val="2E5395"/>
          <w:spacing w:val="-1"/>
        </w:rPr>
        <w:t> </w:t>
      </w:r>
      <w:r>
        <w:rPr>
          <w:rFonts w:ascii="Times New Roman"/>
          <w:color w:val="2E5395"/>
          <w:spacing w:val="-2"/>
        </w:rPr>
        <w:t>DISCUSSION</w:t>
      </w:r>
    </w:p>
    <w:p>
      <w:pPr>
        <w:pStyle w:val="Heading2"/>
      </w:pPr>
      <w:r>
        <w:rPr>
          <w:color w:val="2E5395"/>
        </w:rPr>
        <w:t>Descriptive</w:t>
      </w:r>
      <w:r>
        <w:rPr>
          <w:color w:val="2E5395"/>
          <w:spacing w:val="-2"/>
        </w:rPr>
        <w:t> Statistics</w:t>
      </w:r>
    </w:p>
    <w:p>
      <w:pPr>
        <w:pStyle w:val="BodyText"/>
        <w:spacing w:before="240"/>
        <w:ind w:right="103"/>
      </w:pPr>
      <w:hyperlink w:history="true" w:anchor="_bookmark0">
        <w:r>
          <w:rPr>
            <w:color w:val="0462C1"/>
          </w:rPr>
          <w:t>Table 2</w:t>
        </w:r>
      </w:hyperlink>
      <w:r>
        <w:rPr>
          <w:color w:val="0462C1"/>
        </w:rPr>
        <w:t> </w:t>
      </w:r>
      <w:r>
        <w:rPr/>
        <w:t>presents the study variable's descriptive statistics. The average FRQ of 0.0202 and median</w:t>
      </w:r>
      <w:r>
        <w:rPr>
          <w:spacing w:val="-15"/>
        </w:rPr>
        <w:t> </w:t>
      </w:r>
      <w:r>
        <w:rPr/>
        <w:t>of</w:t>
      </w:r>
      <w:r>
        <w:rPr>
          <w:spacing w:val="-15"/>
        </w:rPr>
        <w:t> </w:t>
      </w:r>
      <w:r>
        <w:rPr/>
        <w:t>0.0200</w:t>
      </w:r>
      <w:r>
        <w:rPr>
          <w:spacing w:val="-15"/>
        </w:rPr>
        <w:t> </w:t>
      </w:r>
      <w:r>
        <w:rPr/>
        <w:t>suggest</w:t>
      </w:r>
      <w:r>
        <w:rPr>
          <w:spacing w:val="-15"/>
        </w:rPr>
        <w:t> </w:t>
      </w:r>
      <w:r>
        <w:rPr/>
        <w:t>a</w:t>
      </w:r>
      <w:r>
        <w:rPr>
          <w:spacing w:val="-15"/>
        </w:rPr>
        <w:t> </w:t>
      </w:r>
      <w:r>
        <w:rPr/>
        <w:t>relatively</w:t>
      </w:r>
      <w:r>
        <w:rPr>
          <w:spacing w:val="-15"/>
        </w:rPr>
        <w:t> </w:t>
      </w:r>
      <w:r>
        <w:rPr/>
        <w:t>stable</w:t>
      </w:r>
      <w:r>
        <w:rPr>
          <w:spacing w:val="-15"/>
        </w:rPr>
        <w:t> </w:t>
      </w:r>
      <w:r>
        <w:rPr/>
        <w:t>central</w:t>
      </w:r>
      <w:r>
        <w:rPr>
          <w:spacing w:val="-15"/>
        </w:rPr>
        <w:t> </w:t>
      </w:r>
      <w:r>
        <w:rPr/>
        <w:t>tendency</w:t>
      </w:r>
      <w:r>
        <w:rPr>
          <w:spacing w:val="-15"/>
        </w:rPr>
        <w:t> </w:t>
      </w:r>
      <w:r>
        <w:rPr/>
        <w:t>with</w:t>
      </w:r>
      <w:r>
        <w:rPr>
          <w:spacing w:val="-15"/>
        </w:rPr>
        <w:t> </w:t>
      </w:r>
      <w:r>
        <w:rPr/>
        <w:t>minimal</w:t>
      </w:r>
      <w:r>
        <w:rPr>
          <w:spacing w:val="-15"/>
        </w:rPr>
        <w:t> </w:t>
      </w:r>
      <w:r>
        <w:rPr/>
        <w:t>deviation,</w:t>
      </w:r>
      <w:r>
        <w:rPr>
          <w:spacing w:val="-15"/>
        </w:rPr>
        <w:t> </w:t>
      </w:r>
      <w:r>
        <w:rPr/>
        <w:t>indicating that</w:t>
      </w:r>
      <w:r>
        <w:rPr>
          <w:spacing w:val="-10"/>
        </w:rPr>
        <w:t> </w:t>
      </w:r>
      <w:r>
        <w:rPr/>
        <w:t>most</w:t>
      </w:r>
      <w:r>
        <w:rPr>
          <w:spacing w:val="-9"/>
        </w:rPr>
        <w:t> </w:t>
      </w:r>
      <w:r>
        <w:rPr/>
        <w:t>observations</w:t>
      </w:r>
      <w:r>
        <w:rPr>
          <w:spacing w:val="-9"/>
        </w:rPr>
        <w:t> </w:t>
      </w:r>
      <w:r>
        <w:rPr/>
        <w:t>are</w:t>
      </w:r>
      <w:r>
        <w:rPr>
          <w:spacing w:val="-10"/>
        </w:rPr>
        <w:t> </w:t>
      </w:r>
      <w:r>
        <w:rPr/>
        <w:t>clustered</w:t>
      </w:r>
      <w:r>
        <w:rPr>
          <w:spacing w:val="-10"/>
        </w:rPr>
        <w:t> </w:t>
      </w:r>
      <w:r>
        <w:rPr/>
        <w:t>around</w:t>
      </w:r>
      <w:r>
        <w:rPr>
          <w:spacing w:val="-9"/>
        </w:rPr>
        <w:t> </w:t>
      </w:r>
      <w:r>
        <w:rPr/>
        <w:t>the</w:t>
      </w:r>
      <w:r>
        <w:rPr>
          <w:spacing w:val="-10"/>
        </w:rPr>
        <w:t> </w:t>
      </w:r>
      <w:r>
        <w:rPr/>
        <w:t>mean.</w:t>
      </w:r>
      <w:r>
        <w:rPr>
          <w:spacing w:val="-9"/>
        </w:rPr>
        <w:t> </w:t>
      </w:r>
      <w:r>
        <w:rPr/>
        <w:t>The</w:t>
      </w:r>
      <w:r>
        <w:rPr>
          <w:spacing w:val="-9"/>
        </w:rPr>
        <w:t> </w:t>
      </w:r>
      <w:r>
        <w:rPr/>
        <w:t>standard</w:t>
      </w:r>
      <w:r>
        <w:rPr>
          <w:spacing w:val="-9"/>
        </w:rPr>
        <w:t> </w:t>
      </w:r>
      <w:r>
        <w:rPr/>
        <w:t>deviation</w:t>
      </w:r>
      <w:r>
        <w:rPr>
          <w:spacing w:val="-9"/>
        </w:rPr>
        <w:t> </w:t>
      </w:r>
      <w:r>
        <w:rPr/>
        <w:t>of</w:t>
      </w:r>
      <w:r>
        <w:rPr>
          <w:spacing w:val="-9"/>
        </w:rPr>
        <w:t> </w:t>
      </w:r>
      <w:r>
        <w:rPr/>
        <w:t>0.0035</w:t>
      </w:r>
      <w:r>
        <w:rPr>
          <w:spacing w:val="-9"/>
        </w:rPr>
        <w:t> </w:t>
      </w:r>
      <w:r>
        <w:rPr/>
        <w:t>reflects minimal</w:t>
      </w:r>
      <w:r>
        <w:rPr>
          <w:spacing w:val="-10"/>
        </w:rPr>
        <w:t> </w:t>
      </w:r>
      <w:r>
        <w:rPr/>
        <w:t>variability</w:t>
      </w:r>
      <w:r>
        <w:rPr>
          <w:spacing w:val="-11"/>
        </w:rPr>
        <w:t> </w:t>
      </w:r>
      <w:r>
        <w:rPr/>
        <w:t>around</w:t>
      </w:r>
      <w:r>
        <w:rPr>
          <w:spacing w:val="-11"/>
        </w:rPr>
        <w:t> </w:t>
      </w:r>
      <w:r>
        <w:rPr/>
        <w:t>the</w:t>
      </w:r>
      <w:r>
        <w:rPr>
          <w:spacing w:val="-10"/>
        </w:rPr>
        <w:t> </w:t>
      </w:r>
      <w:r>
        <w:rPr/>
        <w:t>mean,</w:t>
      </w:r>
      <w:r>
        <w:rPr>
          <w:spacing w:val="-12"/>
        </w:rPr>
        <w:t> </w:t>
      </w:r>
      <w:r>
        <w:rPr/>
        <w:t>which</w:t>
      </w:r>
      <w:r>
        <w:rPr>
          <w:spacing w:val="-11"/>
        </w:rPr>
        <w:t> </w:t>
      </w:r>
      <w:r>
        <w:rPr/>
        <w:t>implies</w:t>
      </w:r>
      <w:r>
        <w:rPr>
          <w:spacing w:val="-11"/>
        </w:rPr>
        <w:t> </w:t>
      </w:r>
      <w:r>
        <w:rPr/>
        <w:t>that</w:t>
      </w:r>
      <w:r>
        <w:rPr>
          <w:spacing w:val="-11"/>
        </w:rPr>
        <w:t> </w:t>
      </w:r>
      <w:r>
        <w:rPr/>
        <w:t>the</w:t>
      </w:r>
      <w:r>
        <w:rPr>
          <w:spacing w:val="-10"/>
        </w:rPr>
        <w:t> </w:t>
      </w:r>
      <w:r>
        <w:rPr/>
        <w:t>FRQ</w:t>
      </w:r>
      <w:r>
        <w:rPr>
          <w:spacing w:val="-12"/>
        </w:rPr>
        <w:t> </w:t>
      </w:r>
      <w:r>
        <w:rPr/>
        <w:t>values</w:t>
      </w:r>
      <w:r>
        <w:rPr>
          <w:spacing w:val="-11"/>
        </w:rPr>
        <w:t> </w:t>
      </w:r>
      <w:r>
        <w:rPr/>
        <w:t>are</w:t>
      </w:r>
      <w:r>
        <w:rPr>
          <w:spacing w:val="-10"/>
        </w:rPr>
        <w:t> </w:t>
      </w:r>
      <w:r>
        <w:rPr/>
        <w:t>closely</w:t>
      </w:r>
      <w:r>
        <w:rPr>
          <w:spacing w:val="-10"/>
        </w:rPr>
        <w:t> </w:t>
      </w:r>
      <w:r>
        <w:rPr/>
        <w:t>distributed. This</w:t>
      </w:r>
      <w:r>
        <w:rPr>
          <w:spacing w:val="-6"/>
        </w:rPr>
        <w:t> </w:t>
      </w:r>
      <w:r>
        <w:rPr/>
        <w:t>low</w:t>
      </w:r>
      <w:r>
        <w:rPr>
          <w:spacing w:val="-7"/>
        </w:rPr>
        <w:t> </w:t>
      </w:r>
      <w:r>
        <w:rPr/>
        <w:t>variability</w:t>
      </w:r>
      <w:r>
        <w:rPr>
          <w:spacing w:val="-7"/>
        </w:rPr>
        <w:t> </w:t>
      </w:r>
      <w:r>
        <w:rPr/>
        <w:t>suggests</w:t>
      </w:r>
      <w:r>
        <w:rPr>
          <w:spacing w:val="-7"/>
        </w:rPr>
        <w:t> </w:t>
      </w:r>
      <w:r>
        <w:rPr/>
        <w:t>that</w:t>
      </w:r>
      <w:r>
        <w:rPr>
          <w:spacing w:val="-6"/>
        </w:rPr>
        <w:t> </w:t>
      </w:r>
      <w:r>
        <w:rPr/>
        <w:t>the</w:t>
      </w:r>
      <w:r>
        <w:rPr>
          <w:spacing w:val="-7"/>
        </w:rPr>
        <w:t> </w:t>
      </w:r>
      <w:r>
        <w:rPr/>
        <w:t>data</w:t>
      </w:r>
      <w:r>
        <w:rPr>
          <w:spacing w:val="-6"/>
        </w:rPr>
        <w:t> </w:t>
      </w:r>
      <w:r>
        <w:rPr/>
        <w:t>points</w:t>
      </w:r>
      <w:r>
        <w:rPr>
          <w:spacing w:val="-7"/>
        </w:rPr>
        <w:t> </w:t>
      </w:r>
      <w:r>
        <w:rPr/>
        <w:t>are</w:t>
      </w:r>
      <w:r>
        <w:rPr>
          <w:spacing w:val="-6"/>
        </w:rPr>
        <w:t> </w:t>
      </w:r>
      <w:r>
        <w:rPr/>
        <w:t>consistently</w:t>
      </w:r>
      <w:r>
        <w:rPr>
          <w:spacing w:val="-6"/>
        </w:rPr>
        <w:t> </w:t>
      </w:r>
      <w:r>
        <w:rPr/>
        <w:t>aligned</w:t>
      </w:r>
      <w:r>
        <w:rPr>
          <w:spacing w:val="-7"/>
        </w:rPr>
        <w:t> </w:t>
      </w:r>
      <w:r>
        <w:rPr/>
        <w:t>with</w:t>
      </w:r>
      <w:r>
        <w:rPr>
          <w:spacing w:val="-7"/>
        </w:rPr>
        <w:t> </w:t>
      </w:r>
      <w:r>
        <w:rPr/>
        <w:t>the</w:t>
      </w:r>
      <w:r>
        <w:rPr>
          <w:spacing w:val="-6"/>
        </w:rPr>
        <w:t> </w:t>
      </w:r>
      <w:r>
        <w:rPr/>
        <w:t>central</w:t>
      </w:r>
      <w:r>
        <w:rPr>
          <w:spacing w:val="-6"/>
        </w:rPr>
        <w:t> </w:t>
      </w:r>
      <w:r>
        <w:rPr/>
        <w:t>trend, potentially indicating a robust measurement of financial reporting quality. The skewness of - 0.0154, close to zero, confirms a nearly symmetric distribution. This near symmetry supports the</w:t>
      </w:r>
      <w:r>
        <w:rPr>
          <w:spacing w:val="-1"/>
        </w:rPr>
        <w:t> </w:t>
      </w:r>
      <w:r>
        <w:rPr/>
        <w:t>assumption</w:t>
      </w:r>
      <w:r>
        <w:rPr>
          <w:spacing w:val="-2"/>
        </w:rPr>
        <w:t> </w:t>
      </w:r>
      <w:r>
        <w:rPr/>
        <w:t>of</w:t>
      </w:r>
      <w:r>
        <w:rPr>
          <w:spacing w:val="-1"/>
        </w:rPr>
        <w:t> </w:t>
      </w:r>
      <w:r>
        <w:rPr/>
        <w:t>normality,</w:t>
      </w:r>
      <w:r>
        <w:rPr>
          <w:spacing w:val="-1"/>
        </w:rPr>
        <w:t> </w:t>
      </w:r>
      <w:r>
        <w:rPr/>
        <w:t>enhancing</w:t>
      </w:r>
      <w:r>
        <w:rPr>
          <w:spacing w:val="-2"/>
        </w:rPr>
        <w:t> </w:t>
      </w:r>
      <w:r>
        <w:rPr/>
        <w:t>the</w:t>
      </w:r>
      <w:r>
        <w:rPr>
          <w:spacing w:val="-1"/>
        </w:rPr>
        <w:t> </w:t>
      </w:r>
      <w:r>
        <w:rPr/>
        <w:t>reliability</w:t>
      </w:r>
      <w:r>
        <w:rPr>
          <w:spacing w:val="-2"/>
        </w:rPr>
        <w:t> </w:t>
      </w:r>
      <w:r>
        <w:rPr/>
        <w:t>of</w:t>
      </w:r>
      <w:r>
        <w:rPr>
          <w:spacing w:val="-1"/>
        </w:rPr>
        <w:t> </w:t>
      </w:r>
      <w:r>
        <w:rPr/>
        <w:t>parametric</w:t>
      </w:r>
      <w:r>
        <w:rPr>
          <w:spacing w:val="-1"/>
        </w:rPr>
        <w:t> </w:t>
      </w:r>
      <w:r>
        <w:rPr/>
        <w:t>statistical</w:t>
      </w:r>
      <w:r>
        <w:rPr>
          <w:spacing w:val="-1"/>
        </w:rPr>
        <w:t> </w:t>
      </w:r>
      <w:r>
        <w:rPr/>
        <w:t>tests.</w:t>
      </w:r>
      <w:r>
        <w:rPr>
          <w:spacing w:val="-1"/>
        </w:rPr>
        <w:t> </w:t>
      </w:r>
      <w:r>
        <w:rPr/>
        <w:t>A</w:t>
      </w:r>
      <w:r>
        <w:rPr>
          <w:spacing w:val="-2"/>
        </w:rPr>
        <w:t> </w:t>
      </w:r>
      <w:r>
        <w:rPr/>
        <w:t>kurtosis value</w:t>
      </w:r>
      <w:r>
        <w:rPr>
          <w:spacing w:val="-15"/>
        </w:rPr>
        <w:t> </w:t>
      </w:r>
      <w:r>
        <w:rPr/>
        <w:t>of</w:t>
      </w:r>
      <w:r>
        <w:rPr>
          <w:spacing w:val="-14"/>
        </w:rPr>
        <w:t> </w:t>
      </w:r>
      <w:r>
        <w:rPr/>
        <w:t>2.3764</w:t>
      </w:r>
      <w:r>
        <w:rPr>
          <w:spacing w:val="-14"/>
        </w:rPr>
        <w:t> </w:t>
      </w:r>
      <w:r>
        <w:rPr/>
        <w:t>indicates</w:t>
      </w:r>
      <w:r>
        <w:rPr>
          <w:spacing w:val="-15"/>
        </w:rPr>
        <w:t> </w:t>
      </w:r>
      <w:r>
        <w:rPr/>
        <w:t>a</w:t>
      </w:r>
      <w:r>
        <w:rPr>
          <w:spacing w:val="-14"/>
        </w:rPr>
        <w:t> </w:t>
      </w:r>
      <w:r>
        <w:rPr/>
        <w:t>distribution</w:t>
      </w:r>
      <w:r>
        <w:rPr>
          <w:spacing w:val="-15"/>
        </w:rPr>
        <w:t> </w:t>
      </w:r>
      <w:r>
        <w:rPr/>
        <w:t>with</w:t>
      </w:r>
      <w:r>
        <w:rPr>
          <w:spacing w:val="-15"/>
        </w:rPr>
        <w:t> </w:t>
      </w:r>
      <w:r>
        <w:rPr/>
        <w:t>a</w:t>
      </w:r>
      <w:r>
        <w:rPr>
          <w:spacing w:val="-15"/>
        </w:rPr>
        <w:t> </w:t>
      </w:r>
      <w:r>
        <w:rPr/>
        <w:t>lower</w:t>
      </w:r>
      <w:r>
        <w:rPr>
          <w:spacing w:val="-14"/>
        </w:rPr>
        <w:t> </w:t>
      </w:r>
      <w:r>
        <w:rPr/>
        <w:t>peak</w:t>
      </w:r>
      <w:r>
        <w:rPr>
          <w:spacing w:val="-15"/>
        </w:rPr>
        <w:t> </w:t>
      </w:r>
      <w:r>
        <w:rPr/>
        <w:t>and</w:t>
      </w:r>
      <w:r>
        <w:rPr>
          <w:spacing w:val="-15"/>
        </w:rPr>
        <w:t> </w:t>
      </w:r>
      <w:r>
        <w:rPr/>
        <w:t>thinner</w:t>
      </w:r>
      <w:r>
        <w:rPr>
          <w:spacing w:val="-15"/>
        </w:rPr>
        <w:t> </w:t>
      </w:r>
      <w:r>
        <w:rPr/>
        <w:t>tails</w:t>
      </w:r>
      <w:r>
        <w:rPr>
          <w:spacing w:val="-14"/>
        </w:rPr>
        <w:t> </w:t>
      </w:r>
      <w:r>
        <w:rPr/>
        <w:t>compared</w:t>
      </w:r>
      <w:r>
        <w:rPr>
          <w:spacing w:val="-15"/>
        </w:rPr>
        <w:t> </w:t>
      </w:r>
      <w:r>
        <w:rPr/>
        <w:t>to</w:t>
      </w:r>
      <w:r>
        <w:rPr>
          <w:spacing w:val="-15"/>
        </w:rPr>
        <w:t> </w:t>
      </w:r>
      <w:r>
        <w:rPr/>
        <w:t>a</w:t>
      </w:r>
      <w:r>
        <w:rPr>
          <w:spacing w:val="-15"/>
        </w:rPr>
        <w:t> </w:t>
      </w:r>
      <w:r>
        <w:rPr/>
        <w:t>normal distribution. This implies fewer extreme values or outliers. While this might enhance the robustness of the analysis by reducing the impact of outliers, it also means that the FRQ data may lack extreme values that could be relevant in certain analyses.</w:t>
      </w:r>
    </w:p>
    <w:p>
      <w:pPr>
        <w:pStyle w:val="Heading2"/>
      </w:pPr>
      <w:bookmarkStart w:name="_bookmark0" w:id="1"/>
      <w:bookmarkEnd w:id="1"/>
      <w:r>
        <w:rPr>
          <w:b w:val="0"/>
        </w:rPr>
      </w:r>
      <w:r>
        <w:rPr/>
        <w:t>Table</w:t>
      </w:r>
      <w:r>
        <w:rPr>
          <w:spacing w:val="-1"/>
        </w:rPr>
        <w:t> </w:t>
      </w:r>
      <w:r>
        <w:rPr/>
        <w:t>2:</w:t>
      </w:r>
      <w:r>
        <w:rPr>
          <w:spacing w:val="-1"/>
        </w:rPr>
        <w:t> </w:t>
      </w:r>
      <w:r>
        <w:rPr/>
        <w:t>Descriptive </w:t>
      </w:r>
      <w:r>
        <w:rPr>
          <w:spacing w:val="-2"/>
        </w:rPr>
        <w:t>Statistics</w:t>
      </w:r>
    </w:p>
    <w:tbl>
      <w:tblPr>
        <w:tblW w:w="0" w:type="auto"/>
        <w:jc w:val="left"/>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2489"/>
        <w:gridCol w:w="2004"/>
        <w:gridCol w:w="2015"/>
      </w:tblGrid>
      <w:tr>
        <w:trPr>
          <w:trHeight w:val="515" w:hRule="atLeast"/>
        </w:trPr>
        <w:tc>
          <w:tcPr>
            <w:tcW w:w="2591" w:type="dxa"/>
            <w:tcBorders>
              <w:top w:val="single" w:sz="4" w:space="0" w:color="000000"/>
              <w:bottom w:val="single" w:sz="4" w:space="0" w:color="000000"/>
            </w:tcBorders>
          </w:tcPr>
          <w:p>
            <w:pPr>
              <w:pStyle w:val="TableParagraph"/>
              <w:spacing w:before="0"/>
              <w:jc w:val="left"/>
              <w:rPr>
                <w:sz w:val="22"/>
              </w:rPr>
            </w:pPr>
          </w:p>
        </w:tc>
        <w:tc>
          <w:tcPr>
            <w:tcW w:w="2489" w:type="dxa"/>
            <w:tcBorders>
              <w:top w:val="single" w:sz="4" w:space="0" w:color="000000"/>
              <w:bottom w:val="single" w:sz="4" w:space="0" w:color="000000"/>
            </w:tcBorders>
          </w:tcPr>
          <w:p>
            <w:pPr>
              <w:pStyle w:val="TableParagraph"/>
              <w:spacing w:line="258" w:lineRule="exact" w:before="238"/>
              <w:ind w:right="742"/>
              <w:jc w:val="right"/>
              <w:rPr>
                <w:sz w:val="24"/>
              </w:rPr>
            </w:pPr>
            <w:r>
              <w:rPr>
                <w:spacing w:val="-5"/>
                <w:sz w:val="24"/>
              </w:rPr>
              <w:t>FRQ</w:t>
            </w:r>
          </w:p>
        </w:tc>
        <w:tc>
          <w:tcPr>
            <w:tcW w:w="2004" w:type="dxa"/>
            <w:tcBorders>
              <w:top w:val="single" w:sz="4" w:space="0" w:color="000000"/>
              <w:bottom w:val="single" w:sz="4" w:space="0" w:color="000000"/>
            </w:tcBorders>
          </w:tcPr>
          <w:p>
            <w:pPr>
              <w:pStyle w:val="TableParagraph"/>
              <w:spacing w:line="258" w:lineRule="exact" w:before="238"/>
              <w:ind w:left="1" w:right="9"/>
              <w:rPr>
                <w:sz w:val="24"/>
              </w:rPr>
            </w:pPr>
            <w:r>
              <w:rPr>
                <w:spacing w:val="-5"/>
                <w:sz w:val="24"/>
              </w:rPr>
              <w:t>IA</w:t>
            </w:r>
          </w:p>
        </w:tc>
        <w:tc>
          <w:tcPr>
            <w:tcW w:w="2015" w:type="dxa"/>
            <w:tcBorders>
              <w:top w:val="single" w:sz="4" w:space="0" w:color="000000"/>
              <w:bottom w:val="single" w:sz="4" w:space="0" w:color="000000"/>
            </w:tcBorders>
          </w:tcPr>
          <w:p>
            <w:pPr>
              <w:pStyle w:val="TableParagraph"/>
              <w:spacing w:line="258" w:lineRule="exact" w:before="238"/>
              <w:ind w:left="1" w:right="1"/>
              <w:rPr>
                <w:sz w:val="24"/>
              </w:rPr>
            </w:pPr>
            <w:r>
              <w:rPr>
                <w:spacing w:val="-5"/>
                <w:sz w:val="24"/>
              </w:rPr>
              <w:t>LSS</w:t>
            </w:r>
          </w:p>
        </w:tc>
      </w:tr>
      <w:tr>
        <w:trPr>
          <w:trHeight w:val="642" w:hRule="atLeast"/>
        </w:trPr>
        <w:tc>
          <w:tcPr>
            <w:tcW w:w="2591" w:type="dxa"/>
            <w:tcBorders>
              <w:top w:val="single" w:sz="4" w:space="0" w:color="000000"/>
            </w:tcBorders>
          </w:tcPr>
          <w:p>
            <w:pPr>
              <w:pStyle w:val="TableParagraph"/>
              <w:spacing w:before="239"/>
              <w:ind w:left="182"/>
              <w:jc w:val="left"/>
              <w:rPr>
                <w:sz w:val="24"/>
              </w:rPr>
            </w:pPr>
            <w:r>
              <w:rPr>
                <w:spacing w:val="-4"/>
                <w:sz w:val="24"/>
              </w:rPr>
              <w:t>Mean</w:t>
            </w:r>
          </w:p>
        </w:tc>
        <w:tc>
          <w:tcPr>
            <w:tcW w:w="2489" w:type="dxa"/>
            <w:tcBorders>
              <w:top w:val="single" w:sz="4" w:space="0" w:color="000000"/>
            </w:tcBorders>
          </w:tcPr>
          <w:p>
            <w:pPr>
              <w:pStyle w:val="TableParagraph"/>
              <w:spacing w:before="239"/>
              <w:ind w:right="645"/>
              <w:jc w:val="right"/>
              <w:rPr>
                <w:sz w:val="24"/>
              </w:rPr>
            </w:pPr>
            <w:r>
              <w:rPr>
                <w:spacing w:val="-2"/>
                <w:sz w:val="24"/>
              </w:rPr>
              <w:t>0.0202</w:t>
            </w:r>
          </w:p>
        </w:tc>
        <w:tc>
          <w:tcPr>
            <w:tcW w:w="2004" w:type="dxa"/>
            <w:tcBorders>
              <w:top w:val="single" w:sz="4" w:space="0" w:color="000000"/>
            </w:tcBorders>
          </w:tcPr>
          <w:p>
            <w:pPr>
              <w:pStyle w:val="TableParagraph"/>
              <w:spacing w:before="239"/>
              <w:ind w:right="9"/>
              <w:rPr>
                <w:sz w:val="24"/>
              </w:rPr>
            </w:pPr>
            <w:r>
              <w:rPr>
                <w:spacing w:val="-2"/>
                <w:sz w:val="24"/>
              </w:rPr>
              <w:t>12.2993</w:t>
            </w:r>
          </w:p>
        </w:tc>
        <w:tc>
          <w:tcPr>
            <w:tcW w:w="2015" w:type="dxa"/>
            <w:tcBorders>
              <w:top w:val="single" w:sz="4" w:space="0" w:color="000000"/>
            </w:tcBorders>
          </w:tcPr>
          <w:p>
            <w:pPr>
              <w:pStyle w:val="TableParagraph"/>
              <w:spacing w:before="239"/>
              <w:ind w:left="1" w:right="1"/>
              <w:rPr>
                <w:sz w:val="24"/>
              </w:rPr>
            </w:pPr>
            <w:r>
              <w:rPr>
                <w:spacing w:val="-2"/>
                <w:sz w:val="24"/>
              </w:rPr>
              <w:t>10.1800</w:t>
            </w:r>
          </w:p>
        </w:tc>
      </w:tr>
      <w:tr>
        <w:trPr>
          <w:trHeight w:val="516" w:hRule="atLeast"/>
        </w:trPr>
        <w:tc>
          <w:tcPr>
            <w:tcW w:w="2591" w:type="dxa"/>
          </w:tcPr>
          <w:p>
            <w:pPr>
              <w:pStyle w:val="TableParagraph"/>
              <w:spacing w:before="112"/>
              <w:ind w:left="182"/>
              <w:jc w:val="left"/>
              <w:rPr>
                <w:sz w:val="24"/>
              </w:rPr>
            </w:pPr>
            <w:r>
              <w:rPr>
                <w:spacing w:val="-2"/>
                <w:sz w:val="24"/>
              </w:rPr>
              <w:t>Median</w:t>
            </w:r>
          </w:p>
        </w:tc>
        <w:tc>
          <w:tcPr>
            <w:tcW w:w="2489" w:type="dxa"/>
          </w:tcPr>
          <w:p>
            <w:pPr>
              <w:pStyle w:val="TableParagraph"/>
              <w:spacing w:before="112"/>
              <w:ind w:right="645"/>
              <w:jc w:val="right"/>
              <w:rPr>
                <w:sz w:val="24"/>
              </w:rPr>
            </w:pPr>
            <w:r>
              <w:rPr>
                <w:spacing w:val="-2"/>
                <w:sz w:val="24"/>
              </w:rPr>
              <w:t>0.0200</w:t>
            </w:r>
          </w:p>
        </w:tc>
        <w:tc>
          <w:tcPr>
            <w:tcW w:w="2004" w:type="dxa"/>
          </w:tcPr>
          <w:p>
            <w:pPr>
              <w:pStyle w:val="TableParagraph"/>
              <w:spacing w:before="112"/>
              <w:ind w:right="9"/>
              <w:rPr>
                <w:sz w:val="24"/>
              </w:rPr>
            </w:pPr>
            <w:r>
              <w:rPr>
                <w:spacing w:val="-2"/>
                <w:sz w:val="24"/>
              </w:rPr>
              <w:t>12.3000</w:t>
            </w:r>
          </w:p>
        </w:tc>
        <w:tc>
          <w:tcPr>
            <w:tcW w:w="2015" w:type="dxa"/>
          </w:tcPr>
          <w:p>
            <w:pPr>
              <w:pStyle w:val="TableParagraph"/>
              <w:spacing w:before="112"/>
              <w:ind w:left="1" w:right="1"/>
              <w:rPr>
                <w:sz w:val="24"/>
              </w:rPr>
            </w:pPr>
            <w:r>
              <w:rPr>
                <w:spacing w:val="-2"/>
                <w:sz w:val="24"/>
              </w:rPr>
              <w:t>10.0000</w:t>
            </w:r>
          </w:p>
        </w:tc>
      </w:tr>
      <w:tr>
        <w:trPr>
          <w:trHeight w:val="516" w:hRule="atLeast"/>
        </w:trPr>
        <w:tc>
          <w:tcPr>
            <w:tcW w:w="2591" w:type="dxa"/>
          </w:tcPr>
          <w:p>
            <w:pPr>
              <w:pStyle w:val="TableParagraph"/>
              <w:spacing w:before="113"/>
              <w:ind w:left="182"/>
              <w:jc w:val="left"/>
              <w:rPr>
                <w:sz w:val="24"/>
              </w:rPr>
            </w:pPr>
            <w:r>
              <w:rPr>
                <w:spacing w:val="-2"/>
                <w:sz w:val="24"/>
              </w:rPr>
              <w:t>Maximum</w:t>
            </w:r>
          </w:p>
        </w:tc>
        <w:tc>
          <w:tcPr>
            <w:tcW w:w="2489" w:type="dxa"/>
          </w:tcPr>
          <w:p>
            <w:pPr>
              <w:pStyle w:val="TableParagraph"/>
              <w:spacing w:before="113"/>
              <w:ind w:right="645"/>
              <w:jc w:val="right"/>
              <w:rPr>
                <w:sz w:val="24"/>
              </w:rPr>
            </w:pPr>
            <w:r>
              <w:rPr>
                <w:spacing w:val="-2"/>
                <w:sz w:val="24"/>
              </w:rPr>
              <w:t>0.0280</w:t>
            </w:r>
          </w:p>
        </w:tc>
        <w:tc>
          <w:tcPr>
            <w:tcW w:w="2004" w:type="dxa"/>
          </w:tcPr>
          <w:p>
            <w:pPr>
              <w:pStyle w:val="TableParagraph"/>
              <w:spacing w:before="113"/>
              <w:ind w:right="9"/>
              <w:rPr>
                <w:sz w:val="24"/>
              </w:rPr>
            </w:pPr>
            <w:r>
              <w:rPr>
                <w:spacing w:val="-2"/>
                <w:sz w:val="24"/>
              </w:rPr>
              <w:t>14.1000</w:t>
            </w:r>
          </w:p>
        </w:tc>
        <w:tc>
          <w:tcPr>
            <w:tcW w:w="2015" w:type="dxa"/>
          </w:tcPr>
          <w:p>
            <w:pPr>
              <w:pStyle w:val="TableParagraph"/>
              <w:spacing w:before="113"/>
              <w:ind w:left="1" w:right="1"/>
              <w:rPr>
                <w:sz w:val="24"/>
              </w:rPr>
            </w:pPr>
            <w:r>
              <w:rPr>
                <w:spacing w:val="-2"/>
                <w:sz w:val="24"/>
              </w:rPr>
              <w:t>17.0000</w:t>
            </w:r>
          </w:p>
        </w:tc>
      </w:tr>
      <w:tr>
        <w:trPr>
          <w:trHeight w:val="515" w:hRule="atLeast"/>
        </w:trPr>
        <w:tc>
          <w:tcPr>
            <w:tcW w:w="2591" w:type="dxa"/>
          </w:tcPr>
          <w:p>
            <w:pPr>
              <w:pStyle w:val="TableParagraph"/>
              <w:spacing w:before="112"/>
              <w:ind w:left="182"/>
              <w:jc w:val="left"/>
              <w:rPr>
                <w:sz w:val="24"/>
              </w:rPr>
            </w:pPr>
            <w:r>
              <w:rPr>
                <w:spacing w:val="-2"/>
                <w:sz w:val="24"/>
              </w:rPr>
              <w:t>Minimum</w:t>
            </w:r>
          </w:p>
        </w:tc>
        <w:tc>
          <w:tcPr>
            <w:tcW w:w="2489" w:type="dxa"/>
          </w:tcPr>
          <w:p>
            <w:pPr>
              <w:pStyle w:val="TableParagraph"/>
              <w:spacing w:before="112"/>
              <w:ind w:right="645"/>
              <w:jc w:val="right"/>
              <w:rPr>
                <w:sz w:val="24"/>
              </w:rPr>
            </w:pPr>
            <w:r>
              <w:rPr>
                <w:spacing w:val="-2"/>
                <w:sz w:val="24"/>
              </w:rPr>
              <w:t>0.0120</w:t>
            </w:r>
          </w:p>
        </w:tc>
        <w:tc>
          <w:tcPr>
            <w:tcW w:w="2004" w:type="dxa"/>
          </w:tcPr>
          <w:p>
            <w:pPr>
              <w:pStyle w:val="TableParagraph"/>
              <w:spacing w:before="112"/>
              <w:ind w:right="9"/>
              <w:rPr>
                <w:sz w:val="24"/>
              </w:rPr>
            </w:pPr>
            <w:r>
              <w:rPr>
                <w:spacing w:val="-2"/>
                <w:sz w:val="24"/>
              </w:rPr>
              <w:t>10.8500</w:t>
            </w:r>
          </w:p>
        </w:tc>
        <w:tc>
          <w:tcPr>
            <w:tcW w:w="2015" w:type="dxa"/>
          </w:tcPr>
          <w:p>
            <w:pPr>
              <w:pStyle w:val="TableParagraph"/>
              <w:spacing w:before="112"/>
              <w:ind w:left="1" w:right="1"/>
              <w:rPr>
                <w:sz w:val="24"/>
              </w:rPr>
            </w:pPr>
            <w:r>
              <w:rPr>
                <w:spacing w:val="-2"/>
                <w:sz w:val="24"/>
              </w:rPr>
              <w:t>3.0000</w:t>
            </w:r>
          </w:p>
        </w:tc>
      </w:tr>
      <w:tr>
        <w:trPr>
          <w:trHeight w:val="516" w:hRule="atLeast"/>
        </w:trPr>
        <w:tc>
          <w:tcPr>
            <w:tcW w:w="2591" w:type="dxa"/>
          </w:tcPr>
          <w:p>
            <w:pPr>
              <w:pStyle w:val="TableParagraph"/>
              <w:spacing w:before="112"/>
              <w:ind w:left="182"/>
              <w:jc w:val="left"/>
              <w:rPr>
                <w:sz w:val="24"/>
              </w:rPr>
            </w:pPr>
            <w:r>
              <w:rPr>
                <w:sz w:val="24"/>
              </w:rPr>
              <w:t>Std. </w:t>
            </w:r>
            <w:r>
              <w:rPr>
                <w:spacing w:val="-4"/>
                <w:sz w:val="24"/>
              </w:rPr>
              <w:t>Dev.</w:t>
            </w:r>
          </w:p>
        </w:tc>
        <w:tc>
          <w:tcPr>
            <w:tcW w:w="2489" w:type="dxa"/>
          </w:tcPr>
          <w:p>
            <w:pPr>
              <w:pStyle w:val="TableParagraph"/>
              <w:spacing w:before="112"/>
              <w:ind w:right="645"/>
              <w:jc w:val="right"/>
              <w:rPr>
                <w:sz w:val="24"/>
              </w:rPr>
            </w:pPr>
            <w:r>
              <w:rPr>
                <w:spacing w:val="-2"/>
                <w:sz w:val="24"/>
              </w:rPr>
              <w:t>0.0035</w:t>
            </w:r>
          </w:p>
        </w:tc>
        <w:tc>
          <w:tcPr>
            <w:tcW w:w="2004" w:type="dxa"/>
          </w:tcPr>
          <w:p>
            <w:pPr>
              <w:pStyle w:val="TableParagraph"/>
              <w:spacing w:before="112"/>
              <w:ind w:right="9"/>
              <w:rPr>
                <w:sz w:val="24"/>
              </w:rPr>
            </w:pPr>
            <w:r>
              <w:rPr>
                <w:spacing w:val="-2"/>
                <w:sz w:val="24"/>
              </w:rPr>
              <w:t>0.8543</w:t>
            </w:r>
          </w:p>
        </w:tc>
        <w:tc>
          <w:tcPr>
            <w:tcW w:w="2015" w:type="dxa"/>
          </w:tcPr>
          <w:p>
            <w:pPr>
              <w:pStyle w:val="TableParagraph"/>
              <w:spacing w:before="112"/>
              <w:ind w:left="1" w:right="1"/>
              <w:rPr>
                <w:sz w:val="24"/>
              </w:rPr>
            </w:pPr>
            <w:r>
              <w:rPr>
                <w:spacing w:val="-2"/>
                <w:sz w:val="24"/>
              </w:rPr>
              <w:t>3.1953</w:t>
            </w:r>
          </w:p>
        </w:tc>
      </w:tr>
      <w:tr>
        <w:trPr>
          <w:trHeight w:val="515" w:hRule="atLeast"/>
        </w:trPr>
        <w:tc>
          <w:tcPr>
            <w:tcW w:w="2591" w:type="dxa"/>
          </w:tcPr>
          <w:p>
            <w:pPr>
              <w:pStyle w:val="TableParagraph"/>
              <w:spacing w:before="112"/>
              <w:ind w:left="182"/>
              <w:jc w:val="left"/>
              <w:rPr>
                <w:sz w:val="24"/>
              </w:rPr>
            </w:pPr>
            <w:r>
              <w:rPr>
                <w:spacing w:val="-2"/>
                <w:sz w:val="24"/>
              </w:rPr>
              <w:t>Skewness</w:t>
            </w:r>
          </w:p>
        </w:tc>
        <w:tc>
          <w:tcPr>
            <w:tcW w:w="2489" w:type="dxa"/>
          </w:tcPr>
          <w:p>
            <w:pPr>
              <w:pStyle w:val="TableParagraph"/>
              <w:spacing w:before="112"/>
              <w:ind w:right="604"/>
              <w:jc w:val="right"/>
              <w:rPr>
                <w:sz w:val="24"/>
              </w:rPr>
            </w:pPr>
            <w:r>
              <w:rPr>
                <w:sz w:val="24"/>
              </w:rPr>
              <w:t>-</w:t>
            </w:r>
            <w:r>
              <w:rPr>
                <w:spacing w:val="-2"/>
                <w:sz w:val="24"/>
              </w:rPr>
              <w:t>0.0154</w:t>
            </w:r>
          </w:p>
        </w:tc>
        <w:tc>
          <w:tcPr>
            <w:tcW w:w="2004" w:type="dxa"/>
          </w:tcPr>
          <w:p>
            <w:pPr>
              <w:pStyle w:val="TableParagraph"/>
              <w:spacing w:before="112"/>
              <w:ind w:right="9"/>
              <w:rPr>
                <w:sz w:val="24"/>
              </w:rPr>
            </w:pPr>
            <w:r>
              <w:rPr>
                <w:spacing w:val="-2"/>
                <w:sz w:val="24"/>
              </w:rPr>
              <w:t>0.1468</w:t>
            </w:r>
          </w:p>
        </w:tc>
        <w:tc>
          <w:tcPr>
            <w:tcW w:w="2015" w:type="dxa"/>
          </w:tcPr>
          <w:p>
            <w:pPr>
              <w:pStyle w:val="TableParagraph"/>
              <w:spacing w:before="112"/>
              <w:ind w:left="1"/>
              <w:rPr>
                <w:sz w:val="24"/>
              </w:rPr>
            </w:pPr>
            <w:r>
              <w:rPr>
                <w:sz w:val="24"/>
              </w:rPr>
              <w:t>-</w:t>
            </w:r>
            <w:r>
              <w:rPr>
                <w:spacing w:val="-2"/>
                <w:sz w:val="24"/>
              </w:rPr>
              <w:t>0.0356</w:t>
            </w:r>
          </w:p>
        </w:tc>
      </w:tr>
      <w:tr>
        <w:trPr>
          <w:trHeight w:val="516" w:hRule="atLeast"/>
        </w:trPr>
        <w:tc>
          <w:tcPr>
            <w:tcW w:w="2591" w:type="dxa"/>
          </w:tcPr>
          <w:p>
            <w:pPr>
              <w:pStyle w:val="TableParagraph"/>
              <w:spacing w:before="112"/>
              <w:ind w:left="182"/>
              <w:jc w:val="left"/>
              <w:rPr>
                <w:sz w:val="24"/>
              </w:rPr>
            </w:pPr>
            <w:r>
              <w:rPr>
                <w:spacing w:val="-2"/>
                <w:sz w:val="24"/>
              </w:rPr>
              <w:t>Kurtosis</w:t>
            </w:r>
          </w:p>
        </w:tc>
        <w:tc>
          <w:tcPr>
            <w:tcW w:w="2489" w:type="dxa"/>
          </w:tcPr>
          <w:p>
            <w:pPr>
              <w:pStyle w:val="TableParagraph"/>
              <w:spacing w:before="112"/>
              <w:ind w:right="645"/>
              <w:jc w:val="right"/>
              <w:rPr>
                <w:sz w:val="24"/>
              </w:rPr>
            </w:pPr>
            <w:r>
              <w:rPr>
                <w:spacing w:val="-2"/>
                <w:sz w:val="24"/>
              </w:rPr>
              <w:t>2.3764</w:t>
            </w:r>
          </w:p>
        </w:tc>
        <w:tc>
          <w:tcPr>
            <w:tcW w:w="2004" w:type="dxa"/>
          </w:tcPr>
          <w:p>
            <w:pPr>
              <w:pStyle w:val="TableParagraph"/>
              <w:spacing w:before="112"/>
              <w:ind w:right="9"/>
              <w:rPr>
                <w:sz w:val="24"/>
              </w:rPr>
            </w:pPr>
            <w:r>
              <w:rPr>
                <w:spacing w:val="-2"/>
                <w:sz w:val="24"/>
              </w:rPr>
              <w:t>1.8823</w:t>
            </w:r>
          </w:p>
        </w:tc>
        <w:tc>
          <w:tcPr>
            <w:tcW w:w="2015" w:type="dxa"/>
          </w:tcPr>
          <w:p>
            <w:pPr>
              <w:pStyle w:val="TableParagraph"/>
              <w:spacing w:before="112"/>
              <w:ind w:left="1" w:right="1"/>
              <w:rPr>
                <w:sz w:val="24"/>
              </w:rPr>
            </w:pPr>
            <w:r>
              <w:rPr>
                <w:spacing w:val="-2"/>
                <w:sz w:val="24"/>
              </w:rPr>
              <w:t>2.2035</w:t>
            </w:r>
          </w:p>
        </w:tc>
      </w:tr>
      <w:tr>
        <w:trPr>
          <w:trHeight w:val="516" w:hRule="atLeast"/>
        </w:trPr>
        <w:tc>
          <w:tcPr>
            <w:tcW w:w="2591" w:type="dxa"/>
          </w:tcPr>
          <w:p>
            <w:pPr>
              <w:pStyle w:val="TableParagraph"/>
              <w:spacing w:before="112"/>
              <w:ind w:left="182"/>
              <w:jc w:val="left"/>
              <w:rPr>
                <w:sz w:val="24"/>
              </w:rPr>
            </w:pPr>
            <w:r>
              <w:rPr>
                <w:sz w:val="24"/>
              </w:rPr>
              <w:t>Jarque-</w:t>
            </w:r>
            <w:r>
              <w:rPr>
                <w:spacing w:val="-4"/>
                <w:sz w:val="24"/>
              </w:rPr>
              <w:t>Bera</w:t>
            </w:r>
          </w:p>
        </w:tc>
        <w:tc>
          <w:tcPr>
            <w:tcW w:w="2489" w:type="dxa"/>
          </w:tcPr>
          <w:p>
            <w:pPr>
              <w:pStyle w:val="TableParagraph"/>
              <w:spacing w:before="112"/>
              <w:ind w:right="645"/>
              <w:jc w:val="right"/>
              <w:rPr>
                <w:sz w:val="24"/>
              </w:rPr>
            </w:pPr>
            <w:r>
              <w:rPr>
                <w:spacing w:val="-2"/>
                <w:sz w:val="24"/>
              </w:rPr>
              <w:t>1.6245</w:t>
            </w:r>
          </w:p>
        </w:tc>
        <w:tc>
          <w:tcPr>
            <w:tcW w:w="2004" w:type="dxa"/>
          </w:tcPr>
          <w:p>
            <w:pPr>
              <w:pStyle w:val="TableParagraph"/>
              <w:spacing w:before="112"/>
              <w:ind w:right="9"/>
              <w:rPr>
                <w:sz w:val="24"/>
              </w:rPr>
            </w:pPr>
            <w:r>
              <w:rPr>
                <w:spacing w:val="-2"/>
                <w:sz w:val="24"/>
              </w:rPr>
              <w:t>5.5648</w:t>
            </w:r>
          </w:p>
        </w:tc>
        <w:tc>
          <w:tcPr>
            <w:tcW w:w="2015" w:type="dxa"/>
          </w:tcPr>
          <w:p>
            <w:pPr>
              <w:pStyle w:val="TableParagraph"/>
              <w:spacing w:before="112"/>
              <w:ind w:left="1" w:right="1"/>
              <w:rPr>
                <w:sz w:val="24"/>
              </w:rPr>
            </w:pPr>
            <w:r>
              <w:rPr>
                <w:spacing w:val="-2"/>
                <w:sz w:val="24"/>
              </w:rPr>
              <w:t>2.6645</w:t>
            </w:r>
          </w:p>
        </w:tc>
      </w:tr>
      <w:tr>
        <w:trPr>
          <w:trHeight w:val="515" w:hRule="atLeast"/>
        </w:trPr>
        <w:tc>
          <w:tcPr>
            <w:tcW w:w="2591" w:type="dxa"/>
          </w:tcPr>
          <w:p>
            <w:pPr>
              <w:pStyle w:val="TableParagraph"/>
              <w:spacing w:before="112"/>
              <w:ind w:left="182"/>
              <w:jc w:val="left"/>
              <w:rPr>
                <w:sz w:val="24"/>
              </w:rPr>
            </w:pPr>
            <w:r>
              <w:rPr>
                <w:spacing w:val="-2"/>
                <w:sz w:val="24"/>
              </w:rPr>
              <w:t>Probability</w:t>
            </w:r>
          </w:p>
        </w:tc>
        <w:tc>
          <w:tcPr>
            <w:tcW w:w="2489" w:type="dxa"/>
          </w:tcPr>
          <w:p>
            <w:pPr>
              <w:pStyle w:val="TableParagraph"/>
              <w:spacing w:before="112"/>
              <w:ind w:right="645"/>
              <w:jc w:val="right"/>
              <w:rPr>
                <w:sz w:val="24"/>
              </w:rPr>
            </w:pPr>
            <w:r>
              <w:rPr>
                <w:spacing w:val="-2"/>
                <w:sz w:val="24"/>
              </w:rPr>
              <w:t>0.4439</w:t>
            </w:r>
          </w:p>
        </w:tc>
        <w:tc>
          <w:tcPr>
            <w:tcW w:w="2004" w:type="dxa"/>
          </w:tcPr>
          <w:p>
            <w:pPr>
              <w:pStyle w:val="TableParagraph"/>
              <w:spacing w:before="112"/>
              <w:ind w:right="9"/>
              <w:rPr>
                <w:sz w:val="24"/>
              </w:rPr>
            </w:pPr>
            <w:r>
              <w:rPr>
                <w:spacing w:val="-2"/>
                <w:sz w:val="24"/>
              </w:rPr>
              <w:t>0.0619</w:t>
            </w:r>
          </w:p>
        </w:tc>
        <w:tc>
          <w:tcPr>
            <w:tcW w:w="2015" w:type="dxa"/>
          </w:tcPr>
          <w:p>
            <w:pPr>
              <w:pStyle w:val="TableParagraph"/>
              <w:spacing w:before="112"/>
              <w:ind w:left="1" w:right="1"/>
              <w:rPr>
                <w:sz w:val="24"/>
              </w:rPr>
            </w:pPr>
            <w:r>
              <w:rPr>
                <w:spacing w:val="-2"/>
                <w:sz w:val="24"/>
              </w:rPr>
              <w:t>0.2639</w:t>
            </w:r>
          </w:p>
        </w:tc>
      </w:tr>
      <w:tr>
        <w:trPr>
          <w:trHeight w:val="391" w:hRule="atLeast"/>
        </w:trPr>
        <w:tc>
          <w:tcPr>
            <w:tcW w:w="2591" w:type="dxa"/>
            <w:tcBorders>
              <w:bottom w:val="double" w:sz="6" w:space="0" w:color="000000"/>
            </w:tcBorders>
          </w:tcPr>
          <w:p>
            <w:pPr>
              <w:pStyle w:val="TableParagraph"/>
              <w:spacing w:line="259" w:lineRule="exact" w:before="112"/>
              <w:ind w:left="182"/>
              <w:jc w:val="left"/>
              <w:rPr>
                <w:sz w:val="24"/>
              </w:rPr>
            </w:pPr>
            <w:r>
              <w:rPr>
                <w:spacing w:val="-2"/>
                <w:sz w:val="24"/>
              </w:rPr>
              <w:t>Observations</w:t>
            </w:r>
          </w:p>
        </w:tc>
        <w:tc>
          <w:tcPr>
            <w:tcW w:w="2489" w:type="dxa"/>
            <w:tcBorders>
              <w:bottom w:val="double" w:sz="6" w:space="0" w:color="000000"/>
            </w:tcBorders>
          </w:tcPr>
          <w:p>
            <w:pPr>
              <w:pStyle w:val="TableParagraph"/>
              <w:spacing w:line="259" w:lineRule="exact" w:before="112"/>
              <w:ind w:left="1331"/>
              <w:jc w:val="left"/>
              <w:rPr>
                <w:sz w:val="24"/>
              </w:rPr>
            </w:pPr>
            <w:r>
              <w:rPr>
                <w:spacing w:val="-5"/>
                <w:sz w:val="24"/>
              </w:rPr>
              <w:t>100</w:t>
            </w:r>
          </w:p>
        </w:tc>
        <w:tc>
          <w:tcPr>
            <w:tcW w:w="2004" w:type="dxa"/>
            <w:tcBorders>
              <w:bottom w:val="double" w:sz="6" w:space="0" w:color="000000"/>
            </w:tcBorders>
          </w:tcPr>
          <w:p>
            <w:pPr>
              <w:pStyle w:val="TableParagraph"/>
              <w:spacing w:line="259" w:lineRule="exact" w:before="112"/>
              <w:ind w:right="9"/>
              <w:rPr>
                <w:sz w:val="24"/>
              </w:rPr>
            </w:pPr>
            <w:r>
              <w:rPr>
                <w:spacing w:val="-5"/>
                <w:sz w:val="24"/>
              </w:rPr>
              <w:t>100</w:t>
            </w:r>
          </w:p>
        </w:tc>
        <w:tc>
          <w:tcPr>
            <w:tcW w:w="2015" w:type="dxa"/>
            <w:tcBorders>
              <w:bottom w:val="double" w:sz="6" w:space="0" w:color="000000"/>
            </w:tcBorders>
          </w:tcPr>
          <w:p>
            <w:pPr>
              <w:pStyle w:val="TableParagraph"/>
              <w:spacing w:line="259" w:lineRule="exact" w:before="112"/>
              <w:ind w:left="1" w:right="1"/>
              <w:rPr>
                <w:sz w:val="24"/>
              </w:rPr>
            </w:pPr>
            <w:r>
              <w:rPr>
                <w:spacing w:val="-5"/>
                <w:sz w:val="24"/>
              </w:rPr>
              <w:t>100</w:t>
            </w:r>
          </w:p>
        </w:tc>
      </w:tr>
    </w:tbl>
    <w:p>
      <w:pPr>
        <w:spacing w:before="3"/>
        <w:ind w:left="23" w:right="0" w:firstLine="0"/>
        <w:jc w:val="both"/>
        <w:rPr>
          <w:b/>
          <w:sz w:val="24"/>
        </w:rPr>
      </w:pPr>
      <w:r>
        <w:rPr>
          <w:b/>
          <w:sz w:val="24"/>
        </w:rPr>
        <w:t>Source:</w:t>
      </w:r>
      <w:r>
        <w:rPr>
          <w:b/>
          <w:spacing w:val="-4"/>
          <w:sz w:val="24"/>
        </w:rPr>
        <w:t> </w:t>
      </w:r>
      <w:r>
        <w:rPr>
          <w:b/>
          <w:sz w:val="24"/>
        </w:rPr>
        <w:t>Author’s</w:t>
      </w:r>
      <w:r>
        <w:rPr>
          <w:b/>
          <w:spacing w:val="-3"/>
          <w:sz w:val="24"/>
        </w:rPr>
        <w:t> </w:t>
      </w:r>
      <w:r>
        <w:rPr>
          <w:b/>
          <w:sz w:val="24"/>
        </w:rPr>
        <w:t>computation</w:t>
      </w:r>
      <w:r>
        <w:rPr>
          <w:b/>
          <w:spacing w:val="-2"/>
          <w:sz w:val="24"/>
        </w:rPr>
        <w:t> (2024)</w:t>
      </w:r>
    </w:p>
    <w:p>
      <w:pPr>
        <w:pStyle w:val="BodyText"/>
        <w:spacing w:before="240"/>
        <w:ind w:right="104"/>
      </w:pPr>
      <w:r>
        <w:rPr/>
        <w:t>The</w:t>
      </w:r>
      <w:r>
        <w:rPr>
          <w:spacing w:val="-8"/>
        </w:rPr>
        <w:t> </w:t>
      </w:r>
      <w:r>
        <w:rPr/>
        <w:t>average</w:t>
      </w:r>
      <w:r>
        <w:rPr>
          <w:spacing w:val="-9"/>
        </w:rPr>
        <w:t> </w:t>
      </w:r>
      <w:r>
        <w:rPr/>
        <w:t>IA</w:t>
      </w:r>
      <w:r>
        <w:rPr>
          <w:spacing w:val="-8"/>
        </w:rPr>
        <w:t> </w:t>
      </w:r>
      <w:r>
        <w:rPr/>
        <w:t>of</w:t>
      </w:r>
      <w:r>
        <w:rPr>
          <w:spacing w:val="-8"/>
        </w:rPr>
        <w:t> </w:t>
      </w:r>
      <w:r>
        <w:rPr/>
        <w:t>12.2993</w:t>
      </w:r>
      <w:r>
        <w:rPr>
          <w:spacing w:val="-8"/>
        </w:rPr>
        <w:t> </w:t>
      </w:r>
      <w:r>
        <w:rPr/>
        <w:t>and</w:t>
      </w:r>
      <w:r>
        <w:rPr>
          <w:spacing w:val="-8"/>
        </w:rPr>
        <w:t> </w:t>
      </w:r>
      <w:r>
        <w:rPr/>
        <w:t>median</w:t>
      </w:r>
      <w:r>
        <w:rPr>
          <w:spacing w:val="-8"/>
        </w:rPr>
        <w:t> </w:t>
      </w:r>
      <w:r>
        <w:rPr/>
        <w:t>of</w:t>
      </w:r>
      <w:r>
        <w:rPr>
          <w:spacing w:val="-8"/>
        </w:rPr>
        <w:t> </w:t>
      </w:r>
      <w:r>
        <w:rPr/>
        <w:t>12.3000</w:t>
      </w:r>
      <w:r>
        <w:rPr>
          <w:spacing w:val="-10"/>
        </w:rPr>
        <w:t> </w:t>
      </w:r>
      <w:r>
        <w:rPr/>
        <w:t>indicate</w:t>
      </w:r>
      <w:r>
        <w:rPr>
          <w:spacing w:val="-9"/>
        </w:rPr>
        <w:t> </w:t>
      </w:r>
      <w:r>
        <w:rPr/>
        <w:t>that</w:t>
      </w:r>
      <w:r>
        <w:rPr>
          <w:spacing w:val="-8"/>
        </w:rPr>
        <w:t> </w:t>
      </w:r>
      <w:r>
        <w:rPr/>
        <w:t>the</w:t>
      </w:r>
      <w:r>
        <w:rPr>
          <w:spacing w:val="-8"/>
        </w:rPr>
        <w:t> </w:t>
      </w:r>
      <w:r>
        <w:rPr/>
        <w:t>data</w:t>
      </w:r>
      <w:r>
        <w:rPr>
          <w:spacing w:val="-9"/>
        </w:rPr>
        <w:t> </w:t>
      </w:r>
      <w:r>
        <w:rPr/>
        <w:t>is</w:t>
      </w:r>
      <w:r>
        <w:rPr>
          <w:spacing w:val="-8"/>
        </w:rPr>
        <w:t> </w:t>
      </w:r>
      <w:r>
        <w:rPr/>
        <w:t>centred</w:t>
      </w:r>
      <w:r>
        <w:rPr>
          <w:spacing w:val="-9"/>
        </w:rPr>
        <w:t> </w:t>
      </w:r>
      <w:r>
        <w:rPr/>
        <w:t>around</w:t>
      </w:r>
      <w:r>
        <w:rPr>
          <w:spacing w:val="-8"/>
        </w:rPr>
        <w:t> </w:t>
      </w:r>
      <w:r>
        <w:rPr/>
        <w:t>these values, suggesting consistency in the measurement of investigative accounting practices. The standard</w:t>
      </w:r>
      <w:r>
        <w:rPr>
          <w:spacing w:val="-15"/>
        </w:rPr>
        <w:t> </w:t>
      </w:r>
      <w:r>
        <w:rPr/>
        <w:t>deviation</w:t>
      </w:r>
      <w:r>
        <w:rPr>
          <w:spacing w:val="-15"/>
        </w:rPr>
        <w:t> </w:t>
      </w:r>
      <w:r>
        <w:rPr/>
        <w:t>of</w:t>
      </w:r>
      <w:r>
        <w:rPr>
          <w:spacing w:val="-15"/>
        </w:rPr>
        <w:t> </w:t>
      </w:r>
      <w:r>
        <w:rPr/>
        <w:t>0.8543</w:t>
      </w:r>
      <w:r>
        <w:rPr>
          <w:spacing w:val="-15"/>
        </w:rPr>
        <w:t> </w:t>
      </w:r>
      <w:r>
        <w:rPr/>
        <w:t>signifies</w:t>
      </w:r>
      <w:r>
        <w:rPr>
          <w:spacing w:val="-15"/>
        </w:rPr>
        <w:t> </w:t>
      </w:r>
      <w:r>
        <w:rPr/>
        <w:t>moderate</w:t>
      </w:r>
      <w:r>
        <w:rPr>
          <w:spacing w:val="-15"/>
        </w:rPr>
        <w:t> </w:t>
      </w:r>
      <w:r>
        <w:rPr/>
        <w:t>variability.</w:t>
      </w:r>
      <w:r>
        <w:rPr>
          <w:spacing w:val="-15"/>
        </w:rPr>
        <w:t> </w:t>
      </w:r>
      <w:r>
        <w:rPr/>
        <w:t>This</w:t>
      </w:r>
      <w:r>
        <w:rPr>
          <w:spacing w:val="-15"/>
        </w:rPr>
        <w:t> </w:t>
      </w:r>
      <w:r>
        <w:rPr/>
        <w:t>moderate</w:t>
      </w:r>
      <w:r>
        <w:rPr>
          <w:spacing w:val="-15"/>
        </w:rPr>
        <w:t> </w:t>
      </w:r>
      <w:r>
        <w:rPr/>
        <w:t>variation</w:t>
      </w:r>
      <w:r>
        <w:rPr>
          <w:spacing w:val="-15"/>
        </w:rPr>
        <w:t> </w:t>
      </w:r>
      <w:r>
        <w:rPr/>
        <w:t>is</w:t>
      </w:r>
      <w:r>
        <w:rPr>
          <w:spacing w:val="-15"/>
        </w:rPr>
        <w:t> </w:t>
      </w:r>
      <w:r>
        <w:rPr/>
        <w:t>important as it reflects the diversity in investigative accounting practices among the observations, which could</w:t>
      </w:r>
      <w:r>
        <w:rPr>
          <w:spacing w:val="-3"/>
        </w:rPr>
        <w:t> </w:t>
      </w:r>
      <w:r>
        <w:rPr/>
        <w:t>influence</w:t>
      </w:r>
      <w:r>
        <w:rPr>
          <w:spacing w:val="-3"/>
        </w:rPr>
        <w:t> </w:t>
      </w:r>
      <w:r>
        <w:rPr/>
        <w:t>the</w:t>
      </w:r>
      <w:r>
        <w:rPr>
          <w:spacing w:val="-4"/>
        </w:rPr>
        <w:t> </w:t>
      </w:r>
      <w:r>
        <w:rPr/>
        <w:t>generalizability</w:t>
      </w:r>
      <w:r>
        <w:rPr>
          <w:spacing w:val="-3"/>
        </w:rPr>
        <w:t> </w:t>
      </w:r>
      <w:r>
        <w:rPr/>
        <w:t>of</w:t>
      </w:r>
      <w:r>
        <w:rPr>
          <w:spacing w:val="-3"/>
        </w:rPr>
        <w:t> </w:t>
      </w:r>
      <w:r>
        <w:rPr/>
        <w:t>the</w:t>
      </w:r>
      <w:r>
        <w:rPr>
          <w:spacing w:val="-4"/>
        </w:rPr>
        <w:t> </w:t>
      </w:r>
      <w:r>
        <w:rPr/>
        <w:t>study's</w:t>
      </w:r>
      <w:r>
        <w:rPr>
          <w:spacing w:val="-6"/>
        </w:rPr>
        <w:t> </w:t>
      </w:r>
      <w:r>
        <w:rPr/>
        <w:t>findings.</w:t>
      </w:r>
      <w:r>
        <w:rPr>
          <w:spacing w:val="-5"/>
        </w:rPr>
        <w:t> </w:t>
      </w:r>
      <w:r>
        <w:rPr/>
        <w:t>The</w:t>
      </w:r>
      <w:r>
        <w:rPr>
          <w:spacing w:val="-3"/>
        </w:rPr>
        <w:t> </w:t>
      </w:r>
      <w:r>
        <w:rPr/>
        <w:t>skewness</w:t>
      </w:r>
      <w:r>
        <w:rPr>
          <w:spacing w:val="-4"/>
        </w:rPr>
        <w:t> </w:t>
      </w:r>
      <w:r>
        <w:rPr/>
        <w:t>of</w:t>
      </w:r>
      <w:r>
        <w:rPr>
          <w:spacing w:val="-3"/>
        </w:rPr>
        <w:t> </w:t>
      </w:r>
      <w:r>
        <w:rPr/>
        <w:t>0.1468</w:t>
      </w:r>
      <w:r>
        <w:rPr>
          <w:spacing w:val="-3"/>
        </w:rPr>
        <w:t> </w:t>
      </w:r>
      <w:r>
        <w:rPr/>
        <w:t>indicates</w:t>
      </w:r>
      <w:r>
        <w:rPr>
          <w:spacing w:val="-3"/>
        </w:rPr>
        <w:t> </w:t>
      </w:r>
      <w:r>
        <w:rPr/>
        <w:t>a slight right skew. This suggests that there might be a small number of higher values, which could be relevant for understanding the distribution of investigative accounting practices. A kurtosis value of 1.8823 denotes a distribution with a flatter peak and thinner tails. This indicates</w:t>
      </w:r>
      <w:r>
        <w:rPr>
          <w:spacing w:val="7"/>
        </w:rPr>
        <w:t> </w:t>
      </w:r>
      <w:r>
        <w:rPr/>
        <w:t>a</w:t>
      </w:r>
      <w:r>
        <w:rPr>
          <w:spacing w:val="6"/>
        </w:rPr>
        <w:t> </w:t>
      </w:r>
      <w:r>
        <w:rPr/>
        <w:t>more</w:t>
      </w:r>
      <w:r>
        <w:rPr>
          <w:spacing w:val="8"/>
        </w:rPr>
        <w:t> </w:t>
      </w:r>
      <w:r>
        <w:rPr/>
        <w:t>uniform</w:t>
      </w:r>
      <w:r>
        <w:rPr>
          <w:spacing w:val="7"/>
        </w:rPr>
        <w:t> </w:t>
      </w:r>
      <w:r>
        <w:rPr/>
        <w:t>spread</w:t>
      </w:r>
      <w:r>
        <w:rPr>
          <w:spacing w:val="7"/>
        </w:rPr>
        <w:t> </w:t>
      </w:r>
      <w:r>
        <w:rPr/>
        <w:t>of</w:t>
      </w:r>
      <w:r>
        <w:rPr>
          <w:spacing w:val="7"/>
        </w:rPr>
        <w:t> </w:t>
      </w:r>
      <w:r>
        <w:rPr/>
        <w:t>data</w:t>
      </w:r>
      <w:r>
        <w:rPr>
          <w:spacing w:val="7"/>
        </w:rPr>
        <w:t> </w:t>
      </w:r>
      <w:r>
        <w:rPr/>
        <w:t>with</w:t>
      </w:r>
      <w:r>
        <w:rPr>
          <w:spacing w:val="7"/>
        </w:rPr>
        <w:t> </w:t>
      </w:r>
      <w:r>
        <w:rPr/>
        <w:t>fewer</w:t>
      </w:r>
      <w:r>
        <w:rPr>
          <w:spacing w:val="7"/>
        </w:rPr>
        <w:t> </w:t>
      </w:r>
      <w:r>
        <w:rPr/>
        <w:t>extreme</w:t>
      </w:r>
      <w:r>
        <w:rPr>
          <w:spacing w:val="7"/>
        </w:rPr>
        <w:t> </w:t>
      </w:r>
      <w:r>
        <w:rPr/>
        <w:t>values.</w:t>
      </w:r>
      <w:r>
        <w:rPr>
          <w:spacing w:val="75"/>
        </w:rPr>
        <w:t> </w:t>
      </w:r>
      <w:r>
        <w:rPr/>
        <w:t>The</w:t>
      </w:r>
      <w:r>
        <w:rPr>
          <w:spacing w:val="7"/>
        </w:rPr>
        <w:t> </w:t>
      </w:r>
      <w:r>
        <w:rPr/>
        <w:t>average</w:t>
      </w:r>
      <w:r>
        <w:rPr>
          <w:spacing w:val="8"/>
        </w:rPr>
        <w:t> </w:t>
      </w:r>
      <w:r>
        <w:rPr/>
        <w:t>LSS</w:t>
      </w:r>
      <w:r>
        <w:rPr>
          <w:spacing w:val="6"/>
        </w:rPr>
        <w:t> </w:t>
      </w:r>
      <w:r>
        <w:rPr/>
        <w:t>cost</w:t>
      </w:r>
      <w:r>
        <w:rPr>
          <w:spacing w:val="8"/>
        </w:rPr>
        <w:t> </w:t>
      </w:r>
      <w:r>
        <w:rPr>
          <w:spacing w:val="-5"/>
        </w:rPr>
        <w:t>of</w:t>
      </w:r>
    </w:p>
    <w:p>
      <w:pPr>
        <w:pStyle w:val="BodyText"/>
        <w:spacing w:after="0"/>
        <w:sectPr>
          <w:pgSz w:w="11910" w:h="16840"/>
          <w:pgMar w:header="795" w:footer="1371" w:top="1500" w:bottom="1560" w:left="1417" w:right="1275"/>
        </w:sectPr>
      </w:pPr>
    </w:p>
    <w:p>
      <w:pPr>
        <w:pStyle w:val="BodyText"/>
        <w:spacing w:before="80"/>
        <w:ind w:right="105"/>
      </w:pPr>
      <w:r>
        <w:rPr/>
        <w:t>10.1800 and median of 10.0000 show that the central tendency is stable, with costs clustering around these values. The high standard deviation of 3.1953 indicates substantial variability in litigation support costs. This high variability can influence the robustness of the analysis by introducing a broader range of values, which may impact the reliability of any conclusions drawn regarding the effect of LSS. The skewness of -0.0356 reflects a slight left skew, suggesting</w:t>
      </w:r>
      <w:r>
        <w:rPr>
          <w:spacing w:val="-6"/>
        </w:rPr>
        <w:t> </w:t>
      </w:r>
      <w:r>
        <w:rPr/>
        <w:t>that</w:t>
      </w:r>
      <w:r>
        <w:rPr>
          <w:spacing w:val="-4"/>
        </w:rPr>
        <w:t> </w:t>
      </w:r>
      <w:r>
        <w:rPr/>
        <w:t>there</w:t>
      </w:r>
      <w:r>
        <w:rPr>
          <w:spacing w:val="-5"/>
        </w:rPr>
        <w:t> </w:t>
      </w:r>
      <w:r>
        <w:rPr/>
        <w:t>are</w:t>
      </w:r>
      <w:r>
        <w:rPr>
          <w:spacing w:val="-5"/>
        </w:rPr>
        <w:t> </w:t>
      </w:r>
      <w:r>
        <w:rPr/>
        <w:t>a</w:t>
      </w:r>
      <w:r>
        <w:rPr>
          <w:spacing w:val="-5"/>
        </w:rPr>
        <w:t> </w:t>
      </w:r>
      <w:r>
        <w:rPr/>
        <w:t>few</w:t>
      </w:r>
      <w:r>
        <w:rPr>
          <w:spacing w:val="-5"/>
        </w:rPr>
        <w:t> </w:t>
      </w:r>
      <w:r>
        <w:rPr/>
        <w:t>lower</w:t>
      </w:r>
      <w:r>
        <w:rPr>
          <w:spacing w:val="-4"/>
        </w:rPr>
        <w:t> </w:t>
      </w:r>
      <w:r>
        <w:rPr/>
        <w:t>values</w:t>
      </w:r>
      <w:r>
        <w:rPr>
          <w:spacing w:val="-5"/>
        </w:rPr>
        <w:t> </w:t>
      </w:r>
      <w:r>
        <w:rPr/>
        <w:t>in</w:t>
      </w:r>
      <w:r>
        <w:rPr>
          <w:spacing w:val="-2"/>
        </w:rPr>
        <w:t> </w:t>
      </w:r>
      <w:r>
        <w:rPr/>
        <w:t>the</w:t>
      </w:r>
      <w:r>
        <w:rPr>
          <w:spacing w:val="-5"/>
        </w:rPr>
        <w:t> </w:t>
      </w:r>
      <w:r>
        <w:rPr/>
        <w:t>dataset.</w:t>
      </w:r>
      <w:r>
        <w:rPr>
          <w:spacing w:val="-4"/>
        </w:rPr>
        <w:t> </w:t>
      </w:r>
      <w:r>
        <w:rPr/>
        <w:t>This</w:t>
      </w:r>
      <w:r>
        <w:rPr>
          <w:spacing w:val="-4"/>
        </w:rPr>
        <w:t> </w:t>
      </w:r>
      <w:r>
        <w:rPr/>
        <w:t>might</w:t>
      </w:r>
      <w:r>
        <w:rPr>
          <w:spacing w:val="-4"/>
        </w:rPr>
        <w:t> </w:t>
      </w:r>
      <w:r>
        <w:rPr/>
        <w:t>indicate</w:t>
      </w:r>
      <w:r>
        <w:rPr>
          <w:spacing w:val="-4"/>
        </w:rPr>
        <w:t> </w:t>
      </w:r>
      <w:r>
        <w:rPr/>
        <w:t>that</w:t>
      </w:r>
      <w:r>
        <w:rPr>
          <w:spacing w:val="-5"/>
        </w:rPr>
        <w:t> </w:t>
      </w:r>
      <w:r>
        <w:rPr/>
        <w:t>a</w:t>
      </w:r>
      <w:r>
        <w:rPr>
          <w:spacing w:val="-5"/>
        </w:rPr>
        <w:t> </w:t>
      </w:r>
      <w:r>
        <w:rPr/>
        <w:t>portion</w:t>
      </w:r>
      <w:r>
        <w:rPr>
          <w:spacing w:val="-4"/>
        </w:rPr>
        <w:t> </w:t>
      </w:r>
      <w:r>
        <w:rPr/>
        <w:t>of the data is concentrated at the lower end of the scale. The kurtosis value of 2.2035 shows a flatter distribution with fewer extreme values. This could imply that extreme costs are rare, potentially limiting the impact of high-cost outliers on the overall analysis but also possibly missing significant anomalies.</w:t>
      </w:r>
    </w:p>
    <w:p>
      <w:pPr>
        <w:pStyle w:val="Heading2"/>
        <w:spacing w:line="448" w:lineRule="auto"/>
        <w:ind w:right="7049"/>
      </w:pPr>
      <w:r>
        <w:rPr>
          <w:color w:val="2E5395"/>
        </w:rPr>
        <w:t>Pre-Estimation Test </w:t>
      </w:r>
      <w:r>
        <w:rPr/>
        <w:t>Pairwise </w:t>
      </w:r>
      <w:r>
        <w:rPr>
          <w:spacing w:val="-2"/>
        </w:rPr>
        <w:t>Correlation</w:t>
      </w:r>
    </w:p>
    <w:p>
      <w:pPr>
        <w:pStyle w:val="BodyText"/>
        <w:ind w:right="103"/>
      </w:pPr>
      <w:hyperlink w:history="true" w:anchor="_bookmark1">
        <w:r>
          <w:rPr>
            <w:color w:val="0462C1"/>
          </w:rPr>
          <w:t>Table 3</w:t>
        </w:r>
      </w:hyperlink>
      <w:r>
        <w:rPr>
          <w:color w:val="0462C1"/>
        </w:rPr>
        <w:t> </w:t>
      </w:r>
      <w:r>
        <w:rPr/>
        <w:t>presents a correlation analysis of three variables: Financial Reporting Quality (FRQ), Investigative Accounting (IA), and Litigation Support Services (LSS). The correlation coefficients show a strong positive relationship between FRQ and IA, with a probability value of 0.0000, indicating statistical significance. The correlation coefficients also show a strong positive</w:t>
      </w:r>
      <w:r>
        <w:rPr>
          <w:spacing w:val="-8"/>
        </w:rPr>
        <w:t> </w:t>
      </w:r>
      <w:r>
        <w:rPr/>
        <w:t>relationship</w:t>
      </w:r>
      <w:r>
        <w:rPr>
          <w:spacing w:val="-8"/>
        </w:rPr>
        <w:t> </w:t>
      </w:r>
      <w:r>
        <w:rPr/>
        <w:t>between</w:t>
      </w:r>
      <w:r>
        <w:rPr>
          <w:spacing w:val="-8"/>
        </w:rPr>
        <w:t> </w:t>
      </w:r>
      <w:r>
        <w:rPr/>
        <w:t>FRQ</w:t>
      </w:r>
      <w:r>
        <w:rPr>
          <w:spacing w:val="-8"/>
        </w:rPr>
        <w:t> </w:t>
      </w:r>
      <w:r>
        <w:rPr/>
        <w:t>and</w:t>
      </w:r>
      <w:r>
        <w:rPr>
          <w:spacing w:val="-8"/>
        </w:rPr>
        <w:t> </w:t>
      </w:r>
      <w:r>
        <w:rPr/>
        <w:t>LSS,</w:t>
      </w:r>
      <w:r>
        <w:rPr>
          <w:spacing w:val="-8"/>
        </w:rPr>
        <w:t> </w:t>
      </w:r>
      <w:r>
        <w:rPr/>
        <w:t>with</w:t>
      </w:r>
      <w:r>
        <w:rPr>
          <w:spacing w:val="-8"/>
        </w:rPr>
        <w:t> </w:t>
      </w:r>
      <w:r>
        <w:rPr/>
        <w:t>a</w:t>
      </w:r>
      <w:r>
        <w:rPr>
          <w:spacing w:val="-8"/>
        </w:rPr>
        <w:t> </w:t>
      </w:r>
      <w:r>
        <w:rPr/>
        <w:t>probability</w:t>
      </w:r>
      <w:r>
        <w:rPr>
          <w:spacing w:val="-8"/>
        </w:rPr>
        <w:t> </w:t>
      </w:r>
      <w:r>
        <w:rPr/>
        <w:t>value</w:t>
      </w:r>
      <w:r>
        <w:rPr>
          <w:spacing w:val="-8"/>
        </w:rPr>
        <w:t> </w:t>
      </w:r>
      <w:r>
        <w:rPr/>
        <w:t>of</w:t>
      </w:r>
      <w:r>
        <w:rPr>
          <w:spacing w:val="-8"/>
        </w:rPr>
        <w:t> </w:t>
      </w:r>
      <w:r>
        <w:rPr/>
        <w:t>0.0000,</w:t>
      </w:r>
      <w:r>
        <w:rPr>
          <w:spacing w:val="-8"/>
        </w:rPr>
        <w:t> </w:t>
      </w:r>
      <w:r>
        <w:rPr/>
        <w:t>confirming</w:t>
      </w:r>
      <w:r>
        <w:rPr>
          <w:spacing w:val="-8"/>
        </w:rPr>
        <w:t> </w:t>
      </w:r>
      <w:r>
        <w:rPr/>
        <w:t>the statistical</w:t>
      </w:r>
      <w:r>
        <w:rPr>
          <w:spacing w:val="-14"/>
        </w:rPr>
        <w:t> </w:t>
      </w:r>
      <w:r>
        <w:rPr/>
        <w:t>significance</w:t>
      </w:r>
      <w:r>
        <w:rPr>
          <w:spacing w:val="-14"/>
        </w:rPr>
        <w:t> </w:t>
      </w:r>
      <w:r>
        <w:rPr/>
        <w:t>of</w:t>
      </w:r>
      <w:r>
        <w:rPr>
          <w:spacing w:val="-14"/>
        </w:rPr>
        <w:t> </w:t>
      </w:r>
      <w:r>
        <w:rPr/>
        <w:t>these</w:t>
      </w:r>
      <w:r>
        <w:rPr>
          <w:spacing w:val="-14"/>
        </w:rPr>
        <w:t> </w:t>
      </w:r>
      <w:r>
        <w:rPr/>
        <w:t>relationships.</w:t>
      </w:r>
      <w:r>
        <w:rPr>
          <w:spacing w:val="-14"/>
        </w:rPr>
        <w:t> </w:t>
      </w:r>
      <w:r>
        <w:rPr/>
        <w:t>The</w:t>
      </w:r>
      <w:r>
        <w:rPr>
          <w:spacing w:val="-14"/>
        </w:rPr>
        <w:t> </w:t>
      </w:r>
      <w:r>
        <w:rPr/>
        <w:t>analysis</w:t>
      </w:r>
      <w:r>
        <w:rPr>
          <w:spacing w:val="-14"/>
        </w:rPr>
        <w:t> </w:t>
      </w:r>
      <w:r>
        <w:rPr/>
        <w:t>reveals</w:t>
      </w:r>
      <w:r>
        <w:rPr>
          <w:spacing w:val="-14"/>
        </w:rPr>
        <w:t> </w:t>
      </w:r>
      <w:r>
        <w:rPr/>
        <w:t>that</w:t>
      </w:r>
      <w:r>
        <w:rPr>
          <w:spacing w:val="-14"/>
        </w:rPr>
        <w:t> </w:t>
      </w:r>
      <w:r>
        <w:rPr/>
        <w:t>as</w:t>
      </w:r>
      <w:r>
        <w:rPr>
          <w:spacing w:val="-14"/>
        </w:rPr>
        <w:t> </w:t>
      </w:r>
      <w:r>
        <w:rPr/>
        <w:t>one</w:t>
      </w:r>
      <w:r>
        <w:rPr>
          <w:spacing w:val="-14"/>
        </w:rPr>
        <w:t> </w:t>
      </w:r>
      <w:r>
        <w:rPr/>
        <w:t>variable</w:t>
      </w:r>
      <w:r>
        <w:rPr>
          <w:spacing w:val="-14"/>
        </w:rPr>
        <w:t> </w:t>
      </w:r>
      <w:r>
        <w:rPr/>
        <w:t>increases, the</w:t>
      </w:r>
      <w:r>
        <w:rPr>
          <w:spacing w:val="-4"/>
        </w:rPr>
        <w:t> </w:t>
      </w:r>
      <w:r>
        <w:rPr/>
        <w:t>others</w:t>
      </w:r>
      <w:r>
        <w:rPr>
          <w:spacing w:val="-4"/>
        </w:rPr>
        <w:t> </w:t>
      </w:r>
      <w:r>
        <w:rPr/>
        <w:t>tend</w:t>
      </w:r>
      <w:r>
        <w:rPr>
          <w:spacing w:val="-5"/>
        </w:rPr>
        <w:t> </w:t>
      </w:r>
      <w:r>
        <w:rPr/>
        <w:t>to</w:t>
      </w:r>
      <w:r>
        <w:rPr>
          <w:spacing w:val="-4"/>
        </w:rPr>
        <w:t> </w:t>
      </w:r>
      <w:r>
        <w:rPr/>
        <w:t>increase</w:t>
      </w:r>
      <w:r>
        <w:rPr>
          <w:spacing w:val="-4"/>
        </w:rPr>
        <w:t> </w:t>
      </w:r>
      <w:r>
        <w:rPr/>
        <w:t>as</w:t>
      </w:r>
      <w:r>
        <w:rPr>
          <w:spacing w:val="-5"/>
        </w:rPr>
        <w:t> </w:t>
      </w:r>
      <w:r>
        <w:rPr/>
        <w:t>well,</w:t>
      </w:r>
      <w:r>
        <w:rPr>
          <w:spacing w:val="-3"/>
        </w:rPr>
        <w:t> </w:t>
      </w:r>
      <w:r>
        <w:rPr/>
        <w:t>confirming</w:t>
      </w:r>
      <w:r>
        <w:rPr>
          <w:spacing w:val="-5"/>
        </w:rPr>
        <w:t> </w:t>
      </w:r>
      <w:r>
        <w:rPr/>
        <w:t>the</w:t>
      </w:r>
      <w:r>
        <w:rPr>
          <w:spacing w:val="-5"/>
        </w:rPr>
        <w:t> </w:t>
      </w:r>
      <w:r>
        <w:rPr/>
        <w:t>statistical</w:t>
      </w:r>
      <w:r>
        <w:rPr>
          <w:spacing w:val="-3"/>
        </w:rPr>
        <w:t> </w:t>
      </w:r>
      <w:r>
        <w:rPr/>
        <w:t>significance</w:t>
      </w:r>
      <w:r>
        <w:rPr>
          <w:spacing w:val="-4"/>
        </w:rPr>
        <w:t> </w:t>
      </w:r>
      <w:r>
        <w:rPr/>
        <w:t>of</w:t>
      </w:r>
      <w:r>
        <w:rPr>
          <w:spacing w:val="-4"/>
        </w:rPr>
        <w:t> </w:t>
      </w:r>
      <w:r>
        <w:rPr/>
        <w:t>these</w:t>
      </w:r>
      <w:r>
        <w:rPr>
          <w:spacing w:val="-4"/>
        </w:rPr>
        <w:t> </w:t>
      </w:r>
      <w:r>
        <w:rPr>
          <w:spacing w:val="-2"/>
        </w:rPr>
        <w:t>relationships.</w:t>
      </w:r>
    </w:p>
    <w:p>
      <w:pPr>
        <w:pStyle w:val="Heading2"/>
      </w:pPr>
      <w:bookmarkStart w:name="_bookmark1" w:id="2"/>
      <w:bookmarkEnd w:id="2"/>
      <w:r>
        <w:rPr>
          <w:b w:val="0"/>
        </w:rPr>
      </w:r>
      <w:r>
        <w:rPr/>
        <w:t>Table</w:t>
      </w:r>
      <w:r>
        <w:rPr>
          <w:spacing w:val="-1"/>
        </w:rPr>
        <w:t> </w:t>
      </w:r>
      <w:r>
        <w:rPr/>
        <w:t>3: Correlation </w:t>
      </w:r>
      <w:r>
        <w:rPr>
          <w:spacing w:val="-2"/>
        </w:rPr>
        <w:t>Matrix</w:t>
      </w:r>
    </w:p>
    <w:tbl>
      <w:tblPr>
        <w:tblW w:w="0" w:type="auto"/>
        <w:jc w:val="left"/>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2593"/>
        <w:gridCol w:w="2035"/>
        <w:gridCol w:w="2035"/>
      </w:tblGrid>
      <w:tr>
        <w:trPr>
          <w:trHeight w:val="641" w:hRule="atLeast"/>
        </w:trPr>
        <w:tc>
          <w:tcPr>
            <w:tcW w:w="2436" w:type="dxa"/>
            <w:tcBorders>
              <w:top w:val="single" w:sz="4" w:space="0" w:color="000000"/>
            </w:tcBorders>
          </w:tcPr>
          <w:p>
            <w:pPr>
              <w:pStyle w:val="TableParagraph"/>
              <w:spacing w:before="238"/>
              <w:ind w:left="122"/>
              <w:jc w:val="left"/>
              <w:rPr>
                <w:sz w:val="24"/>
              </w:rPr>
            </w:pPr>
            <w:r>
              <w:rPr>
                <w:spacing w:val="-2"/>
                <w:sz w:val="24"/>
              </w:rPr>
              <w:t>Correlation</w:t>
            </w:r>
          </w:p>
        </w:tc>
        <w:tc>
          <w:tcPr>
            <w:tcW w:w="2593" w:type="dxa"/>
            <w:tcBorders>
              <w:top w:val="single" w:sz="4" w:space="0" w:color="000000"/>
            </w:tcBorders>
          </w:tcPr>
          <w:p>
            <w:pPr>
              <w:pStyle w:val="TableParagraph"/>
              <w:spacing w:before="0"/>
              <w:jc w:val="left"/>
              <w:rPr>
                <w:sz w:val="22"/>
              </w:rPr>
            </w:pPr>
          </w:p>
        </w:tc>
        <w:tc>
          <w:tcPr>
            <w:tcW w:w="2035" w:type="dxa"/>
            <w:tcBorders>
              <w:top w:val="single" w:sz="4" w:space="0" w:color="000000"/>
            </w:tcBorders>
          </w:tcPr>
          <w:p>
            <w:pPr>
              <w:pStyle w:val="TableParagraph"/>
              <w:spacing w:before="0"/>
              <w:jc w:val="left"/>
              <w:rPr>
                <w:sz w:val="22"/>
              </w:rPr>
            </w:pPr>
          </w:p>
        </w:tc>
        <w:tc>
          <w:tcPr>
            <w:tcW w:w="2035" w:type="dxa"/>
            <w:tcBorders>
              <w:top w:val="single" w:sz="4" w:space="0" w:color="000000"/>
            </w:tcBorders>
          </w:tcPr>
          <w:p>
            <w:pPr>
              <w:pStyle w:val="TableParagraph"/>
              <w:spacing w:before="0"/>
              <w:jc w:val="left"/>
              <w:rPr>
                <w:sz w:val="22"/>
              </w:rPr>
            </w:pPr>
          </w:p>
        </w:tc>
      </w:tr>
      <w:tr>
        <w:trPr>
          <w:trHeight w:val="390" w:hRule="atLeast"/>
        </w:trPr>
        <w:tc>
          <w:tcPr>
            <w:tcW w:w="2436" w:type="dxa"/>
            <w:tcBorders>
              <w:bottom w:val="single" w:sz="4" w:space="0" w:color="000000"/>
            </w:tcBorders>
          </w:tcPr>
          <w:p>
            <w:pPr>
              <w:pStyle w:val="TableParagraph"/>
              <w:spacing w:line="258" w:lineRule="exact" w:before="112"/>
              <w:ind w:left="122"/>
              <w:jc w:val="left"/>
              <w:rPr>
                <w:sz w:val="24"/>
              </w:rPr>
            </w:pPr>
            <w:r>
              <w:rPr>
                <w:spacing w:val="-2"/>
                <w:sz w:val="24"/>
              </w:rPr>
              <w:t>Probability</w:t>
            </w:r>
          </w:p>
        </w:tc>
        <w:tc>
          <w:tcPr>
            <w:tcW w:w="2593" w:type="dxa"/>
            <w:tcBorders>
              <w:bottom w:val="single" w:sz="4" w:space="0" w:color="000000"/>
            </w:tcBorders>
          </w:tcPr>
          <w:p>
            <w:pPr>
              <w:pStyle w:val="TableParagraph"/>
              <w:spacing w:line="258" w:lineRule="exact" w:before="112"/>
              <w:ind w:right="782"/>
              <w:jc w:val="right"/>
              <w:rPr>
                <w:sz w:val="24"/>
              </w:rPr>
            </w:pPr>
            <w:r>
              <w:rPr>
                <w:spacing w:val="-5"/>
                <w:sz w:val="24"/>
              </w:rPr>
              <w:t>FRQ</w:t>
            </w:r>
          </w:p>
        </w:tc>
        <w:tc>
          <w:tcPr>
            <w:tcW w:w="2035" w:type="dxa"/>
            <w:tcBorders>
              <w:bottom w:val="single" w:sz="4" w:space="0" w:color="000000"/>
            </w:tcBorders>
          </w:tcPr>
          <w:p>
            <w:pPr>
              <w:pStyle w:val="TableParagraph"/>
              <w:spacing w:line="258" w:lineRule="exact" w:before="112"/>
              <w:ind w:left="1" w:right="2"/>
              <w:rPr>
                <w:sz w:val="24"/>
              </w:rPr>
            </w:pPr>
            <w:r>
              <w:rPr>
                <w:spacing w:val="-5"/>
                <w:sz w:val="24"/>
              </w:rPr>
              <w:t>IA</w:t>
            </w:r>
          </w:p>
        </w:tc>
        <w:tc>
          <w:tcPr>
            <w:tcW w:w="2035" w:type="dxa"/>
            <w:tcBorders>
              <w:bottom w:val="single" w:sz="4" w:space="0" w:color="000000"/>
            </w:tcBorders>
          </w:tcPr>
          <w:p>
            <w:pPr>
              <w:pStyle w:val="TableParagraph"/>
              <w:spacing w:line="258" w:lineRule="exact" w:before="112"/>
              <w:ind w:left="2" w:right="1"/>
              <w:rPr>
                <w:sz w:val="24"/>
              </w:rPr>
            </w:pPr>
            <w:r>
              <w:rPr>
                <w:spacing w:val="-5"/>
                <w:sz w:val="24"/>
              </w:rPr>
              <w:t>LSS</w:t>
            </w:r>
          </w:p>
        </w:tc>
      </w:tr>
      <w:tr>
        <w:trPr>
          <w:trHeight w:val="642" w:hRule="atLeast"/>
        </w:trPr>
        <w:tc>
          <w:tcPr>
            <w:tcW w:w="2436" w:type="dxa"/>
            <w:tcBorders>
              <w:top w:val="single" w:sz="4" w:space="0" w:color="000000"/>
            </w:tcBorders>
          </w:tcPr>
          <w:p>
            <w:pPr>
              <w:pStyle w:val="TableParagraph"/>
              <w:spacing w:before="239"/>
              <w:ind w:left="122"/>
              <w:jc w:val="left"/>
              <w:rPr>
                <w:sz w:val="24"/>
              </w:rPr>
            </w:pPr>
            <w:r>
              <w:rPr>
                <w:spacing w:val="-5"/>
                <w:sz w:val="24"/>
              </w:rPr>
              <w:t>FRQ</w:t>
            </w:r>
          </w:p>
        </w:tc>
        <w:tc>
          <w:tcPr>
            <w:tcW w:w="2593" w:type="dxa"/>
            <w:tcBorders>
              <w:top w:val="single" w:sz="4" w:space="0" w:color="000000"/>
            </w:tcBorders>
          </w:tcPr>
          <w:p>
            <w:pPr>
              <w:pStyle w:val="TableParagraph"/>
              <w:spacing w:before="239"/>
              <w:ind w:right="685"/>
              <w:jc w:val="right"/>
              <w:rPr>
                <w:sz w:val="24"/>
              </w:rPr>
            </w:pPr>
            <w:r>
              <w:rPr>
                <w:spacing w:val="-2"/>
                <w:sz w:val="24"/>
              </w:rPr>
              <w:t>1.0000</w:t>
            </w:r>
          </w:p>
        </w:tc>
        <w:tc>
          <w:tcPr>
            <w:tcW w:w="2035" w:type="dxa"/>
            <w:tcBorders>
              <w:top w:val="single" w:sz="4" w:space="0" w:color="000000"/>
            </w:tcBorders>
          </w:tcPr>
          <w:p>
            <w:pPr>
              <w:pStyle w:val="TableParagraph"/>
              <w:spacing w:before="0"/>
              <w:jc w:val="left"/>
              <w:rPr>
                <w:sz w:val="22"/>
              </w:rPr>
            </w:pPr>
          </w:p>
        </w:tc>
        <w:tc>
          <w:tcPr>
            <w:tcW w:w="2035" w:type="dxa"/>
            <w:tcBorders>
              <w:top w:val="single" w:sz="4" w:space="0" w:color="000000"/>
            </w:tcBorders>
          </w:tcPr>
          <w:p>
            <w:pPr>
              <w:pStyle w:val="TableParagraph"/>
              <w:spacing w:before="0"/>
              <w:jc w:val="left"/>
              <w:rPr>
                <w:sz w:val="22"/>
              </w:rPr>
            </w:pPr>
          </w:p>
        </w:tc>
      </w:tr>
      <w:tr>
        <w:trPr>
          <w:trHeight w:val="516" w:hRule="atLeast"/>
        </w:trPr>
        <w:tc>
          <w:tcPr>
            <w:tcW w:w="2436" w:type="dxa"/>
          </w:tcPr>
          <w:p>
            <w:pPr>
              <w:pStyle w:val="TableParagraph"/>
              <w:spacing w:before="112"/>
              <w:ind w:left="122"/>
              <w:jc w:val="left"/>
              <w:rPr>
                <w:sz w:val="24"/>
              </w:rPr>
            </w:pPr>
            <w:r>
              <w:rPr>
                <w:spacing w:val="-5"/>
                <w:sz w:val="24"/>
              </w:rPr>
              <w:t>IA</w:t>
            </w:r>
          </w:p>
        </w:tc>
        <w:tc>
          <w:tcPr>
            <w:tcW w:w="2593" w:type="dxa"/>
          </w:tcPr>
          <w:p>
            <w:pPr>
              <w:pStyle w:val="TableParagraph"/>
              <w:spacing w:before="112"/>
              <w:ind w:right="685"/>
              <w:jc w:val="right"/>
              <w:rPr>
                <w:sz w:val="24"/>
              </w:rPr>
            </w:pPr>
            <w:r>
              <w:rPr>
                <w:spacing w:val="-2"/>
                <w:sz w:val="24"/>
              </w:rPr>
              <w:t>0.8914</w:t>
            </w:r>
          </w:p>
        </w:tc>
        <w:tc>
          <w:tcPr>
            <w:tcW w:w="2035" w:type="dxa"/>
          </w:tcPr>
          <w:p>
            <w:pPr>
              <w:pStyle w:val="TableParagraph"/>
              <w:spacing w:before="112"/>
              <w:ind w:left="1" w:right="1"/>
              <w:rPr>
                <w:sz w:val="24"/>
              </w:rPr>
            </w:pPr>
            <w:r>
              <w:rPr>
                <w:spacing w:val="-2"/>
                <w:sz w:val="24"/>
              </w:rPr>
              <w:t>1.0000</w:t>
            </w:r>
          </w:p>
        </w:tc>
        <w:tc>
          <w:tcPr>
            <w:tcW w:w="2035" w:type="dxa"/>
          </w:tcPr>
          <w:p>
            <w:pPr>
              <w:pStyle w:val="TableParagraph"/>
              <w:spacing w:before="0"/>
              <w:jc w:val="left"/>
              <w:rPr>
                <w:sz w:val="22"/>
              </w:rPr>
            </w:pPr>
          </w:p>
        </w:tc>
      </w:tr>
      <w:tr>
        <w:trPr>
          <w:trHeight w:val="539" w:hRule="atLeast"/>
        </w:trPr>
        <w:tc>
          <w:tcPr>
            <w:tcW w:w="2436" w:type="dxa"/>
          </w:tcPr>
          <w:p>
            <w:pPr>
              <w:pStyle w:val="TableParagraph"/>
              <w:spacing w:before="0"/>
              <w:jc w:val="left"/>
              <w:rPr>
                <w:sz w:val="22"/>
              </w:rPr>
            </w:pPr>
          </w:p>
        </w:tc>
        <w:tc>
          <w:tcPr>
            <w:tcW w:w="2593" w:type="dxa"/>
          </w:tcPr>
          <w:p>
            <w:pPr>
              <w:pStyle w:val="TableParagraph"/>
              <w:spacing w:before="112"/>
              <w:ind w:right="685"/>
              <w:jc w:val="right"/>
              <w:rPr>
                <w:sz w:val="24"/>
              </w:rPr>
            </w:pPr>
            <w:r>
              <w:rPr>
                <w:spacing w:val="-2"/>
                <w:sz w:val="24"/>
              </w:rPr>
              <w:t>0.0000</w:t>
            </w:r>
          </w:p>
        </w:tc>
        <w:tc>
          <w:tcPr>
            <w:tcW w:w="2035" w:type="dxa"/>
          </w:tcPr>
          <w:p>
            <w:pPr>
              <w:pStyle w:val="TableParagraph"/>
              <w:spacing w:before="112"/>
              <w:ind w:left="1" w:right="1"/>
              <w:rPr>
                <w:sz w:val="24"/>
              </w:rPr>
            </w:pPr>
            <w:r>
              <w:rPr>
                <w:sz w:val="24"/>
              </w:rPr>
              <w:t>----</w:t>
            </w:r>
            <w:r>
              <w:rPr>
                <w:spacing w:val="-10"/>
                <w:sz w:val="24"/>
              </w:rPr>
              <w:t>-</w:t>
            </w:r>
          </w:p>
        </w:tc>
        <w:tc>
          <w:tcPr>
            <w:tcW w:w="2035" w:type="dxa"/>
          </w:tcPr>
          <w:p>
            <w:pPr>
              <w:pStyle w:val="TableParagraph"/>
              <w:spacing w:before="0"/>
              <w:jc w:val="left"/>
              <w:rPr>
                <w:sz w:val="22"/>
              </w:rPr>
            </w:pPr>
          </w:p>
        </w:tc>
      </w:tr>
      <w:tr>
        <w:trPr>
          <w:trHeight w:val="539" w:hRule="atLeast"/>
        </w:trPr>
        <w:tc>
          <w:tcPr>
            <w:tcW w:w="2436" w:type="dxa"/>
          </w:tcPr>
          <w:p>
            <w:pPr>
              <w:pStyle w:val="TableParagraph"/>
              <w:spacing w:before="136"/>
              <w:ind w:left="122"/>
              <w:jc w:val="left"/>
              <w:rPr>
                <w:sz w:val="24"/>
              </w:rPr>
            </w:pPr>
            <w:r>
              <w:rPr>
                <w:spacing w:val="-5"/>
                <w:sz w:val="24"/>
              </w:rPr>
              <w:t>LSS</w:t>
            </w:r>
          </w:p>
        </w:tc>
        <w:tc>
          <w:tcPr>
            <w:tcW w:w="2593" w:type="dxa"/>
          </w:tcPr>
          <w:p>
            <w:pPr>
              <w:pStyle w:val="TableParagraph"/>
              <w:spacing w:before="136"/>
              <w:ind w:right="685"/>
              <w:jc w:val="right"/>
              <w:rPr>
                <w:sz w:val="24"/>
              </w:rPr>
            </w:pPr>
            <w:r>
              <w:rPr>
                <w:spacing w:val="-2"/>
                <w:sz w:val="24"/>
              </w:rPr>
              <w:t>0.9005</w:t>
            </w:r>
          </w:p>
        </w:tc>
        <w:tc>
          <w:tcPr>
            <w:tcW w:w="2035" w:type="dxa"/>
          </w:tcPr>
          <w:p>
            <w:pPr>
              <w:pStyle w:val="TableParagraph"/>
              <w:spacing w:before="136"/>
              <w:ind w:left="1" w:right="1"/>
              <w:rPr>
                <w:sz w:val="24"/>
              </w:rPr>
            </w:pPr>
            <w:r>
              <w:rPr>
                <w:spacing w:val="-2"/>
                <w:sz w:val="24"/>
              </w:rPr>
              <w:t>0.9242</w:t>
            </w:r>
          </w:p>
        </w:tc>
        <w:tc>
          <w:tcPr>
            <w:tcW w:w="2035" w:type="dxa"/>
          </w:tcPr>
          <w:p>
            <w:pPr>
              <w:pStyle w:val="TableParagraph"/>
              <w:spacing w:before="136"/>
              <w:ind w:left="2" w:right="1"/>
              <w:rPr>
                <w:sz w:val="24"/>
              </w:rPr>
            </w:pPr>
            <w:r>
              <w:rPr>
                <w:spacing w:val="-2"/>
                <w:sz w:val="24"/>
              </w:rPr>
              <w:t>1.0000</w:t>
            </w:r>
          </w:p>
        </w:tc>
      </w:tr>
      <w:tr>
        <w:trPr>
          <w:trHeight w:val="392" w:hRule="atLeast"/>
        </w:trPr>
        <w:tc>
          <w:tcPr>
            <w:tcW w:w="2436" w:type="dxa"/>
            <w:tcBorders>
              <w:bottom w:val="double" w:sz="6" w:space="0" w:color="000000"/>
            </w:tcBorders>
          </w:tcPr>
          <w:p>
            <w:pPr>
              <w:pStyle w:val="TableParagraph"/>
              <w:spacing w:before="0"/>
              <w:jc w:val="left"/>
              <w:rPr>
                <w:sz w:val="22"/>
              </w:rPr>
            </w:pPr>
          </w:p>
        </w:tc>
        <w:tc>
          <w:tcPr>
            <w:tcW w:w="2593" w:type="dxa"/>
            <w:tcBorders>
              <w:bottom w:val="double" w:sz="6" w:space="0" w:color="000000"/>
            </w:tcBorders>
          </w:tcPr>
          <w:p>
            <w:pPr>
              <w:pStyle w:val="TableParagraph"/>
              <w:spacing w:line="259" w:lineRule="exact" w:before="112"/>
              <w:ind w:right="685"/>
              <w:jc w:val="right"/>
              <w:rPr>
                <w:sz w:val="24"/>
              </w:rPr>
            </w:pPr>
            <w:r>
              <w:rPr>
                <w:spacing w:val="-2"/>
                <w:sz w:val="24"/>
              </w:rPr>
              <w:t>0.0000</w:t>
            </w:r>
          </w:p>
        </w:tc>
        <w:tc>
          <w:tcPr>
            <w:tcW w:w="2035" w:type="dxa"/>
            <w:tcBorders>
              <w:bottom w:val="double" w:sz="6" w:space="0" w:color="000000"/>
            </w:tcBorders>
          </w:tcPr>
          <w:p>
            <w:pPr>
              <w:pStyle w:val="TableParagraph"/>
              <w:spacing w:line="259" w:lineRule="exact" w:before="112"/>
              <w:ind w:left="1" w:right="1"/>
              <w:rPr>
                <w:sz w:val="24"/>
              </w:rPr>
            </w:pPr>
            <w:r>
              <w:rPr>
                <w:spacing w:val="-2"/>
                <w:sz w:val="24"/>
              </w:rPr>
              <w:t>0.0000</w:t>
            </w:r>
          </w:p>
        </w:tc>
        <w:tc>
          <w:tcPr>
            <w:tcW w:w="2035" w:type="dxa"/>
            <w:tcBorders>
              <w:bottom w:val="double" w:sz="6" w:space="0" w:color="000000"/>
            </w:tcBorders>
          </w:tcPr>
          <w:p>
            <w:pPr>
              <w:pStyle w:val="TableParagraph"/>
              <w:spacing w:line="259" w:lineRule="exact" w:before="112"/>
              <w:ind w:left="1" w:right="1"/>
              <w:rPr>
                <w:sz w:val="24"/>
              </w:rPr>
            </w:pPr>
            <w:r>
              <w:rPr>
                <w:sz w:val="24"/>
              </w:rPr>
              <w:t>----</w:t>
            </w:r>
            <w:r>
              <w:rPr>
                <w:spacing w:val="-10"/>
                <w:sz w:val="24"/>
              </w:rPr>
              <w:t>-</w:t>
            </w:r>
          </w:p>
        </w:tc>
      </w:tr>
    </w:tbl>
    <w:p>
      <w:pPr>
        <w:spacing w:before="1"/>
        <w:ind w:left="23" w:right="0" w:firstLine="0"/>
        <w:jc w:val="both"/>
        <w:rPr>
          <w:b/>
          <w:sz w:val="24"/>
        </w:rPr>
      </w:pPr>
      <w:r>
        <w:rPr>
          <w:b/>
          <w:sz w:val="24"/>
        </w:rPr>
        <w:t>Source:</w:t>
      </w:r>
      <w:r>
        <w:rPr>
          <w:b/>
          <w:spacing w:val="-4"/>
          <w:sz w:val="24"/>
        </w:rPr>
        <w:t> </w:t>
      </w:r>
      <w:r>
        <w:rPr>
          <w:b/>
          <w:sz w:val="24"/>
        </w:rPr>
        <w:t>Author’s</w:t>
      </w:r>
      <w:r>
        <w:rPr>
          <w:b/>
          <w:spacing w:val="-3"/>
          <w:sz w:val="24"/>
        </w:rPr>
        <w:t> </w:t>
      </w:r>
      <w:r>
        <w:rPr>
          <w:b/>
          <w:sz w:val="24"/>
        </w:rPr>
        <w:t>computation</w:t>
      </w:r>
      <w:r>
        <w:rPr>
          <w:b/>
          <w:spacing w:val="-2"/>
          <w:sz w:val="24"/>
        </w:rPr>
        <w:t> (2024)</w:t>
      </w:r>
    </w:p>
    <w:p>
      <w:pPr>
        <w:pStyle w:val="BodyText"/>
        <w:spacing w:before="240"/>
        <w:ind w:right="105"/>
      </w:pPr>
      <w:r>
        <w:rPr/>
        <w:t>The strong positive relationships suggest that investing in investigative accounting practices and litigation support services can significantly enhance financial reporting quality.The high correlation</w:t>
      </w:r>
      <w:r>
        <w:rPr>
          <w:spacing w:val="-1"/>
        </w:rPr>
        <w:t> </w:t>
      </w:r>
      <w:r>
        <w:rPr/>
        <w:t>coefficients</w:t>
      </w:r>
      <w:r>
        <w:rPr>
          <w:spacing w:val="-1"/>
        </w:rPr>
        <w:t> </w:t>
      </w:r>
      <w:r>
        <w:rPr/>
        <w:t>among</w:t>
      </w:r>
      <w:r>
        <w:rPr>
          <w:spacing w:val="-1"/>
        </w:rPr>
        <w:t> </w:t>
      </w:r>
      <w:r>
        <w:rPr/>
        <w:t>FRQ,</w:t>
      </w:r>
      <w:r>
        <w:rPr>
          <w:spacing w:val="-2"/>
        </w:rPr>
        <w:t> </w:t>
      </w:r>
      <w:r>
        <w:rPr/>
        <w:t>IA,</w:t>
      </w:r>
      <w:r>
        <w:rPr>
          <w:spacing w:val="-1"/>
        </w:rPr>
        <w:t> </w:t>
      </w:r>
      <w:r>
        <w:rPr/>
        <w:t>and</w:t>
      </w:r>
      <w:r>
        <w:rPr>
          <w:spacing w:val="-1"/>
        </w:rPr>
        <w:t> </w:t>
      </w:r>
      <w:r>
        <w:rPr/>
        <w:t>LSS</w:t>
      </w:r>
      <w:r>
        <w:rPr>
          <w:spacing w:val="-2"/>
        </w:rPr>
        <w:t> </w:t>
      </w:r>
      <w:r>
        <w:rPr/>
        <w:t>raise</w:t>
      </w:r>
      <w:r>
        <w:rPr>
          <w:spacing w:val="-1"/>
        </w:rPr>
        <w:t> </w:t>
      </w:r>
      <w:r>
        <w:rPr/>
        <w:t>the</w:t>
      </w:r>
      <w:r>
        <w:rPr>
          <w:spacing w:val="-1"/>
        </w:rPr>
        <w:t> </w:t>
      </w:r>
      <w:r>
        <w:rPr/>
        <w:t>potential</w:t>
      </w:r>
      <w:r>
        <w:rPr>
          <w:spacing w:val="-2"/>
        </w:rPr>
        <w:t> </w:t>
      </w:r>
      <w:r>
        <w:rPr/>
        <w:t>issue</w:t>
      </w:r>
      <w:r>
        <w:rPr>
          <w:spacing w:val="-3"/>
        </w:rPr>
        <w:t> </w:t>
      </w:r>
      <w:r>
        <w:rPr/>
        <w:t>of</w:t>
      </w:r>
      <w:r>
        <w:rPr>
          <w:spacing w:val="-1"/>
        </w:rPr>
        <w:t> </w:t>
      </w:r>
      <w:r>
        <w:rPr/>
        <w:t>multicollinearity. Multicollinearity occurs when independent variables in a regression model are highly correlated, which can lead to inflated standard errors and unreliable coefficient estimates. In this case, the strong correlations between IA and LSS, as well as between these variables and FRQ, suggest that multicollinearity might be present. Multicollinearity can affect the stability and interpretability of regression coefficients. It becomes challenging to determine the individual</w:t>
      </w:r>
      <w:r>
        <w:rPr>
          <w:spacing w:val="-15"/>
        </w:rPr>
        <w:t> </w:t>
      </w:r>
      <w:r>
        <w:rPr/>
        <w:t>effect</w:t>
      </w:r>
      <w:r>
        <w:rPr>
          <w:spacing w:val="-15"/>
        </w:rPr>
        <w:t> </w:t>
      </w:r>
      <w:r>
        <w:rPr/>
        <w:t>of</w:t>
      </w:r>
      <w:r>
        <w:rPr>
          <w:spacing w:val="-15"/>
        </w:rPr>
        <w:t> </w:t>
      </w:r>
      <w:r>
        <w:rPr/>
        <w:t>each</w:t>
      </w:r>
      <w:r>
        <w:rPr>
          <w:spacing w:val="-15"/>
        </w:rPr>
        <w:t> </w:t>
      </w:r>
      <w:r>
        <w:rPr/>
        <w:t>predictor</w:t>
      </w:r>
      <w:r>
        <w:rPr>
          <w:spacing w:val="-15"/>
        </w:rPr>
        <w:t> </w:t>
      </w:r>
      <w:r>
        <w:rPr/>
        <w:t>variable</w:t>
      </w:r>
      <w:r>
        <w:rPr>
          <w:spacing w:val="-15"/>
        </w:rPr>
        <w:t> </w:t>
      </w:r>
      <w:r>
        <w:rPr/>
        <w:t>on</w:t>
      </w:r>
      <w:r>
        <w:rPr>
          <w:spacing w:val="-15"/>
        </w:rPr>
        <w:t> </w:t>
      </w:r>
      <w:r>
        <w:rPr/>
        <w:t>the</w:t>
      </w:r>
      <w:r>
        <w:rPr>
          <w:spacing w:val="-15"/>
        </w:rPr>
        <w:t> </w:t>
      </w:r>
      <w:r>
        <w:rPr/>
        <w:t>dependent</w:t>
      </w:r>
      <w:r>
        <w:rPr>
          <w:spacing w:val="-15"/>
        </w:rPr>
        <w:t> </w:t>
      </w:r>
      <w:r>
        <w:rPr/>
        <w:t>variable</w:t>
      </w:r>
      <w:r>
        <w:rPr>
          <w:spacing w:val="-15"/>
        </w:rPr>
        <w:t> </w:t>
      </w:r>
      <w:r>
        <w:rPr/>
        <w:t>(FRQ)</w:t>
      </w:r>
      <w:r>
        <w:rPr>
          <w:spacing w:val="-15"/>
        </w:rPr>
        <w:t> </w:t>
      </w:r>
      <w:r>
        <w:rPr/>
        <w:t>when</w:t>
      </w:r>
      <w:r>
        <w:rPr>
          <w:spacing w:val="-15"/>
        </w:rPr>
        <w:t> </w:t>
      </w:r>
      <w:r>
        <w:rPr/>
        <w:t>the</w:t>
      </w:r>
      <w:r>
        <w:rPr>
          <w:spacing w:val="-15"/>
        </w:rPr>
        <w:t> </w:t>
      </w:r>
      <w:r>
        <w:rPr/>
        <w:t>predictors are</w:t>
      </w:r>
      <w:r>
        <w:rPr>
          <w:spacing w:val="56"/>
        </w:rPr>
        <w:t> </w:t>
      </w:r>
      <w:r>
        <w:rPr/>
        <w:t>highly</w:t>
      </w:r>
      <w:r>
        <w:rPr>
          <w:spacing w:val="56"/>
        </w:rPr>
        <w:t> </w:t>
      </w:r>
      <w:r>
        <w:rPr/>
        <w:t>correlated.</w:t>
      </w:r>
      <w:r>
        <w:rPr>
          <w:spacing w:val="56"/>
        </w:rPr>
        <w:t> </w:t>
      </w:r>
      <w:r>
        <w:rPr/>
        <w:t>To</w:t>
      </w:r>
      <w:r>
        <w:rPr>
          <w:spacing w:val="58"/>
        </w:rPr>
        <w:t> </w:t>
      </w:r>
      <w:r>
        <w:rPr/>
        <w:t>diagnose</w:t>
      </w:r>
      <w:r>
        <w:rPr>
          <w:spacing w:val="57"/>
        </w:rPr>
        <w:t> </w:t>
      </w:r>
      <w:r>
        <w:rPr/>
        <w:t>and</w:t>
      </w:r>
      <w:r>
        <w:rPr>
          <w:spacing w:val="58"/>
        </w:rPr>
        <w:t> </w:t>
      </w:r>
      <w:r>
        <w:rPr/>
        <w:t>address</w:t>
      </w:r>
      <w:r>
        <w:rPr>
          <w:spacing w:val="57"/>
        </w:rPr>
        <w:t> </w:t>
      </w:r>
      <w:r>
        <w:rPr/>
        <w:t>multicollinearity,</w:t>
      </w:r>
      <w:r>
        <w:rPr>
          <w:spacing w:val="57"/>
        </w:rPr>
        <w:t> </w:t>
      </w:r>
      <w:r>
        <w:rPr/>
        <w:t>the</w:t>
      </w:r>
      <w:r>
        <w:rPr>
          <w:spacing w:val="57"/>
        </w:rPr>
        <w:t> </w:t>
      </w:r>
      <w:r>
        <w:rPr/>
        <w:t>study</w:t>
      </w:r>
      <w:r>
        <w:rPr>
          <w:spacing w:val="57"/>
        </w:rPr>
        <w:t> </w:t>
      </w:r>
      <w:r>
        <w:rPr/>
        <w:t>carried</w:t>
      </w:r>
      <w:r>
        <w:rPr>
          <w:spacing w:val="57"/>
        </w:rPr>
        <w:t> </w:t>
      </w:r>
      <w:r>
        <w:rPr/>
        <w:t>out</w:t>
      </w:r>
      <w:r>
        <w:rPr>
          <w:spacing w:val="57"/>
        </w:rPr>
        <w:t> </w:t>
      </w:r>
      <w:r>
        <w:rPr>
          <w:spacing w:val="-10"/>
        </w:rPr>
        <w:t>a</w:t>
      </w:r>
    </w:p>
    <w:p>
      <w:pPr>
        <w:pStyle w:val="BodyText"/>
        <w:spacing w:after="0"/>
        <w:sectPr>
          <w:pgSz w:w="11910" w:h="16840"/>
          <w:pgMar w:header="795" w:footer="1371" w:top="1500" w:bottom="1560" w:left="1417" w:right="1275"/>
        </w:sectPr>
      </w:pPr>
    </w:p>
    <w:p>
      <w:pPr>
        <w:pStyle w:val="BodyText"/>
        <w:spacing w:before="80"/>
        <w:ind w:right="111"/>
      </w:pPr>
      <w:r>
        <w:rPr/>
        <w:t>Variance Inflation Factor (VIF) for each independent variable in the regression model. A VIF value above 10 typically indicates problematic multicollinearity</w:t>
      </w:r>
    </w:p>
    <w:p>
      <w:pPr>
        <w:pStyle w:val="Heading2"/>
      </w:pPr>
      <w:r>
        <w:rPr/>
        <w:t>Unit</w:t>
      </w:r>
      <w:r>
        <w:rPr>
          <w:spacing w:val="-1"/>
        </w:rPr>
        <w:t> </w:t>
      </w:r>
      <w:r>
        <w:rPr/>
        <w:t>Root </w:t>
      </w:r>
      <w:r>
        <w:rPr>
          <w:spacing w:val="-4"/>
        </w:rPr>
        <w:t>Test</w:t>
      </w:r>
    </w:p>
    <w:p>
      <w:pPr>
        <w:pStyle w:val="BodyText"/>
        <w:spacing w:before="240"/>
        <w:ind w:right="105"/>
      </w:pPr>
      <w:r>
        <w:rPr/>
        <w:t>The Augmented Dickey Fuller (ADF) was used to conduct a unit root test on all variables, ensuring that each firm in the panel was treated as different from others. The results showed that</w:t>
      </w:r>
      <w:r>
        <w:rPr>
          <w:spacing w:val="-8"/>
        </w:rPr>
        <w:t> </w:t>
      </w:r>
      <w:r>
        <w:rPr/>
        <w:t>all</w:t>
      </w:r>
      <w:r>
        <w:rPr>
          <w:spacing w:val="-8"/>
        </w:rPr>
        <w:t> </w:t>
      </w:r>
      <w:r>
        <w:rPr/>
        <w:t>selected</w:t>
      </w:r>
      <w:r>
        <w:rPr>
          <w:spacing w:val="-8"/>
        </w:rPr>
        <w:t> </w:t>
      </w:r>
      <w:r>
        <w:rPr/>
        <w:t>data</w:t>
      </w:r>
      <w:r>
        <w:rPr>
          <w:spacing w:val="-9"/>
        </w:rPr>
        <w:t> </w:t>
      </w:r>
      <w:r>
        <w:rPr/>
        <w:t>series</w:t>
      </w:r>
      <w:r>
        <w:rPr>
          <w:spacing w:val="-8"/>
        </w:rPr>
        <w:t> </w:t>
      </w:r>
      <w:r>
        <w:rPr/>
        <w:t>were</w:t>
      </w:r>
      <w:r>
        <w:rPr>
          <w:spacing w:val="-9"/>
        </w:rPr>
        <w:t> </w:t>
      </w:r>
      <w:r>
        <w:rPr/>
        <w:t>stationary</w:t>
      </w:r>
      <w:r>
        <w:rPr>
          <w:spacing w:val="-8"/>
        </w:rPr>
        <w:t> </w:t>
      </w:r>
      <w:r>
        <w:rPr/>
        <w:t>at</w:t>
      </w:r>
      <w:r>
        <w:rPr>
          <w:spacing w:val="-9"/>
        </w:rPr>
        <w:t> </w:t>
      </w:r>
      <w:r>
        <w:rPr/>
        <w:t>level,</w:t>
      </w:r>
      <w:r>
        <w:rPr>
          <w:spacing w:val="-9"/>
        </w:rPr>
        <w:t> </w:t>
      </w:r>
      <w:r>
        <w:rPr/>
        <w:t>rejecting</w:t>
      </w:r>
      <w:r>
        <w:rPr>
          <w:spacing w:val="-9"/>
        </w:rPr>
        <w:t> </w:t>
      </w:r>
      <w:r>
        <w:rPr/>
        <w:t>all</w:t>
      </w:r>
      <w:r>
        <w:rPr>
          <w:spacing w:val="-8"/>
        </w:rPr>
        <w:t> </w:t>
      </w:r>
      <w:r>
        <w:rPr/>
        <w:t>null-hypotheses,</w:t>
      </w:r>
      <w:r>
        <w:rPr>
          <w:spacing w:val="-9"/>
        </w:rPr>
        <w:t> </w:t>
      </w:r>
      <w:r>
        <w:rPr/>
        <w:t>as</w:t>
      </w:r>
      <w:r>
        <w:rPr>
          <w:spacing w:val="-9"/>
        </w:rPr>
        <w:t> </w:t>
      </w:r>
      <w:r>
        <w:rPr/>
        <w:t>each</w:t>
      </w:r>
      <w:r>
        <w:rPr>
          <w:spacing w:val="-8"/>
        </w:rPr>
        <w:t> </w:t>
      </w:r>
      <w:r>
        <w:rPr/>
        <w:t>series' probability value consistently yielded less than 5%.</w:t>
      </w:r>
    </w:p>
    <w:p>
      <w:pPr>
        <w:pStyle w:val="Heading2"/>
      </w:pPr>
      <w:r>
        <w:rPr/>
        <w:t>Table</w:t>
      </w:r>
      <w:r>
        <w:rPr>
          <w:spacing w:val="-1"/>
        </w:rPr>
        <w:t> </w:t>
      </w:r>
      <w:r>
        <w:rPr/>
        <w:t>4 Unit Root </w:t>
      </w:r>
      <w:r>
        <w:rPr>
          <w:spacing w:val="-4"/>
        </w:rPr>
        <w:t>Test</w:t>
      </w:r>
    </w:p>
    <w:tbl>
      <w:tblPr>
        <w:tblW w:w="0" w:type="auto"/>
        <w:jc w:val="left"/>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1941"/>
        <w:gridCol w:w="1430"/>
        <w:gridCol w:w="2634"/>
        <w:gridCol w:w="1650"/>
      </w:tblGrid>
      <w:tr>
        <w:trPr>
          <w:trHeight w:val="516" w:hRule="atLeast"/>
        </w:trPr>
        <w:tc>
          <w:tcPr>
            <w:tcW w:w="1434" w:type="dxa"/>
            <w:tcBorders>
              <w:top w:val="single" w:sz="8" w:space="0" w:color="000000"/>
              <w:bottom w:val="single" w:sz="8" w:space="0" w:color="000000"/>
            </w:tcBorders>
          </w:tcPr>
          <w:p>
            <w:pPr>
              <w:pStyle w:val="TableParagraph"/>
              <w:spacing w:line="255" w:lineRule="exact" w:before="241"/>
              <w:ind w:left="115"/>
              <w:jc w:val="left"/>
              <w:rPr>
                <w:b/>
                <w:sz w:val="24"/>
              </w:rPr>
            </w:pPr>
            <w:r>
              <w:rPr>
                <w:b/>
                <w:spacing w:val="-2"/>
                <w:sz w:val="24"/>
              </w:rPr>
              <w:t>Variable</w:t>
            </w:r>
          </w:p>
        </w:tc>
        <w:tc>
          <w:tcPr>
            <w:tcW w:w="1941" w:type="dxa"/>
            <w:tcBorders>
              <w:top w:val="single" w:sz="8" w:space="0" w:color="000000"/>
              <w:bottom w:val="single" w:sz="8" w:space="0" w:color="000000"/>
            </w:tcBorders>
          </w:tcPr>
          <w:p>
            <w:pPr>
              <w:pStyle w:val="TableParagraph"/>
              <w:spacing w:line="255" w:lineRule="exact" w:before="241"/>
              <w:ind w:left="69"/>
              <w:rPr>
                <w:b/>
                <w:sz w:val="24"/>
              </w:rPr>
            </w:pPr>
            <w:r>
              <w:rPr>
                <w:b/>
                <w:spacing w:val="-2"/>
                <w:sz w:val="24"/>
              </w:rPr>
              <w:t>T-Statistics</w:t>
            </w:r>
          </w:p>
        </w:tc>
        <w:tc>
          <w:tcPr>
            <w:tcW w:w="1430" w:type="dxa"/>
            <w:tcBorders>
              <w:top w:val="single" w:sz="8" w:space="0" w:color="000000"/>
              <w:bottom w:val="single" w:sz="8" w:space="0" w:color="000000"/>
            </w:tcBorders>
          </w:tcPr>
          <w:p>
            <w:pPr>
              <w:pStyle w:val="TableParagraph"/>
              <w:spacing w:line="255" w:lineRule="exact" w:before="241"/>
              <w:ind w:left="113"/>
              <w:rPr>
                <w:b/>
                <w:sz w:val="24"/>
              </w:rPr>
            </w:pPr>
            <w:r>
              <w:rPr>
                <w:b/>
                <w:spacing w:val="-2"/>
                <w:sz w:val="24"/>
              </w:rPr>
              <w:t>P-Value</w:t>
            </w:r>
          </w:p>
        </w:tc>
        <w:tc>
          <w:tcPr>
            <w:tcW w:w="2634" w:type="dxa"/>
            <w:tcBorders>
              <w:top w:val="single" w:sz="8" w:space="0" w:color="000000"/>
              <w:bottom w:val="single" w:sz="8" w:space="0" w:color="000000"/>
            </w:tcBorders>
          </w:tcPr>
          <w:p>
            <w:pPr>
              <w:pStyle w:val="TableParagraph"/>
              <w:spacing w:line="255" w:lineRule="exact" w:before="241"/>
              <w:ind w:right="16"/>
              <w:rPr>
                <w:b/>
                <w:sz w:val="24"/>
              </w:rPr>
            </w:pPr>
            <w:r>
              <w:rPr>
                <w:b/>
                <w:sz w:val="24"/>
              </w:rPr>
              <w:t>Order of </w:t>
            </w:r>
            <w:r>
              <w:rPr>
                <w:b/>
                <w:spacing w:val="-2"/>
                <w:sz w:val="24"/>
              </w:rPr>
              <w:t>Integration</w:t>
            </w:r>
          </w:p>
        </w:tc>
        <w:tc>
          <w:tcPr>
            <w:tcW w:w="1650" w:type="dxa"/>
            <w:tcBorders>
              <w:top w:val="single" w:sz="8" w:space="0" w:color="000000"/>
              <w:bottom w:val="single" w:sz="8" w:space="0" w:color="000000"/>
            </w:tcBorders>
          </w:tcPr>
          <w:p>
            <w:pPr>
              <w:pStyle w:val="TableParagraph"/>
              <w:spacing w:line="255" w:lineRule="exact" w:before="241"/>
              <w:ind w:left="1" w:right="119"/>
              <w:rPr>
                <w:b/>
                <w:sz w:val="24"/>
              </w:rPr>
            </w:pPr>
            <w:r>
              <w:rPr>
                <w:b/>
                <w:spacing w:val="-2"/>
                <w:sz w:val="24"/>
              </w:rPr>
              <w:t>Decision</w:t>
            </w:r>
          </w:p>
        </w:tc>
      </w:tr>
      <w:tr>
        <w:trPr>
          <w:trHeight w:val="641" w:hRule="atLeast"/>
        </w:trPr>
        <w:tc>
          <w:tcPr>
            <w:tcW w:w="1434" w:type="dxa"/>
            <w:tcBorders>
              <w:top w:val="single" w:sz="8" w:space="0" w:color="000000"/>
            </w:tcBorders>
          </w:tcPr>
          <w:p>
            <w:pPr>
              <w:pStyle w:val="TableParagraph"/>
              <w:spacing w:before="240"/>
              <w:ind w:left="115"/>
              <w:jc w:val="left"/>
              <w:rPr>
                <w:b/>
                <w:sz w:val="24"/>
              </w:rPr>
            </w:pPr>
            <w:r>
              <w:rPr>
                <w:b/>
                <w:spacing w:val="-5"/>
                <w:sz w:val="24"/>
              </w:rPr>
              <w:t>FRQ</w:t>
            </w:r>
          </w:p>
        </w:tc>
        <w:tc>
          <w:tcPr>
            <w:tcW w:w="1941" w:type="dxa"/>
            <w:tcBorders>
              <w:top w:val="single" w:sz="8" w:space="0" w:color="000000"/>
            </w:tcBorders>
          </w:tcPr>
          <w:p>
            <w:pPr>
              <w:pStyle w:val="TableParagraph"/>
              <w:spacing w:before="240"/>
              <w:ind w:left="69"/>
              <w:rPr>
                <w:sz w:val="24"/>
              </w:rPr>
            </w:pPr>
            <w:r>
              <w:rPr>
                <w:sz w:val="24"/>
              </w:rPr>
              <w:t>-</w:t>
            </w:r>
            <w:r>
              <w:rPr>
                <w:spacing w:val="-2"/>
                <w:sz w:val="24"/>
              </w:rPr>
              <w:t>10.1410</w:t>
            </w:r>
          </w:p>
        </w:tc>
        <w:tc>
          <w:tcPr>
            <w:tcW w:w="1430" w:type="dxa"/>
            <w:tcBorders>
              <w:top w:val="single" w:sz="8" w:space="0" w:color="000000"/>
            </w:tcBorders>
          </w:tcPr>
          <w:p>
            <w:pPr>
              <w:pStyle w:val="TableParagraph"/>
              <w:spacing w:before="240"/>
              <w:ind w:left="113"/>
              <w:rPr>
                <w:sz w:val="24"/>
              </w:rPr>
            </w:pPr>
            <w:r>
              <w:rPr>
                <w:spacing w:val="-2"/>
                <w:sz w:val="24"/>
              </w:rPr>
              <w:t>0.0000</w:t>
            </w:r>
          </w:p>
        </w:tc>
        <w:tc>
          <w:tcPr>
            <w:tcW w:w="2634" w:type="dxa"/>
            <w:tcBorders>
              <w:top w:val="single" w:sz="8" w:space="0" w:color="000000"/>
            </w:tcBorders>
          </w:tcPr>
          <w:p>
            <w:pPr>
              <w:pStyle w:val="TableParagraph"/>
              <w:spacing w:before="240"/>
              <w:ind w:left="2" w:right="16"/>
              <w:rPr>
                <w:sz w:val="24"/>
              </w:rPr>
            </w:pPr>
            <w:r>
              <w:rPr>
                <w:spacing w:val="-4"/>
                <w:sz w:val="24"/>
              </w:rPr>
              <w:t>I(0)</w:t>
            </w:r>
          </w:p>
        </w:tc>
        <w:tc>
          <w:tcPr>
            <w:tcW w:w="1650" w:type="dxa"/>
            <w:tcBorders>
              <w:top w:val="single" w:sz="8" w:space="0" w:color="000000"/>
            </w:tcBorders>
          </w:tcPr>
          <w:p>
            <w:pPr>
              <w:pStyle w:val="TableParagraph"/>
              <w:spacing w:before="240"/>
              <w:ind w:right="119"/>
              <w:rPr>
                <w:sz w:val="24"/>
              </w:rPr>
            </w:pPr>
            <w:r>
              <w:rPr>
                <w:spacing w:val="-2"/>
                <w:sz w:val="24"/>
              </w:rPr>
              <w:t>Stationary</w:t>
            </w:r>
          </w:p>
        </w:tc>
      </w:tr>
      <w:tr>
        <w:trPr>
          <w:trHeight w:val="515" w:hRule="atLeast"/>
        </w:trPr>
        <w:tc>
          <w:tcPr>
            <w:tcW w:w="1434" w:type="dxa"/>
          </w:tcPr>
          <w:p>
            <w:pPr>
              <w:pStyle w:val="TableParagraph"/>
              <w:ind w:left="115"/>
              <w:jc w:val="left"/>
              <w:rPr>
                <w:b/>
                <w:sz w:val="24"/>
              </w:rPr>
            </w:pPr>
            <w:r>
              <w:rPr>
                <w:b/>
                <w:spacing w:val="-5"/>
                <w:sz w:val="24"/>
              </w:rPr>
              <w:t>IA</w:t>
            </w:r>
          </w:p>
        </w:tc>
        <w:tc>
          <w:tcPr>
            <w:tcW w:w="1941" w:type="dxa"/>
          </w:tcPr>
          <w:p>
            <w:pPr>
              <w:pStyle w:val="TableParagraph"/>
              <w:ind w:left="69"/>
              <w:rPr>
                <w:sz w:val="24"/>
              </w:rPr>
            </w:pPr>
            <w:r>
              <w:rPr>
                <w:sz w:val="24"/>
              </w:rPr>
              <w:t>-</w:t>
            </w:r>
            <w:r>
              <w:rPr>
                <w:spacing w:val="-2"/>
                <w:sz w:val="24"/>
              </w:rPr>
              <w:t>8.29172</w:t>
            </w:r>
          </w:p>
        </w:tc>
        <w:tc>
          <w:tcPr>
            <w:tcW w:w="1430" w:type="dxa"/>
          </w:tcPr>
          <w:p>
            <w:pPr>
              <w:pStyle w:val="TableParagraph"/>
              <w:ind w:left="113"/>
              <w:rPr>
                <w:sz w:val="24"/>
              </w:rPr>
            </w:pPr>
            <w:r>
              <w:rPr>
                <w:spacing w:val="-2"/>
                <w:sz w:val="24"/>
              </w:rPr>
              <w:t>0.0000</w:t>
            </w:r>
          </w:p>
        </w:tc>
        <w:tc>
          <w:tcPr>
            <w:tcW w:w="2634" w:type="dxa"/>
          </w:tcPr>
          <w:p>
            <w:pPr>
              <w:pStyle w:val="TableParagraph"/>
              <w:ind w:left="2" w:right="16"/>
              <w:rPr>
                <w:sz w:val="24"/>
              </w:rPr>
            </w:pPr>
            <w:r>
              <w:rPr>
                <w:spacing w:val="-4"/>
                <w:sz w:val="24"/>
              </w:rPr>
              <w:t>I(0)</w:t>
            </w:r>
          </w:p>
        </w:tc>
        <w:tc>
          <w:tcPr>
            <w:tcW w:w="1650" w:type="dxa"/>
          </w:tcPr>
          <w:p>
            <w:pPr>
              <w:pStyle w:val="TableParagraph"/>
              <w:ind w:right="119"/>
              <w:rPr>
                <w:sz w:val="24"/>
              </w:rPr>
            </w:pPr>
            <w:r>
              <w:rPr>
                <w:spacing w:val="-2"/>
                <w:sz w:val="24"/>
              </w:rPr>
              <w:t>Stationary</w:t>
            </w:r>
          </w:p>
        </w:tc>
      </w:tr>
      <w:tr>
        <w:trPr>
          <w:trHeight w:val="391" w:hRule="atLeast"/>
        </w:trPr>
        <w:tc>
          <w:tcPr>
            <w:tcW w:w="1434" w:type="dxa"/>
            <w:tcBorders>
              <w:bottom w:val="double" w:sz="4" w:space="0" w:color="000000"/>
            </w:tcBorders>
          </w:tcPr>
          <w:p>
            <w:pPr>
              <w:pStyle w:val="TableParagraph"/>
              <w:spacing w:line="256" w:lineRule="exact"/>
              <w:ind w:left="115"/>
              <w:jc w:val="left"/>
              <w:rPr>
                <w:b/>
                <w:sz w:val="24"/>
              </w:rPr>
            </w:pPr>
            <w:r>
              <w:rPr>
                <w:b/>
                <w:spacing w:val="-5"/>
                <w:sz w:val="24"/>
              </w:rPr>
              <w:t>LSS</w:t>
            </w:r>
          </w:p>
        </w:tc>
        <w:tc>
          <w:tcPr>
            <w:tcW w:w="1941" w:type="dxa"/>
            <w:tcBorders>
              <w:bottom w:val="double" w:sz="4" w:space="0" w:color="000000"/>
            </w:tcBorders>
          </w:tcPr>
          <w:p>
            <w:pPr>
              <w:pStyle w:val="TableParagraph"/>
              <w:spacing w:line="256" w:lineRule="exact"/>
              <w:ind w:left="69"/>
              <w:rPr>
                <w:sz w:val="24"/>
              </w:rPr>
            </w:pPr>
            <w:r>
              <w:rPr>
                <w:sz w:val="24"/>
              </w:rPr>
              <w:t>-</w:t>
            </w:r>
            <w:r>
              <w:rPr>
                <w:spacing w:val="-2"/>
                <w:sz w:val="24"/>
              </w:rPr>
              <w:t>5.29572</w:t>
            </w:r>
          </w:p>
        </w:tc>
        <w:tc>
          <w:tcPr>
            <w:tcW w:w="1430" w:type="dxa"/>
            <w:tcBorders>
              <w:bottom w:val="double" w:sz="4" w:space="0" w:color="000000"/>
            </w:tcBorders>
          </w:tcPr>
          <w:p>
            <w:pPr>
              <w:pStyle w:val="TableParagraph"/>
              <w:spacing w:line="256" w:lineRule="exact"/>
              <w:ind w:left="113"/>
              <w:rPr>
                <w:sz w:val="24"/>
              </w:rPr>
            </w:pPr>
            <w:r>
              <w:rPr>
                <w:spacing w:val="-2"/>
                <w:sz w:val="24"/>
              </w:rPr>
              <w:t>0.0000</w:t>
            </w:r>
          </w:p>
        </w:tc>
        <w:tc>
          <w:tcPr>
            <w:tcW w:w="2634" w:type="dxa"/>
            <w:tcBorders>
              <w:bottom w:val="double" w:sz="4" w:space="0" w:color="000000"/>
            </w:tcBorders>
          </w:tcPr>
          <w:p>
            <w:pPr>
              <w:pStyle w:val="TableParagraph"/>
              <w:spacing w:line="256" w:lineRule="exact"/>
              <w:ind w:left="2" w:right="16"/>
              <w:rPr>
                <w:sz w:val="24"/>
              </w:rPr>
            </w:pPr>
            <w:r>
              <w:rPr>
                <w:spacing w:val="-4"/>
                <w:sz w:val="24"/>
              </w:rPr>
              <w:t>I(0)</w:t>
            </w:r>
          </w:p>
        </w:tc>
        <w:tc>
          <w:tcPr>
            <w:tcW w:w="1650" w:type="dxa"/>
            <w:tcBorders>
              <w:bottom w:val="double" w:sz="4" w:space="0" w:color="000000"/>
            </w:tcBorders>
          </w:tcPr>
          <w:p>
            <w:pPr>
              <w:pStyle w:val="TableParagraph"/>
              <w:spacing w:line="256" w:lineRule="exact"/>
              <w:ind w:right="119"/>
              <w:rPr>
                <w:sz w:val="24"/>
              </w:rPr>
            </w:pPr>
            <w:r>
              <w:rPr>
                <w:spacing w:val="-2"/>
                <w:sz w:val="24"/>
              </w:rPr>
              <w:t>Stationary</w:t>
            </w:r>
          </w:p>
        </w:tc>
      </w:tr>
    </w:tbl>
    <w:p>
      <w:pPr>
        <w:spacing w:line="448" w:lineRule="auto" w:before="1"/>
        <w:ind w:left="23" w:right="5370" w:firstLine="0"/>
        <w:jc w:val="both"/>
        <w:rPr>
          <w:b/>
          <w:sz w:val="24"/>
        </w:rPr>
      </w:pPr>
      <w:r>
        <w:rPr>
          <w:b/>
          <w:sz w:val="24"/>
        </w:rPr>
        <w:t>Source:</w:t>
      </w:r>
      <w:r>
        <w:rPr>
          <w:b/>
          <w:spacing w:val="-12"/>
          <w:sz w:val="24"/>
        </w:rPr>
        <w:t> </w:t>
      </w:r>
      <w:r>
        <w:rPr>
          <w:b/>
          <w:sz w:val="24"/>
        </w:rPr>
        <w:t>Author’s</w:t>
      </w:r>
      <w:r>
        <w:rPr>
          <w:b/>
          <w:spacing w:val="-12"/>
          <w:sz w:val="24"/>
        </w:rPr>
        <w:t> </w:t>
      </w:r>
      <w:r>
        <w:rPr>
          <w:b/>
          <w:sz w:val="24"/>
        </w:rPr>
        <w:t>computation</w:t>
      </w:r>
      <w:r>
        <w:rPr>
          <w:b/>
          <w:spacing w:val="-12"/>
          <w:sz w:val="24"/>
        </w:rPr>
        <w:t> </w:t>
      </w:r>
      <w:r>
        <w:rPr>
          <w:b/>
          <w:sz w:val="24"/>
        </w:rPr>
        <w:t>(2024) Multicollinearity Test</w:t>
      </w:r>
    </w:p>
    <w:p>
      <w:pPr>
        <w:pStyle w:val="BodyText"/>
        <w:ind w:right="105"/>
      </w:pPr>
      <w:r>
        <w:rPr/>
        <w:t>The study tested for multicollinearity, affecting model consistency and efficiency. Using variance</w:t>
      </w:r>
      <w:r>
        <w:rPr>
          <w:spacing w:val="-13"/>
        </w:rPr>
        <w:t> </w:t>
      </w:r>
      <w:r>
        <w:rPr/>
        <w:t>inflation</w:t>
      </w:r>
      <w:r>
        <w:rPr>
          <w:spacing w:val="-13"/>
        </w:rPr>
        <w:t> </w:t>
      </w:r>
      <w:r>
        <w:rPr/>
        <w:t>factor</w:t>
      </w:r>
      <w:r>
        <w:rPr>
          <w:spacing w:val="-13"/>
        </w:rPr>
        <w:t> </w:t>
      </w:r>
      <w:r>
        <w:rPr/>
        <w:t>(VIF),</w:t>
      </w:r>
      <w:r>
        <w:rPr>
          <w:spacing w:val="-13"/>
        </w:rPr>
        <w:t> </w:t>
      </w:r>
      <w:r>
        <w:rPr/>
        <w:t>all</w:t>
      </w:r>
      <w:r>
        <w:rPr>
          <w:spacing w:val="-12"/>
        </w:rPr>
        <w:t> </w:t>
      </w:r>
      <w:r>
        <w:rPr/>
        <w:t>variables</w:t>
      </w:r>
      <w:r>
        <w:rPr>
          <w:spacing w:val="-13"/>
        </w:rPr>
        <w:t> </w:t>
      </w:r>
      <w:r>
        <w:rPr/>
        <w:t>had</w:t>
      </w:r>
      <w:r>
        <w:rPr>
          <w:spacing w:val="-13"/>
        </w:rPr>
        <w:t> </w:t>
      </w:r>
      <w:r>
        <w:rPr/>
        <w:t>a</w:t>
      </w:r>
      <w:r>
        <w:rPr>
          <w:spacing w:val="-10"/>
        </w:rPr>
        <w:t> </w:t>
      </w:r>
      <w:r>
        <w:rPr/>
        <w:t>VIF</w:t>
      </w:r>
      <w:r>
        <w:rPr>
          <w:spacing w:val="-13"/>
        </w:rPr>
        <w:t> </w:t>
      </w:r>
      <w:r>
        <w:rPr/>
        <w:t>below</w:t>
      </w:r>
      <w:r>
        <w:rPr>
          <w:spacing w:val="-13"/>
        </w:rPr>
        <w:t> </w:t>
      </w:r>
      <w:r>
        <w:rPr/>
        <w:t>10,</w:t>
      </w:r>
      <w:r>
        <w:rPr>
          <w:spacing w:val="-13"/>
        </w:rPr>
        <w:t> </w:t>
      </w:r>
      <w:r>
        <w:rPr/>
        <w:t>indicating</w:t>
      </w:r>
      <w:r>
        <w:rPr>
          <w:spacing w:val="-14"/>
        </w:rPr>
        <w:t> </w:t>
      </w:r>
      <w:r>
        <w:rPr/>
        <w:t>no</w:t>
      </w:r>
      <w:r>
        <w:rPr>
          <w:spacing w:val="-13"/>
        </w:rPr>
        <w:t> </w:t>
      </w:r>
      <w:r>
        <w:rPr/>
        <w:t>multicollinearity </w:t>
      </w:r>
      <w:r>
        <w:rPr>
          <w:spacing w:val="-2"/>
        </w:rPr>
        <w:t>issue.</w:t>
      </w:r>
    </w:p>
    <w:p>
      <w:pPr>
        <w:spacing w:before="240"/>
        <w:ind w:left="23" w:right="0" w:firstLine="0"/>
        <w:jc w:val="both"/>
        <w:rPr>
          <w:b/>
          <w:sz w:val="24"/>
        </w:rPr>
      </w:pPr>
      <w:r>
        <w:rPr>
          <w:b/>
          <w:sz w:val="24"/>
        </w:rPr>
        <w:t>Table</w:t>
      </w:r>
      <w:r>
        <w:rPr>
          <w:b/>
          <w:spacing w:val="-1"/>
          <w:sz w:val="24"/>
        </w:rPr>
        <w:t> </w:t>
      </w:r>
      <w:r>
        <w:rPr>
          <w:b/>
          <w:sz w:val="24"/>
        </w:rPr>
        <w:t>5.</w:t>
      </w:r>
      <w:r>
        <w:rPr>
          <w:b/>
          <w:spacing w:val="-1"/>
          <w:sz w:val="24"/>
        </w:rPr>
        <w:t> </w:t>
      </w:r>
      <w:r>
        <w:rPr>
          <w:b/>
          <w:sz w:val="24"/>
        </w:rPr>
        <w:t>Variance</w:t>
      </w:r>
      <w:r>
        <w:rPr>
          <w:b/>
          <w:spacing w:val="-1"/>
          <w:sz w:val="24"/>
        </w:rPr>
        <w:t> </w:t>
      </w:r>
      <w:r>
        <w:rPr>
          <w:b/>
          <w:sz w:val="24"/>
        </w:rPr>
        <w:t>Inflation</w:t>
      </w:r>
      <w:r>
        <w:rPr>
          <w:b/>
          <w:spacing w:val="-1"/>
          <w:sz w:val="24"/>
        </w:rPr>
        <w:t> </w:t>
      </w:r>
      <w:r>
        <w:rPr>
          <w:b/>
          <w:spacing w:val="-2"/>
          <w:sz w:val="24"/>
        </w:rPr>
        <w:t>Factor</w:t>
      </w:r>
    </w:p>
    <w:tbl>
      <w:tblPr>
        <w:tblW w:w="0" w:type="auto"/>
        <w:jc w:val="left"/>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2621"/>
        <w:gridCol w:w="2473"/>
        <w:gridCol w:w="2128"/>
      </w:tblGrid>
      <w:tr>
        <w:trPr>
          <w:trHeight w:val="642" w:hRule="atLeast"/>
        </w:trPr>
        <w:tc>
          <w:tcPr>
            <w:tcW w:w="1878" w:type="dxa"/>
            <w:tcBorders>
              <w:top w:val="single" w:sz="4" w:space="0" w:color="000000"/>
            </w:tcBorders>
          </w:tcPr>
          <w:p>
            <w:pPr>
              <w:pStyle w:val="TableParagraph"/>
              <w:spacing w:before="0"/>
              <w:jc w:val="left"/>
              <w:rPr>
                <w:sz w:val="22"/>
              </w:rPr>
            </w:pPr>
          </w:p>
        </w:tc>
        <w:tc>
          <w:tcPr>
            <w:tcW w:w="2621" w:type="dxa"/>
            <w:tcBorders>
              <w:top w:val="single" w:sz="4" w:space="0" w:color="000000"/>
            </w:tcBorders>
          </w:tcPr>
          <w:p>
            <w:pPr>
              <w:pStyle w:val="TableParagraph"/>
              <w:spacing w:before="239"/>
              <w:ind w:left="125"/>
              <w:rPr>
                <w:sz w:val="24"/>
              </w:rPr>
            </w:pPr>
            <w:r>
              <w:rPr>
                <w:spacing w:val="-2"/>
                <w:sz w:val="24"/>
              </w:rPr>
              <w:t>Coefficient</w:t>
            </w:r>
          </w:p>
        </w:tc>
        <w:tc>
          <w:tcPr>
            <w:tcW w:w="2473" w:type="dxa"/>
            <w:tcBorders>
              <w:top w:val="single" w:sz="4" w:space="0" w:color="000000"/>
            </w:tcBorders>
          </w:tcPr>
          <w:p>
            <w:pPr>
              <w:pStyle w:val="TableParagraph"/>
              <w:spacing w:before="239"/>
              <w:ind w:left="48"/>
              <w:rPr>
                <w:sz w:val="24"/>
              </w:rPr>
            </w:pPr>
            <w:r>
              <w:rPr>
                <w:spacing w:val="-2"/>
                <w:sz w:val="24"/>
              </w:rPr>
              <w:t>Uncentered</w:t>
            </w:r>
          </w:p>
        </w:tc>
        <w:tc>
          <w:tcPr>
            <w:tcW w:w="2128" w:type="dxa"/>
            <w:tcBorders>
              <w:top w:val="single" w:sz="4" w:space="0" w:color="000000"/>
            </w:tcBorders>
          </w:tcPr>
          <w:p>
            <w:pPr>
              <w:pStyle w:val="TableParagraph"/>
              <w:spacing w:before="239"/>
              <w:ind w:left="54"/>
              <w:rPr>
                <w:sz w:val="24"/>
              </w:rPr>
            </w:pPr>
            <w:r>
              <w:rPr>
                <w:spacing w:val="-2"/>
                <w:sz w:val="24"/>
              </w:rPr>
              <w:t>Centered</w:t>
            </w:r>
          </w:p>
        </w:tc>
      </w:tr>
      <w:tr>
        <w:trPr>
          <w:trHeight w:val="390" w:hRule="atLeast"/>
        </w:trPr>
        <w:tc>
          <w:tcPr>
            <w:tcW w:w="1878" w:type="dxa"/>
            <w:tcBorders>
              <w:bottom w:val="single" w:sz="4" w:space="0" w:color="000000"/>
            </w:tcBorders>
          </w:tcPr>
          <w:p>
            <w:pPr>
              <w:pStyle w:val="TableParagraph"/>
              <w:spacing w:line="258" w:lineRule="exact" w:before="112"/>
              <w:ind w:left="122"/>
              <w:jc w:val="left"/>
              <w:rPr>
                <w:sz w:val="24"/>
              </w:rPr>
            </w:pPr>
            <w:r>
              <w:rPr>
                <w:spacing w:val="-2"/>
                <w:sz w:val="24"/>
              </w:rPr>
              <w:t>Variable</w:t>
            </w:r>
          </w:p>
        </w:tc>
        <w:tc>
          <w:tcPr>
            <w:tcW w:w="2621" w:type="dxa"/>
            <w:tcBorders>
              <w:bottom w:val="single" w:sz="4" w:space="0" w:color="000000"/>
            </w:tcBorders>
          </w:tcPr>
          <w:p>
            <w:pPr>
              <w:pStyle w:val="TableParagraph"/>
              <w:spacing w:line="258" w:lineRule="exact" w:before="112"/>
              <w:ind w:left="125"/>
              <w:rPr>
                <w:sz w:val="24"/>
              </w:rPr>
            </w:pPr>
            <w:r>
              <w:rPr>
                <w:spacing w:val="-2"/>
                <w:sz w:val="24"/>
              </w:rPr>
              <w:t>Variance</w:t>
            </w:r>
          </w:p>
        </w:tc>
        <w:tc>
          <w:tcPr>
            <w:tcW w:w="2473" w:type="dxa"/>
            <w:tcBorders>
              <w:bottom w:val="single" w:sz="4" w:space="0" w:color="000000"/>
            </w:tcBorders>
          </w:tcPr>
          <w:p>
            <w:pPr>
              <w:pStyle w:val="TableParagraph"/>
              <w:spacing w:line="258" w:lineRule="exact" w:before="112"/>
              <w:ind w:left="48"/>
              <w:rPr>
                <w:sz w:val="24"/>
              </w:rPr>
            </w:pPr>
            <w:r>
              <w:rPr>
                <w:spacing w:val="-5"/>
                <w:sz w:val="24"/>
              </w:rPr>
              <w:t>VIF</w:t>
            </w:r>
          </w:p>
        </w:tc>
        <w:tc>
          <w:tcPr>
            <w:tcW w:w="2128" w:type="dxa"/>
            <w:tcBorders>
              <w:bottom w:val="single" w:sz="4" w:space="0" w:color="000000"/>
            </w:tcBorders>
          </w:tcPr>
          <w:p>
            <w:pPr>
              <w:pStyle w:val="TableParagraph"/>
              <w:spacing w:line="258" w:lineRule="exact" w:before="112"/>
              <w:ind w:left="54" w:right="1"/>
              <w:rPr>
                <w:sz w:val="24"/>
              </w:rPr>
            </w:pPr>
            <w:r>
              <w:rPr>
                <w:spacing w:val="-5"/>
                <w:sz w:val="24"/>
              </w:rPr>
              <w:t>VIF</w:t>
            </w:r>
          </w:p>
        </w:tc>
      </w:tr>
      <w:tr>
        <w:trPr>
          <w:trHeight w:val="901" w:hRule="atLeast"/>
        </w:trPr>
        <w:tc>
          <w:tcPr>
            <w:tcW w:w="1878" w:type="dxa"/>
            <w:tcBorders>
              <w:top w:val="single" w:sz="4" w:space="0" w:color="000000"/>
            </w:tcBorders>
          </w:tcPr>
          <w:p>
            <w:pPr>
              <w:pStyle w:val="TableParagraph"/>
              <w:spacing w:before="222"/>
              <w:jc w:val="left"/>
              <w:rPr>
                <w:b/>
                <w:sz w:val="24"/>
              </w:rPr>
            </w:pPr>
          </w:p>
          <w:p>
            <w:pPr>
              <w:pStyle w:val="TableParagraph"/>
              <w:spacing w:before="0"/>
              <w:ind w:left="122"/>
              <w:jc w:val="left"/>
              <w:rPr>
                <w:sz w:val="24"/>
              </w:rPr>
            </w:pPr>
            <w:r>
              <w:rPr>
                <w:spacing w:val="-5"/>
                <w:sz w:val="24"/>
              </w:rPr>
              <w:t>IA</w:t>
            </w:r>
          </w:p>
        </w:tc>
        <w:tc>
          <w:tcPr>
            <w:tcW w:w="2621" w:type="dxa"/>
            <w:tcBorders>
              <w:top w:val="single" w:sz="4" w:space="0" w:color="000000"/>
            </w:tcBorders>
          </w:tcPr>
          <w:p>
            <w:pPr>
              <w:pStyle w:val="TableParagraph"/>
              <w:spacing w:before="222"/>
              <w:jc w:val="left"/>
              <w:rPr>
                <w:b/>
                <w:sz w:val="24"/>
              </w:rPr>
            </w:pPr>
          </w:p>
          <w:p>
            <w:pPr>
              <w:pStyle w:val="TableParagraph"/>
              <w:spacing w:before="0"/>
              <w:ind w:left="125" w:right="1"/>
              <w:rPr>
                <w:sz w:val="24"/>
              </w:rPr>
            </w:pPr>
            <w:r>
              <w:rPr>
                <w:sz w:val="24"/>
              </w:rPr>
              <w:t>1.97E-</w:t>
            </w:r>
            <w:r>
              <w:rPr>
                <w:spacing w:val="-5"/>
                <w:sz w:val="24"/>
              </w:rPr>
              <w:t>07</w:t>
            </w:r>
          </w:p>
        </w:tc>
        <w:tc>
          <w:tcPr>
            <w:tcW w:w="2473" w:type="dxa"/>
            <w:tcBorders>
              <w:top w:val="single" w:sz="4" w:space="0" w:color="000000"/>
            </w:tcBorders>
          </w:tcPr>
          <w:p>
            <w:pPr>
              <w:pStyle w:val="TableParagraph"/>
              <w:spacing w:before="222"/>
              <w:jc w:val="left"/>
              <w:rPr>
                <w:b/>
                <w:sz w:val="24"/>
              </w:rPr>
            </w:pPr>
          </w:p>
          <w:p>
            <w:pPr>
              <w:pStyle w:val="TableParagraph"/>
              <w:spacing w:before="0"/>
              <w:ind w:left="48"/>
              <w:rPr>
                <w:sz w:val="24"/>
              </w:rPr>
            </w:pPr>
            <w:r>
              <w:rPr>
                <w:spacing w:val="-2"/>
                <w:sz w:val="24"/>
              </w:rPr>
              <w:t>4.4190</w:t>
            </w:r>
          </w:p>
        </w:tc>
        <w:tc>
          <w:tcPr>
            <w:tcW w:w="2128" w:type="dxa"/>
            <w:tcBorders>
              <w:top w:val="single" w:sz="4" w:space="0" w:color="000000"/>
            </w:tcBorders>
          </w:tcPr>
          <w:p>
            <w:pPr>
              <w:pStyle w:val="TableParagraph"/>
              <w:spacing w:before="222"/>
              <w:jc w:val="left"/>
              <w:rPr>
                <w:b/>
                <w:sz w:val="24"/>
              </w:rPr>
            </w:pPr>
          </w:p>
          <w:p>
            <w:pPr>
              <w:pStyle w:val="TableParagraph"/>
              <w:spacing w:before="0"/>
              <w:ind w:left="54" w:right="1"/>
              <w:rPr>
                <w:sz w:val="24"/>
              </w:rPr>
            </w:pPr>
            <w:r>
              <w:rPr>
                <w:spacing w:val="-2"/>
                <w:sz w:val="24"/>
              </w:rPr>
              <w:t>6.85688</w:t>
            </w:r>
          </w:p>
        </w:tc>
      </w:tr>
      <w:tr>
        <w:trPr>
          <w:trHeight w:val="515" w:hRule="atLeast"/>
        </w:trPr>
        <w:tc>
          <w:tcPr>
            <w:tcW w:w="1878" w:type="dxa"/>
          </w:tcPr>
          <w:p>
            <w:pPr>
              <w:pStyle w:val="TableParagraph"/>
              <w:spacing w:before="112"/>
              <w:ind w:left="122"/>
              <w:jc w:val="left"/>
              <w:rPr>
                <w:sz w:val="24"/>
              </w:rPr>
            </w:pPr>
            <w:r>
              <w:rPr>
                <w:spacing w:val="-5"/>
                <w:sz w:val="24"/>
              </w:rPr>
              <w:t>LSS</w:t>
            </w:r>
          </w:p>
        </w:tc>
        <w:tc>
          <w:tcPr>
            <w:tcW w:w="2621" w:type="dxa"/>
          </w:tcPr>
          <w:p>
            <w:pPr>
              <w:pStyle w:val="TableParagraph"/>
              <w:spacing w:before="112"/>
              <w:ind w:left="125" w:right="1"/>
              <w:rPr>
                <w:sz w:val="24"/>
              </w:rPr>
            </w:pPr>
            <w:r>
              <w:rPr>
                <w:sz w:val="24"/>
              </w:rPr>
              <w:t>1.41E-</w:t>
            </w:r>
            <w:r>
              <w:rPr>
                <w:spacing w:val="-5"/>
                <w:sz w:val="24"/>
              </w:rPr>
              <w:t>08</w:t>
            </w:r>
          </w:p>
        </w:tc>
        <w:tc>
          <w:tcPr>
            <w:tcW w:w="2473" w:type="dxa"/>
          </w:tcPr>
          <w:p>
            <w:pPr>
              <w:pStyle w:val="TableParagraph"/>
              <w:spacing w:before="112"/>
              <w:ind w:left="48"/>
              <w:rPr>
                <w:sz w:val="24"/>
              </w:rPr>
            </w:pPr>
            <w:r>
              <w:rPr>
                <w:spacing w:val="-2"/>
                <w:sz w:val="24"/>
              </w:rPr>
              <w:t>7.1599</w:t>
            </w:r>
          </w:p>
        </w:tc>
        <w:tc>
          <w:tcPr>
            <w:tcW w:w="2128" w:type="dxa"/>
          </w:tcPr>
          <w:p>
            <w:pPr>
              <w:pStyle w:val="TableParagraph"/>
              <w:spacing w:before="112"/>
              <w:ind w:left="54" w:right="1"/>
              <w:rPr>
                <w:sz w:val="24"/>
              </w:rPr>
            </w:pPr>
            <w:r>
              <w:rPr>
                <w:spacing w:val="-2"/>
                <w:sz w:val="24"/>
              </w:rPr>
              <w:t>6.85688</w:t>
            </w:r>
          </w:p>
        </w:tc>
      </w:tr>
      <w:tr>
        <w:trPr>
          <w:trHeight w:val="392" w:hRule="atLeast"/>
        </w:trPr>
        <w:tc>
          <w:tcPr>
            <w:tcW w:w="1878" w:type="dxa"/>
            <w:tcBorders>
              <w:bottom w:val="double" w:sz="6" w:space="0" w:color="000000"/>
            </w:tcBorders>
          </w:tcPr>
          <w:p>
            <w:pPr>
              <w:pStyle w:val="TableParagraph"/>
              <w:spacing w:line="260" w:lineRule="exact" w:before="112"/>
              <w:ind w:left="122"/>
              <w:jc w:val="left"/>
              <w:rPr>
                <w:sz w:val="24"/>
              </w:rPr>
            </w:pPr>
            <w:r>
              <w:rPr>
                <w:spacing w:val="-10"/>
                <w:sz w:val="24"/>
              </w:rPr>
              <w:t>C</w:t>
            </w:r>
          </w:p>
        </w:tc>
        <w:tc>
          <w:tcPr>
            <w:tcW w:w="2621" w:type="dxa"/>
            <w:tcBorders>
              <w:bottom w:val="double" w:sz="6" w:space="0" w:color="000000"/>
            </w:tcBorders>
          </w:tcPr>
          <w:p>
            <w:pPr>
              <w:pStyle w:val="TableParagraph"/>
              <w:spacing w:line="260" w:lineRule="exact" w:before="112"/>
              <w:ind w:left="125" w:right="1"/>
              <w:rPr>
                <w:sz w:val="24"/>
              </w:rPr>
            </w:pPr>
            <w:r>
              <w:rPr>
                <w:sz w:val="24"/>
              </w:rPr>
              <w:t>1.91E-</w:t>
            </w:r>
            <w:r>
              <w:rPr>
                <w:spacing w:val="-5"/>
                <w:sz w:val="24"/>
              </w:rPr>
              <w:t>05</w:t>
            </w:r>
          </w:p>
        </w:tc>
        <w:tc>
          <w:tcPr>
            <w:tcW w:w="2473" w:type="dxa"/>
            <w:tcBorders>
              <w:bottom w:val="double" w:sz="6" w:space="0" w:color="000000"/>
            </w:tcBorders>
          </w:tcPr>
          <w:p>
            <w:pPr>
              <w:pStyle w:val="TableParagraph"/>
              <w:spacing w:line="260" w:lineRule="exact" w:before="112"/>
              <w:ind w:left="48"/>
              <w:rPr>
                <w:sz w:val="24"/>
              </w:rPr>
            </w:pPr>
            <w:r>
              <w:rPr>
                <w:spacing w:val="-2"/>
                <w:sz w:val="24"/>
              </w:rPr>
              <w:t>9.6450</w:t>
            </w:r>
          </w:p>
        </w:tc>
        <w:tc>
          <w:tcPr>
            <w:tcW w:w="2128" w:type="dxa"/>
            <w:tcBorders>
              <w:bottom w:val="double" w:sz="6" w:space="0" w:color="000000"/>
            </w:tcBorders>
          </w:tcPr>
          <w:p>
            <w:pPr>
              <w:pStyle w:val="TableParagraph"/>
              <w:spacing w:line="260" w:lineRule="exact" w:before="112"/>
              <w:ind w:left="54" w:right="3"/>
              <w:rPr>
                <w:sz w:val="24"/>
              </w:rPr>
            </w:pPr>
            <w:r>
              <w:rPr>
                <w:spacing w:val="-5"/>
                <w:sz w:val="24"/>
              </w:rPr>
              <w:t>NA</w:t>
            </w:r>
          </w:p>
        </w:tc>
      </w:tr>
    </w:tbl>
    <w:p>
      <w:pPr>
        <w:spacing w:before="1"/>
        <w:ind w:left="23" w:right="0" w:firstLine="0"/>
        <w:jc w:val="both"/>
        <w:rPr>
          <w:b/>
          <w:sz w:val="24"/>
        </w:rPr>
      </w:pPr>
      <w:r>
        <w:rPr>
          <w:b/>
          <w:sz w:val="24"/>
        </w:rPr>
        <w:t>Source:</w:t>
      </w:r>
      <w:r>
        <w:rPr>
          <w:b/>
          <w:spacing w:val="-3"/>
          <w:sz w:val="24"/>
        </w:rPr>
        <w:t> </w:t>
      </w:r>
      <w:r>
        <w:rPr>
          <w:b/>
          <w:sz w:val="24"/>
        </w:rPr>
        <w:t>Author’s</w:t>
      </w:r>
      <w:r>
        <w:rPr>
          <w:b/>
          <w:spacing w:val="-3"/>
          <w:sz w:val="24"/>
        </w:rPr>
        <w:t> </w:t>
      </w:r>
      <w:r>
        <w:rPr>
          <w:b/>
          <w:sz w:val="24"/>
        </w:rPr>
        <w:t>computation</w:t>
      </w:r>
      <w:r>
        <w:rPr>
          <w:b/>
          <w:spacing w:val="-2"/>
          <w:sz w:val="24"/>
        </w:rPr>
        <w:t> (2024)</w:t>
      </w:r>
    </w:p>
    <w:p>
      <w:pPr>
        <w:spacing w:before="240"/>
        <w:ind w:left="23" w:right="110" w:firstLine="0"/>
        <w:jc w:val="both"/>
        <w:rPr>
          <w:b/>
          <w:sz w:val="24"/>
        </w:rPr>
      </w:pPr>
      <w:r>
        <w:rPr>
          <w:b/>
          <w:color w:val="2E5395"/>
          <w:sz w:val="24"/>
        </w:rPr>
        <w:t>Model Estimate of The Effect of Forensic Accounting on Financial Reporting Quality in Listed Deposit Money Banks in Nigeria.</w:t>
      </w:r>
    </w:p>
    <w:p>
      <w:pPr>
        <w:pStyle w:val="BodyText"/>
        <w:spacing w:before="240"/>
        <w:ind w:right="102"/>
      </w:pPr>
      <w:r>
        <w:rPr/>
        <w:t>The</w:t>
      </w:r>
      <w:r>
        <w:rPr>
          <w:spacing w:val="-12"/>
        </w:rPr>
        <w:t> </w:t>
      </w:r>
      <w:r>
        <w:rPr/>
        <w:t>study</w:t>
      </w:r>
      <w:r>
        <w:rPr>
          <w:spacing w:val="-12"/>
        </w:rPr>
        <w:t> </w:t>
      </w:r>
      <w:r>
        <w:rPr/>
        <w:t>examines</w:t>
      </w:r>
      <w:r>
        <w:rPr>
          <w:spacing w:val="-12"/>
        </w:rPr>
        <w:t> </w:t>
      </w:r>
      <w:r>
        <w:rPr/>
        <w:t>the</w:t>
      </w:r>
      <w:r>
        <w:rPr>
          <w:spacing w:val="-11"/>
        </w:rPr>
        <w:t> </w:t>
      </w:r>
      <w:r>
        <w:rPr/>
        <w:t>impact</w:t>
      </w:r>
      <w:r>
        <w:rPr>
          <w:spacing w:val="-11"/>
        </w:rPr>
        <w:t> </w:t>
      </w:r>
      <w:r>
        <w:rPr/>
        <w:t>of</w:t>
      </w:r>
      <w:r>
        <w:rPr>
          <w:spacing w:val="-13"/>
        </w:rPr>
        <w:t> </w:t>
      </w:r>
      <w:r>
        <w:rPr/>
        <w:t>forensic</w:t>
      </w:r>
      <w:r>
        <w:rPr>
          <w:spacing w:val="-12"/>
        </w:rPr>
        <w:t> </w:t>
      </w:r>
      <w:r>
        <w:rPr/>
        <w:t>accounting</w:t>
      </w:r>
      <w:r>
        <w:rPr>
          <w:spacing w:val="-12"/>
        </w:rPr>
        <w:t> </w:t>
      </w:r>
      <w:r>
        <w:rPr/>
        <w:t>on</w:t>
      </w:r>
      <w:r>
        <w:rPr>
          <w:spacing w:val="-12"/>
        </w:rPr>
        <w:t> </w:t>
      </w:r>
      <w:r>
        <w:rPr/>
        <w:t>financial</w:t>
      </w:r>
      <w:r>
        <w:rPr>
          <w:spacing w:val="-12"/>
        </w:rPr>
        <w:t> </w:t>
      </w:r>
      <w:r>
        <w:rPr/>
        <w:t>reporting</w:t>
      </w:r>
      <w:r>
        <w:rPr>
          <w:spacing w:val="-12"/>
        </w:rPr>
        <w:t> </w:t>
      </w:r>
      <w:r>
        <w:rPr/>
        <w:t>quality</w:t>
      </w:r>
      <w:r>
        <w:rPr>
          <w:spacing w:val="-12"/>
        </w:rPr>
        <w:t> </w:t>
      </w:r>
      <w:r>
        <w:rPr/>
        <w:t>in</w:t>
      </w:r>
      <w:r>
        <w:rPr>
          <w:spacing w:val="-10"/>
        </w:rPr>
        <w:t> </w:t>
      </w:r>
      <w:r>
        <w:rPr/>
        <w:t>Nigerian listed deposit money banks. The results show that the explanatory variables jointly explain 85.8% of the total variations in financial reporting quality. The Hausman-specification test, serial correlation, and Panel Cross-section Heteroskedasticity test were used to determine the model's robustness. The results indicate a negative and significant effect between forensic accounting</w:t>
      </w:r>
      <w:r>
        <w:rPr>
          <w:spacing w:val="-1"/>
        </w:rPr>
        <w:t> </w:t>
      </w:r>
      <w:r>
        <w:rPr/>
        <w:t>and</w:t>
      </w:r>
      <w:r>
        <w:rPr>
          <w:spacing w:val="-2"/>
        </w:rPr>
        <w:t> </w:t>
      </w:r>
      <w:r>
        <w:rPr/>
        <w:t>financial</w:t>
      </w:r>
      <w:r>
        <w:rPr>
          <w:spacing w:val="-1"/>
        </w:rPr>
        <w:t> </w:t>
      </w:r>
      <w:r>
        <w:rPr/>
        <w:t>reporting</w:t>
      </w:r>
      <w:r>
        <w:rPr>
          <w:spacing w:val="-1"/>
        </w:rPr>
        <w:t> </w:t>
      </w:r>
      <w:r>
        <w:rPr/>
        <w:t>quality</w:t>
      </w:r>
      <w:r>
        <w:rPr>
          <w:spacing w:val="-1"/>
        </w:rPr>
        <w:t> </w:t>
      </w:r>
      <w:r>
        <w:rPr/>
        <w:t>in</w:t>
      </w:r>
      <w:r>
        <w:rPr>
          <w:spacing w:val="-1"/>
        </w:rPr>
        <w:t> </w:t>
      </w:r>
      <w:r>
        <w:rPr/>
        <w:t>Nigeria.</w:t>
      </w:r>
      <w:r>
        <w:rPr>
          <w:spacing w:val="-6"/>
        </w:rPr>
        <w:t> </w:t>
      </w:r>
      <w:r>
        <w:rPr/>
        <w:t>The</w:t>
      </w:r>
      <w:r>
        <w:rPr>
          <w:spacing w:val="-1"/>
        </w:rPr>
        <w:t> </w:t>
      </w:r>
      <w:r>
        <w:rPr/>
        <w:t>regression</w:t>
      </w:r>
      <w:r>
        <w:rPr>
          <w:spacing w:val="-1"/>
        </w:rPr>
        <w:t> </w:t>
      </w:r>
      <w:r>
        <w:rPr/>
        <w:t>analysis</w:t>
      </w:r>
      <w:r>
        <w:rPr>
          <w:spacing w:val="-1"/>
        </w:rPr>
        <w:t> </w:t>
      </w:r>
      <w:r>
        <w:rPr/>
        <w:t>was</w:t>
      </w:r>
      <w:r>
        <w:rPr>
          <w:spacing w:val="-2"/>
        </w:rPr>
        <w:t> </w:t>
      </w:r>
      <w:r>
        <w:rPr/>
        <w:t>subjected</w:t>
      </w:r>
      <w:r>
        <w:rPr>
          <w:spacing w:val="-1"/>
        </w:rPr>
        <w:t> </w:t>
      </w:r>
      <w:r>
        <w:rPr/>
        <w:t>to an</w:t>
      </w:r>
      <w:r>
        <w:rPr>
          <w:spacing w:val="71"/>
        </w:rPr>
        <w:t> </w:t>
      </w:r>
      <w:r>
        <w:rPr/>
        <w:t>in-depth</w:t>
      </w:r>
      <w:r>
        <w:rPr>
          <w:spacing w:val="71"/>
        </w:rPr>
        <w:t> </w:t>
      </w:r>
      <w:r>
        <w:rPr/>
        <w:t>test</w:t>
      </w:r>
      <w:r>
        <w:rPr>
          <w:spacing w:val="72"/>
        </w:rPr>
        <w:t> </w:t>
      </w:r>
      <w:r>
        <w:rPr/>
        <w:t>using</w:t>
      </w:r>
      <w:r>
        <w:rPr>
          <w:spacing w:val="71"/>
        </w:rPr>
        <w:t> </w:t>
      </w:r>
      <w:r>
        <w:rPr/>
        <w:t>panel</w:t>
      </w:r>
      <w:r>
        <w:rPr>
          <w:spacing w:val="71"/>
        </w:rPr>
        <w:t> </w:t>
      </w:r>
      <w:r>
        <w:rPr/>
        <w:t>corrected</w:t>
      </w:r>
      <w:r>
        <w:rPr>
          <w:spacing w:val="70"/>
        </w:rPr>
        <w:t> </w:t>
      </w:r>
      <w:r>
        <w:rPr/>
        <w:t>standard</w:t>
      </w:r>
      <w:r>
        <w:rPr>
          <w:spacing w:val="72"/>
        </w:rPr>
        <w:t> </w:t>
      </w:r>
      <w:r>
        <w:rPr/>
        <w:t>error</w:t>
      </w:r>
      <w:r>
        <w:rPr>
          <w:spacing w:val="71"/>
        </w:rPr>
        <w:t> </w:t>
      </w:r>
      <w:r>
        <w:rPr/>
        <w:t>(PCSE)</w:t>
      </w:r>
      <w:r>
        <w:rPr>
          <w:spacing w:val="72"/>
        </w:rPr>
        <w:t> </w:t>
      </w:r>
      <w:r>
        <w:rPr/>
        <w:t>regression</w:t>
      </w:r>
      <w:r>
        <w:rPr>
          <w:spacing w:val="71"/>
        </w:rPr>
        <w:t> </w:t>
      </w:r>
      <w:r>
        <w:rPr/>
        <w:t>to</w:t>
      </w:r>
      <w:r>
        <w:rPr>
          <w:spacing w:val="72"/>
        </w:rPr>
        <w:t> </w:t>
      </w:r>
      <w:r>
        <w:rPr/>
        <w:t>address</w:t>
      </w:r>
      <w:r>
        <w:rPr>
          <w:spacing w:val="71"/>
        </w:rPr>
        <w:t> </w:t>
      </w:r>
      <w:r>
        <w:rPr>
          <w:spacing w:val="-5"/>
        </w:rPr>
        <w:t>the</w:t>
      </w:r>
    </w:p>
    <w:p>
      <w:pPr>
        <w:pStyle w:val="BodyText"/>
        <w:spacing w:after="0"/>
        <w:sectPr>
          <w:pgSz w:w="11910" w:h="16840"/>
          <w:pgMar w:header="795" w:footer="1371" w:top="1500" w:bottom="1560" w:left="1417" w:right="1275"/>
        </w:sectPr>
      </w:pPr>
    </w:p>
    <w:p>
      <w:pPr>
        <w:pStyle w:val="BodyText"/>
        <w:spacing w:before="80"/>
        <w:ind w:right="105"/>
      </w:pPr>
      <w:r>
        <w:rPr/>
        <w:t>heteroskedasticity problem.</w:t>
      </w:r>
      <w:r>
        <w:rPr>
          <w:spacing w:val="-3"/>
        </w:rPr>
        <w:t> </w:t>
      </w:r>
      <w:r>
        <w:rPr/>
        <w:t>The results suggest</w:t>
      </w:r>
      <w:r>
        <w:rPr>
          <w:spacing w:val="-1"/>
        </w:rPr>
        <w:t> </w:t>
      </w:r>
      <w:r>
        <w:rPr/>
        <w:t>that forensic</w:t>
      </w:r>
      <w:r>
        <w:rPr>
          <w:spacing w:val="-1"/>
        </w:rPr>
        <w:t> </w:t>
      </w:r>
      <w:r>
        <w:rPr/>
        <w:t>accounting</w:t>
      </w:r>
      <w:r>
        <w:rPr>
          <w:spacing w:val="-1"/>
        </w:rPr>
        <w:t> </w:t>
      </w:r>
      <w:r>
        <w:rPr/>
        <w:t>has a negative impact on</w:t>
      </w:r>
      <w:r>
        <w:rPr>
          <w:spacing w:val="-6"/>
        </w:rPr>
        <w:t> </w:t>
      </w:r>
      <w:r>
        <w:rPr/>
        <w:t>financial</w:t>
      </w:r>
      <w:r>
        <w:rPr>
          <w:spacing w:val="-6"/>
        </w:rPr>
        <w:t> </w:t>
      </w:r>
      <w:r>
        <w:rPr/>
        <w:t>reporting</w:t>
      </w:r>
      <w:r>
        <w:rPr>
          <w:spacing w:val="-6"/>
        </w:rPr>
        <w:t> </w:t>
      </w:r>
      <w:r>
        <w:rPr/>
        <w:t>quality</w:t>
      </w:r>
      <w:r>
        <w:rPr>
          <w:spacing w:val="-5"/>
        </w:rPr>
        <w:t> </w:t>
      </w:r>
      <w:r>
        <w:rPr/>
        <w:t>in</w:t>
      </w:r>
      <w:r>
        <w:rPr>
          <w:spacing w:val="-5"/>
        </w:rPr>
        <w:t> </w:t>
      </w:r>
      <w:r>
        <w:rPr/>
        <w:t>Nigerian</w:t>
      </w:r>
      <w:r>
        <w:rPr>
          <w:spacing w:val="-6"/>
        </w:rPr>
        <w:t> </w:t>
      </w:r>
      <w:r>
        <w:rPr/>
        <w:t>banks.</w:t>
      </w:r>
      <w:r>
        <w:rPr>
          <w:spacing w:val="-7"/>
        </w:rPr>
        <w:t> </w:t>
      </w:r>
      <w:r>
        <w:rPr/>
        <w:t>The</w:t>
      </w:r>
      <w:r>
        <w:rPr>
          <w:spacing w:val="-6"/>
        </w:rPr>
        <w:t> </w:t>
      </w:r>
      <w:r>
        <w:rPr/>
        <w:t>results</w:t>
      </w:r>
      <w:r>
        <w:rPr>
          <w:spacing w:val="-5"/>
        </w:rPr>
        <w:t> </w:t>
      </w:r>
      <w:r>
        <w:rPr/>
        <w:t>reveal</w:t>
      </w:r>
      <w:r>
        <w:rPr>
          <w:spacing w:val="-5"/>
        </w:rPr>
        <w:t> </w:t>
      </w:r>
      <w:r>
        <w:rPr/>
        <w:t>a</w:t>
      </w:r>
      <w:r>
        <w:rPr>
          <w:spacing w:val="-6"/>
        </w:rPr>
        <w:t> </w:t>
      </w:r>
      <w:r>
        <w:rPr/>
        <w:t>significant</w:t>
      </w:r>
      <w:r>
        <w:rPr>
          <w:spacing w:val="-5"/>
        </w:rPr>
        <w:t> </w:t>
      </w:r>
      <w:r>
        <w:rPr/>
        <w:t>negative</w:t>
      </w:r>
      <w:r>
        <w:rPr>
          <w:spacing w:val="-6"/>
        </w:rPr>
        <w:t> </w:t>
      </w:r>
      <w:r>
        <w:rPr/>
        <w:t>effect of forensic accounting on financial reporting quality, which contradicts the hypothesis that forensic</w:t>
      </w:r>
      <w:r>
        <w:rPr>
          <w:spacing w:val="-5"/>
        </w:rPr>
        <w:t> </w:t>
      </w:r>
      <w:r>
        <w:rPr/>
        <w:t>accounting</w:t>
      </w:r>
      <w:r>
        <w:rPr>
          <w:spacing w:val="-7"/>
        </w:rPr>
        <w:t> </w:t>
      </w:r>
      <w:r>
        <w:rPr/>
        <w:t>practices</w:t>
      </w:r>
      <w:r>
        <w:rPr>
          <w:spacing w:val="-6"/>
        </w:rPr>
        <w:t> </w:t>
      </w:r>
      <w:r>
        <w:rPr/>
        <w:t>would</w:t>
      </w:r>
      <w:r>
        <w:rPr>
          <w:spacing w:val="-7"/>
        </w:rPr>
        <w:t> </w:t>
      </w:r>
      <w:r>
        <w:rPr/>
        <w:t>positively</w:t>
      </w:r>
      <w:r>
        <w:rPr>
          <w:spacing w:val="-5"/>
        </w:rPr>
        <w:t> </w:t>
      </w:r>
      <w:r>
        <w:rPr/>
        <w:t>impact</w:t>
      </w:r>
      <w:r>
        <w:rPr>
          <w:spacing w:val="-6"/>
        </w:rPr>
        <w:t> </w:t>
      </w:r>
      <w:r>
        <w:rPr/>
        <w:t>financial</w:t>
      </w:r>
      <w:r>
        <w:rPr>
          <w:spacing w:val="-6"/>
        </w:rPr>
        <w:t> </w:t>
      </w:r>
      <w:r>
        <w:rPr/>
        <w:t>reporting</w:t>
      </w:r>
      <w:r>
        <w:rPr>
          <w:spacing w:val="-7"/>
        </w:rPr>
        <w:t> </w:t>
      </w:r>
      <w:r>
        <w:rPr/>
        <w:t>quality.</w:t>
      </w:r>
      <w:r>
        <w:rPr>
          <w:spacing w:val="-10"/>
        </w:rPr>
        <w:t> </w:t>
      </w:r>
      <w:r>
        <w:rPr/>
        <w:t>The</w:t>
      </w:r>
      <w:r>
        <w:rPr>
          <w:spacing w:val="-6"/>
        </w:rPr>
        <w:t> </w:t>
      </w:r>
      <w:r>
        <w:rPr/>
        <w:t>negative effect</w:t>
      </w:r>
      <w:r>
        <w:rPr>
          <w:spacing w:val="-8"/>
        </w:rPr>
        <w:t> </w:t>
      </w:r>
      <w:r>
        <w:rPr/>
        <w:t>might</w:t>
      </w:r>
      <w:r>
        <w:rPr>
          <w:spacing w:val="-9"/>
        </w:rPr>
        <w:t> </w:t>
      </w:r>
      <w:r>
        <w:rPr/>
        <w:t>be</w:t>
      </w:r>
      <w:r>
        <w:rPr>
          <w:spacing w:val="-8"/>
        </w:rPr>
        <w:t> </w:t>
      </w:r>
      <w:r>
        <w:rPr/>
        <w:t>due</w:t>
      </w:r>
      <w:r>
        <w:rPr>
          <w:spacing w:val="-8"/>
        </w:rPr>
        <w:t> </w:t>
      </w:r>
      <w:r>
        <w:rPr/>
        <w:t>to</w:t>
      </w:r>
      <w:r>
        <w:rPr>
          <w:spacing w:val="-9"/>
        </w:rPr>
        <w:t> </w:t>
      </w:r>
      <w:r>
        <w:rPr/>
        <w:t>challenges</w:t>
      </w:r>
      <w:r>
        <w:rPr>
          <w:spacing w:val="-8"/>
        </w:rPr>
        <w:t> </w:t>
      </w:r>
      <w:r>
        <w:rPr/>
        <w:t>in</w:t>
      </w:r>
      <w:r>
        <w:rPr>
          <w:spacing w:val="-9"/>
        </w:rPr>
        <w:t> </w:t>
      </w:r>
      <w:r>
        <w:rPr/>
        <w:t>the</w:t>
      </w:r>
      <w:r>
        <w:rPr>
          <w:spacing w:val="-8"/>
        </w:rPr>
        <w:t> </w:t>
      </w:r>
      <w:r>
        <w:rPr/>
        <w:t>implementation</w:t>
      </w:r>
      <w:r>
        <w:rPr>
          <w:spacing w:val="-8"/>
        </w:rPr>
        <w:t> </w:t>
      </w:r>
      <w:r>
        <w:rPr/>
        <w:t>of</w:t>
      </w:r>
      <w:r>
        <w:rPr>
          <w:spacing w:val="-9"/>
        </w:rPr>
        <w:t> </w:t>
      </w:r>
      <w:r>
        <w:rPr/>
        <w:t>forensic</w:t>
      </w:r>
      <w:r>
        <w:rPr>
          <w:spacing w:val="-9"/>
        </w:rPr>
        <w:t> </w:t>
      </w:r>
      <w:r>
        <w:rPr/>
        <w:t>accounting</w:t>
      </w:r>
      <w:r>
        <w:rPr>
          <w:spacing w:val="-8"/>
        </w:rPr>
        <w:t> </w:t>
      </w:r>
      <w:r>
        <w:rPr/>
        <w:t>practices.</w:t>
      </w:r>
      <w:r>
        <w:rPr>
          <w:spacing w:val="-13"/>
        </w:rPr>
        <w:t> </w:t>
      </w:r>
      <w:r>
        <w:rPr/>
        <w:t>These practices are poorly executed and there is a lack of integration with the overall financial reporting system which made their intended positive impact on reporting quality to be </w:t>
      </w:r>
      <w:r>
        <w:rPr>
          <w:spacing w:val="-2"/>
        </w:rPr>
        <w:t>undermined.</w:t>
      </w:r>
    </w:p>
    <w:p>
      <w:pPr>
        <w:pStyle w:val="Heading2"/>
      </w:pPr>
      <w:r>
        <w:rPr>
          <w:color w:val="2E5395"/>
        </w:rPr>
        <w:t>Test of </w:t>
      </w:r>
      <w:r>
        <w:rPr>
          <w:color w:val="2E5395"/>
          <w:spacing w:val="-2"/>
        </w:rPr>
        <w:t>Hypotheses</w:t>
      </w:r>
    </w:p>
    <w:p>
      <w:pPr>
        <w:spacing w:before="240"/>
        <w:ind w:left="23" w:right="107" w:firstLine="0"/>
        <w:jc w:val="both"/>
        <w:rPr>
          <w:b/>
          <w:sz w:val="24"/>
        </w:rPr>
      </w:pPr>
      <w:r>
        <w:rPr>
          <w:b/>
          <w:sz w:val="24"/>
        </w:rPr>
        <w:t>Hypotheses 1: Investigative Accounting has no significant effect on Financial Reporting Quality of Listed DMBs in Nigeria.</w:t>
      </w:r>
    </w:p>
    <w:p>
      <w:pPr>
        <w:pStyle w:val="BodyText"/>
        <w:spacing w:line="276" w:lineRule="auto" w:before="240"/>
        <w:ind w:right="103"/>
      </w:pPr>
      <w:r>
        <w:rPr/>
        <w:t>As</w:t>
      </w:r>
      <w:r>
        <w:rPr>
          <w:spacing w:val="-8"/>
        </w:rPr>
        <w:t> </w:t>
      </w:r>
      <w:r>
        <w:rPr/>
        <w:t>shown</w:t>
      </w:r>
      <w:r>
        <w:rPr>
          <w:spacing w:val="-8"/>
        </w:rPr>
        <w:t> </w:t>
      </w:r>
      <w:r>
        <w:rPr/>
        <w:t>in</w:t>
      </w:r>
      <w:r>
        <w:rPr>
          <w:spacing w:val="-7"/>
        </w:rPr>
        <w:t> </w:t>
      </w:r>
      <w:hyperlink w:history="true" w:anchor="_bookmark2">
        <w:r>
          <w:rPr>
            <w:color w:val="0462C1"/>
          </w:rPr>
          <w:t>Table</w:t>
        </w:r>
        <w:r>
          <w:rPr>
            <w:color w:val="0462C1"/>
            <w:spacing w:val="-7"/>
          </w:rPr>
          <w:t> </w:t>
        </w:r>
        <w:r>
          <w:rPr>
            <w:color w:val="0462C1"/>
          </w:rPr>
          <w:t>6</w:t>
        </w:r>
      </w:hyperlink>
      <w:r>
        <w:rPr/>
        <w:t>,</w:t>
      </w:r>
      <w:r>
        <w:rPr>
          <w:spacing w:val="-7"/>
        </w:rPr>
        <w:t> </w:t>
      </w:r>
      <w:r>
        <w:rPr/>
        <w:t>investigative</w:t>
      </w:r>
      <w:r>
        <w:rPr>
          <w:spacing w:val="-7"/>
        </w:rPr>
        <w:t> </w:t>
      </w:r>
      <w:r>
        <w:rPr/>
        <w:t>accounting</w:t>
      </w:r>
      <w:r>
        <w:rPr>
          <w:spacing w:val="-7"/>
        </w:rPr>
        <w:t> </w:t>
      </w:r>
      <w:r>
        <w:rPr/>
        <w:t>has</w:t>
      </w:r>
      <w:r>
        <w:rPr>
          <w:spacing w:val="-8"/>
        </w:rPr>
        <w:t> </w:t>
      </w:r>
      <w:r>
        <w:rPr/>
        <w:t>a</w:t>
      </w:r>
      <w:r>
        <w:rPr>
          <w:spacing w:val="-7"/>
        </w:rPr>
        <w:t> </w:t>
      </w:r>
      <w:r>
        <w:rPr/>
        <w:t>significant</w:t>
      </w:r>
      <w:r>
        <w:rPr>
          <w:spacing w:val="-7"/>
        </w:rPr>
        <w:t> </w:t>
      </w:r>
      <w:r>
        <w:rPr/>
        <w:t>positive</w:t>
      </w:r>
      <w:r>
        <w:rPr>
          <w:spacing w:val="-8"/>
        </w:rPr>
        <w:t> </w:t>
      </w:r>
      <w:r>
        <w:rPr/>
        <w:t>impact</w:t>
      </w:r>
      <w:r>
        <w:rPr>
          <w:spacing w:val="-7"/>
        </w:rPr>
        <w:t> </w:t>
      </w:r>
      <w:r>
        <w:rPr/>
        <w:t>on</w:t>
      </w:r>
      <w:r>
        <w:rPr>
          <w:spacing w:val="-7"/>
        </w:rPr>
        <w:t> </w:t>
      </w:r>
      <w:r>
        <w:rPr/>
        <w:t>the</w:t>
      </w:r>
      <w:r>
        <w:rPr>
          <w:spacing w:val="-7"/>
        </w:rPr>
        <w:t> </w:t>
      </w:r>
      <w:r>
        <w:rPr/>
        <w:t>financial reporting quality of listed Deposit Money Banks (DMBs) in Nigeria. This is in line with theoretical expectations and empirical evidence in forensic accounting literature. Investigative accounting involves a thorough examination of financial records to uncover fraud, mismanagement,</w:t>
      </w:r>
      <w:r>
        <w:rPr>
          <w:spacing w:val="-11"/>
        </w:rPr>
        <w:t> </w:t>
      </w:r>
      <w:r>
        <w:rPr/>
        <w:t>or</w:t>
      </w:r>
      <w:r>
        <w:rPr>
          <w:spacing w:val="-10"/>
        </w:rPr>
        <w:t> </w:t>
      </w:r>
      <w:r>
        <w:rPr/>
        <w:t>inaccuracies,</w:t>
      </w:r>
      <w:r>
        <w:rPr>
          <w:spacing w:val="-10"/>
        </w:rPr>
        <w:t> </w:t>
      </w:r>
      <w:r>
        <w:rPr/>
        <w:t>enhancing</w:t>
      </w:r>
      <w:r>
        <w:rPr>
          <w:spacing w:val="-11"/>
        </w:rPr>
        <w:t> </w:t>
      </w:r>
      <w:r>
        <w:rPr/>
        <w:t>the</w:t>
      </w:r>
      <w:r>
        <w:rPr>
          <w:spacing w:val="-11"/>
        </w:rPr>
        <w:t> </w:t>
      </w:r>
      <w:r>
        <w:rPr/>
        <w:t>quality</w:t>
      </w:r>
      <w:r>
        <w:rPr>
          <w:spacing w:val="-10"/>
        </w:rPr>
        <w:t> </w:t>
      </w:r>
      <w:r>
        <w:rPr/>
        <w:t>and</w:t>
      </w:r>
      <w:r>
        <w:rPr>
          <w:spacing w:val="-10"/>
        </w:rPr>
        <w:t> </w:t>
      </w:r>
      <w:r>
        <w:rPr/>
        <w:t>reliability</w:t>
      </w:r>
      <w:r>
        <w:rPr>
          <w:spacing w:val="-10"/>
        </w:rPr>
        <w:t> </w:t>
      </w:r>
      <w:r>
        <w:rPr/>
        <w:t>of</w:t>
      </w:r>
      <w:r>
        <w:rPr>
          <w:spacing w:val="-11"/>
        </w:rPr>
        <w:t> </w:t>
      </w:r>
      <w:r>
        <w:rPr/>
        <w:t>financial</w:t>
      </w:r>
      <w:r>
        <w:rPr>
          <w:spacing w:val="-10"/>
        </w:rPr>
        <w:t> </w:t>
      </w:r>
      <w:r>
        <w:rPr/>
        <w:t>reports.</w:t>
      </w:r>
      <w:r>
        <w:rPr>
          <w:spacing w:val="-10"/>
        </w:rPr>
        <w:t> </w:t>
      </w:r>
      <w:r>
        <w:rPr/>
        <w:t>This process identifies fraudulent activities, leading to their rectification and prevention, which enhances the accuracy of financial statements. Investigative accounting often reveals weaknesses in internal controls, prompting banks to strengthen these controls and improve overall financial reporting. Recent studies support the significant impact of investigative accounting</w:t>
      </w:r>
      <w:r>
        <w:rPr>
          <w:spacing w:val="-15"/>
        </w:rPr>
        <w:t> </w:t>
      </w:r>
      <w:r>
        <w:rPr/>
        <w:t>on</w:t>
      </w:r>
      <w:r>
        <w:rPr>
          <w:spacing w:val="-15"/>
        </w:rPr>
        <w:t> </w:t>
      </w:r>
      <w:r>
        <w:rPr/>
        <w:t>financial</w:t>
      </w:r>
      <w:r>
        <w:rPr>
          <w:spacing w:val="-15"/>
        </w:rPr>
        <w:t> </w:t>
      </w:r>
      <w:r>
        <w:rPr/>
        <w:t>reporting</w:t>
      </w:r>
      <w:r>
        <w:rPr>
          <w:spacing w:val="-15"/>
        </w:rPr>
        <w:t> </w:t>
      </w:r>
      <w:r>
        <w:rPr/>
        <w:t>quality</w:t>
      </w:r>
      <w:hyperlink w:history="true" w:anchor="_bookmark16">
        <w:r>
          <w:rPr/>
          <w:t>.</w:t>
        </w:r>
        <w:r>
          <w:rPr>
            <w:spacing w:val="-15"/>
          </w:rPr>
          <w:t> </w:t>
        </w:r>
        <w:r>
          <w:rPr>
            <w:color w:val="0462C1"/>
          </w:rPr>
          <w:t>Enofe</w:t>
        </w:r>
        <w:r>
          <w:rPr>
            <w:color w:val="0462C1"/>
            <w:spacing w:val="-15"/>
          </w:rPr>
          <w:t> </w:t>
        </w:r>
        <w:r>
          <w:rPr>
            <w:color w:val="0462C1"/>
          </w:rPr>
          <w:t>et</w:t>
        </w:r>
        <w:r>
          <w:rPr>
            <w:color w:val="0462C1"/>
            <w:spacing w:val="-15"/>
          </w:rPr>
          <w:t> </w:t>
        </w:r>
        <w:r>
          <w:rPr>
            <w:color w:val="0462C1"/>
          </w:rPr>
          <w:t>al.</w:t>
        </w:r>
        <w:r>
          <w:rPr>
            <w:color w:val="0462C1"/>
            <w:spacing w:val="-15"/>
          </w:rPr>
          <w:t> </w:t>
        </w:r>
        <w:r>
          <w:rPr>
            <w:color w:val="0462C1"/>
          </w:rPr>
          <w:t>(2022)</w:t>
        </w:r>
      </w:hyperlink>
      <w:r>
        <w:rPr>
          <w:color w:val="0462C1"/>
          <w:spacing w:val="-15"/>
        </w:rPr>
        <w:t> </w:t>
      </w:r>
      <w:r>
        <w:rPr/>
        <w:t>found</w:t>
      </w:r>
      <w:r>
        <w:rPr>
          <w:spacing w:val="-15"/>
        </w:rPr>
        <w:t> </w:t>
      </w:r>
      <w:r>
        <w:rPr/>
        <w:t>that</w:t>
      </w:r>
      <w:r>
        <w:rPr>
          <w:spacing w:val="-15"/>
        </w:rPr>
        <w:t> </w:t>
      </w:r>
      <w:r>
        <w:rPr/>
        <w:t>Nigerian</w:t>
      </w:r>
      <w:r>
        <w:rPr>
          <w:spacing w:val="-15"/>
        </w:rPr>
        <w:t> </w:t>
      </w:r>
      <w:r>
        <w:rPr/>
        <w:t>banks</w:t>
      </w:r>
      <w:r>
        <w:rPr>
          <w:spacing w:val="-15"/>
        </w:rPr>
        <w:t> </w:t>
      </w:r>
      <w:r>
        <w:rPr/>
        <w:t>utilizing investigative</w:t>
      </w:r>
      <w:r>
        <w:rPr>
          <w:spacing w:val="-6"/>
        </w:rPr>
        <w:t> </w:t>
      </w:r>
      <w:r>
        <w:rPr/>
        <w:t>accounting</w:t>
      </w:r>
      <w:r>
        <w:rPr>
          <w:spacing w:val="-7"/>
        </w:rPr>
        <w:t> </w:t>
      </w:r>
      <w:r>
        <w:rPr/>
        <w:t>techniques</w:t>
      </w:r>
      <w:r>
        <w:rPr>
          <w:spacing w:val="-6"/>
        </w:rPr>
        <w:t> </w:t>
      </w:r>
      <w:r>
        <w:rPr/>
        <w:t>experienced</w:t>
      </w:r>
      <w:r>
        <w:rPr>
          <w:spacing w:val="-6"/>
        </w:rPr>
        <w:t> </w:t>
      </w:r>
      <w:r>
        <w:rPr/>
        <w:t>a</w:t>
      </w:r>
      <w:r>
        <w:rPr>
          <w:spacing w:val="-7"/>
        </w:rPr>
        <w:t> </w:t>
      </w:r>
      <w:r>
        <w:rPr/>
        <w:t>notable</w:t>
      </w:r>
      <w:r>
        <w:rPr>
          <w:spacing w:val="-6"/>
        </w:rPr>
        <w:t> </w:t>
      </w:r>
      <w:r>
        <w:rPr/>
        <w:t>reduction</w:t>
      </w:r>
      <w:r>
        <w:rPr>
          <w:spacing w:val="-7"/>
        </w:rPr>
        <w:t> </w:t>
      </w:r>
      <w:r>
        <w:rPr/>
        <w:t>in</w:t>
      </w:r>
      <w:r>
        <w:rPr>
          <w:spacing w:val="-5"/>
        </w:rPr>
        <w:t> </w:t>
      </w:r>
      <w:r>
        <w:rPr/>
        <w:t>fraud</w:t>
      </w:r>
      <w:r>
        <w:rPr>
          <w:spacing w:val="-6"/>
        </w:rPr>
        <w:t> </w:t>
      </w:r>
      <w:r>
        <w:rPr/>
        <w:t>incidents,</w:t>
      </w:r>
      <w:r>
        <w:rPr>
          <w:spacing w:val="-7"/>
        </w:rPr>
        <w:t> </w:t>
      </w:r>
      <w:r>
        <w:rPr/>
        <w:t>leading to more reliable financial statements. </w:t>
      </w:r>
      <w:hyperlink w:history="true" w:anchor="_bookmark5">
        <w:r>
          <w:rPr>
            <w:color w:val="0462C1"/>
          </w:rPr>
          <w:t>Akenbor and Ibanichuka (2021)</w:t>
        </w:r>
      </w:hyperlink>
      <w:r>
        <w:rPr>
          <w:color w:val="0462C1"/>
        </w:rPr>
        <w:t> </w:t>
      </w:r>
      <w:r>
        <w:rPr/>
        <w:t>found that banks employing</w:t>
      </w:r>
      <w:r>
        <w:rPr>
          <w:spacing w:val="-5"/>
        </w:rPr>
        <w:t> </w:t>
      </w:r>
      <w:r>
        <w:rPr/>
        <w:t>robust</w:t>
      </w:r>
      <w:r>
        <w:rPr>
          <w:spacing w:val="-6"/>
        </w:rPr>
        <w:t> </w:t>
      </w:r>
      <w:r>
        <w:rPr/>
        <w:t>investigative</w:t>
      </w:r>
      <w:r>
        <w:rPr>
          <w:spacing w:val="-6"/>
        </w:rPr>
        <w:t> </w:t>
      </w:r>
      <w:r>
        <w:rPr/>
        <w:t>accounting</w:t>
      </w:r>
      <w:r>
        <w:rPr>
          <w:spacing w:val="-5"/>
        </w:rPr>
        <w:t> </w:t>
      </w:r>
      <w:r>
        <w:rPr/>
        <w:t>practices</w:t>
      </w:r>
      <w:r>
        <w:rPr>
          <w:spacing w:val="-5"/>
        </w:rPr>
        <w:t> </w:t>
      </w:r>
      <w:r>
        <w:rPr/>
        <w:t>reported</w:t>
      </w:r>
      <w:r>
        <w:rPr>
          <w:spacing w:val="-7"/>
        </w:rPr>
        <w:t> </w:t>
      </w:r>
      <w:r>
        <w:rPr/>
        <w:t>higher</w:t>
      </w:r>
      <w:r>
        <w:rPr>
          <w:spacing w:val="-6"/>
        </w:rPr>
        <w:t> </w:t>
      </w:r>
      <w:r>
        <w:rPr/>
        <w:t>financial</w:t>
      </w:r>
      <w:r>
        <w:rPr>
          <w:spacing w:val="-6"/>
        </w:rPr>
        <w:t> </w:t>
      </w:r>
      <w:r>
        <w:rPr/>
        <w:t>reporting</w:t>
      </w:r>
      <w:r>
        <w:rPr>
          <w:spacing w:val="-6"/>
        </w:rPr>
        <w:t> </w:t>
      </w:r>
      <w:r>
        <w:rPr/>
        <w:t>quality due to the detection and rectification of financial discrepancies.</w:t>
      </w:r>
    </w:p>
    <w:p>
      <w:pPr>
        <w:pStyle w:val="Heading2"/>
        <w:spacing w:before="241"/>
        <w:ind w:right="106"/>
      </w:pPr>
      <w:r>
        <w:rPr/>
        <w:t>Hypotheses</w:t>
      </w:r>
      <w:r>
        <w:rPr>
          <w:spacing w:val="-15"/>
        </w:rPr>
        <w:t> </w:t>
      </w:r>
      <w:r>
        <w:rPr/>
        <w:t>2:</w:t>
      </w:r>
      <w:r>
        <w:rPr>
          <w:spacing w:val="-15"/>
        </w:rPr>
        <w:t> </w:t>
      </w:r>
      <w:r>
        <w:rPr/>
        <w:t>Litigation</w:t>
      </w:r>
      <w:r>
        <w:rPr>
          <w:spacing w:val="-14"/>
        </w:rPr>
        <w:t> </w:t>
      </w:r>
      <w:r>
        <w:rPr/>
        <w:t>Support</w:t>
      </w:r>
      <w:r>
        <w:rPr>
          <w:spacing w:val="-14"/>
        </w:rPr>
        <w:t> </w:t>
      </w:r>
      <w:r>
        <w:rPr/>
        <w:t>Services</w:t>
      </w:r>
      <w:r>
        <w:rPr>
          <w:spacing w:val="-14"/>
        </w:rPr>
        <w:t> </w:t>
      </w:r>
      <w:r>
        <w:rPr/>
        <w:t>has</w:t>
      </w:r>
      <w:r>
        <w:rPr>
          <w:spacing w:val="-15"/>
        </w:rPr>
        <w:t> </w:t>
      </w:r>
      <w:r>
        <w:rPr/>
        <w:t>no</w:t>
      </w:r>
      <w:r>
        <w:rPr>
          <w:spacing w:val="-15"/>
        </w:rPr>
        <w:t> </w:t>
      </w:r>
      <w:r>
        <w:rPr/>
        <w:t>significant</w:t>
      </w:r>
      <w:r>
        <w:rPr>
          <w:spacing w:val="-14"/>
        </w:rPr>
        <w:t> </w:t>
      </w:r>
      <w:r>
        <w:rPr/>
        <w:t>effect</w:t>
      </w:r>
      <w:r>
        <w:rPr>
          <w:spacing w:val="-15"/>
        </w:rPr>
        <w:t> </w:t>
      </w:r>
      <w:r>
        <w:rPr/>
        <w:t>on</w:t>
      </w:r>
      <w:r>
        <w:rPr>
          <w:spacing w:val="-15"/>
        </w:rPr>
        <w:t> </w:t>
      </w:r>
      <w:r>
        <w:rPr/>
        <w:t>Financial</w:t>
      </w:r>
      <w:r>
        <w:rPr>
          <w:spacing w:val="-14"/>
        </w:rPr>
        <w:t> </w:t>
      </w:r>
      <w:r>
        <w:rPr/>
        <w:t>Reporting Quality of Listed DMBs in Nigeria.</w:t>
      </w:r>
    </w:p>
    <w:p>
      <w:pPr>
        <w:pStyle w:val="BodyText"/>
        <w:spacing w:line="276" w:lineRule="auto" w:before="240"/>
        <w:ind w:right="103"/>
      </w:pPr>
      <w:r>
        <w:rPr/>
        <w:t>As shown in </w:t>
      </w:r>
      <w:hyperlink w:history="true" w:anchor="_bookmark2">
        <w:r>
          <w:rPr>
            <w:color w:val="0462C1"/>
          </w:rPr>
          <w:t>Table 6</w:t>
        </w:r>
      </w:hyperlink>
      <w:r>
        <w:rPr/>
        <w:t>, litigation support services significantly improve the financial reporting quality of listed Deposit Money Banks (DMBs) in Nigeria. These services provide financial expertise during legal disputes, identifying and correcting inaccuracies or fraudulent activities in financial statements. This enhances the quality of financial reporting and acts as a deterrent against fraudulent activities. The involvement of forensic accountants in litigation processes increases the accountability of financial managers, who are more likely to adhere to accurate reporting practices to avoid legal consequences. Forensic accountants also provide critical insights during the discovery phase of legal proceedings, presenting expert testimonies that highlight</w:t>
      </w:r>
      <w:r>
        <w:rPr>
          <w:spacing w:val="-1"/>
        </w:rPr>
        <w:t> </w:t>
      </w:r>
      <w:r>
        <w:rPr/>
        <w:t>inconsistencies</w:t>
      </w:r>
      <w:r>
        <w:rPr>
          <w:spacing w:val="-2"/>
        </w:rPr>
        <w:t> </w:t>
      </w:r>
      <w:r>
        <w:rPr/>
        <w:t>or</w:t>
      </w:r>
      <w:r>
        <w:rPr>
          <w:spacing w:val="-1"/>
        </w:rPr>
        <w:t> </w:t>
      </w:r>
      <w:r>
        <w:rPr/>
        <w:t>confirm</w:t>
      </w:r>
      <w:r>
        <w:rPr>
          <w:spacing w:val="-1"/>
        </w:rPr>
        <w:t> </w:t>
      </w:r>
      <w:r>
        <w:rPr/>
        <w:t>the</w:t>
      </w:r>
      <w:r>
        <w:rPr>
          <w:spacing w:val="-1"/>
        </w:rPr>
        <w:t> </w:t>
      </w:r>
      <w:r>
        <w:rPr/>
        <w:t>integrity</w:t>
      </w:r>
      <w:r>
        <w:rPr>
          <w:spacing w:val="-1"/>
        </w:rPr>
        <w:t> </w:t>
      </w:r>
      <w:r>
        <w:rPr/>
        <w:t>of</w:t>
      </w:r>
      <w:r>
        <w:rPr>
          <w:spacing w:val="-1"/>
        </w:rPr>
        <w:t> </w:t>
      </w:r>
      <w:r>
        <w:rPr/>
        <w:t>financial</w:t>
      </w:r>
      <w:r>
        <w:rPr>
          <w:spacing w:val="-1"/>
        </w:rPr>
        <w:t> </w:t>
      </w:r>
      <w:r>
        <w:rPr/>
        <w:t>information.</w:t>
      </w:r>
      <w:r>
        <w:rPr>
          <w:spacing w:val="-1"/>
        </w:rPr>
        <w:t> </w:t>
      </w:r>
      <w:r>
        <w:rPr/>
        <w:t>This</w:t>
      </w:r>
      <w:r>
        <w:rPr>
          <w:spacing w:val="-1"/>
        </w:rPr>
        <w:t> </w:t>
      </w:r>
      <w:r>
        <w:rPr/>
        <w:t>process</w:t>
      </w:r>
      <w:r>
        <w:rPr>
          <w:spacing w:val="-1"/>
        </w:rPr>
        <w:t> </w:t>
      </w:r>
      <w:r>
        <w:rPr/>
        <w:t>aids</w:t>
      </w:r>
      <w:r>
        <w:rPr>
          <w:spacing w:val="-1"/>
        </w:rPr>
        <w:t> </w:t>
      </w:r>
      <w:r>
        <w:rPr/>
        <w:t>in resolving</w:t>
      </w:r>
      <w:r>
        <w:rPr>
          <w:spacing w:val="-7"/>
        </w:rPr>
        <w:t> </w:t>
      </w:r>
      <w:r>
        <w:rPr/>
        <w:t>disputes</w:t>
      </w:r>
      <w:r>
        <w:rPr>
          <w:spacing w:val="-7"/>
        </w:rPr>
        <w:t> </w:t>
      </w:r>
      <w:r>
        <w:rPr/>
        <w:t>and</w:t>
      </w:r>
      <w:r>
        <w:rPr>
          <w:spacing w:val="-7"/>
        </w:rPr>
        <w:t> </w:t>
      </w:r>
      <w:r>
        <w:rPr/>
        <w:t>sets</w:t>
      </w:r>
      <w:r>
        <w:rPr>
          <w:spacing w:val="-6"/>
        </w:rPr>
        <w:t> </w:t>
      </w:r>
      <w:r>
        <w:rPr/>
        <w:t>a</w:t>
      </w:r>
      <w:r>
        <w:rPr>
          <w:spacing w:val="-7"/>
        </w:rPr>
        <w:t> </w:t>
      </w:r>
      <w:r>
        <w:rPr/>
        <w:t>precedent</w:t>
      </w:r>
      <w:r>
        <w:rPr>
          <w:spacing w:val="-6"/>
        </w:rPr>
        <w:t> </w:t>
      </w:r>
      <w:r>
        <w:rPr/>
        <w:t>for</w:t>
      </w:r>
      <w:r>
        <w:rPr>
          <w:spacing w:val="-6"/>
        </w:rPr>
        <w:t> </w:t>
      </w:r>
      <w:r>
        <w:rPr/>
        <w:t>stringent</w:t>
      </w:r>
      <w:r>
        <w:rPr>
          <w:spacing w:val="-6"/>
        </w:rPr>
        <w:t> </w:t>
      </w:r>
      <w:r>
        <w:rPr/>
        <w:t>financial</w:t>
      </w:r>
      <w:r>
        <w:rPr>
          <w:spacing w:val="-7"/>
        </w:rPr>
        <w:t> </w:t>
      </w:r>
      <w:r>
        <w:rPr/>
        <w:t>practices</w:t>
      </w:r>
      <w:r>
        <w:rPr>
          <w:spacing w:val="-8"/>
        </w:rPr>
        <w:t> </w:t>
      </w:r>
      <w:r>
        <w:rPr/>
        <w:t>within</w:t>
      </w:r>
      <w:r>
        <w:rPr>
          <w:spacing w:val="-7"/>
        </w:rPr>
        <w:t> </w:t>
      </w:r>
      <w:r>
        <w:rPr/>
        <w:t>the</w:t>
      </w:r>
      <w:r>
        <w:rPr>
          <w:spacing w:val="-6"/>
        </w:rPr>
        <w:t> </w:t>
      </w:r>
      <w:r>
        <w:rPr/>
        <w:t>organization. Empirical</w:t>
      </w:r>
      <w:r>
        <w:rPr>
          <w:spacing w:val="-11"/>
        </w:rPr>
        <w:t> </w:t>
      </w:r>
      <w:r>
        <w:rPr/>
        <w:t>studies</w:t>
      </w:r>
      <w:r>
        <w:rPr>
          <w:spacing w:val="-10"/>
        </w:rPr>
        <w:t> </w:t>
      </w:r>
      <w:r>
        <w:rPr/>
        <w:t>have</w:t>
      </w:r>
      <w:r>
        <w:rPr>
          <w:spacing w:val="-11"/>
        </w:rPr>
        <w:t> </w:t>
      </w:r>
      <w:r>
        <w:rPr/>
        <w:t>shown</w:t>
      </w:r>
      <w:r>
        <w:rPr>
          <w:spacing w:val="-11"/>
        </w:rPr>
        <w:t> </w:t>
      </w:r>
      <w:r>
        <w:rPr/>
        <w:t>that</w:t>
      </w:r>
      <w:r>
        <w:rPr>
          <w:spacing w:val="-10"/>
        </w:rPr>
        <w:t> </w:t>
      </w:r>
      <w:r>
        <w:rPr/>
        <w:t>Nigerian</w:t>
      </w:r>
      <w:r>
        <w:rPr>
          <w:spacing w:val="-10"/>
        </w:rPr>
        <w:t> </w:t>
      </w:r>
      <w:r>
        <w:rPr/>
        <w:t>banks</w:t>
      </w:r>
      <w:r>
        <w:rPr>
          <w:spacing w:val="-10"/>
        </w:rPr>
        <w:t> </w:t>
      </w:r>
      <w:r>
        <w:rPr/>
        <w:t>receiving</w:t>
      </w:r>
      <w:r>
        <w:rPr>
          <w:spacing w:val="-12"/>
        </w:rPr>
        <w:t> </w:t>
      </w:r>
      <w:r>
        <w:rPr/>
        <w:t>litigation</w:t>
      </w:r>
      <w:r>
        <w:rPr>
          <w:spacing w:val="-11"/>
        </w:rPr>
        <w:t> </w:t>
      </w:r>
      <w:r>
        <w:rPr/>
        <w:t>support</w:t>
      </w:r>
      <w:r>
        <w:rPr>
          <w:spacing w:val="-10"/>
        </w:rPr>
        <w:t> </w:t>
      </w:r>
      <w:r>
        <w:rPr/>
        <w:t>services</w:t>
      </w:r>
      <w:r>
        <w:rPr>
          <w:spacing w:val="-11"/>
        </w:rPr>
        <w:t> </w:t>
      </w:r>
      <w:r>
        <w:rPr/>
        <w:t>reported higher financial reporting quality due to the thorough examination of financial records during legal proceedings.</w:t>
      </w:r>
    </w:p>
    <w:p>
      <w:pPr>
        <w:pStyle w:val="BodyText"/>
        <w:spacing w:after="0" w:line="276" w:lineRule="auto"/>
        <w:sectPr>
          <w:pgSz w:w="11910" w:h="16840"/>
          <w:pgMar w:header="795" w:footer="1371" w:top="1500" w:bottom="1560" w:left="1417" w:right="1275"/>
        </w:sectPr>
      </w:pPr>
    </w:p>
    <w:p>
      <w:pPr>
        <w:pStyle w:val="Heading2"/>
        <w:spacing w:before="80"/>
        <w:jc w:val="left"/>
      </w:pPr>
      <w:bookmarkStart w:name="_bookmark2" w:id="3"/>
      <w:bookmarkEnd w:id="3"/>
      <w:r>
        <w:rPr>
          <w:b w:val="0"/>
        </w:rPr>
      </w:r>
      <w:r>
        <w:rPr/>
        <w:t>Table</w:t>
      </w:r>
      <w:r>
        <w:rPr>
          <w:spacing w:val="-1"/>
        </w:rPr>
        <w:t> </w:t>
      </w:r>
      <w:r>
        <w:rPr/>
        <w:t>6: Panel Corrected Standard Error </w:t>
      </w:r>
      <w:r>
        <w:rPr>
          <w:spacing w:val="-2"/>
        </w:rPr>
        <w:t>Regression.</w:t>
      </w:r>
    </w:p>
    <w:tbl>
      <w:tblPr>
        <w:tblW w:w="0" w:type="auto"/>
        <w:jc w:val="left"/>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959"/>
        <w:gridCol w:w="1504"/>
        <w:gridCol w:w="1458"/>
        <w:gridCol w:w="1389"/>
      </w:tblGrid>
      <w:tr>
        <w:trPr>
          <w:trHeight w:val="918" w:hRule="atLeast"/>
        </w:trPr>
        <w:tc>
          <w:tcPr>
            <w:tcW w:w="2786" w:type="dxa"/>
            <w:tcBorders>
              <w:top w:val="single" w:sz="8" w:space="0" w:color="000000"/>
            </w:tcBorders>
          </w:tcPr>
          <w:p>
            <w:pPr>
              <w:pStyle w:val="TableParagraph"/>
              <w:spacing w:before="103"/>
              <w:jc w:val="left"/>
              <w:rPr>
                <w:b/>
                <w:sz w:val="24"/>
              </w:rPr>
            </w:pPr>
          </w:p>
          <w:p>
            <w:pPr>
              <w:pStyle w:val="TableParagraph"/>
              <w:spacing w:before="0"/>
              <w:ind w:left="1" w:right="119"/>
              <w:rPr>
                <w:i/>
                <w:sz w:val="24"/>
              </w:rPr>
            </w:pPr>
            <w:r>
              <w:rPr>
                <w:i/>
                <w:sz w:val="24"/>
              </w:rPr>
              <w:t>Eq </w:t>
            </w:r>
            <w:r>
              <w:rPr>
                <w:i/>
                <w:spacing w:val="-2"/>
                <w:sz w:val="24"/>
              </w:rPr>
              <w:t>Name:</w:t>
            </w:r>
          </w:p>
        </w:tc>
        <w:tc>
          <w:tcPr>
            <w:tcW w:w="1959" w:type="dxa"/>
            <w:tcBorders>
              <w:top w:val="single" w:sz="8" w:space="0" w:color="000000"/>
            </w:tcBorders>
          </w:tcPr>
          <w:p>
            <w:pPr>
              <w:pStyle w:val="TableParagraph"/>
              <w:spacing w:before="103"/>
              <w:jc w:val="left"/>
              <w:rPr>
                <w:b/>
                <w:sz w:val="24"/>
              </w:rPr>
            </w:pPr>
          </w:p>
          <w:p>
            <w:pPr>
              <w:pStyle w:val="TableParagraph"/>
              <w:spacing w:before="0"/>
              <w:ind w:left="3" w:right="1"/>
              <w:rPr>
                <w:sz w:val="24"/>
              </w:rPr>
            </w:pPr>
            <w:r>
              <w:rPr>
                <w:sz w:val="24"/>
              </w:rPr>
              <w:t>Pooled </w:t>
            </w:r>
            <w:r>
              <w:rPr>
                <w:spacing w:val="-5"/>
                <w:sz w:val="24"/>
              </w:rPr>
              <w:t>OLS</w:t>
            </w:r>
          </w:p>
        </w:tc>
        <w:tc>
          <w:tcPr>
            <w:tcW w:w="1504" w:type="dxa"/>
            <w:tcBorders>
              <w:top w:val="single" w:sz="8" w:space="0" w:color="000000"/>
            </w:tcBorders>
          </w:tcPr>
          <w:p>
            <w:pPr>
              <w:pStyle w:val="TableParagraph"/>
              <w:spacing w:before="241"/>
              <w:ind w:left="506" w:right="403" w:firstLine="19"/>
              <w:jc w:val="left"/>
              <w:rPr>
                <w:sz w:val="24"/>
              </w:rPr>
            </w:pPr>
            <w:r>
              <w:rPr>
                <w:spacing w:val="-2"/>
                <w:sz w:val="24"/>
              </w:rPr>
              <w:t>Fixed Effect</w:t>
            </w:r>
          </w:p>
        </w:tc>
        <w:tc>
          <w:tcPr>
            <w:tcW w:w="1458" w:type="dxa"/>
            <w:tcBorders>
              <w:top w:val="single" w:sz="8" w:space="0" w:color="000000"/>
            </w:tcBorders>
          </w:tcPr>
          <w:p>
            <w:pPr>
              <w:pStyle w:val="TableParagraph"/>
              <w:spacing w:before="241"/>
              <w:ind w:left="455" w:right="295" w:hanging="114"/>
              <w:jc w:val="left"/>
              <w:rPr>
                <w:sz w:val="24"/>
              </w:rPr>
            </w:pPr>
            <w:r>
              <w:rPr>
                <w:spacing w:val="-2"/>
                <w:sz w:val="24"/>
              </w:rPr>
              <w:t>Random Effect</w:t>
            </w:r>
          </w:p>
        </w:tc>
        <w:tc>
          <w:tcPr>
            <w:tcW w:w="1389" w:type="dxa"/>
            <w:tcBorders>
              <w:top w:val="single" w:sz="8" w:space="0" w:color="000000"/>
            </w:tcBorders>
          </w:tcPr>
          <w:p>
            <w:pPr>
              <w:pStyle w:val="TableParagraph"/>
              <w:spacing w:before="103"/>
              <w:jc w:val="left"/>
              <w:rPr>
                <w:b/>
                <w:sz w:val="24"/>
              </w:rPr>
            </w:pPr>
          </w:p>
          <w:p>
            <w:pPr>
              <w:pStyle w:val="TableParagraph"/>
              <w:spacing w:before="0"/>
              <w:ind w:left="143" w:right="63"/>
              <w:rPr>
                <w:sz w:val="24"/>
              </w:rPr>
            </w:pPr>
            <w:r>
              <w:rPr>
                <w:spacing w:val="-4"/>
                <w:sz w:val="24"/>
              </w:rPr>
              <w:t>PCSE</w:t>
            </w:r>
          </w:p>
        </w:tc>
      </w:tr>
      <w:tr>
        <w:trPr>
          <w:trHeight w:val="516" w:hRule="atLeast"/>
        </w:trPr>
        <w:tc>
          <w:tcPr>
            <w:tcW w:w="2786" w:type="dxa"/>
          </w:tcPr>
          <w:p>
            <w:pPr>
              <w:pStyle w:val="TableParagraph"/>
              <w:ind w:right="119"/>
              <w:rPr>
                <w:i/>
                <w:sz w:val="24"/>
              </w:rPr>
            </w:pPr>
            <w:r>
              <w:rPr>
                <w:i/>
                <w:spacing w:val="-2"/>
                <w:sz w:val="24"/>
              </w:rPr>
              <w:t>Method:</w:t>
            </w:r>
          </w:p>
        </w:tc>
        <w:tc>
          <w:tcPr>
            <w:tcW w:w="1959" w:type="dxa"/>
          </w:tcPr>
          <w:p>
            <w:pPr>
              <w:pStyle w:val="TableParagraph"/>
              <w:ind w:left="3" w:right="1"/>
              <w:rPr>
                <w:sz w:val="24"/>
              </w:rPr>
            </w:pPr>
            <w:r>
              <w:rPr>
                <w:spacing w:val="-5"/>
                <w:sz w:val="24"/>
              </w:rPr>
              <w:t>LS</w:t>
            </w:r>
          </w:p>
        </w:tc>
        <w:tc>
          <w:tcPr>
            <w:tcW w:w="1504" w:type="dxa"/>
          </w:tcPr>
          <w:p>
            <w:pPr>
              <w:pStyle w:val="TableParagraph"/>
              <w:ind w:left="97" w:right="1"/>
              <w:rPr>
                <w:sz w:val="24"/>
              </w:rPr>
            </w:pPr>
            <w:r>
              <w:rPr>
                <w:spacing w:val="-5"/>
                <w:sz w:val="24"/>
              </w:rPr>
              <w:t>LS</w:t>
            </w:r>
          </w:p>
        </w:tc>
        <w:tc>
          <w:tcPr>
            <w:tcW w:w="1458" w:type="dxa"/>
          </w:tcPr>
          <w:p>
            <w:pPr>
              <w:pStyle w:val="TableParagraph"/>
              <w:ind w:left="38" w:right="1"/>
              <w:rPr>
                <w:sz w:val="24"/>
              </w:rPr>
            </w:pPr>
            <w:r>
              <w:rPr>
                <w:spacing w:val="-5"/>
                <w:sz w:val="24"/>
              </w:rPr>
              <w:t>LS</w:t>
            </w:r>
          </w:p>
        </w:tc>
        <w:tc>
          <w:tcPr>
            <w:tcW w:w="1389" w:type="dxa"/>
          </w:tcPr>
          <w:p>
            <w:pPr>
              <w:pStyle w:val="TableParagraph"/>
              <w:ind w:left="143" w:right="61"/>
              <w:rPr>
                <w:sz w:val="24"/>
              </w:rPr>
            </w:pPr>
            <w:r>
              <w:rPr>
                <w:spacing w:val="-5"/>
                <w:sz w:val="24"/>
              </w:rPr>
              <w:t>LS</w:t>
            </w:r>
          </w:p>
        </w:tc>
      </w:tr>
      <w:tr>
        <w:trPr>
          <w:trHeight w:val="390" w:hRule="atLeast"/>
        </w:trPr>
        <w:tc>
          <w:tcPr>
            <w:tcW w:w="2786" w:type="dxa"/>
            <w:tcBorders>
              <w:bottom w:val="single" w:sz="8" w:space="0" w:color="000000"/>
            </w:tcBorders>
          </w:tcPr>
          <w:p>
            <w:pPr>
              <w:pStyle w:val="TableParagraph"/>
              <w:spacing w:line="255" w:lineRule="exact"/>
              <w:ind w:right="119"/>
              <w:rPr>
                <w:i/>
                <w:sz w:val="24"/>
              </w:rPr>
            </w:pPr>
            <w:r>
              <w:rPr>
                <w:i/>
                <w:sz w:val="24"/>
              </w:rPr>
              <w:t>Dep. </w:t>
            </w:r>
            <w:r>
              <w:rPr>
                <w:i/>
                <w:spacing w:val="-4"/>
                <w:sz w:val="24"/>
              </w:rPr>
              <w:t>Var:</w:t>
            </w:r>
          </w:p>
        </w:tc>
        <w:tc>
          <w:tcPr>
            <w:tcW w:w="1959" w:type="dxa"/>
            <w:tcBorders>
              <w:bottom w:val="single" w:sz="8" w:space="0" w:color="000000"/>
            </w:tcBorders>
          </w:tcPr>
          <w:p>
            <w:pPr>
              <w:pStyle w:val="TableParagraph"/>
              <w:spacing w:line="255" w:lineRule="exact"/>
              <w:ind w:left="3" w:right="1"/>
              <w:rPr>
                <w:sz w:val="24"/>
              </w:rPr>
            </w:pPr>
            <w:r>
              <w:rPr>
                <w:spacing w:val="-5"/>
                <w:sz w:val="24"/>
              </w:rPr>
              <w:t>FRQ</w:t>
            </w:r>
          </w:p>
        </w:tc>
        <w:tc>
          <w:tcPr>
            <w:tcW w:w="1504" w:type="dxa"/>
            <w:tcBorders>
              <w:bottom w:val="single" w:sz="8" w:space="0" w:color="000000"/>
            </w:tcBorders>
          </w:tcPr>
          <w:p>
            <w:pPr>
              <w:pStyle w:val="TableParagraph"/>
              <w:spacing w:line="255" w:lineRule="exact"/>
              <w:ind w:left="97" w:right="1"/>
              <w:rPr>
                <w:sz w:val="24"/>
              </w:rPr>
            </w:pPr>
            <w:r>
              <w:rPr>
                <w:spacing w:val="-5"/>
                <w:sz w:val="24"/>
              </w:rPr>
              <w:t>FRQ</w:t>
            </w:r>
          </w:p>
        </w:tc>
        <w:tc>
          <w:tcPr>
            <w:tcW w:w="1458" w:type="dxa"/>
            <w:tcBorders>
              <w:bottom w:val="single" w:sz="8" w:space="0" w:color="000000"/>
            </w:tcBorders>
          </w:tcPr>
          <w:p>
            <w:pPr>
              <w:pStyle w:val="TableParagraph"/>
              <w:spacing w:line="255" w:lineRule="exact"/>
              <w:ind w:left="38" w:right="2"/>
              <w:rPr>
                <w:sz w:val="24"/>
              </w:rPr>
            </w:pPr>
            <w:r>
              <w:rPr>
                <w:spacing w:val="-5"/>
                <w:sz w:val="24"/>
              </w:rPr>
              <w:t>FRQ</w:t>
            </w:r>
          </w:p>
        </w:tc>
        <w:tc>
          <w:tcPr>
            <w:tcW w:w="1389" w:type="dxa"/>
            <w:tcBorders>
              <w:bottom w:val="single" w:sz="8" w:space="0" w:color="000000"/>
            </w:tcBorders>
          </w:tcPr>
          <w:p>
            <w:pPr>
              <w:pStyle w:val="TableParagraph"/>
              <w:spacing w:line="255" w:lineRule="exact"/>
              <w:ind w:left="143" w:right="62"/>
              <w:rPr>
                <w:sz w:val="24"/>
              </w:rPr>
            </w:pPr>
            <w:r>
              <w:rPr>
                <w:spacing w:val="-5"/>
                <w:sz w:val="24"/>
              </w:rPr>
              <w:t>FRQ</w:t>
            </w:r>
          </w:p>
        </w:tc>
      </w:tr>
      <w:tr>
        <w:trPr>
          <w:trHeight w:val="642" w:hRule="atLeast"/>
        </w:trPr>
        <w:tc>
          <w:tcPr>
            <w:tcW w:w="2786" w:type="dxa"/>
            <w:tcBorders>
              <w:top w:val="single" w:sz="8" w:space="0" w:color="000000"/>
            </w:tcBorders>
          </w:tcPr>
          <w:p>
            <w:pPr>
              <w:pStyle w:val="TableParagraph"/>
              <w:spacing w:before="241"/>
              <w:ind w:left="1" w:right="119"/>
              <w:rPr>
                <w:sz w:val="24"/>
              </w:rPr>
            </w:pPr>
            <w:r>
              <w:rPr>
                <w:spacing w:val="-5"/>
                <w:sz w:val="24"/>
              </w:rPr>
              <w:t>IA</w:t>
            </w:r>
          </w:p>
        </w:tc>
        <w:tc>
          <w:tcPr>
            <w:tcW w:w="1959" w:type="dxa"/>
            <w:tcBorders>
              <w:top w:val="single" w:sz="8" w:space="0" w:color="000000"/>
            </w:tcBorders>
          </w:tcPr>
          <w:p>
            <w:pPr>
              <w:pStyle w:val="TableParagraph"/>
              <w:spacing w:before="241"/>
              <w:ind w:left="3" w:right="2"/>
              <w:rPr>
                <w:sz w:val="24"/>
              </w:rPr>
            </w:pPr>
            <w:r>
              <w:rPr>
                <w:spacing w:val="-2"/>
                <w:sz w:val="24"/>
              </w:rPr>
              <w:t>0.0017</w:t>
            </w:r>
          </w:p>
        </w:tc>
        <w:tc>
          <w:tcPr>
            <w:tcW w:w="1504" w:type="dxa"/>
            <w:tcBorders>
              <w:top w:val="single" w:sz="8" w:space="0" w:color="000000"/>
            </w:tcBorders>
          </w:tcPr>
          <w:p>
            <w:pPr>
              <w:pStyle w:val="TableParagraph"/>
              <w:spacing w:before="241"/>
              <w:ind w:left="97" w:right="2"/>
              <w:rPr>
                <w:sz w:val="24"/>
              </w:rPr>
            </w:pPr>
            <w:r>
              <w:rPr>
                <w:spacing w:val="-2"/>
                <w:sz w:val="24"/>
              </w:rPr>
              <w:t>0.0034</w:t>
            </w:r>
          </w:p>
        </w:tc>
        <w:tc>
          <w:tcPr>
            <w:tcW w:w="1458" w:type="dxa"/>
            <w:tcBorders>
              <w:top w:val="single" w:sz="8" w:space="0" w:color="000000"/>
            </w:tcBorders>
          </w:tcPr>
          <w:p>
            <w:pPr>
              <w:pStyle w:val="TableParagraph"/>
              <w:spacing w:before="241"/>
              <w:ind w:left="38"/>
              <w:rPr>
                <w:sz w:val="24"/>
              </w:rPr>
            </w:pPr>
            <w:r>
              <w:rPr>
                <w:spacing w:val="-2"/>
                <w:sz w:val="24"/>
              </w:rPr>
              <w:t>0.0017</w:t>
            </w:r>
          </w:p>
        </w:tc>
        <w:tc>
          <w:tcPr>
            <w:tcW w:w="1389" w:type="dxa"/>
            <w:tcBorders>
              <w:top w:val="single" w:sz="8" w:space="0" w:color="000000"/>
            </w:tcBorders>
          </w:tcPr>
          <w:p>
            <w:pPr>
              <w:pStyle w:val="TableParagraph"/>
              <w:spacing w:before="241"/>
              <w:ind w:left="143" w:right="62"/>
              <w:rPr>
                <w:sz w:val="24"/>
              </w:rPr>
            </w:pPr>
            <w:r>
              <w:rPr>
                <w:spacing w:val="-2"/>
                <w:sz w:val="24"/>
              </w:rPr>
              <w:t>0.0034</w:t>
            </w:r>
          </w:p>
        </w:tc>
      </w:tr>
      <w:tr>
        <w:trPr>
          <w:trHeight w:val="515" w:hRule="atLeast"/>
        </w:trPr>
        <w:tc>
          <w:tcPr>
            <w:tcW w:w="2786" w:type="dxa"/>
          </w:tcPr>
          <w:p>
            <w:pPr>
              <w:pStyle w:val="TableParagraph"/>
              <w:spacing w:before="0"/>
              <w:jc w:val="left"/>
              <w:rPr>
                <w:sz w:val="22"/>
              </w:rPr>
            </w:pPr>
          </w:p>
        </w:tc>
        <w:tc>
          <w:tcPr>
            <w:tcW w:w="1959" w:type="dxa"/>
          </w:tcPr>
          <w:p>
            <w:pPr>
              <w:pStyle w:val="TableParagraph"/>
              <w:ind w:left="3"/>
              <w:rPr>
                <w:sz w:val="24"/>
              </w:rPr>
            </w:pPr>
            <w:r>
              <w:rPr>
                <w:spacing w:val="-2"/>
                <w:sz w:val="24"/>
              </w:rPr>
              <w:t>[0.0003]</w:t>
            </w:r>
          </w:p>
        </w:tc>
        <w:tc>
          <w:tcPr>
            <w:tcW w:w="1504" w:type="dxa"/>
          </w:tcPr>
          <w:p>
            <w:pPr>
              <w:pStyle w:val="TableParagraph"/>
              <w:ind w:left="97"/>
              <w:rPr>
                <w:sz w:val="24"/>
              </w:rPr>
            </w:pPr>
            <w:r>
              <w:rPr>
                <w:spacing w:val="-2"/>
                <w:sz w:val="24"/>
              </w:rPr>
              <w:t>[0.0000]</w:t>
            </w:r>
          </w:p>
        </w:tc>
        <w:tc>
          <w:tcPr>
            <w:tcW w:w="1458" w:type="dxa"/>
          </w:tcPr>
          <w:p>
            <w:pPr>
              <w:pStyle w:val="TableParagraph"/>
              <w:ind w:left="38" w:right="2"/>
              <w:rPr>
                <w:sz w:val="24"/>
              </w:rPr>
            </w:pPr>
            <w:r>
              <w:rPr>
                <w:spacing w:val="-2"/>
                <w:sz w:val="24"/>
              </w:rPr>
              <w:t>[0.0002]</w:t>
            </w:r>
          </w:p>
        </w:tc>
        <w:tc>
          <w:tcPr>
            <w:tcW w:w="1389" w:type="dxa"/>
          </w:tcPr>
          <w:p>
            <w:pPr>
              <w:pStyle w:val="TableParagraph"/>
              <w:ind w:left="143"/>
              <w:rPr>
                <w:sz w:val="24"/>
              </w:rPr>
            </w:pPr>
            <w:r>
              <w:rPr>
                <w:sz w:val="24"/>
              </w:rPr>
              <w:t>[0.0000] </w:t>
            </w:r>
            <w:r>
              <w:rPr>
                <w:spacing w:val="-10"/>
                <w:sz w:val="24"/>
              </w:rPr>
              <w:t>*</w:t>
            </w:r>
          </w:p>
        </w:tc>
      </w:tr>
      <w:tr>
        <w:trPr>
          <w:trHeight w:val="515" w:hRule="atLeast"/>
        </w:trPr>
        <w:tc>
          <w:tcPr>
            <w:tcW w:w="2786" w:type="dxa"/>
          </w:tcPr>
          <w:p>
            <w:pPr>
              <w:pStyle w:val="TableParagraph"/>
              <w:ind w:right="119"/>
              <w:rPr>
                <w:sz w:val="24"/>
              </w:rPr>
            </w:pPr>
            <w:r>
              <w:rPr>
                <w:spacing w:val="-5"/>
                <w:sz w:val="24"/>
              </w:rPr>
              <w:t>LSS</w:t>
            </w:r>
          </w:p>
        </w:tc>
        <w:tc>
          <w:tcPr>
            <w:tcW w:w="1959" w:type="dxa"/>
          </w:tcPr>
          <w:p>
            <w:pPr>
              <w:pStyle w:val="TableParagraph"/>
              <w:ind w:left="3" w:right="2"/>
              <w:rPr>
                <w:sz w:val="24"/>
              </w:rPr>
            </w:pPr>
            <w:r>
              <w:rPr>
                <w:spacing w:val="-2"/>
                <w:sz w:val="24"/>
              </w:rPr>
              <w:t>0.0006</w:t>
            </w:r>
          </w:p>
        </w:tc>
        <w:tc>
          <w:tcPr>
            <w:tcW w:w="1504" w:type="dxa"/>
          </w:tcPr>
          <w:p>
            <w:pPr>
              <w:pStyle w:val="TableParagraph"/>
              <w:ind w:left="97" w:right="2"/>
              <w:rPr>
                <w:sz w:val="24"/>
              </w:rPr>
            </w:pPr>
            <w:r>
              <w:rPr>
                <w:spacing w:val="-2"/>
                <w:sz w:val="24"/>
              </w:rPr>
              <w:t>0.0007</w:t>
            </w:r>
          </w:p>
        </w:tc>
        <w:tc>
          <w:tcPr>
            <w:tcW w:w="1458" w:type="dxa"/>
          </w:tcPr>
          <w:p>
            <w:pPr>
              <w:pStyle w:val="TableParagraph"/>
              <w:ind w:left="38"/>
              <w:rPr>
                <w:sz w:val="24"/>
              </w:rPr>
            </w:pPr>
            <w:r>
              <w:rPr>
                <w:spacing w:val="-2"/>
                <w:sz w:val="24"/>
              </w:rPr>
              <w:t>0.0006</w:t>
            </w:r>
          </w:p>
        </w:tc>
        <w:tc>
          <w:tcPr>
            <w:tcW w:w="1389" w:type="dxa"/>
          </w:tcPr>
          <w:p>
            <w:pPr>
              <w:pStyle w:val="TableParagraph"/>
              <w:ind w:left="143" w:right="62"/>
              <w:rPr>
                <w:sz w:val="24"/>
              </w:rPr>
            </w:pPr>
            <w:r>
              <w:rPr>
                <w:spacing w:val="-2"/>
                <w:sz w:val="24"/>
              </w:rPr>
              <w:t>0.0007</w:t>
            </w:r>
          </w:p>
        </w:tc>
      </w:tr>
      <w:tr>
        <w:trPr>
          <w:trHeight w:val="515" w:hRule="atLeast"/>
        </w:trPr>
        <w:tc>
          <w:tcPr>
            <w:tcW w:w="2786" w:type="dxa"/>
          </w:tcPr>
          <w:p>
            <w:pPr>
              <w:pStyle w:val="TableParagraph"/>
              <w:spacing w:before="0"/>
              <w:jc w:val="left"/>
              <w:rPr>
                <w:sz w:val="22"/>
              </w:rPr>
            </w:pPr>
          </w:p>
        </w:tc>
        <w:tc>
          <w:tcPr>
            <w:tcW w:w="1959" w:type="dxa"/>
          </w:tcPr>
          <w:p>
            <w:pPr>
              <w:pStyle w:val="TableParagraph"/>
              <w:spacing w:before="114"/>
              <w:ind w:left="3"/>
              <w:rPr>
                <w:sz w:val="24"/>
              </w:rPr>
            </w:pPr>
            <w:r>
              <w:rPr>
                <w:spacing w:val="-2"/>
                <w:sz w:val="24"/>
              </w:rPr>
              <w:t>[0.0000]</w:t>
            </w:r>
          </w:p>
        </w:tc>
        <w:tc>
          <w:tcPr>
            <w:tcW w:w="1504" w:type="dxa"/>
          </w:tcPr>
          <w:p>
            <w:pPr>
              <w:pStyle w:val="TableParagraph"/>
              <w:spacing w:before="114"/>
              <w:ind w:left="97"/>
              <w:rPr>
                <w:sz w:val="24"/>
              </w:rPr>
            </w:pPr>
            <w:r>
              <w:rPr>
                <w:spacing w:val="-2"/>
                <w:sz w:val="24"/>
              </w:rPr>
              <w:t>[0.0000]</w:t>
            </w:r>
          </w:p>
        </w:tc>
        <w:tc>
          <w:tcPr>
            <w:tcW w:w="1458" w:type="dxa"/>
          </w:tcPr>
          <w:p>
            <w:pPr>
              <w:pStyle w:val="TableParagraph"/>
              <w:spacing w:before="114"/>
              <w:ind w:left="38" w:right="2"/>
              <w:rPr>
                <w:sz w:val="24"/>
              </w:rPr>
            </w:pPr>
            <w:r>
              <w:rPr>
                <w:spacing w:val="-2"/>
                <w:sz w:val="24"/>
              </w:rPr>
              <w:t>[0.0000]</w:t>
            </w:r>
          </w:p>
        </w:tc>
        <w:tc>
          <w:tcPr>
            <w:tcW w:w="1389" w:type="dxa"/>
          </w:tcPr>
          <w:p>
            <w:pPr>
              <w:pStyle w:val="TableParagraph"/>
              <w:spacing w:before="114"/>
              <w:ind w:left="143"/>
              <w:rPr>
                <w:sz w:val="24"/>
              </w:rPr>
            </w:pPr>
            <w:r>
              <w:rPr>
                <w:sz w:val="24"/>
              </w:rPr>
              <w:t>[0.0000] </w:t>
            </w:r>
            <w:r>
              <w:rPr>
                <w:spacing w:val="-10"/>
                <w:sz w:val="24"/>
              </w:rPr>
              <w:t>*</w:t>
            </w:r>
          </w:p>
        </w:tc>
      </w:tr>
      <w:tr>
        <w:trPr>
          <w:trHeight w:val="515" w:hRule="atLeast"/>
        </w:trPr>
        <w:tc>
          <w:tcPr>
            <w:tcW w:w="2786" w:type="dxa"/>
          </w:tcPr>
          <w:p>
            <w:pPr>
              <w:pStyle w:val="TableParagraph"/>
              <w:ind w:left="2" w:right="119"/>
              <w:rPr>
                <w:sz w:val="24"/>
              </w:rPr>
            </w:pPr>
            <w:r>
              <w:rPr>
                <w:spacing w:val="-10"/>
                <w:sz w:val="24"/>
              </w:rPr>
              <w:t>C</w:t>
            </w:r>
          </w:p>
        </w:tc>
        <w:tc>
          <w:tcPr>
            <w:tcW w:w="1959" w:type="dxa"/>
          </w:tcPr>
          <w:p>
            <w:pPr>
              <w:pStyle w:val="TableParagraph"/>
              <w:ind w:left="3"/>
              <w:rPr>
                <w:sz w:val="24"/>
              </w:rPr>
            </w:pPr>
            <w:r>
              <w:rPr>
                <w:sz w:val="24"/>
              </w:rPr>
              <w:t>-</w:t>
            </w:r>
            <w:r>
              <w:rPr>
                <w:spacing w:val="-2"/>
                <w:sz w:val="24"/>
              </w:rPr>
              <w:t>0.0062</w:t>
            </w:r>
          </w:p>
        </w:tc>
        <w:tc>
          <w:tcPr>
            <w:tcW w:w="1504" w:type="dxa"/>
          </w:tcPr>
          <w:p>
            <w:pPr>
              <w:pStyle w:val="TableParagraph"/>
              <w:ind w:left="97" w:right="1"/>
              <w:rPr>
                <w:sz w:val="24"/>
              </w:rPr>
            </w:pPr>
            <w:r>
              <w:rPr>
                <w:sz w:val="24"/>
              </w:rPr>
              <w:t>-</w:t>
            </w:r>
            <w:r>
              <w:rPr>
                <w:spacing w:val="-2"/>
                <w:sz w:val="24"/>
              </w:rPr>
              <w:t>0.0290</w:t>
            </w:r>
          </w:p>
        </w:tc>
        <w:tc>
          <w:tcPr>
            <w:tcW w:w="1458" w:type="dxa"/>
          </w:tcPr>
          <w:p>
            <w:pPr>
              <w:pStyle w:val="TableParagraph"/>
              <w:ind w:left="38" w:right="1"/>
              <w:rPr>
                <w:sz w:val="24"/>
              </w:rPr>
            </w:pPr>
            <w:r>
              <w:rPr>
                <w:sz w:val="24"/>
              </w:rPr>
              <w:t>-</w:t>
            </w:r>
            <w:r>
              <w:rPr>
                <w:spacing w:val="-2"/>
                <w:sz w:val="24"/>
              </w:rPr>
              <w:t>0.0062</w:t>
            </w:r>
          </w:p>
        </w:tc>
        <w:tc>
          <w:tcPr>
            <w:tcW w:w="1389" w:type="dxa"/>
          </w:tcPr>
          <w:p>
            <w:pPr>
              <w:pStyle w:val="TableParagraph"/>
              <w:ind w:left="143" w:right="61"/>
              <w:rPr>
                <w:sz w:val="24"/>
              </w:rPr>
            </w:pPr>
            <w:r>
              <w:rPr>
                <w:sz w:val="24"/>
              </w:rPr>
              <w:t>-</w:t>
            </w:r>
            <w:r>
              <w:rPr>
                <w:spacing w:val="-2"/>
                <w:sz w:val="24"/>
              </w:rPr>
              <w:t>0.0290</w:t>
            </w:r>
          </w:p>
        </w:tc>
      </w:tr>
      <w:tr>
        <w:trPr>
          <w:trHeight w:val="389" w:hRule="atLeast"/>
        </w:trPr>
        <w:tc>
          <w:tcPr>
            <w:tcW w:w="2786" w:type="dxa"/>
            <w:tcBorders>
              <w:bottom w:val="double" w:sz="6" w:space="0" w:color="000000"/>
            </w:tcBorders>
          </w:tcPr>
          <w:p>
            <w:pPr>
              <w:pStyle w:val="TableParagraph"/>
              <w:spacing w:before="0"/>
              <w:jc w:val="left"/>
              <w:rPr>
                <w:sz w:val="22"/>
              </w:rPr>
            </w:pPr>
          </w:p>
        </w:tc>
        <w:tc>
          <w:tcPr>
            <w:tcW w:w="1959" w:type="dxa"/>
            <w:tcBorders>
              <w:bottom w:val="double" w:sz="6" w:space="0" w:color="000000"/>
            </w:tcBorders>
          </w:tcPr>
          <w:p>
            <w:pPr>
              <w:pStyle w:val="TableParagraph"/>
              <w:spacing w:line="255" w:lineRule="exact"/>
              <w:ind w:left="3"/>
              <w:rPr>
                <w:sz w:val="24"/>
              </w:rPr>
            </w:pPr>
            <w:r>
              <w:rPr>
                <w:spacing w:val="-2"/>
                <w:sz w:val="24"/>
              </w:rPr>
              <w:t>[0.1595]</w:t>
            </w:r>
          </w:p>
        </w:tc>
        <w:tc>
          <w:tcPr>
            <w:tcW w:w="1504" w:type="dxa"/>
            <w:tcBorders>
              <w:bottom w:val="double" w:sz="6" w:space="0" w:color="000000"/>
            </w:tcBorders>
          </w:tcPr>
          <w:p>
            <w:pPr>
              <w:pStyle w:val="TableParagraph"/>
              <w:spacing w:line="255" w:lineRule="exact"/>
              <w:ind w:left="97"/>
              <w:rPr>
                <w:sz w:val="24"/>
              </w:rPr>
            </w:pPr>
            <w:r>
              <w:rPr>
                <w:spacing w:val="-2"/>
                <w:sz w:val="24"/>
              </w:rPr>
              <w:t>[0.0002]</w:t>
            </w:r>
          </w:p>
        </w:tc>
        <w:tc>
          <w:tcPr>
            <w:tcW w:w="1458" w:type="dxa"/>
            <w:tcBorders>
              <w:bottom w:val="double" w:sz="6" w:space="0" w:color="000000"/>
            </w:tcBorders>
          </w:tcPr>
          <w:p>
            <w:pPr>
              <w:pStyle w:val="TableParagraph"/>
              <w:spacing w:line="255" w:lineRule="exact"/>
              <w:ind w:left="38" w:right="2"/>
              <w:rPr>
                <w:sz w:val="24"/>
              </w:rPr>
            </w:pPr>
            <w:r>
              <w:rPr>
                <w:spacing w:val="-2"/>
                <w:sz w:val="24"/>
              </w:rPr>
              <w:t>[0.1485]</w:t>
            </w:r>
          </w:p>
        </w:tc>
        <w:tc>
          <w:tcPr>
            <w:tcW w:w="1389" w:type="dxa"/>
            <w:tcBorders>
              <w:bottom w:val="double" w:sz="6" w:space="0" w:color="000000"/>
            </w:tcBorders>
          </w:tcPr>
          <w:p>
            <w:pPr>
              <w:pStyle w:val="TableParagraph"/>
              <w:spacing w:line="255" w:lineRule="exact"/>
              <w:ind w:left="143"/>
              <w:rPr>
                <w:sz w:val="24"/>
              </w:rPr>
            </w:pPr>
            <w:r>
              <w:rPr>
                <w:sz w:val="24"/>
              </w:rPr>
              <w:t>[0.0000] </w:t>
            </w:r>
            <w:r>
              <w:rPr>
                <w:spacing w:val="-10"/>
                <w:sz w:val="24"/>
              </w:rPr>
              <w:t>*</w:t>
            </w:r>
          </w:p>
        </w:tc>
      </w:tr>
      <w:tr>
        <w:trPr>
          <w:trHeight w:val="642" w:hRule="atLeast"/>
        </w:trPr>
        <w:tc>
          <w:tcPr>
            <w:tcW w:w="2786" w:type="dxa"/>
            <w:tcBorders>
              <w:top w:val="double" w:sz="6" w:space="0" w:color="000000"/>
            </w:tcBorders>
          </w:tcPr>
          <w:p>
            <w:pPr>
              <w:pStyle w:val="TableParagraph"/>
              <w:spacing w:before="242"/>
              <w:ind w:left="2" w:right="119"/>
              <w:rPr>
                <w:i/>
                <w:sz w:val="24"/>
              </w:rPr>
            </w:pPr>
            <w:r>
              <w:rPr>
                <w:i/>
                <w:spacing w:val="-2"/>
                <w:sz w:val="24"/>
              </w:rPr>
              <w:t>Observations:</w:t>
            </w:r>
          </w:p>
        </w:tc>
        <w:tc>
          <w:tcPr>
            <w:tcW w:w="1959" w:type="dxa"/>
            <w:tcBorders>
              <w:top w:val="double" w:sz="6" w:space="0" w:color="000000"/>
            </w:tcBorders>
          </w:tcPr>
          <w:p>
            <w:pPr>
              <w:pStyle w:val="TableParagraph"/>
              <w:spacing w:before="242"/>
              <w:ind w:left="3" w:right="2"/>
              <w:rPr>
                <w:sz w:val="24"/>
              </w:rPr>
            </w:pPr>
            <w:r>
              <w:rPr>
                <w:spacing w:val="-5"/>
                <w:sz w:val="24"/>
              </w:rPr>
              <w:t>100</w:t>
            </w:r>
          </w:p>
        </w:tc>
        <w:tc>
          <w:tcPr>
            <w:tcW w:w="1504" w:type="dxa"/>
            <w:tcBorders>
              <w:top w:val="double" w:sz="6" w:space="0" w:color="000000"/>
            </w:tcBorders>
          </w:tcPr>
          <w:p>
            <w:pPr>
              <w:pStyle w:val="TableParagraph"/>
              <w:spacing w:before="242"/>
              <w:ind w:left="97" w:right="2"/>
              <w:rPr>
                <w:sz w:val="24"/>
              </w:rPr>
            </w:pPr>
            <w:r>
              <w:rPr>
                <w:spacing w:val="-5"/>
                <w:sz w:val="24"/>
              </w:rPr>
              <w:t>100</w:t>
            </w:r>
          </w:p>
        </w:tc>
        <w:tc>
          <w:tcPr>
            <w:tcW w:w="1458" w:type="dxa"/>
            <w:tcBorders>
              <w:top w:val="double" w:sz="6" w:space="0" w:color="000000"/>
            </w:tcBorders>
          </w:tcPr>
          <w:p>
            <w:pPr>
              <w:pStyle w:val="TableParagraph"/>
              <w:spacing w:before="242"/>
              <w:ind w:left="38"/>
              <w:rPr>
                <w:sz w:val="24"/>
              </w:rPr>
            </w:pPr>
            <w:r>
              <w:rPr>
                <w:spacing w:val="-5"/>
                <w:sz w:val="24"/>
              </w:rPr>
              <w:t>100</w:t>
            </w:r>
          </w:p>
        </w:tc>
        <w:tc>
          <w:tcPr>
            <w:tcW w:w="1389" w:type="dxa"/>
            <w:tcBorders>
              <w:top w:val="double" w:sz="6" w:space="0" w:color="000000"/>
            </w:tcBorders>
          </w:tcPr>
          <w:p>
            <w:pPr>
              <w:pStyle w:val="TableParagraph"/>
              <w:spacing w:before="242"/>
              <w:ind w:left="143" w:right="62"/>
              <w:rPr>
                <w:sz w:val="24"/>
              </w:rPr>
            </w:pPr>
            <w:r>
              <w:rPr>
                <w:spacing w:val="-5"/>
                <w:sz w:val="24"/>
              </w:rPr>
              <w:t>100</w:t>
            </w:r>
          </w:p>
        </w:tc>
      </w:tr>
      <w:tr>
        <w:trPr>
          <w:trHeight w:val="516" w:hRule="atLeast"/>
        </w:trPr>
        <w:tc>
          <w:tcPr>
            <w:tcW w:w="2786" w:type="dxa"/>
          </w:tcPr>
          <w:p>
            <w:pPr>
              <w:pStyle w:val="TableParagraph"/>
              <w:ind w:left="1" w:right="119"/>
              <w:rPr>
                <w:i/>
                <w:sz w:val="24"/>
              </w:rPr>
            </w:pPr>
            <w:r>
              <w:rPr>
                <w:i/>
                <w:spacing w:val="-2"/>
                <w:sz w:val="24"/>
              </w:rPr>
              <w:t>R-squared:</w:t>
            </w:r>
          </w:p>
        </w:tc>
        <w:tc>
          <w:tcPr>
            <w:tcW w:w="1959" w:type="dxa"/>
          </w:tcPr>
          <w:p>
            <w:pPr>
              <w:pStyle w:val="TableParagraph"/>
              <w:ind w:left="3" w:right="2"/>
              <w:rPr>
                <w:sz w:val="24"/>
              </w:rPr>
            </w:pPr>
            <w:r>
              <w:rPr>
                <w:spacing w:val="-2"/>
                <w:sz w:val="24"/>
              </w:rPr>
              <w:t>0.8349</w:t>
            </w:r>
          </w:p>
        </w:tc>
        <w:tc>
          <w:tcPr>
            <w:tcW w:w="1504" w:type="dxa"/>
          </w:tcPr>
          <w:p>
            <w:pPr>
              <w:pStyle w:val="TableParagraph"/>
              <w:ind w:left="97" w:right="2"/>
              <w:rPr>
                <w:sz w:val="24"/>
              </w:rPr>
            </w:pPr>
            <w:r>
              <w:rPr>
                <w:spacing w:val="-2"/>
                <w:sz w:val="24"/>
              </w:rPr>
              <w:t>0.8581</w:t>
            </w:r>
          </w:p>
        </w:tc>
        <w:tc>
          <w:tcPr>
            <w:tcW w:w="1458" w:type="dxa"/>
          </w:tcPr>
          <w:p>
            <w:pPr>
              <w:pStyle w:val="TableParagraph"/>
              <w:ind w:left="38"/>
              <w:rPr>
                <w:sz w:val="24"/>
              </w:rPr>
            </w:pPr>
            <w:r>
              <w:rPr>
                <w:spacing w:val="-2"/>
                <w:sz w:val="24"/>
              </w:rPr>
              <w:t>0.8349</w:t>
            </w:r>
          </w:p>
        </w:tc>
        <w:tc>
          <w:tcPr>
            <w:tcW w:w="1389" w:type="dxa"/>
          </w:tcPr>
          <w:p>
            <w:pPr>
              <w:pStyle w:val="TableParagraph"/>
              <w:ind w:left="143" w:right="62"/>
              <w:rPr>
                <w:sz w:val="24"/>
              </w:rPr>
            </w:pPr>
            <w:r>
              <w:rPr>
                <w:spacing w:val="-2"/>
                <w:sz w:val="24"/>
              </w:rPr>
              <w:t>0.8581</w:t>
            </w:r>
          </w:p>
        </w:tc>
      </w:tr>
      <w:tr>
        <w:trPr>
          <w:trHeight w:val="516" w:hRule="atLeast"/>
        </w:trPr>
        <w:tc>
          <w:tcPr>
            <w:tcW w:w="2786" w:type="dxa"/>
          </w:tcPr>
          <w:p>
            <w:pPr>
              <w:pStyle w:val="TableParagraph"/>
              <w:ind w:right="119"/>
              <w:rPr>
                <w:i/>
                <w:sz w:val="24"/>
              </w:rPr>
            </w:pPr>
            <w:r>
              <w:rPr>
                <w:i/>
                <w:sz w:val="24"/>
              </w:rPr>
              <w:t>Adjusted</w:t>
            </w:r>
            <w:r>
              <w:rPr>
                <w:i/>
                <w:spacing w:val="-1"/>
                <w:sz w:val="24"/>
              </w:rPr>
              <w:t> </w:t>
            </w:r>
            <w:r>
              <w:rPr>
                <w:i/>
                <w:sz w:val="24"/>
              </w:rPr>
              <w:t>R-</w:t>
            </w:r>
            <w:r>
              <w:rPr>
                <w:i/>
                <w:spacing w:val="-2"/>
                <w:sz w:val="24"/>
              </w:rPr>
              <w:t>Squared</w:t>
            </w:r>
          </w:p>
        </w:tc>
        <w:tc>
          <w:tcPr>
            <w:tcW w:w="1959" w:type="dxa"/>
          </w:tcPr>
          <w:p>
            <w:pPr>
              <w:pStyle w:val="TableParagraph"/>
              <w:ind w:left="3" w:right="2"/>
              <w:rPr>
                <w:sz w:val="24"/>
              </w:rPr>
            </w:pPr>
            <w:r>
              <w:rPr>
                <w:spacing w:val="-2"/>
                <w:sz w:val="24"/>
              </w:rPr>
              <w:t>0.8315</w:t>
            </w:r>
          </w:p>
        </w:tc>
        <w:tc>
          <w:tcPr>
            <w:tcW w:w="1504" w:type="dxa"/>
          </w:tcPr>
          <w:p>
            <w:pPr>
              <w:pStyle w:val="TableParagraph"/>
              <w:ind w:left="97" w:right="2"/>
              <w:rPr>
                <w:sz w:val="24"/>
              </w:rPr>
            </w:pPr>
            <w:r>
              <w:rPr>
                <w:spacing w:val="-2"/>
                <w:sz w:val="24"/>
              </w:rPr>
              <w:t>0.8404</w:t>
            </w:r>
          </w:p>
        </w:tc>
        <w:tc>
          <w:tcPr>
            <w:tcW w:w="1458" w:type="dxa"/>
          </w:tcPr>
          <w:p>
            <w:pPr>
              <w:pStyle w:val="TableParagraph"/>
              <w:ind w:left="38"/>
              <w:rPr>
                <w:sz w:val="24"/>
              </w:rPr>
            </w:pPr>
            <w:r>
              <w:rPr>
                <w:spacing w:val="-2"/>
                <w:sz w:val="24"/>
              </w:rPr>
              <w:t>0.8315</w:t>
            </w:r>
          </w:p>
        </w:tc>
        <w:tc>
          <w:tcPr>
            <w:tcW w:w="1389" w:type="dxa"/>
          </w:tcPr>
          <w:p>
            <w:pPr>
              <w:pStyle w:val="TableParagraph"/>
              <w:ind w:left="143" w:right="62"/>
              <w:rPr>
                <w:sz w:val="24"/>
              </w:rPr>
            </w:pPr>
            <w:r>
              <w:rPr>
                <w:spacing w:val="-2"/>
                <w:sz w:val="24"/>
              </w:rPr>
              <w:t>0.8404</w:t>
            </w:r>
          </w:p>
        </w:tc>
      </w:tr>
      <w:tr>
        <w:trPr>
          <w:trHeight w:val="515" w:hRule="atLeast"/>
        </w:trPr>
        <w:tc>
          <w:tcPr>
            <w:tcW w:w="2786" w:type="dxa"/>
          </w:tcPr>
          <w:p>
            <w:pPr>
              <w:pStyle w:val="TableParagraph"/>
              <w:ind w:left="1" w:right="119"/>
              <w:rPr>
                <w:i/>
                <w:sz w:val="24"/>
              </w:rPr>
            </w:pPr>
            <w:r>
              <w:rPr>
                <w:i/>
                <w:spacing w:val="-2"/>
                <w:sz w:val="24"/>
              </w:rPr>
              <w:t>F-statistic:</w:t>
            </w:r>
          </w:p>
        </w:tc>
        <w:tc>
          <w:tcPr>
            <w:tcW w:w="1959" w:type="dxa"/>
          </w:tcPr>
          <w:p>
            <w:pPr>
              <w:pStyle w:val="TableParagraph"/>
              <w:ind w:left="3" w:right="2"/>
              <w:rPr>
                <w:sz w:val="24"/>
              </w:rPr>
            </w:pPr>
            <w:r>
              <w:rPr>
                <w:spacing w:val="-2"/>
                <w:sz w:val="24"/>
              </w:rPr>
              <w:t>245.3299</w:t>
            </w:r>
          </w:p>
        </w:tc>
        <w:tc>
          <w:tcPr>
            <w:tcW w:w="1504" w:type="dxa"/>
          </w:tcPr>
          <w:p>
            <w:pPr>
              <w:pStyle w:val="TableParagraph"/>
              <w:ind w:left="97" w:right="2"/>
              <w:rPr>
                <w:sz w:val="24"/>
              </w:rPr>
            </w:pPr>
            <w:r>
              <w:rPr>
                <w:spacing w:val="-2"/>
                <w:sz w:val="24"/>
              </w:rPr>
              <w:t>48.3893</w:t>
            </w:r>
          </w:p>
        </w:tc>
        <w:tc>
          <w:tcPr>
            <w:tcW w:w="1458" w:type="dxa"/>
          </w:tcPr>
          <w:p>
            <w:pPr>
              <w:pStyle w:val="TableParagraph"/>
              <w:ind w:left="38" w:right="1"/>
              <w:rPr>
                <w:sz w:val="24"/>
              </w:rPr>
            </w:pPr>
            <w:r>
              <w:rPr>
                <w:spacing w:val="-2"/>
                <w:sz w:val="24"/>
              </w:rPr>
              <w:t>245.3299</w:t>
            </w:r>
          </w:p>
        </w:tc>
        <w:tc>
          <w:tcPr>
            <w:tcW w:w="1389" w:type="dxa"/>
          </w:tcPr>
          <w:p>
            <w:pPr>
              <w:pStyle w:val="TableParagraph"/>
              <w:ind w:left="143" w:right="62"/>
              <w:rPr>
                <w:sz w:val="24"/>
              </w:rPr>
            </w:pPr>
            <w:r>
              <w:rPr>
                <w:spacing w:val="-2"/>
                <w:sz w:val="24"/>
              </w:rPr>
              <w:t>48.3893</w:t>
            </w:r>
          </w:p>
        </w:tc>
      </w:tr>
      <w:tr>
        <w:trPr>
          <w:trHeight w:val="516" w:hRule="atLeast"/>
        </w:trPr>
        <w:tc>
          <w:tcPr>
            <w:tcW w:w="2786" w:type="dxa"/>
          </w:tcPr>
          <w:p>
            <w:pPr>
              <w:pStyle w:val="TableParagraph"/>
              <w:ind w:right="119"/>
              <w:rPr>
                <w:i/>
                <w:sz w:val="24"/>
              </w:rPr>
            </w:pPr>
            <w:r>
              <w:rPr>
                <w:i/>
                <w:sz w:val="24"/>
              </w:rPr>
              <w:t>Prob(F-</w:t>
            </w:r>
            <w:r>
              <w:rPr>
                <w:i/>
                <w:spacing w:val="-2"/>
                <w:sz w:val="24"/>
              </w:rPr>
              <w:t>stat):</w:t>
            </w:r>
          </w:p>
        </w:tc>
        <w:tc>
          <w:tcPr>
            <w:tcW w:w="1959" w:type="dxa"/>
          </w:tcPr>
          <w:p>
            <w:pPr>
              <w:pStyle w:val="TableParagraph"/>
              <w:ind w:left="3" w:right="2"/>
              <w:rPr>
                <w:sz w:val="24"/>
              </w:rPr>
            </w:pPr>
            <w:r>
              <w:rPr>
                <w:spacing w:val="-2"/>
                <w:sz w:val="24"/>
              </w:rPr>
              <w:t>0.0000</w:t>
            </w:r>
          </w:p>
        </w:tc>
        <w:tc>
          <w:tcPr>
            <w:tcW w:w="1504" w:type="dxa"/>
          </w:tcPr>
          <w:p>
            <w:pPr>
              <w:pStyle w:val="TableParagraph"/>
              <w:ind w:left="97" w:right="2"/>
              <w:rPr>
                <w:sz w:val="24"/>
              </w:rPr>
            </w:pPr>
            <w:r>
              <w:rPr>
                <w:spacing w:val="-2"/>
                <w:sz w:val="24"/>
              </w:rPr>
              <w:t>0.0000</w:t>
            </w:r>
          </w:p>
        </w:tc>
        <w:tc>
          <w:tcPr>
            <w:tcW w:w="1458" w:type="dxa"/>
          </w:tcPr>
          <w:p>
            <w:pPr>
              <w:pStyle w:val="TableParagraph"/>
              <w:ind w:left="38"/>
              <w:rPr>
                <w:sz w:val="24"/>
              </w:rPr>
            </w:pPr>
            <w:r>
              <w:rPr>
                <w:spacing w:val="-2"/>
                <w:sz w:val="24"/>
              </w:rPr>
              <w:t>0.0000</w:t>
            </w:r>
          </w:p>
        </w:tc>
        <w:tc>
          <w:tcPr>
            <w:tcW w:w="1389" w:type="dxa"/>
          </w:tcPr>
          <w:p>
            <w:pPr>
              <w:pStyle w:val="TableParagraph"/>
              <w:ind w:left="143" w:right="62"/>
              <w:rPr>
                <w:sz w:val="24"/>
              </w:rPr>
            </w:pPr>
            <w:r>
              <w:rPr>
                <w:spacing w:val="-2"/>
                <w:sz w:val="24"/>
              </w:rPr>
              <w:t>0.0000</w:t>
            </w:r>
          </w:p>
        </w:tc>
      </w:tr>
      <w:tr>
        <w:trPr>
          <w:trHeight w:val="791" w:hRule="atLeast"/>
        </w:trPr>
        <w:tc>
          <w:tcPr>
            <w:tcW w:w="2786" w:type="dxa"/>
          </w:tcPr>
          <w:p>
            <w:pPr>
              <w:pStyle w:val="TableParagraph"/>
              <w:spacing w:before="253"/>
              <w:ind w:left="1" w:right="119"/>
              <w:rPr>
                <w:i/>
                <w:sz w:val="24"/>
              </w:rPr>
            </w:pPr>
            <w:r>
              <w:rPr>
                <w:i/>
                <w:sz w:val="24"/>
              </w:rPr>
              <w:t>Hausman</w:t>
            </w:r>
            <w:r>
              <w:rPr>
                <w:i/>
                <w:spacing w:val="-1"/>
                <w:sz w:val="24"/>
              </w:rPr>
              <w:t> </w:t>
            </w:r>
            <w:r>
              <w:rPr>
                <w:i/>
                <w:spacing w:val="-4"/>
                <w:sz w:val="24"/>
              </w:rPr>
              <w:t>test</w:t>
            </w:r>
          </w:p>
        </w:tc>
        <w:tc>
          <w:tcPr>
            <w:tcW w:w="1959" w:type="dxa"/>
          </w:tcPr>
          <w:p>
            <w:pPr>
              <w:pStyle w:val="TableParagraph"/>
              <w:ind w:left="442" w:firstLine="27"/>
              <w:jc w:val="left"/>
              <w:rPr>
                <w:sz w:val="24"/>
              </w:rPr>
            </w:pPr>
            <w:r>
              <w:rPr>
                <w:spacing w:val="-2"/>
                <w:sz w:val="24"/>
              </w:rPr>
              <w:t>14.379312 (p=0.0008)</w:t>
            </w:r>
          </w:p>
        </w:tc>
        <w:tc>
          <w:tcPr>
            <w:tcW w:w="1504" w:type="dxa"/>
          </w:tcPr>
          <w:p>
            <w:pPr>
              <w:pStyle w:val="TableParagraph"/>
              <w:spacing w:before="0"/>
              <w:jc w:val="left"/>
              <w:rPr>
                <w:sz w:val="22"/>
              </w:rPr>
            </w:pPr>
          </w:p>
        </w:tc>
        <w:tc>
          <w:tcPr>
            <w:tcW w:w="1458" w:type="dxa"/>
          </w:tcPr>
          <w:p>
            <w:pPr>
              <w:pStyle w:val="TableParagraph"/>
              <w:spacing w:before="0"/>
              <w:jc w:val="left"/>
              <w:rPr>
                <w:sz w:val="22"/>
              </w:rPr>
            </w:pPr>
          </w:p>
        </w:tc>
        <w:tc>
          <w:tcPr>
            <w:tcW w:w="1389" w:type="dxa"/>
          </w:tcPr>
          <w:p>
            <w:pPr>
              <w:pStyle w:val="TableParagraph"/>
              <w:spacing w:before="0"/>
              <w:jc w:val="left"/>
              <w:rPr>
                <w:sz w:val="22"/>
              </w:rPr>
            </w:pPr>
          </w:p>
        </w:tc>
      </w:tr>
      <w:tr>
        <w:trPr>
          <w:trHeight w:val="812" w:hRule="atLeast"/>
        </w:trPr>
        <w:tc>
          <w:tcPr>
            <w:tcW w:w="2786" w:type="dxa"/>
          </w:tcPr>
          <w:p>
            <w:pPr>
              <w:pStyle w:val="TableParagraph"/>
              <w:ind w:left="1133" w:right="385" w:hanging="864"/>
              <w:jc w:val="left"/>
              <w:rPr>
                <w:i/>
                <w:sz w:val="24"/>
              </w:rPr>
            </w:pPr>
            <w:r>
              <w:rPr>
                <w:i/>
                <w:sz w:val="24"/>
              </w:rPr>
              <w:t>Heteroskedasticity</w:t>
            </w:r>
            <w:r>
              <w:rPr>
                <w:i/>
                <w:spacing w:val="-15"/>
                <w:sz w:val="24"/>
              </w:rPr>
              <w:t> </w:t>
            </w:r>
            <w:r>
              <w:rPr>
                <w:i/>
                <w:sz w:val="24"/>
              </w:rPr>
              <w:t>LR </w:t>
            </w:r>
            <w:r>
              <w:rPr>
                <w:i/>
                <w:spacing w:val="-4"/>
                <w:sz w:val="24"/>
              </w:rPr>
              <w:t>Test</w:t>
            </w:r>
          </w:p>
        </w:tc>
        <w:tc>
          <w:tcPr>
            <w:tcW w:w="1959" w:type="dxa"/>
          </w:tcPr>
          <w:p>
            <w:pPr>
              <w:pStyle w:val="TableParagraph"/>
              <w:ind w:left="442" w:firstLine="87"/>
              <w:jc w:val="left"/>
              <w:rPr>
                <w:sz w:val="24"/>
              </w:rPr>
            </w:pPr>
            <w:r>
              <w:rPr>
                <w:spacing w:val="-2"/>
                <w:sz w:val="24"/>
              </w:rPr>
              <w:t>909.1256 (p=0.0000)</w:t>
            </w:r>
          </w:p>
        </w:tc>
        <w:tc>
          <w:tcPr>
            <w:tcW w:w="1504" w:type="dxa"/>
          </w:tcPr>
          <w:p>
            <w:pPr>
              <w:pStyle w:val="TableParagraph"/>
              <w:spacing w:before="0"/>
              <w:jc w:val="left"/>
              <w:rPr>
                <w:sz w:val="22"/>
              </w:rPr>
            </w:pPr>
          </w:p>
        </w:tc>
        <w:tc>
          <w:tcPr>
            <w:tcW w:w="1458" w:type="dxa"/>
          </w:tcPr>
          <w:p>
            <w:pPr>
              <w:pStyle w:val="TableParagraph"/>
              <w:spacing w:before="0"/>
              <w:jc w:val="left"/>
              <w:rPr>
                <w:sz w:val="22"/>
              </w:rPr>
            </w:pPr>
          </w:p>
        </w:tc>
        <w:tc>
          <w:tcPr>
            <w:tcW w:w="1389" w:type="dxa"/>
          </w:tcPr>
          <w:p>
            <w:pPr>
              <w:pStyle w:val="TableParagraph"/>
              <w:spacing w:before="0"/>
              <w:jc w:val="left"/>
              <w:rPr>
                <w:sz w:val="22"/>
              </w:rPr>
            </w:pPr>
          </w:p>
        </w:tc>
      </w:tr>
      <w:tr>
        <w:trPr>
          <w:trHeight w:val="729" w:hRule="atLeast"/>
        </w:trPr>
        <w:tc>
          <w:tcPr>
            <w:tcW w:w="2786" w:type="dxa"/>
            <w:tcBorders>
              <w:bottom w:val="double" w:sz="6" w:space="0" w:color="000000"/>
            </w:tcBorders>
          </w:tcPr>
          <w:p>
            <w:pPr>
              <w:pStyle w:val="TableParagraph"/>
              <w:spacing w:before="273"/>
              <w:ind w:left="1" w:right="119"/>
              <w:rPr>
                <w:i/>
                <w:sz w:val="24"/>
              </w:rPr>
            </w:pPr>
            <w:r>
              <w:rPr>
                <w:i/>
                <w:sz w:val="24"/>
              </w:rPr>
              <w:t>Autocorrelation</w:t>
            </w:r>
            <w:r>
              <w:rPr>
                <w:i/>
                <w:spacing w:val="-3"/>
                <w:sz w:val="24"/>
              </w:rPr>
              <w:t> </w:t>
            </w:r>
            <w:r>
              <w:rPr>
                <w:i/>
                <w:spacing w:val="-4"/>
                <w:sz w:val="24"/>
              </w:rPr>
              <w:t>test</w:t>
            </w:r>
          </w:p>
        </w:tc>
        <w:tc>
          <w:tcPr>
            <w:tcW w:w="1959" w:type="dxa"/>
            <w:tcBorders>
              <w:bottom w:val="double" w:sz="6" w:space="0" w:color="000000"/>
            </w:tcBorders>
          </w:tcPr>
          <w:p>
            <w:pPr>
              <w:pStyle w:val="TableParagraph"/>
              <w:spacing w:before="135"/>
              <w:ind w:left="442" w:firstLine="87"/>
              <w:jc w:val="left"/>
              <w:rPr>
                <w:sz w:val="24"/>
              </w:rPr>
            </w:pPr>
            <w:r>
              <w:rPr>
                <w:spacing w:val="-2"/>
                <w:sz w:val="24"/>
              </w:rPr>
              <w:t>443.4451 (p=0.0000)</w:t>
            </w:r>
          </w:p>
        </w:tc>
        <w:tc>
          <w:tcPr>
            <w:tcW w:w="1504" w:type="dxa"/>
            <w:tcBorders>
              <w:bottom w:val="double" w:sz="6" w:space="0" w:color="000000"/>
            </w:tcBorders>
          </w:tcPr>
          <w:p>
            <w:pPr>
              <w:pStyle w:val="TableParagraph"/>
              <w:spacing w:before="0"/>
              <w:jc w:val="left"/>
              <w:rPr>
                <w:sz w:val="22"/>
              </w:rPr>
            </w:pPr>
          </w:p>
        </w:tc>
        <w:tc>
          <w:tcPr>
            <w:tcW w:w="1458" w:type="dxa"/>
            <w:tcBorders>
              <w:bottom w:val="double" w:sz="6" w:space="0" w:color="000000"/>
            </w:tcBorders>
          </w:tcPr>
          <w:p>
            <w:pPr>
              <w:pStyle w:val="TableParagraph"/>
              <w:spacing w:before="0"/>
              <w:jc w:val="left"/>
              <w:rPr>
                <w:sz w:val="22"/>
              </w:rPr>
            </w:pPr>
          </w:p>
        </w:tc>
        <w:tc>
          <w:tcPr>
            <w:tcW w:w="1389" w:type="dxa"/>
            <w:tcBorders>
              <w:bottom w:val="double" w:sz="6" w:space="0" w:color="000000"/>
            </w:tcBorders>
          </w:tcPr>
          <w:p>
            <w:pPr>
              <w:pStyle w:val="TableParagraph"/>
              <w:spacing w:before="0"/>
              <w:jc w:val="left"/>
              <w:rPr>
                <w:sz w:val="22"/>
              </w:rPr>
            </w:pPr>
          </w:p>
        </w:tc>
      </w:tr>
    </w:tbl>
    <w:p>
      <w:pPr>
        <w:spacing w:before="7"/>
        <w:ind w:left="23" w:right="0" w:firstLine="0"/>
        <w:jc w:val="left"/>
        <w:rPr>
          <w:b/>
          <w:i/>
          <w:sz w:val="24"/>
        </w:rPr>
      </w:pPr>
      <w:r>
        <w:rPr>
          <w:b/>
          <w:i/>
          <w:sz w:val="24"/>
        </w:rPr>
        <w:t>*</w:t>
      </w:r>
      <w:r>
        <w:rPr>
          <w:b/>
          <w:i/>
          <w:spacing w:val="-1"/>
          <w:sz w:val="24"/>
        </w:rPr>
        <w:t> </w:t>
      </w:r>
      <w:r>
        <w:rPr>
          <w:b/>
          <w:i/>
          <w:sz w:val="24"/>
        </w:rPr>
        <w:t>Signify</w:t>
      </w:r>
      <w:r>
        <w:rPr>
          <w:b/>
          <w:i/>
          <w:spacing w:val="-1"/>
          <w:sz w:val="24"/>
        </w:rPr>
        <w:t> </w:t>
      </w:r>
      <w:r>
        <w:rPr>
          <w:b/>
          <w:i/>
          <w:sz w:val="24"/>
        </w:rPr>
        <w:t>significant at</w:t>
      </w:r>
      <w:r>
        <w:rPr>
          <w:b/>
          <w:i/>
          <w:spacing w:val="-1"/>
          <w:sz w:val="24"/>
        </w:rPr>
        <w:t> </w:t>
      </w:r>
      <w:r>
        <w:rPr>
          <w:b/>
          <w:i/>
          <w:sz w:val="24"/>
        </w:rPr>
        <w:t>0.05</w:t>
      </w:r>
      <w:r>
        <w:rPr>
          <w:b/>
          <w:i/>
          <w:spacing w:val="-1"/>
          <w:sz w:val="24"/>
        </w:rPr>
        <w:t> </w:t>
      </w:r>
      <w:r>
        <w:rPr>
          <w:b/>
          <w:i/>
          <w:sz w:val="24"/>
        </w:rPr>
        <w:t>level, p-value</w:t>
      </w:r>
      <w:r>
        <w:rPr>
          <w:b/>
          <w:i/>
          <w:spacing w:val="-1"/>
          <w:sz w:val="24"/>
        </w:rPr>
        <w:t> </w:t>
      </w:r>
      <w:r>
        <w:rPr>
          <w:b/>
          <w:i/>
          <w:sz w:val="24"/>
        </w:rPr>
        <w:t>in </w:t>
      </w:r>
      <w:r>
        <w:rPr>
          <w:b/>
          <w:i/>
          <w:spacing w:val="-2"/>
          <w:sz w:val="24"/>
        </w:rPr>
        <w:t>parenthesis</w:t>
      </w:r>
    </w:p>
    <w:p>
      <w:pPr>
        <w:pStyle w:val="Heading2"/>
        <w:spacing w:line="448" w:lineRule="auto" w:before="0"/>
        <w:ind w:right="4106" w:firstLine="60"/>
        <w:jc w:val="left"/>
      </w:pPr>
      <w:r>
        <w:rPr/>
        <w:t>Source: Author’s computation (2024) </w:t>
      </w:r>
      <w:r>
        <w:rPr>
          <w:color w:val="2E5395"/>
        </w:rPr>
        <w:t>CONCLUSION</w:t>
      </w:r>
      <w:r>
        <w:rPr>
          <w:color w:val="2E5395"/>
          <w:spacing w:val="-15"/>
        </w:rPr>
        <w:t> </w:t>
      </w:r>
      <w:r>
        <w:rPr>
          <w:color w:val="2E5395"/>
        </w:rPr>
        <w:t>AND</w:t>
      </w:r>
      <w:r>
        <w:rPr>
          <w:color w:val="2E5395"/>
          <w:spacing w:val="-15"/>
        </w:rPr>
        <w:t> </w:t>
      </w:r>
      <w:r>
        <w:rPr>
          <w:color w:val="2E5395"/>
        </w:rPr>
        <w:t>RECOMMENDATIONS</w:t>
      </w:r>
    </w:p>
    <w:p>
      <w:pPr>
        <w:pStyle w:val="BodyText"/>
        <w:ind w:right="103"/>
      </w:pPr>
      <w:r>
        <w:rPr/>
        <w:t>This study investigates the impact of forensic accounting on financial reporting quality within listed deposit money banks in Nigeria.</w:t>
      </w:r>
      <w:r>
        <w:rPr>
          <w:spacing w:val="-1"/>
        </w:rPr>
        <w:t> </w:t>
      </w:r>
      <w:r>
        <w:rPr/>
        <w:t>The analysis reveals that forensic accounting practices, including investigative accounting and litigation support services, significantly influence financial reporting quality. This finding corroborates earlier research suggesting that forensic accounting is a crucial factor in enhancing financial transparency and accuracy. However, the study also uncovers nuances that warrant further exploration, such as variations in the effectiveness</w:t>
      </w:r>
      <w:r>
        <w:rPr>
          <w:spacing w:val="-11"/>
        </w:rPr>
        <w:t> </w:t>
      </w:r>
      <w:r>
        <w:rPr/>
        <w:t>of</w:t>
      </w:r>
      <w:r>
        <w:rPr>
          <w:spacing w:val="-9"/>
        </w:rPr>
        <w:t> </w:t>
      </w:r>
      <w:r>
        <w:rPr/>
        <w:t>forensic</w:t>
      </w:r>
      <w:r>
        <w:rPr>
          <w:spacing w:val="-10"/>
        </w:rPr>
        <w:t> </w:t>
      </w:r>
      <w:r>
        <w:rPr/>
        <w:t>accounting</w:t>
      </w:r>
      <w:r>
        <w:rPr>
          <w:spacing w:val="-8"/>
        </w:rPr>
        <w:t> </w:t>
      </w:r>
      <w:r>
        <w:rPr/>
        <w:t>across</w:t>
      </w:r>
      <w:r>
        <w:rPr>
          <w:spacing w:val="-8"/>
        </w:rPr>
        <w:t> </w:t>
      </w:r>
      <w:r>
        <w:rPr/>
        <w:t>different</w:t>
      </w:r>
      <w:r>
        <w:rPr>
          <w:spacing w:val="-9"/>
        </w:rPr>
        <w:t> </w:t>
      </w:r>
      <w:r>
        <w:rPr/>
        <w:t>banks</w:t>
      </w:r>
      <w:r>
        <w:rPr>
          <w:spacing w:val="-8"/>
        </w:rPr>
        <w:t> </w:t>
      </w:r>
      <w:r>
        <w:rPr/>
        <w:t>and</w:t>
      </w:r>
      <w:r>
        <w:rPr>
          <w:spacing w:val="-10"/>
        </w:rPr>
        <w:t> </w:t>
      </w:r>
      <w:r>
        <w:rPr/>
        <w:t>types</w:t>
      </w:r>
      <w:r>
        <w:rPr>
          <w:spacing w:val="-9"/>
        </w:rPr>
        <w:t> </w:t>
      </w:r>
      <w:r>
        <w:rPr/>
        <w:t>of</w:t>
      </w:r>
      <w:r>
        <w:rPr>
          <w:spacing w:val="-9"/>
        </w:rPr>
        <w:t> </w:t>
      </w:r>
      <w:r>
        <w:rPr/>
        <w:t>financial</w:t>
      </w:r>
      <w:r>
        <w:rPr>
          <w:spacing w:val="-8"/>
        </w:rPr>
        <w:t> </w:t>
      </w:r>
      <w:r>
        <w:rPr/>
        <w:t>reports.</w:t>
      </w:r>
      <w:r>
        <w:rPr>
          <w:spacing w:val="-8"/>
        </w:rPr>
        <w:t> </w:t>
      </w:r>
      <w:r>
        <w:rPr/>
        <w:t>It</w:t>
      </w:r>
      <w:r>
        <w:rPr>
          <w:spacing w:val="-9"/>
        </w:rPr>
        <w:t> </w:t>
      </w:r>
      <w:r>
        <w:rPr>
          <w:spacing w:val="-5"/>
        </w:rPr>
        <w:t>was</w:t>
      </w:r>
    </w:p>
    <w:p>
      <w:pPr>
        <w:pStyle w:val="BodyText"/>
        <w:spacing w:after="0"/>
        <w:sectPr>
          <w:pgSz w:w="11910" w:h="16840"/>
          <w:pgMar w:header="795" w:footer="1371" w:top="1500" w:bottom="1560" w:left="1417" w:right="1275"/>
        </w:sectPr>
      </w:pPr>
    </w:p>
    <w:p>
      <w:pPr>
        <w:pStyle w:val="BodyText"/>
        <w:spacing w:before="80"/>
        <w:ind w:right="104"/>
      </w:pPr>
      <w:r>
        <w:rPr/>
        <w:t>recommended that management should of large banks with complex operations should focus on advanced forensic accounting measures and technologies, while smaller banks might prioritize basic forensic practices and training. Banks should establish a clear reporting lines and</w:t>
      </w:r>
      <w:r>
        <w:rPr>
          <w:spacing w:val="-9"/>
        </w:rPr>
        <w:t> </w:t>
      </w:r>
      <w:r>
        <w:rPr/>
        <w:t>accountability</w:t>
      </w:r>
      <w:r>
        <w:rPr>
          <w:spacing w:val="-9"/>
        </w:rPr>
        <w:t> </w:t>
      </w:r>
      <w:r>
        <w:rPr/>
        <w:t>measures</w:t>
      </w:r>
      <w:r>
        <w:rPr>
          <w:spacing w:val="-9"/>
        </w:rPr>
        <w:t> </w:t>
      </w:r>
      <w:r>
        <w:rPr/>
        <w:t>can</w:t>
      </w:r>
      <w:r>
        <w:rPr>
          <w:spacing w:val="-9"/>
        </w:rPr>
        <w:t> </w:t>
      </w:r>
      <w:r>
        <w:rPr/>
        <w:t>enhance</w:t>
      </w:r>
      <w:r>
        <w:rPr>
          <w:spacing w:val="-9"/>
        </w:rPr>
        <w:t> </w:t>
      </w:r>
      <w:r>
        <w:rPr/>
        <w:t>the</w:t>
      </w:r>
      <w:r>
        <w:rPr>
          <w:spacing w:val="-9"/>
        </w:rPr>
        <w:t> </w:t>
      </w:r>
      <w:r>
        <w:rPr/>
        <w:t>effectiveness</w:t>
      </w:r>
      <w:r>
        <w:rPr>
          <w:spacing w:val="-9"/>
        </w:rPr>
        <w:t> </w:t>
      </w:r>
      <w:r>
        <w:rPr/>
        <w:t>of</w:t>
      </w:r>
      <w:r>
        <w:rPr>
          <w:spacing w:val="-10"/>
        </w:rPr>
        <w:t> </w:t>
      </w:r>
      <w:r>
        <w:rPr/>
        <w:t>forensic</w:t>
      </w:r>
      <w:r>
        <w:rPr>
          <w:spacing w:val="-9"/>
        </w:rPr>
        <w:t> </w:t>
      </w:r>
      <w:r>
        <w:rPr/>
        <w:t>accounting</w:t>
      </w:r>
      <w:r>
        <w:rPr>
          <w:spacing w:val="-9"/>
        </w:rPr>
        <w:t> </w:t>
      </w:r>
      <w:r>
        <w:rPr/>
        <w:t>practices</w:t>
      </w:r>
      <w:r>
        <w:rPr>
          <w:spacing w:val="-9"/>
        </w:rPr>
        <w:t> </w:t>
      </w:r>
      <w:r>
        <w:rPr/>
        <w:t>and promote</w:t>
      </w:r>
      <w:r>
        <w:rPr>
          <w:spacing w:val="-1"/>
        </w:rPr>
        <w:t> </w:t>
      </w:r>
      <w:r>
        <w:rPr/>
        <w:t>a</w:t>
      </w:r>
      <w:r>
        <w:rPr>
          <w:spacing w:val="-1"/>
        </w:rPr>
        <w:t> </w:t>
      </w:r>
      <w:r>
        <w:rPr/>
        <w:t>culture</w:t>
      </w:r>
      <w:r>
        <w:rPr>
          <w:spacing w:val="-2"/>
        </w:rPr>
        <w:t> </w:t>
      </w:r>
      <w:r>
        <w:rPr/>
        <w:t>of</w:t>
      </w:r>
      <w:r>
        <w:rPr>
          <w:spacing w:val="-1"/>
        </w:rPr>
        <w:t> </w:t>
      </w:r>
      <w:r>
        <w:rPr/>
        <w:t>openness</w:t>
      </w:r>
      <w:r>
        <w:rPr>
          <w:spacing w:val="-1"/>
        </w:rPr>
        <w:t> </w:t>
      </w:r>
      <w:r>
        <w:rPr/>
        <w:t>where</w:t>
      </w:r>
      <w:r>
        <w:rPr>
          <w:spacing w:val="-1"/>
        </w:rPr>
        <w:t> </w:t>
      </w:r>
      <w:r>
        <w:rPr/>
        <w:t>employees</w:t>
      </w:r>
      <w:r>
        <w:rPr>
          <w:spacing w:val="-2"/>
        </w:rPr>
        <w:t> </w:t>
      </w:r>
      <w:r>
        <w:rPr/>
        <w:t>feel</w:t>
      </w:r>
      <w:r>
        <w:rPr>
          <w:spacing w:val="-1"/>
        </w:rPr>
        <w:t> </w:t>
      </w:r>
      <w:r>
        <w:rPr/>
        <w:t>empowered</w:t>
      </w:r>
      <w:r>
        <w:rPr>
          <w:spacing w:val="-2"/>
        </w:rPr>
        <w:t> </w:t>
      </w:r>
      <w:r>
        <w:rPr/>
        <w:t>to</w:t>
      </w:r>
      <w:r>
        <w:rPr>
          <w:spacing w:val="-1"/>
        </w:rPr>
        <w:t> </w:t>
      </w:r>
      <w:r>
        <w:rPr/>
        <w:t>report</w:t>
      </w:r>
      <w:r>
        <w:rPr>
          <w:spacing w:val="-1"/>
        </w:rPr>
        <w:t> </w:t>
      </w:r>
      <w:r>
        <w:rPr/>
        <w:t>unethical</w:t>
      </w:r>
      <w:r>
        <w:rPr>
          <w:spacing w:val="-2"/>
        </w:rPr>
        <w:t> </w:t>
      </w:r>
      <w:r>
        <w:rPr/>
        <w:t>behaviour can</w:t>
      </w:r>
      <w:r>
        <w:rPr>
          <w:spacing w:val="-4"/>
        </w:rPr>
        <w:t> </w:t>
      </w:r>
      <w:r>
        <w:rPr/>
        <w:t>strengthen</w:t>
      </w:r>
      <w:r>
        <w:rPr>
          <w:spacing w:val="-5"/>
        </w:rPr>
        <w:t> </w:t>
      </w:r>
      <w:r>
        <w:rPr/>
        <w:t>internal</w:t>
      </w:r>
      <w:r>
        <w:rPr>
          <w:spacing w:val="-5"/>
        </w:rPr>
        <w:t> </w:t>
      </w:r>
      <w:r>
        <w:rPr/>
        <w:t>controls.</w:t>
      </w:r>
      <w:r>
        <w:rPr>
          <w:spacing w:val="-5"/>
        </w:rPr>
        <w:t> </w:t>
      </w:r>
      <w:r>
        <w:rPr/>
        <w:t>This</w:t>
      </w:r>
      <w:r>
        <w:rPr>
          <w:spacing w:val="-5"/>
        </w:rPr>
        <w:t> </w:t>
      </w:r>
      <w:r>
        <w:rPr/>
        <w:t>study</w:t>
      </w:r>
      <w:r>
        <w:rPr>
          <w:spacing w:val="-4"/>
        </w:rPr>
        <w:t> </w:t>
      </w:r>
      <w:r>
        <w:rPr/>
        <w:t>has</w:t>
      </w:r>
      <w:r>
        <w:rPr>
          <w:spacing w:val="-4"/>
        </w:rPr>
        <w:t> </w:t>
      </w:r>
      <w:r>
        <w:rPr/>
        <w:t>a</w:t>
      </w:r>
      <w:r>
        <w:rPr>
          <w:spacing w:val="-7"/>
        </w:rPr>
        <w:t> </w:t>
      </w:r>
      <w:r>
        <w:rPr/>
        <w:t>policy</w:t>
      </w:r>
      <w:r>
        <w:rPr>
          <w:spacing w:val="-3"/>
        </w:rPr>
        <w:t> </w:t>
      </w:r>
      <w:r>
        <w:rPr/>
        <w:t>implication</w:t>
      </w:r>
      <w:r>
        <w:rPr>
          <w:spacing w:val="-6"/>
        </w:rPr>
        <w:t> </w:t>
      </w:r>
      <w:r>
        <w:rPr/>
        <w:t>to</w:t>
      </w:r>
      <w:r>
        <w:rPr>
          <w:spacing w:val="-5"/>
        </w:rPr>
        <w:t> </w:t>
      </w:r>
      <w:r>
        <w:rPr/>
        <w:t>management</w:t>
      </w:r>
      <w:r>
        <w:rPr>
          <w:spacing w:val="-4"/>
        </w:rPr>
        <w:t> </w:t>
      </w:r>
      <w:r>
        <w:rPr/>
        <w:t>and</w:t>
      </w:r>
      <w:r>
        <w:rPr>
          <w:spacing w:val="-5"/>
        </w:rPr>
        <w:t> </w:t>
      </w:r>
      <w:r>
        <w:rPr/>
        <w:t>policy maker.</w:t>
      </w:r>
      <w:r>
        <w:rPr>
          <w:spacing w:val="40"/>
        </w:rPr>
        <w:t> </w:t>
      </w:r>
      <w:r>
        <w:rPr/>
        <w:t>Findings of this study serve as an insight to management on how to set measures that will</w:t>
      </w:r>
      <w:r>
        <w:rPr>
          <w:spacing w:val="-4"/>
        </w:rPr>
        <w:t> </w:t>
      </w:r>
      <w:r>
        <w:rPr/>
        <w:t>improve</w:t>
      </w:r>
      <w:r>
        <w:rPr>
          <w:spacing w:val="-3"/>
        </w:rPr>
        <w:t> </w:t>
      </w:r>
      <w:r>
        <w:rPr/>
        <w:t>the</w:t>
      </w:r>
      <w:r>
        <w:rPr>
          <w:spacing w:val="-4"/>
        </w:rPr>
        <w:t> </w:t>
      </w:r>
      <w:r>
        <w:rPr/>
        <w:t>accuracy</w:t>
      </w:r>
      <w:r>
        <w:rPr>
          <w:spacing w:val="-3"/>
        </w:rPr>
        <w:t> </w:t>
      </w:r>
      <w:r>
        <w:rPr/>
        <w:t>and</w:t>
      </w:r>
      <w:r>
        <w:rPr>
          <w:spacing w:val="-4"/>
        </w:rPr>
        <w:t> </w:t>
      </w:r>
      <w:r>
        <w:rPr/>
        <w:t>reliability</w:t>
      </w:r>
      <w:r>
        <w:rPr>
          <w:spacing w:val="-3"/>
        </w:rPr>
        <w:t> </w:t>
      </w:r>
      <w:r>
        <w:rPr/>
        <w:t>of</w:t>
      </w:r>
      <w:r>
        <w:rPr>
          <w:spacing w:val="-3"/>
        </w:rPr>
        <w:t> </w:t>
      </w:r>
      <w:r>
        <w:rPr/>
        <w:t>financial</w:t>
      </w:r>
      <w:r>
        <w:rPr>
          <w:spacing w:val="-4"/>
        </w:rPr>
        <w:t> </w:t>
      </w:r>
      <w:r>
        <w:rPr/>
        <w:t>statement.</w:t>
      </w:r>
      <w:r>
        <w:rPr>
          <w:spacing w:val="40"/>
        </w:rPr>
        <w:t> </w:t>
      </w:r>
      <w:r>
        <w:rPr/>
        <w:t>Management</w:t>
      </w:r>
      <w:r>
        <w:rPr>
          <w:spacing w:val="-4"/>
        </w:rPr>
        <w:t> </w:t>
      </w:r>
      <w:r>
        <w:rPr/>
        <w:t>will</w:t>
      </w:r>
      <w:r>
        <w:rPr>
          <w:spacing w:val="-3"/>
        </w:rPr>
        <w:t> </w:t>
      </w:r>
      <w:r>
        <w:rPr/>
        <w:t>gain</w:t>
      </w:r>
      <w:r>
        <w:rPr>
          <w:spacing w:val="-3"/>
        </w:rPr>
        <w:t> </w:t>
      </w:r>
      <w:r>
        <w:rPr/>
        <w:t>insight on how the implementation of robust internal control and fraud prevention will reduce the likelihood of financial discrepancies and irregularities. For policy makers and government bodies, findings of this study provide an insight to government on how to design an effective compliance</w:t>
      </w:r>
      <w:r>
        <w:rPr>
          <w:spacing w:val="-1"/>
        </w:rPr>
        <w:t> </w:t>
      </w:r>
      <w:r>
        <w:rPr/>
        <w:t>framework</w:t>
      </w:r>
      <w:r>
        <w:rPr>
          <w:spacing w:val="-1"/>
        </w:rPr>
        <w:t> </w:t>
      </w:r>
      <w:r>
        <w:rPr/>
        <w:t>for</w:t>
      </w:r>
      <w:r>
        <w:rPr>
          <w:spacing w:val="-2"/>
        </w:rPr>
        <w:t> </w:t>
      </w:r>
      <w:r>
        <w:rPr/>
        <w:t>all</w:t>
      </w:r>
      <w:r>
        <w:rPr>
          <w:spacing w:val="-2"/>
        </w:rPr>
        <w:t> </w:t>
      </w:r>
      <w:r>
        <w:rPr/>
        <w:t>banks</w:t>
      </w:r>
      <w:r>
        <w:rPr>
          <w:spacing w:val="-3"/>
        </w:rPr>
        <w:t> </w:t>
      </w:r>
      <w:r>
        <w:rPr/>
        <w:t>and</w:t>
      </w:r>
      <w:r>
        <w:rPr>
          <w:spacing w:val="-1"/>
        </w:rPr>
        <w:t> </w:t>
      </w:r>
      <w:r>
        <w:rPr/>
        <w:t>other</w:t>
      </w:r>
      <w:r>
        <w:rPr>
          <w:spacing w:val="-2"/>
        </w:rPr>
        <w:t> </w:t>
      </w:r>
      <w:r>
        <w:rPr/>
        <w:t>sector</w:t>
      </w:r>
      <w:r>
        <w:rPr>
          <w:spacing w:val="-2"/>
        </w:rPr>
        <w:t> </w:t>
      </w:r>
      <w:r>
        <w:rPr/>
        <w:t>in</w:t>
      </w:r>
      <w:r>
        <w:rPr>
          <w:spacing w:val="-1"/>
        </w:rPr>
        <w:t> </w:t>
      </w:r>
      <w:r>
        <w:rPr/>
        <w:t>the</w:t>
      </w:r>
      <w:r>
        <w:rPr>
          <w:spacing w:val="-1"/>
        </w:rPr>
        <w:t> </w:t>
      </w:r>
      <w:r>
        <w:rPr/>
        <w:t>economy.</w:t>
      </w:r>
      <w:r>
        <w:rPr>
          <w:spacing w:val="-1"/>
        </w:rPr>
        <w:t> </w:t>
      </w:r>
      <w:r>
        <w:rPr/>
        <w:t>Future</w:t>
      </w:r>
      <w:r>
        <w:rPr>
          <w:spacing w:val="-1"/>
        </w:rPr>
        <w:t> </w:t>
      </w:r>
      <w:r>
        <w:rPr/>
        <w:t>study</w:t>
      </w:r>
      <w:r>
        <w:rPr>
          <w:spacing w:val="-2"/>
        </w:rPr>
        <w:t> </w:t>
      </w:r>
      <w:r>
        <w:rPr/>
        <w:t>on</w:t>
      </w:r>
      <w:r>
        <w:rPr>
          <w:spacing w:val="-3"/>
        </w:rPr>
        <w:t> </w:t>
      </w:r>
      <w:r>
        <w:rPr/>
        <w:t>forensic accounting</w:t>
      </w:r>
      <w:r>
        <w:rPr>
          <w:spacing w:val="-1"/>
        </w:rPr>
        <w:t> </w:t>
      </w:r>
      <w:r>
        <w:rPr/>
        <w:t>and</w:t>
      </w:r>
      <w:r>
        <w:rPr>
          <w:spacing w:val="-1"/>
        </w:rPr>
        <w:t> </w:t>
      </w:r>
      <w:r>
        <w:rPr/>
        <w:t>financial</w:t>
      </w:r>
      <w:r>
        <w:rPr>
          <w:spacing w:val="-2"/>
        </w:rPr>
        <w:t> </w:t>
      </w:r>
      <w:r>
        <w:rPr/>
        <w:t>reporting</w:t>
      </w:r>
      <w:r>
        <w:rPr>
          <w:spacing w:val="-2"/>
        </w:rPr>
        <w:t> </w:t>
      </w:r>
      <w:r>
        <w:rPr/>
        <w:t>quality</w:t>
      </w:r>
      <w:r>
        <w:rPr>
          <w:spacing w:val="-1"/>
        </w:rPr>
        <w:t> </w:t>
      </w:r>
      <w:r>
        <w:rPr/>
        <w:t>can</w:t>
      </w:r>
      <w:r>
        <w:rPr>
          <w:spacing w:val="-1"/>
        </w:rPr>
        <w:t> </w:t>
      </w:r>
      <w:r>
        <w:rPr/>
        <w:t>look</w:t>
      </w:r>
      <w:r>
        <w:rPr>
          <w:spacing w:val="-2"/>
        </w:rPr>
        <w:t> </w:t>
      </w:r>
      <w:r>
        <w:rPr/>
        <w:t>at</w:t>
      </w:r>
      <w:r>
        <w:rPr>
          <w:spacing w:val="-1"/>
        </w:rPr>
        <w:t> </w:t>
      </w:r>
      <w:r>
        <w:rPr/>
        <w:t>how</w:t>
      </w:r>
      <w:r>
        <w:rPr>
          <w:spacing w:val="-2"/>
        </w:rPr>
        <w:t> </w:t>
      </w:r>
      <w:r>
        <w:rPr/>
        <w:t>other</w:t>
      </w:r>
      <w:r>
        <w:rPr>
          <w:spacing w:val="-1"/>
        </w:rPr>
        <w:t> </w:t>
      </w:r>
      <w:r>
        <w:rPr/>
        <w:t>forensic</w:t>
      </w:r>
      <w:r>
        <w:rPr>
          <w:spacing w:val="-1"/>
        </w:rPr>
        <w:t> </w:t>
      </w:r>
      <w:r>
        <w:rPr/>
        <w:t>accounting</w:t>
      </w:r>
      <w:r>
        <w:rPr>
          <w:spacing w:val="-1"/>
        </w:rPr>
        <w:t> </w:t>
      </w:r>
      <w:r>
        <w:rPr/>
        <w:t>measures not captured in this study influenced financial reporting quality in the banking sector or other sector of the economy. Additionally, direction for future study can also be centred on the qualitative</w:t>
      </w:r>
      <w:r>
        <w:rPr>
          <w:spacing w:val="-7"/>
        </w:rPr>
        <w:t> </w:t>
      </w:r>
      <w:r>
        <w:rPr/>
        <w:t>characteristics</w:t>
      </w:r>
      <w:r>
        <w:rPr>
          <w:spacing w:val="-8"/>
        </w:rPr>
        <w:t> </w:t>
      </w:r>
      <w:r>
        <w:rPr/>
        <w:t>of</w:t>
      </w:r>
      <w:r>
        <w:rPr>
          <w:spacing w:val="-7"/>
        </w:rPr>
        <w:t> </w:t>
      </w:r>
      <w:r>
        <w:rPr/>
        <w:t>financial</w:t>
      </w:r>
      <w:r>
        <w:rPr>
          <w:spacing w:val="-7"/>
        </w:rPr>
        <w:t> </w:t>
      </w:r>
      <w:r>
        <w:rPr/>
        <w:t>reporting</w:t>
      </w:r>
      <w:r>
        <w:rPr>
          <w:spacing w:val="-7"/>
        </w:rPr>
        <w:t> </w:t>
      </w:r>
      <w:r>
        <w:rPr/>
        <w:t>as</w:t>
      </w:r>
      <w:r>
        <w:rPr>
          <w:spacing w:val="-7"/>
        </w:rPr>
        <w:t> </w:t>
      </w:r>
      <w:r>
        <w:rPr/>
        <w:t>stated</w:t>
      </w:r>
      <w:r>
        <w:rPr>
          <w:spacing w:val="-8"/>
        </w:rPr>
        <w:t> </w:t>
      </w:r>
      <w:r>
        <w:rPr/>
        <w:t>by</w:t>
      </w:r>
      <w:r>
        <w:rPr>
          <w:spacing w:val="-7"/>
        </w:rPr>
        <w:t> </w:t>
      </w:r>
      <w:r>
        <w:rPr/>
        <w:t>the</w:t>
      </w:r>
      <w:r>
        <w:rPr>
          <w:spacing w:val="-7"/>
        </w:rPr>
        <w:t> </w:t>
      </w:r>
      <w:r>
        <w:rPr/>
        <w:t>IASB</w:t>
      </w:r>
      <w:r>
        <w:rPr>
          <w:spacing w:val="-8"/>
        </w:rPr>
        <w:t> </w:t>
      </w:r>
      <w:r>
        <w:rPr/>
        <w:t>framework.</w:t>
      </w:r>
      <w:r>
        <w:rPr>
          <w:spacing w:val="-7"/>
        </w:rPr>
        <w:t> </w:t>
      </w:r>
      <w:r>
        <w:rPr/>
        <w:t>This</w:t>
      </w:r>
      <w:r>
        <w:rPr>
          <w:spacing w:val="-7"/>
        </w:rPr>
        <w:t> </w:t>
      </w:r>
      <w:r>
        <w:rPr/>
        <w:t>study</w:t>
      </w:r>
      <w:r>
        <w:rPr>
          <w:spacing w:val="-7"/>
        </w:rPr>
        <w:t> </w:t>
      </w:r>
      <w:r>
        <w:rPr/>
        <w:t>is limited</w:t>
      </w:r>
      <w:r>
        <w:rPr>
          <w:spacing w:val="-1"/>
        </w:rPr>
        <w:t> </w:t>
      </w:r>
      <w:r>
        <w:rPr/>
        <w:t>to</w:t>
      </w:r>
      <w:r>
        <w:rPr>
          <w:spacing w:val="-1"/>
        </w:rPr>
        <w:t> </w:t>
      </w:r>
      <w:r>
        <w:rPr/>
        <w:t>selected</w:t>
      </w:r>
      <w:r>
        <w:rPr>
          <w:spacing w:val="-2"/>
        </w:rPr>
        <w:t> </w:t>
      </w:r>
      <w:r>
        <w:rPr/>
        <w:t>deposit</w:t>
      </w:r>
      <w:r>
        <w:rPr>
          <w:spacing w:val="-1"/>
        </w:rPr>
        <w:t> </w:t>
      </w:r>
      <w:r>
        <w:rPr/>
        <w:t>money</w:t>
      </w:r>
      <w:r>
        <w:rPr>
          <w:spacing w:val="-1"/>
        </w:rPr>
        <w:t> </w:t>
      </w:r>
      <w:r>
        <w:rPr/>
        <w:t>banks</w:t>
      </w:r>
      <w:r>
        <w:rPr>
          <w:spacing w:val="-1"/>
        </w:rPr>
        <w:t> </w:t>
      </w:r>
      <w:r>
        <w:rPr/>
        <w:t>in</w:t>
      </w:r>
      <w:r>
        <w:rPr>
          <w:spacing w:val="-1"/>
        </w:rPr>
        <w:t> </w:t>
      </w:r>
      <w:r>
        <w:rPr/>
        <w:t>Nigeria</w:t>
      </w:r>
      <w:r>
        <w:rPr>
          <w:spacing w:val="-1"/>
        </w:rPr>
        <w:t> </w:t>
      </w:r>
      <w:r>
        <w:rPr/>
        <w:t>and</w:t>
      </w:r>
      <w:r>
        <w:rPr>
          <w:spacing w:val="-1"/>
        </w:rPr>
        <w:t> </w:t>
      </w:r>
      <w:r>
        <w:rPr/>
        <w:t>it</w:t>
      </w:r>
      <w:r>
        <w:rPr>
          <w:spacing w:val="-1"/>
        </w:rPr>
        <w:t> </w:t>
      </w:r>
      <w:r>
        <w:rPr/>
        <w:t>only</w:t>
      </w:r>
      <w:r>
        <w:rPr>
          <w:spacing w:val="-2"/>
        </w:rPr>
        <w:t> </w:t>
      </w:r>
      <w:r>
        <w:rPr/>
        <w:t>captured</w:t>
      </w:r>
      <w:r>
        <w:rPr>
          <w:spacing w:val="-2"/>
        </w:rPr>
        <w:t> </w:t>
      </w:r>
      <w:r>
        <w:rPr/>
        <w:t>two</w:t>
      </w:r>
      <w:r>
        <w:rPr>
          <w:spacing w:val="-2"/>
        </w:rPr>
        <w:t> </w:t>
      </w:r>
      <w:r>
        <w:rPr/>
        <w:t>proxy</w:t>
      </w:r>
      <w:r>
        <w:rPr>
          <w:spacing w:val="-1"/>
        </w:rPr>
        <w:t> </w:t>
      </w:r>
      <w:r>
        <w:rPr/>
        <w:t>for</w:t>
      </w:r>
      <w:r>
        <w:rPr>
          <w:spacing w:val="-1"/>
        </w:rPr>
        <w:t> </w:t>
      </w:r>
      <w:r>
        <w:rPr/>
        <w:t>forensic accounting. However, the results would have been robust and generalized if all firms in the banking sector are captured in the study.</w:t>
      </w:r>
    </w:p>
    <w:p>
      <w:pPr>
        <w:pStyle w:val="Heading1"/>
        <w:rPr>
          <w:rFonts w:ascii="Times New Roman"/>
        </w:rPr>
      </w:pPr>
      <w:r>
        <w:rPr>
          <w:rFonts w:ascii="Times New Roman"/>
          <w:color w:val="2E5395"/>
          <w:spacing w:val="-2"/>
        </w:rPr>
        <w:t>REFERENCES</w:t>
      </w:r>
    </w:p>
    <w:p>
      <w:pPr>
        <w:pStyle w:val="BodyText"/>
        <w:spacing w:before="240"/>
      </w:pPr>
      <w:r>
        <w:rPr/>
        <w:t>Abdulrahman,</w:t>
      </w:r>
      <w:r>
        <w:rPr>
          <w:spacing w:val="4"/>
        </w:rPr>
        <w:t> </w:t>
      </w:r>
      <w:r>
        <w:rPr/>
        <w:t>M.</w:t>
      </w:r>
      <w:r>
        <w:rPr>
          <w:spacing w:val="8"/>
        </w:rPr>
        <w:t> </w:t>
      </w:r>
      <w:r>
        <w:rPr/>
        <w:t>H.</w:t>
      </w:r>
      <w:r>
        <w:rPr>
          <w:spacing w:val="7"/>
        </w:rPr>
        <w:t> </w:t>
      </w:r>
      <w:r>
        <w:rPr/>
        <w:t>A.,</w:t>
      </w:r>
      <w:r>
        <w:rPr>
          <w:spacing w:val="6"/>
        </w:rPr>
        <w:t> </w:t>
      </w:r>
      <w:r>
        <w:rPr/>
        <w:t>Dato’Wira,</w:t>
      </w:r>
      <w:r>
        <w:rPr>
          <w:spacing w:val="6"/>
        </w:rPr>
        <w:t> </w:t>
      </w:r>
      <w:r>
        <w:rPr/>
        <w:t>T.</w:t>
      </w:r>
      <w:r>
        <w:rPr>
          <w:spacing w:val="7"/>
        </w:rPr>
        <w:t> </w:t>
      </w:r>
      <w:r>
        <w:rPr/>
        <w:t>S.,</w:t>
      </w:r>
      <w:r>
        <w:rPr>
          <w:spacing w:val="7"/>
        </w:rPr>
        <w:t> </w:t>
      </w:r>
      <w:r>
        <w:rPr/>
        <w:t>Ab</w:t>
      </w:r>
      <w:r>
        <w:rPr>
          <w:spacing w:val="7"/>
        </w:rPr>
        <w:t> </w:t>
      </w:r>
      <w:r>
        <w:rPr/>
        <w:t>Yajid,</w:t>
      </w:r>
      <w:r>
        <w:rPr>
          <w:spacing w:val="7"/>
        </w:rPr>
        <w:t> </w:t>
      </w:r>
      <w:r>
        <w:rPr/>
        <w:t>M.</w:t>
      </w:r>
      <w:r>
        <w:rPr>
          <w:spacing w:val="8"/>
        </w:rPr>
        <w:t> </w:t>
      </w:r>
      <w:r>
        <w:rPr/>
        <w:t>S.,</w:t>
      </w:r>
      <w:r>
        <w:rPr>
          <w:spacing w:val="5"/>
        </w:rPr>
        <w:t> </w:t>
      </w:r>
      <w:r>
        <w:rPr/>
        <w:t>Khatibi,</w:t>
      </w:r>
      <w:r>
        <w:rPr>
          <w:spacing w:val="6"/>
        </w:rPr>
        <w:t> </w:t>
      </w:r>
      <w:r>
        <w:rPr/>
        <w:t>A.,</w:t>
      </w:r>
      <w:r>
        <w:rPr>
          <w:spacing w:val="6"/>
        </w:rPr>
        <w:t> </w:t>
      </w:r>
      <w:r>
        <w:rPr/>
        <w:t>&amp;</w:t>
      </w:r>
      <w:r>
        <w:rPr>
          <w:spacing w:val="8"/>
        </w:rPr>
        <w:t> </w:t>
      </w:r>
      <w:r>
        <w:rPr/>
        <w:t>Ferdous</w:t>
      </w:r>
      <w:r>
        <w:rPr>
          <w:spacing w:val="7"/>
        </w:rPr>
        <w:t> </w:t>
      </w:r>
      <w:r>
        <w:rPr/>
        <w:t>Azam,</w:t>
      </w:r>
      <w:r>
        <w:rPr>
          <w:spacing w:val="8"/>
        </w:rPr>
        <w:t> </w:t>
      </w:r>
      <w:r>
        <w:rPr>
          <w:spacing w:val="-5"/>
        </w:rPr>
        <w:t>S.</w:t>
      </w:r>
    </w:p>
    <w:p>
      <w:pPr>
        <w:spacing w:before="0"/>
        <w:ind w:left="743" w:right="105" w:firstLine="0"/>
        <w:jc w:val="both"/>
        <w:rPr>
          <w:sz w:val="22"/>
        </w:rPr>
      </w:pPr>
      <w:r>
        <w:rPr>
          <w:sz w:val="24"/>
        </w:rPr>
        <w:t>M.</w:t>
      </w:r>
      <w:r>
        <w:rPr>
          <w:spacing w:val="-10"/>
          <w:sz w:val="24"/>
        </w:rPr>
        <w:t> </w:t>
      </w:r>
      <w:r>
        <w:rPr>
          <w:sz w:val="24"/>
        </w:rPr>
        <w:t>(2020).</w:t>
      </w:r>
      <w:r>
        <w:rPr>
          <w:spacing w:val="-11"/>
          <w:sz w:val="24"/>
        </w:rPr>
        <w:t> </w:t>
      </w:r>
      <w:r>
        <w:rPr>
          <w:sz w:val="24"/>
        </w:rPr>
        <w:t>The</w:t>
      </w:r>
      <w:r>
        <w:rPr>
          <w:spacing w:val="-10"/>
          <w:sz w:val="24"/>
        </w:rPr>
        <w:t> </w:t>
      </w:r>
      <w:r>
        <w:rPr>
          <w:sz w:val="24"/>
        </w:rPr>
        <w:t>Impact</w:t>
      </w:r>
      <w:r>
        <w:rPr>
          <w:spacing w:val="-10"/>
          <w:sz w:val="24"/>
        </w:rPr>
        <w:t> </w:t>
      </w:r>
      <w:r>
        <w:rPr>
          <w:sz w:val="24"/>
        </w:rPr>
        <w:t>of</w:t>
      </w:r>
      <w:r>
        <w:rPr>
          <w:spacing w:val="-11"/>
          <w:sz w:val="24"/>
        </w:rPr>
        <w:t> </w:t>
      </w:r>
      <w:r>
        <w:rPr>
          <w:sz w:val="24"/>
        </w:rPr>
        <w:t>Forensic</w:t>
      </w:r>
      <w:r>
        <w:rPr>
          <w:spacing w:val="-10"/>
          <w:sz w:val="24"/>
        </w:rPr>
        <w:t> </w:t>
      </w:r>
      <w:r>
        <w:rPr>
          <w:sz w:val="24"/>
        </w:rPr>
        <w:t>Accounting</w:t>
      </w:r>
      <w:r>
        <w:rPr>
          <w:spacing w:val="-11"/>
          <w:sz w:val="24"/>
        </w:rPr>
        <w:t> </w:t>
      </w:r>
      <w:r>
        <w:rPr>
          <w:sz w:val="24"/>
        </w:rPr>
        <w:t>on</w:t>
      </w:r>
      <w:r>
        <w:rPr>
          <w:spacing w:val="-12"/>
          <w:sz w:val="24"/>
        </w:rPr>
        <w:t> </w:t>
      </w:r>
      <w:r>
        <w:rPr>
          <w:sz w:val="24"/>
        </w:rPr>
        <w:t>Fraud</w:t>
      </w:r>
      <w:r>
        <w:rPr>
          <w:spacing w:val="-10"/>
          <w:sz w:val="24"/>
        </w:rPr>
        <w:t> </w:t>
      </w:r>
      <w:r>
        <w:rPr>
          <w:sz w:val="24"/>
        </w:rPr>
        <w:t>Detection</w:t>
      </w:r>
      <w:r>
        <w:rPr>
          <w:spacing w:val="-10"/>
          <w:sz w:val="24"/>
        </w:rPr>
        <w:t> </w:t>
      </w:r>
      <w:r>
        <w:rPr>
          <w:sz w:val="24"/>
        </w:rPr>
        <w:t>in</w:t>
      </w:r>
      <w:r>
        <w:rPr>
          <w:spacing w:val="-11"/>
          <w:sz w:val="24"/>
        </w:rPr>
        <w:t> </w:t>
      </w:r>
      <w:r>
        <w:rPr>
          <w:sz w:val="24"/>
        </w:rPr>
        <w:t>the</w:t>
      </w:r>
      <w:r>
        <w:rPr>
          <w:spacing w:val="-10"/>
          <w:sz w:val="24"/>
        </w:rPr>
        <w:t> </w:t>
      </w:r>
      <w:r>
        <w:rPr>
          <w:sz w:val="24"/>
        </w:rPr>
        <w:t>UAE</w:t>
      </w:r>
      <w:r>
        <w:rPr>
          <w:spacing w:val="-11"/>
          <w:sz w:val="24"/>
        </w:rPr>
        <w:t> </w:t>
      </w:r>
      <w:r>
        <w:rPr>
          <w:sz w:val="24"/>
        </w:rPr>
        <w:t>Banking Sector: An Empirical Study. </w:t>
      </w:r>
      <w:r>
        <w:rPr>
          <w:i/>
          <w:sz w:val="24"/>
        </w:rPr>
        <w:t>European Journal of Social Sciences Studies, 4(</w:t>
      </w:r>
      <w:r>
        <w:rPr>
          <w:sz w:val="24"/>
        </w:rPr>
        <w:t>6), 122- </w:t>
      </w:r>
      <w:r>
        <w:rPr>
          <w:spacing w:val="-4"/>
          <w:sz w:val="24"/>
        </w:rPr>
        <w:t>146</w:t>
      </w:r>
      <w:r>
        <w:rPr>
          <w:spacing w:val="-4"/>
          <w:sz w:val="22"/>
        </w:rPr>
        <w:t>.</w:t>
      </w:r>
    </w:p>
    <w:p>
      <w:pPr>
        <w:pStyle w:val="BodyText"/>
        <w:spacing w:before="1"/>
      </w:pPr>
      <w:bookmarkStart w:name="_bookmark3" w:id="4"/>
      <w:bookmarkEnd w:id="4"/>
      <w:r>
        <w:rPr/>
      </w:r>
      <w:r>
        <w:rPr/>
        <w:t>Adams,</w:t>
      </w:r>
      <w:r>
        <w:rPr>
          <w:spacing w:val="-4"/>
        </w:rPr>
        <w:t> </w:t>
      </w:r>
      <w:r>
        <w:rPr/>
        <w:t>R.,</w:t>
      </w:r>
      <w:r>
        <w:rPr>
          <w:spacing w:val="-2"/>
        </w:rPr>
        <w:t> </w:t>
      </w:r>
      <w:r>
        <w:rPr/>
        <w:t>&amp;</w:t>
      </w:r>
      <w:r>
        <w:rPr>
          <w:spacing w:val="-2"/>
        </w:rPr>
        <w:t> </w:t>
      </w:r>
      <w:r>
        <w:rPr/>
        <w:t>Suleiman,</w:t>
      </w:r>
      <w:r>
        <w:rPr>
          <w:spacing w:val="-4"/>
        </w:rPr>
        <w:t> </w:t>
      </w:r>
      <w:r>
        <w:rPr/>
        <w:t>H.</w:t>
      </w:r>
      <w:r>
        <w:rPr>
          <w:spacing w:val="-3"/>
        </w:rPr>
        <w:t> </w:t>
      </w:r>
      <w:r>
        <w:rPr/>
        <w:t>(2021).</w:t>
      </w:r>
      <w:r>
        <w:rPr>
          <w:spacing w:val="-3"/>
        </w:rPr>
        <w:t> </w:t>
      </w:r>
      <w:r>
        <w:rPr/>
        <w:t>Analyzing</w:t>
      </w:r>
      <w:r>
        <w:rPr>
          <w:spacing w:val="-3"/>
        </w:rPr>
        <w:t> </w:t>
      </w:r>
      <w:r>
        <w:rPr/>
        <w:t>Financial</w:t>
      </w:r>
      <w:r>
        <w:rPr>
          <w:spacing w:val="-3"/>
        </w:rPr>
        <w:t> </w:t>
      </w:r>
      <w:r>
        <w:rPr/>
        <w:t>Crimes</w:t>
      </w:r>
      <w:r>
        <w:rPr>
          <w:spacing w:val="-2"/>
        </w:rPr>
        <w:t> </w:t>
      </w:r>
      <w:r>
        <w:rPr/>
        <w:t>through</w:t>
      </w:r>
      <w:r>
        <w:rPr>
          <w:spacing w:val="-4"/>
        </w:rPr>
        <w:t> </w:t>
      </w:r>
      <w:r>
        <w:rPr/>
        <w:t>Forensic</w:t>
      </w:r>
      <w:r>
        <w:rPr>
          <w:spacing w:val="-2"/>
        </w:rPr>
        <w:t> Accounting.</w:t>
      </w:r>
    </w:p>
    <w:p>
      <w:pPr>
        <w:spacing w:before="0"/>
        <w:ind w:left="743" w:right="0" w:firstLine="0"/>
        <w:jc w:val="both"/>
        <w:rPr>
          <w:sz w:val="24"/>
        </w:rPr>
      </w:pPr>
      <w:r>
        <w:rPr>
          <w:i/>
          <w:sz w:val="24"/>
        </w:rPr>
        <w:t>Journal</w:t>
      </w:r>
      <w:r>
        <w:rPr>
          <w:i/>
          <w:spacing w:val="-1"/>
          <w:sz w:val="24"/>
        </w:rPr>
        <w:t> </w:t>
      </w:r>
      <w:r>
        <w:rPr>
          <w:i/>
          <w:sz w:val="24"/>
        </w:rPr>
        <w:t>of Financial</w:t>
      </w:r>
      <w:r>
        <w:rPr>
          <w:i/>
          <w:spacing w:val="-1"/>
          <w:sz w:val="24"/>
        </w:rPr>
        <w:t> </w:t>
      </w:r>
      <w:r>
        <w:rPr>
          <w:i/>
          <w:sz w:val="24"/>
        </w:rPr>
        <w:t>Crime</w:t>
      </w:r>
      <w:r>
        <w:rPr>
          <w:i/>
          <w:spacing w:val="-1"/>
          <w:sz w:val="24"/>
        </w:rPr>
        <w:t> </w:t>
      </w:r>
      <w:r>
        <w:rPr>
          <w:i/>
          <w:sz w:val="24"/>
        </w:rPr>
        <w:t>Investigation, 19</w:t>
      </w:r>
      <w:r>
        <w:rPr>
          <w:sz w:val="24"/>
        </w:rPr>
        <w:t>(2),</w:t>
      </w:r>
      <w:r>
        <w:rPr>
          <w:spacing w:val="-2"/>
          <w:sz w:val="24"/>
        </w:rPr>
        <w:t> </w:t>
      </w:r>
      <w:r>
        <w:rPr>
          <w:sz w:val="24"/>
        </w:rPr>
        <w:t>88-</w:t>
      </w:r>
      <w:r>
        <w:rPr>
          <w:spacing w:val="-4"/>
          <w:sz w:val="24"/>
        </w:rPr>
        <w:t>105.</w:t>
      </w:r>
    </w:p>
    <w:p>
      <w:pPr>
        <w:spacing w:before="0"/>
        <w:ind w:left="743" w:right="104" w:hanging="721"/>
        <w:jc w:val="both"/>
        <w:rPr>
          <w:sz w:val="24"/>
        </w:rPr>
      </w:pPr>
      <w:r>
        <w:rPr>
          <w:sz w:val="24"/>
        </w:rPr>
        <w:t>Adamu, H., &amp; Eze, P. (2023). The Process of Investigative Accounting. </w:t>
      </w:r>
      <w:r>
        <w:rPr>
          <w:i/>
          <w:sz w:val="24"/>
        </w:rPr>
        <w:t>Journal of Financial Crime Analysis, 21</w:t>
      </w:r>
      <w:r>
        <w:rPr>
          <w:sz w:val="24"/>
        </w:rPr>
        <w:t>(1), 87-105.</w:t>
      </w:r>
    </w:p>
    <w:p>
      <w:pPr>
        <w:spacing w:before="0"/>
        <w:ind w:left="743" w:right="109" w:hanging="721"/>
        <w:jc w:val="both"/>
        <w:rPr>
          <w:sz w:val="24"/>
        </w:rPr>
      </w:pPr>
      <w:r>
        <w:rPr>
          <w:sz w:val="24"/>
        </w:rPr>
        <w:t>Adebayo, T., &amp; Musa, K. (2024). The Role of Forensic Accounting in Financial Fraud Detection. </w:t>
      </w:r>
      <w:r>
        <w:rPr>
          <w:i/>
          <w:sz w:val="24"/>
        </w:rPr>
        <w:t>Journal of Forensic and Investigative Accounting, 23</w:t>
      </w:r>
      <w:r>
        <w:rPr>
          <w:sz w:val="24"/>
        </w:rPr>
        <w:t>(1), 112-130.</w:t>
      </w:r>
    </w:p>
    <w:p>
      <w:pPr>
        <w:spacing w:before="0"/>
        <w:ind w:left="743" w:right="104" w:hanging="721"/>
        <w:jc w:val="both"/>
        <w:rPr>
          <w:b/>
          <w:sz w:val="22"/>
        </w:rPr>
      </w:pPr>
      <w:r>
        <w:rPr>
          <w:sz w:val="24"/>
        </w:rPr>
        <w:t>Adebisi, A. W., Eko, E. U., Enang, O. P.-D., Etim, U. C., &amp; Wilson, A. (2022). Econometric analysis</w:t>
      </w:r>
      <w:r>
        <w:rPr>
          <w:spacing w:val="-9"/>
          <w:sz w:val="24"/>
        </w:rPr>
        <w:t> </w:t>
      </w:r>
      <w:r>
        <w:rPr>
          <w:sz w:val="24"/>
        </w:rPr>
        <w:t>of</w:t>
      </w:r>
      <w:r>
        <w:rPr>
          <w:spacing w:val="-10"/>
          <w:sz w:val="24"/>
        </w:rPr>
        <w:t> </w:t>
      </w:r>
      <w:r>
        <w:rPr>
          <w:sz w:val="24"/>
        </w:rPr>
        <w:t>the</w:t>
      </w:r>
      <w:r>
        <w:rPr>
          <w:spacing w:val="-9"/>
          <w:sz w:val="24"/>
        </w:rPr>
        <w:t> </w:t>
      </w:r>
      <w:r>
        <w:rPr>
          <w:sz w:val="24"/>
        </w:rPr>
        <w:t>causal</w:t>
      </w:r>
      <w:r>
        <w:rPr>
          <w:spacing w:val="-9"/>
          <w:sz w:val="24"/>
        </w:rPr>
        <w:t> </w:t>
      </w:r>
      <w:r>
        <w:rPr>
          <w:sz w:val="24"/>
        </w:rPr>
        <w:t>link</w:t>
      </w:r>
      <w:r>
        <w:rPr>
          <w:spacing w:val="-9"/>
          <w:sz w:val="24"/>
        </w:rPr>
        <w:t> </w:t>
      </w:r>
      <w:r>
        <w:rPr>
          <w:sz w:val="24"/>
        </w:rPr>
        <w:t>between</w:t>
      </w:r>
      <w:r>
        <w:rPr>
          <w:spacing w:val="-9"/>
          <w:sz w:val="24"/>
        </w:rPr>
        <w:t> </w:t>
      </w:r>
      <w:r>
        <w:rPr>
          <w:sz w:val="24"/>
        </w:rPr>
        <w:t>forensic</w:t>
      </w:r>
      <w:r>
        <w:rPr>
          <w:spacing w:val="-10"/>
          <w:sz w:val="24"/>
        </w:rPr>
        <w:t> </w:t>
      </w:r>
      <w:r>
        <w:rPr>
          <w:sz w:val="24"/>
        </w:rPr>
        <w:t>accounting</w:t>
      </w:r>
      <w:r>
        <w:rPr>
          <w:spacing w:val="-9"/>
          <w:sz w:val="24"/>
        </w:rPr>
        <w:t> </w:t>
      </w:r>
      <w:r>
        <w:rPr>
          <w:sz w:val="24"/>
        </w:rPr>
        <w:t>techniques</w:t>
      </w:r>
      <w:r>
        <w:rPr>
          <w:spacing w:val="-9"/>
          <w:sz w:val="24"/>
        </w:rPr>
        <w:t> </w:t>
      </w:r>
      <w:r>
        <w:rPr>
          <w:sz w:val="24"/>
        </w:rPr>
        <w:t>and</w:t>
      </w:r>
      <w:r>
        <w:rPr>
          <w:spacing w:val="-9"/>
          <w:sz w:val="24"/>
        </w:rPr>
        <w:t> </w:t>
      </w:r>
      <w:r>
        <w:rPr>
          <w:sz w:val="24"/>
        </w:rPr>
        <w:t>fraud</w:t>
      </w:r>
      <w:r>
        <w:rPr>
          <w:spacing w:val="-9"/>
          <w:sz w:val="24"/>
        </w:rPr>
        <w:t> </w:t>
      </w:r>
      <w:r>
        <w:rPr>
          <w:sz w:val="24"/>
        </w:rPr>
        <w:t>prevention in</w:t>
      </w:r>
      <w:r>
        <w:rPr>
          <w:spacing w:val="-11"/>
          <w:sz w:val="24"/>
        </w:rPr>
        <w:t> </w:t>
      </w:r>
      <w:r>
        <w:rPr>
          <w:sz w:val="24"/>
        </w:rPr>
        <w:t>Nigeria.</w:t>
      </w:r>
      <w:r>
        <w:rPr>
          <w:spacing w:val="-12"/>
          <w:sz w:val="24"/>
        </w:rPr>
        <w:t> </w:t>
      </w:r>
      <w:r>
        <w:rPr>
          <w:i/>
          <w:sz w:val="24"/>
        </w:rPr>
        <w:t>Scholars</w:t>
      </w:r>
      <w:r>
        <w:rPr>
          <w:i/>
          <w:spacing w:val="-12"/>
          <w:sz w:val="24"/>
        </w:rPr>
        <w:t> </w:t>
      </w:r>
      <w:r>
        <w:rPr>
          <w:i/>
          <w:sz w:val="24"/>
        </w:rPr>
        <w:t>Journal</w:t>
      </w:r>
      <w:r>
        <w:rPr>
          <w:i/>
          <w:spacing w:val="-11"/>
          <w:sz w:val="24"/>
        </w:rPr>
        <w:t> </w:t>
      </w:r>
      <w:r>
        <w:rPr>
          <w:i/>
          <w:sz w:val="24"/>
        </w:rPr>
        <w:t>of</w:t>
      </w:r>
      <w:r>
        <w:rPr>
          <w:i/>
          <w:spacing w:val="-11"/>
          <w:sz w:val="24"/>
        </w:rPr>
        <w:t> </w:t>
      </w:r>
      <w:r>
        <w:rPr>
          <w:i/>
          <w:sz w:val="24"/>
        </w:rPr>
        <w:t>Economics,</w:t>
      </w:r>
      <w:r>
        <w:rPr>
          <w:i/>
          <w:spacing w:val="-11"/>
          <w:sz w:val="24"/>
        </w:rPr>
        <w:t> </w:t>
      </w:r>
      <w:r>
        <w:rPr>
          <w:i/>
          <w:sz w:val="24"/>
        </w:rPr>
        <w:t>Business</w:t>
      </w:r>
      <w:r>
        <w:rPr>
          <w:i/>
          <w:spacing w:val="-12"/>
          <w:sz w:val="24"/>
        </w:rPr>
        <w:t> </w:t>
      </w:r>
      <w:r>
        <w:rPr>
          <w:i/>
          <w:sz w:val="24"/>
        </w:rPr>
        <w:t>and</w:t>
      </w:r>
      <w:r>
        <w:rPr>
          <w:i/>
          <w:spacing w:val="-12"/>
          <w:sz w:val="24"/>
        </w:rPr>
        <w:t> </w:t>
      </w:r>
      <w:r>
        <w:rPr>
          <w:i/>
          <w:sz w:val="24"/>
        </w:rPr>
        <w:t>Management,</w:t>
      </w:r>
      <w:r>
        <w:rPr>
          <w:i/>
          <w:spacing w:val="-12"/>
          <w:sz w:val="24"/>
        </w:rPr>
        <w:t> </w:t>
      </w:r>
      <w:r>
        <w:rPr>
          <w:i/>
          <w:sz w:val="24"/>
        </w:rPr>
        <w:t>9</w:t>
      </w:r>
      <w:r>
        <w:rPr>
          <w:sz w:val="24"/>
        </w:rPr>
        <w:t>(10),</w:t>
      </w:r>
      <w:r>
        <w:rPr>
          <w:spacing w:val="-12"/>
          <w:sz w:val="24"/>
        </w:rPr>
        <w:t> </w:t>
      </w:r>
      <w:r>
        <w:rPr>
          <w:sz w:val="24"/>
        </w:rPr>
        <w:t>215–226. </w:t>
      </w:r>
      <w:r>
        <w:rPr>
          <w:b/>
          <w:spacing w:val="-2"/>
          <w:sz w:val="22"/>
        </w:rPr>
        <w:t>[</w:t>
      </w:r>
      <w:hyperlink r:id="rId20">
        <w:r>
          <w:rPr>
            <w:b/>
            <w:color w:val="0462C1"/>
            <w:spacing w:val="-2"/>
            <w:sz w:val="22"/>
          </w:rPr>
          <w:t>Crossref</w:t>
        </w:r>
      </w:hyperlink>
      <w:r>
        <w:rPr>
          <w:b/>
          <w:spacing w:val="-2"/>
          <w:sz w:val="22"/>
        </w:rPr>
        <w:t>]</w:t>
      </w:r>
    </w:p>
    <w:p>
      <w:pPr>
        <w:spacing w:before="0"/>
        <w:ind w:left="743" w:right="104" w:hanging="721"/>
        <w:jc w:val="both"/>
        <w:rPr>
          <w:b/>
          <w:sz w:val="22"/>
        </w:rPr>
      </w:pPr>
      <w:bookmarkStart w:name="_bookmark4" w:id="5"/>
      <w:bookmarkEnd w:id="5"/>
      <w:r>
        <w:rPr/>
      </w:r>
      <w:r>
        <w:rPr>
          <w:sz w:val="24"/>
        </w:rPr>
        <w:t>Agboare, E. I. (2021). Impact of forensic accounting on financial fraud detection in deposit money banks in Nigeria. </w:t>
      </w:r>
      <w:r>
        <w:rPr>
          <w:i/>
          <w:sz w:val="24"/>
        </w:rPr>
        <w:t>African Journal of Accounting and Financial Research</w:t>
      </w:r>
      <w:r>
        <w:rPr>
          <w:sz w:val="24"/>
        </w:rPr>
        <w:t>, </w:t>
      </w:r>
      <w:r>
        <w:rPr>
          <w:sz w:val="24"/>
        </w:rPr>
        <w:t>4(3), 74-119. </w:t>
      </w:r>
      <w:r>
        <w:rPr>
          <w:b/>
          <w:sz w:val="22"/>
        </w:rPr>
        <w:t>[</w:t>
      </w:r>
      <w:hyperlink r:id="rId21">
        <w:r>
          <w:rPr>
            <w:b/>
            <w:color w:val="0462C1"/>
            <w:sz w:val="22"/>
          </w:rPr>
          <w:t>Crossref</w:t>
        </w:r>
      </w:hyperlink>
      <w:r>
        <w:rPr>
          <w:b/>
          <w:sz w:val="22"/>
        </w:rPr>
        <w:t>]</w:t>
      </w:r>
    </w:p>
    <w:p>
      <w:pPr>
        <w:spacing w:before="0"/>
        <w:ind w:left="743" w:right="105" w:hanging="721"/>
        <w:jc w:val="both"/>
        <w:rPr>
          <w:sz w:val="24"/>
        </w:rPr>
      </w:pPr>
      <w:bookmarkStart w:name="_bookmark5" w:id="6"/>
      <w:bookmarkEnd w:id="6"/>
      <w:r>
        <w:rPr/>
      </w:r>
      <w:r>
        <w:rPr>
          <w:sz w:val="24"/>
        </w:rPr>
        <w:t>Akenbor, C. O., &amp; Ibanichuka, E. A. L. (2021). Investigative Accounting Practices and </w:t>
      </w:r>
      <w:r>
        <w:rPr>
          <w:spacing w:val="-2"/>
          <w:sz w:val="24"/>
        </w:rPr>
        <w:t>Financial</w:t>
      </w:r>
      <w:r>
        <w:rPr>
          <w:spacing w:val="-4"/>
          <w:sz w:val="24"/>
        </w:rPr>
        <w:t> </w:t>
      </w:r>
      <w:r>
        <w:rPr>
          <w:spacing w:val="-2"/>
          <w:sz w:val="24"/>
        </w:rPr>
        <w:t>Reporting</w:t>
      </w:r>
      <w:r>
        <w:rPr>
          <w:spacing w:val="-5"/>
          <w:sz w:val="24"/>
        </w:rPr>
        <w:t> </w:t>
      </w:r>
      <w:r>
        <w:rPr>
          <w:spacing w:val="-2"/>
          <w:sz w:val="24"/>
        </w:rPr>
        <w:t>Quality</w:t>
      </w:r>
      <w:r>
        <w:rPr>
          <w:spacing w:val="-5"/>
          <w:sz w:val="24"/>
        </w:rPr>
        <w:t> </w:t>
      </w:r>
      <w:r>
        <w:rPr>
          <w:spacing w:val="-2"/>
          <w:sz w:val="24"/>
        </w:rPr>
        <w:t>in Nigerian</w:t>
      </w:r>
      <w:r>
        <w:rPr>
          <w:spacing w:val="-4"/>
          <w:sz w:val="24"/>
        </w:rPr>
        <w:t> </w:t>
      </w:r>
      <w:r>
        <w:rPr>
          <w:spacing w:val="-2"/>
          <w:sz w:val="24"/>
        </w:rPr>
        <w:t>Banks. </w:t>
      </w:r>
      <w:r>
        <w:rPr>
          <w:i/>
          <w:spacing w:val="-2"/>
          <w:sz w:val="24"/>
        </w:rPr>
        <w:t>International</w:t>
      </w:r>
      <w:r>
        <w:rPr>
          <w:i/>
          <w:spacing w:val="-5"/>
          <w:sz w:val="24"/>
        </w:rPr>
        <w:t> </w:t>
      </w:r>
      <w:r>
        <w:rPr>
          <w:i/>
          <w:spacing w:val="-2"/>
          <w:sz w:val="24"/>
        </w:rPr>
        <w:t>Journal of</w:t>
      </w:r>
      <w:r>
        <w:rPr>
          <w:i/>
          <w:spacing w:val="-5"/>
          <w:sz w:val="24"/>
        </w:rPr>
        <w:t> </w:t>
      </w:r>
      <w:r>
        <w:rPr>
          <w:i/>
          <w:spacing w:val="-2"/>
          <w:sz w:val="24"/>
        </w:rPr>
        <w:t>Accounting</w:t>
      </w:r>
      <w:r>
        <w:rPr>
          <w:i/>
          <w:spacing w:val="-4"/>
          <w:sz w:val="24"/>
        </w:rPr>
        <w:t> </w:t>
      </w:r>
      <w:r>
        <w:rPr>
          <w:i/>
          <w:spacing w:val="-2"/>
          <w:sz w:val="24"/>
        </w:rPr>
        <w:t>and </w:t>
      </w:r>
      <w:r>
        <w:rPr>
          <w:i/>
          <w:sz w:val="24"/>
        </w:rPr>
        <w:t>Financial Reporting, </w:t>
      </w:r>
      <w:r>
        <w:rPr>
          <w:sz w:val="24"/>
        </w:rPr>
        <w:t>11(2), 98-115.</w:t>
      </w:r>
    </w:p>
    <w:p>
      <w:pPr>
        <w:pStyle w:val="BodyText"/>
        <w:ind w:left="743" w:right="104" w:hanging="721"/>
        <w:rPr>
          <w:b/>
          <w:sz w:val="22"/>
        </w:rPr>
      </w:pPr>
      <w:bookmarkStart w:name="_bookmark6" w:id="7"/>
      <w:bookmarkEnd w:id="7"/>
      <w:r>
        <w:rPr/>
      </w:r>
      <w:r>
        <w:rPr/>
        <w:t>Akinadewo, I. S., Akinadewo, J. O., Asaolu, T. O., Odewole, P. O., &amp; Adebiyi, I. M. (2024). Determinants of Forensic Accounting Techniques’ Choice on Fraudulent Practices’ Investigation in Nigeria: Moderating Effects of Cashless Policy. </w:t>
      </w:r>
      <w:r>
        <w:rPr>
          <w:i/>
        </w:rPr>
        <w:t>Archives of Business Research, 12</w:t>
      </w:r>
      <w:r>
        <w:rPr/>
        <w:t>(2). </w:t>
      </w:r>
      <w:r>
        <w:rPr>
          <w:b/>
          <w:sz w:val="22"/>
        </w:rPr>
        <w:t>[</w:t>
      </w:r>
      <w:hyperlink r:id="rId22">
        <w:r>
          <w:rPr>
            <w:b/>
            <w:color w:val="0462C1"/>
            <w:sz w:val="22"/>
          </w:rPr>
          <w:t>Crossref</w:t>
        </w:r>
      </w:hyperlink>
      <w:r>
        <w:rPr>
          <w:b/>
          <w:sz w:val="22"/>
        </w:rPr>
        <w:t>]</w:t>
      </w:r>
    </w:p>
    <w:p>
      <w:pPr>
        <w:spacing w:before="0"/>
        <w:ind w:left="743" w:right="103" w:hanging="721"/>
        <w:jc w:val="both"/>
        <w:rPr>
          <w:sz w:val="24"/>
        </w:rPr>
      </w:pPr>
      <w:r>
        <w:rPr>
          <w:sz w:val="24"/>
        </w:rPr>
        <w:t>Akinadewo, J. O., Akinadewo, I. S., &amp; Igbekoyi, O. E. (2024). Assessment of the Impact of Board</w:t>
      </w:r>
      <w:r>
        <w:rPr>
          <w:spacing w:val="-15"/>
          <w:sz w:val="24"/>
        </w:rPr>
        <w:t> </w:t>
      </w:r>
      <w:r>
        <w:rPr>
          <w:sz w:val="24"/>
        </w:rPr>
        <w:t>Characteristics</w:t>
      </w:r>
      <w:r>
        <w:rPr>
          <w:spacing w:val="-15"/>
          <w:sz w:val="24"/>
        </w:rPr>
        <w:t> </w:t>
      </w:r>
      <w:r>
        <w:rPr>
          <w:sz w:val="24"/>
        </w:rPr>
        <w:t>on</w:t>
      </w:r>
      <w:r>
        <w:rPr>
          <w:spacing w:val="-15"/>
          <w:sz w:val="24"/>
        </w:rPr>
        <w:t> </w:t>
      </w:r>
      <w:r>
        <w:rPr>
          <w:sz w:val="24"/>
        </w:rPr>
        <w:t>Forensic</w:t>
      </w:r>
      <w:r>
        <w:rPr>
          <w:spacing w:val="-15"/>
          <w:sz w:val="24"/>
        </w:rPr>
        <w:t> </w:t>
      </w:r>
      <w:r>
        <w:rPr>
          <w:sz w:val="24"/>
        </w:rPr>
        <w:t>Accounting</w:t>
      </w:r>
      <w:r>
        <w:rPr>
          <w:spacing w:val="-15"/>
          <w:sz w:val="24"/>
        </w:rPr>
        <w:t> </w:t>
      </w:r>
      <w:r>
        <w:rPr>
          <w:sz w:val="24"/>
        </w:rPr>
        <w:t>Practices</w:t>
      </w:r>
      <w:r>
        <w:rPr>
          <w:spacing w:val="-15"/>
          <w:sz w:val="24"/>
        </w:rPr>
        <w:t> </w:t>
      </w:r>
      <w:r>
        <w:rPr>
          <w:sz w:val="24"/>
        </w:rPr>
        <w:t>of</w:t>
      </w:r>
      <w:r>
        <w:rPr>
          <w:spacing w:val="-15"/>
          <w:sz w:val="24"/>
        </w:rPr>
        <w:t> </w:t>
      </w:r>
      <w:r>
        <w:rPr>
          <w:sz w:val="24"/>
        </w:rPr>
        <w:t>Listed</w:t>
      </w:r>
      <w:r>
        <w:rPr>
          <w:spacing w:val="-15"/>
          <w:sz w:val="24"/>
        </w:rPr>
        <w:t> </w:t>
      </w:r>
      <w:r>
        <w:rPr>
          <w:sz w:val="24"/>
        </w:rPr>
        <w:t>Deposit</w:t>
      </w:r>
      <w:r>
        <w:rPr>
          <w:spacing w:val="-15"/>
          <w:sz w:val="24"/>
        </w:rPr>
        <w:t> </w:t>
      </w:r>
      <w:r>
        <w:rPr>
          <w:sz w:val="24"/>
        </w:rPr>
        <w:t>Money</w:t>
      </w:r>
      <w:r>
        <w:rPr>
          <w:spacing w:val="-15"/>
          <w:sz w:val="24"/>
        </w:rPr>
        <w:t> </w:t>
      </w:r>
      <w:r>
        <w:rPr>
          <w:sz w:val="24"/>
        </w:rPr>
        <w:t>Banks (DMBs)</w:t>
      </w:r>
      <w:r>
        <w:rPr>
          <w:spacing w:val="26"/>
          <w:sz w:val="24"/>
        </w:rPr>
        <w:t> </w:t>
      </w:r>
      <w:r>
        <w:rPr>
          <w:sz w:val="24"/>
        </w:rPr>
        <w:t>in</w:t>
      </w:r>
      <w:r>
        <w:rPr>
          <w:spacing w:val="26"/>
          <w:sz w:val="24"/>
        </w:rPr>
        <w:t> </w:t>
      </w:r>
      <w:r>
        <w:rPr>
          <w:sz w:val="24"/>
        </w:rPr>
        <w:t>Nigeria.</w:t>
      </w:r>
      <w:r>
        <w:rPr>
          <w:spacing w:val="28"/>
          <w:sz w:val="24"/>
        </w:rPr>
        <w:t> </w:t>
      </w:r>
      <w:r>
        <w:rPr>
          <w:i/>
          <w:sz w:val="24"/>
        </w:rPr>
        <w:t>European</w:t>
      </w:r>
      <w:r>
        <w:rPr>
          <w:i/>
          <w:spacing w:val="27"/>
          <w:sz w:val="24"/>
        </w:rPr>
        <w:t> </w:t>
      </w:r>
      <w:r>
        <w:rPr>
          <w:i/>
          <w:sz w:val="24"/>
        </w:rPr>
        <w:t>Journal</w:t>
      </w:r>
      <w:r>
        <w:rPr>
          <w:i/>
          <w:spacing w:val="28"/>
          <w:sz w:val="24"/>
        </w:rPr>
        <w:t> </w:t>
      </w:r>
      <w:r>
        <w:rPr>
          <w:i/>
          <w:sz w:val="24"/>
        </w:rPr>
        <w:t>of</w:t>
      </w:r>
      <w:r>
        <w:rPr>
          <w:i/>
          <w:spacing w:val="28"/>
          <w:sz w:val="24"/>
        </w:rPr>
        <w:t> </w:t>
      </w:r>
      <w:r>
        <w:rPr>
          <w:i/>
          <w:sz w:val="24"/>
        </w:rPr>
        <w:t>Science,</w:t>
      </w:r>
      <w:r>
        <w:rPr>
          <w:i/>
          <w:spacing w:val="27"/>
          <w:sz w:val="24"/>
        </w:rPr>
        <w:t> </w:t>
      </w:r>
      <w:r>
        <w:rPr>
          <w:i/>
          <w:sz w:val="24"/>
        </w:rPr>
        <w:t>Innovation</w:t>
      </w:r>
      <w:r>
        <w:rPr>
          <w:i/>
          <w:spacing w:val="28"/>
          <w:sz w:val="24"/>
        </w:rPr>
        <w:t> </w:t>
      </w:r>
      <w:r>
        <w:rPr>
          <w:i/>
          <w:sz w:val="24"/>
        </w:rPr>
        <w:t>and</w:t>
      </w:r>
      <w:r>
        <w:rPr>
          <w:i/>
          <w:spacing w:val="27"/>
          <w:sz w:val="24"/>
        </w:rPr>
        <w:t> </w:t>
      </w:r>
      <w:r>
        <w:rPr>
          <w:i/>
          <w:sz w:val="24"/>
        </w:rPr>
        <w:t>Technology,</w:t>
      </w:r>
      <w:r>
        <w:rPr>
          <w:i/>
          <w:spacing w:val="27"/>
          <w:sz w:val="24"/>
        </w:rPr>
        <w:t> </w:t>
      </w:r>
      <w:r>
        <w:rPr>
          <w:i/>
          <w:spacing w:val="-2"/>
          <w:sz w:val="24"/>
        </w:rPr>
        <w:t>4</w:t>
      </w:r>
      <w:r>
        <w:rPr>
          <w:spacing w:val="-2"/>
          <w:sz w:val="24"/>
        </w:rPr>
        <w:t>(1),</w:t>
      </w:r>
    </w:p>
    <w:p>
      <w:pPr>
        <w:spacing w:after="0"/>
        <w:jc w:val="both"/>
        <w:rPr>
          <w:sz w:val="24"/>
        </w:rPr>
        <w:sectPr>
          <w:pgSz w:w="11910" w:h="16840"/>
          <w:pgMar w:header="795" w:footer="1371" w:top="1500" w:bottom="1560" w:left="1417" w:right="1275"/>
        </w:sectPr>
      </w:pPr>
    </w:p>
    <w:p>
      <w:pPr>
        <w:pStyle w:val="BodyText"/>
        <w:spacing w:before="80"/>
        <w:ind w:left="743"/>
        <w:jc w:val="left"/>
      </w:pPr>
      <w:r>
        <w:rPr/>
        <w:t>108-</w:t>
      </w:r>
      <w:r>
        <w:rPr>
          <w:spacing w:val="-4"/>
        </w:rPr>
        <w:t>124.</w:t>
      </w:r>
    </w:p>
    <w:p>
      <w:pPr>
        <w:spacing w:before="0"/>
        <w:ind w:left="743" w:right="104" w:hanging="721"/>
        <w:jc w:val="both"/>
        <w:rPr>
          <w:sz w:val="24"/>
        </w:rPr>
      </w:pPr>
      <w:r>
        <w:rPr>
          <w:sz w:val="24"/>
        </w:rPr>
        <w:t>Akinleye</w:t>
      </w:r>
      <w:r>
        <w:rPr>
          <w:spacing w:val="-6"/>
          <w:sz w:val="24"/>
        </w:rPr>
        <w:t> </w:t>
      </w:r>
      <w:r>
        <w:rPr>
          <w:sz w:val="24"/>
        </w:rPr>
        <w:t>Gideon,</w:t>
      </w:r>
      <w:r>
        <w:rPr>
          <w:spacing w:val="-6"/>
          <w:sz w:val="24"/>
        </w:rPr>
        <w:t> </w:t>
      </w:r>
      <w:r>
        <w:rPr>
          <w:sz w:val="24"/>
        </w:rPr>
        <w:t>T.,</w:t>
      </w:r>
      <w:r>
        <w:rPr>
          <w:spacing w:val="-6"/>
          <w:sz w:val="24"/>
        </w:rPr>
        <w:t> </w:t>
      </w:r>
      <w:r>
        <w:rPr>
          <w:sz w:val="24"/>
        </w:rPr>
        <w:t>&amp;</w:t>
      </w:r>
      <w:r>
        <w:rPr>
          <w:spacing w:val="-4"/>
          <w:sz w:val="24"/>
        </w:rPr>
        <w:t> </w:t>
      </w:r>
      <w:r>
        <w:rPr>
          <w:sz w:val="24"/>
        </w:rPr>
        <w:t>Akadi</w:t>
      </w:r>
      <w:r>
        <w:rPr>
          <w:spacing w:val="-6"/>
          <w:sz w:val="24"/>
        </w:rPr>
        <w:t> </w:t>
      </w:r>
      <w:r>
        <w:rPr>
          <w:sz w:val="24"/>
        </w:rPr>
        <w:t>Omolara,</w:t>
      </w:r>
      <w:r>
        <w:rPr>
          <w:spacing w:val="-6"/>
          <w:sz w:val="24"/>
        </w:rPr>
        <w:t> </w:t>
      </w:r>
      <w:r>
        <w:rPr>
          <w:sz w:val="24"/>
        </w:rPr>
        <w:t>V.</w:t>
      </w:r>
      <w:r>
        <w:rPr>
          <w:spacing w:val="-7"/>
          <w:sz w:val="24"/>
        </w:rPr>
        <w:t> </w:t>
      </w:r>
      <w:r>
        <w:rPr>
          <w:sz w:val="24"/>
        </w:rPr>
        <w:t>(2024).</w:t>
      </w:r>
      <w:r>
        <w:rPr>
          <w:spacing w:val="-6"/>
          <w:sz w:val="24"/>
        </w:rPr>
        <w:t> </w:t>
      </w:r>
      <w:r>
        <w:rPr>
          <w:sz w:val="24"/>
        </w:rPr>
        <w:t>Forensic</w:t>
      </w:r>
      <w:r>
        <w:rPr>
          <w:spacing w:val="-7"/>
          <w:sz w:val="24"/>
        </w:rPr>
        <w:t> </w:t>
      </w:r>
      <w:r>
        <w:rPr>
          <w:sz w:val="24"/>
        </w:rPr>
        <w:t>accounting</w:t>
      </w:r>
      <w:r>
        <w:rPr>
          <w:spacing w:val="-6"/>
          <w:sz w:val="24"/>
        </w:rPr>
        <w:t> </w:t>
      </w:r>
      <w:r>
        <w:rPr>
          <w:sz w:val="24"/>
        </w:rPr>
        <w:t>and</w:t>
      </w:r>
      <w:r>
        <w:rPr>
          <w:spacing w:val="-6"/>
          <w:sz w:val="24"/>
        </w:rPr>
        <w:t> </w:t>
      </w:r>
      <w:r>
        <w:rPr>
          <w:sz w:val="24"/>
        </w:rPr>
        <w:t>corporate</w:t>
      </w:r>
      <w:r>
        <w:rPr>
          <w:spacing w:val="-8"/>
          <w:sz w:val="24"/>
        </w:rPr>
        <w:t> </w:t>
      </w:r>
      <w:r>
        <w:rPr>
          <w:sz w:val="24"/>
        </w:rPr>
        <w:t>fraud</w:t>
      </w:r>
      <w:r>
        <w:rPr>
          <w:spacing w:val="-6"/>
          <w:sz w:val="24"/>
        </w:rPr>
        <w:t> </w:t>
      </w:r>
      <w:r>
        <w:rPr>
          <w:sz w:val="24"/>
        </w:rPr>
        <w:t>in deposit</w:t>
      </w:r>
      <w:r>
        <w:rPr>
          <w:spacing w:val="-13"/>
          <w:sz w:val="24"/>
        </w:rPr>
        <w:t> </w:t>
      </w:r>
      <w:r>
        <w:rPr>
          <w:sz w:val="24"/>
        </w:rPr>
        <w:t>money</w:t>
      </w:r>
      <w:r>
        <w:rPr>
          <w:spacing w:val="-13"/>
          <w:sz w:val="24"/>
        </w:rPr>
        <w:t> </w:t>
      </w:r>
      <w:r>
        <w:rPr>
          <w:sz w:val="24"/>
        </w:rPr>
        <w:t>banks</w:t>
      </w:r>
      <w:r>
        <w:rPr>
          <w:spacing w:val="-13"/>
          <w:sz w:val="24"/>
        </w:rPr>
        <w:t> </w:t>
      </w:r>
      <w:r>
        <w:rPr>
          <w:sz w:val="24"/>
        </w:rPr>
        <w:t>in</w:t>
      </w:r>
      <w:r>
        <w:rPr>
          <w:spacing w:val="-13"/>
          <w:sz w:val="24"/>
        </w:rPr>
        <w:t> </w:t>
      </w:r>
      <w:r>
        <w:rPr>
          <w:sz w:val="24"/>
        </w:rPr>
        <w:t>Nigeria.</w:t>
      </w:r>
      <w:r>
        <w:rPr>
          <w:spacing w:val="-11"/>
          <w:sz w:val="24"/>
        </w:rPr>
        <w:t> </w:t>
      </w:r>
      <w:r>
        <w:rPr>
          <w:i/>
          <w:sz w:val="24"/>
        </w:rPr>
        <w:t>Journal</w:t>
      </w:r>
      <w:r>
        <w:rPr>
          <w:i/>
          <w:spacing w:val="-13"/>
          <w:sz w:val="24"/>
        </w:rPr>
        <w:t> </w:t>
      </w:r>
      <w:r>
        <w:rPr>
          <w:i/>
          <w:sz w:val="24"/>
        </w:rPr>
        <w:t>of</w:t>
      </w:r>
      <w:r>
        <w:rPr>
          <w:i/>
          <w:spacing w:val="-13"/>
          <w:sz w:val="24"/>
        </w:rPr>
        <w:t> </w:t>
      </w:r>
      <w:r>
        <w:rPr>
          <w:i/>
          <w:sz w:val="24"/>
        </w:rPr>
        <w:t>Financial</w:t>
      </w:r>
      <w:r>
        <w:rPr>
          <w:i/>
          <w:spacing w:val="-12"/>
          <w:sz w:val="24"/>
        </w:rPr>
        <w:t> </w:t>
      </w:r>
      <w:r>
        <w:rPr>
          <w:i/>
          <w:sz w:val="24"/>
        </w:rPr>
        <w:t>Analysis</w:t>
      </w:r>
      <w:r>
        <w:rPr>
          <w:i/>
          <w:spacing w:val="-13"/>
          <w:sz w:val="24"/>
        </w:rPr>
        <w:t> </w:t>
      </w:r>
      <w:r>
        <w:rPr>
          <w:i/>
          <w:sz w:val="24"/>
        </w:rPr>
        <w:t>and</w:t>
      </w:r>
      <w:r>
        <w:rPr>
          <w:i/>
          <w:spacing w:val="-13"/>
          <w:sz w:val="24"/>
        </w:rPr>
        <w:t> </w:t>
      </w:r>
      <w:r>
        <w:rPr>
          <w:i/>
          <w:sz w:val="24"/>
        </w:rPr>
        <w:t>Investigation,</w:t>
      </w:r>
      <w:r>
        <w:rPr>
          <w:i/>
          <w:spacing w:val="-13"/>
          <w:sz w:val="24"/>
        </w:rPr>
        <w:t> </w:t>
      </w:r>
      <w:r>
        <w:rPr>
          <w:i/>
          <w:sz w:val="24"/>
        </w:rPr>
        <w:t>2</w:t>
      </w:r>
      <w:r>
        <w:rPr>
          <w:sz w:val="24"/>
        </w:rPr>
        <w:t>3(1), </w:t>
      </w:r>
      <w:r>
        <w:rPr>
          <w:spacing w:val="-2"/>
          <w:sz w:val="24"/>
        </w:rPr>
        <w:t>98-115</w:t>
      </w:r>
    </w:p>
    <w:p>
      <w:pPr>
        <w:spacing w:before="0"/>
        <w:ind w:left="743" w:right="102" w:hanging="721"/>
        <w:jc w:val="both"/>
        <w:rPr>
          <w:sz w:val="24"/>
        </w:rPr>
      </w:pPr>
      <w:r>
        <w:rPr>
          <w:sz w:val="24"/>
        </w:rPr>
        <w:t>Akinyemi, B. O., Okereke, E. J., &amp; Emmanuel, I. (2024). Forensic Accounting and Economic Development</w:t>
      </w:r>
      <w:r>
        <w:rPr>
          <w:spacing w:val="-4"/>
          <w:sz w:val="24"/>
        </w:rPr>
        <w:t> </w:t>
      </w:r>
      <w:r>
        <w:rPr>
          <w:sz w:val="24"/>
        </w:rPr>
        <w:t>in</w:t>
      </w:r>
      <w:r>
        <w:rPr>
          <w:spacing w:val="-4"/>
          <w:sz w:val="24"/>
        </w:rPr>
        <w:t> </w:t>
      </w:r>
      <w:r>
        <w:rPr>
          <w:sz w:val="24"/>
        </w:rPr>
        <w:t>Nigeria.</w:t>
      </w:r>
      <w:r>
        <w:rPr>
          <w:spacing w:val="-4"/>
          <w:sz w:val="24"/>
        </w:rPr>
        <w:t> </w:t>
      </w:r>
      <w:r>
        <w:rPr>
          <w:i/>
          <w:sz w:val="24"/>
        </w:rPr>
        <w:t>Asian</w:t>
      </w:r>
      <w:r>
        <w:rPr>
          <w:i/>
          <w:spacing w:val="-4"/>
          <w:sz w:val="24"/>
        </w:rPr>
        <w:t> </w:t>
      </w:r>
      <w:r>
        <w:rPr>
          <w:i/>
          <w:sz w:val="24"/>
        </w:rPr>
        <w:t>Journal</w:t>
      </w:r>
      <w:r>
        <w:rPr>
          <w:i/>
          <w:spacing w:val="-4"/>
          <w:sz w:val="24"/>
        </w:rPr>
        <w:t> </w:t>
      </w:r>
      <w:r>
        <w:rPr>
          <w:i/>
          <w:sz w:val="24"/>
        </w:rPr>
        <w:t>of</w:t>
      </w:r>
      <w:r>
        <w:rPr>
          <w:i/>
          <w:spacing w:val="-4"/>
          <w:sz w:val="24"/>
        </w:rPr>
        <w:t> </w:t>
      </w:r>
      <w:r>
        <w:rPr>
          <w:i/>
          <w:sz w:val="24"/>
        </w:rPr>
        <w:t>Economics,</w:t>
      </w:r>
      <w:r>
        <w:rPr>
          <w:i/>
          <w:spacing w:val="-4"/>
          <w:sz w:val="24"/>
        </w:rPr>
        <w:t> </w:t>
      </w:r>
      <w:r>
        <w:rPr>
          <w:i/>
          <w:sz w:val="24"/>
        </w:rPr>
        <w:t>Finance</w:t>
      </w:r>
      <w:r>
        <w:rPr>
          <w:i/>
          <w:spacing w:val="-3"/>
          <w:sz w:val="24"/>
        </w:rPr>
        <w:t> </w:t>
      </w:r>
      <w:r>
        <w:rPr>
          <w:i/>
          <w:sz w:val="24"/>
        </w:rPr>
        <w:t>and</w:t>
      </w:r>
      <w:r>
        <w:rPr>
          <w:i/>
          <w:spacing w:val="-5"/>
          <w:sz w:val="24"/>
        </w:rPr>
        <w:t> </w:t>
      </w:r>
      <w:r>
        <w:rPr>
          <w:i/>
          <w:sz w:val="24"/>
        </w:rPr>
        <w:t>Management,</w:t>
      </w:r>
      <w:r>
        <w:rPr>
          <w:i/>
          <w:spacing w:val="-4"/>
          <w:sz w:val="24"/>
        </w:rPr>
        <w:t> </w:t>
      </w:r>
      <w:r>
        <w:rPr>
          <w:i/>
          <w:sz w:val="24"/>
        </w:rPr>
        <w:t>6</w:t>
      </w:r>
      <w:r>
        <w:rPr>
          <w:sz w:val="24"/>
        </w:rPr>
        <w:t>(1), </w:t>
      </w:r>
      <w:r>
        <w:rPr>
          <w:spacing w:val="-2"/>
          <w:sz w:val="24"/>
        </w:rPr>
        <w:t>53-62.</w:t>
      </w:r>
    </w:p>
    <w:p>
      <w:pPr>
        <w:spacing w:before="0"/>
        <w:ind w:left="743" w:right="106" w:hanging="721"/>
        <w:jc w:val="both"/>
        <w:rPr>
          <w:b/>
          <w:sz w:val="22"/>
        </w:rPr>
      </w:pPr>
      <w:bookmarkStart w:name="_bookmark7" w:id="8"/>
      <w:bookmarkEnd w:id="8"/>
      <w:r>
        <w:rPr/>
      </w:r>
      <w:r>
        <w:rPr>
          <w:sz w:val="24"/>
        </w:rPr>
        <w:t>Alaoubi,</w:t>
      </w:r>
      <w:r>
        <w:rPr>
          <w:spacing w:val="-2"/>
          <w:sz w:val="24"/>
        </w:rPr>
        <w:t> </w:t>
      </w:r>
      <w:r>
        <w:rPr>
          <w:sz w:val="24"/>
        </w:rPr>
        <w:t>A.,</w:t>
      </w:r>
      <w:r>
        <w:rPr>
          <w:spacing w:val="-4"/>
          <w:sz w:val="24"/>
        </w:rPr>
        <w:t> </w:t>
      </w:r>
      <w:r>
        <w:rPr>
          <w:sz w:val="24"/>
        </w:rPr>
        <w:t>&amp;</w:t>
      </w:r>
      <w:r>
        <w:rPr>
          <w:spacing w:val="-3"/>
          <w:sz w:val="24"/>
        </w:rPr>
        <w:t> </w:t>
      </w:r>
      <w:r>
        <w:rPr>
          <w:sz w:val="24"/>
        </w:rPr>
        <w:t>Almomani,</w:t>
      </w:r>
      <w:r>
        <w:rPr>
          <w:spacing w:val="-3"/>
          <w:sz w:val="24"/>
        </w:rPr>
        <w:t> </w:t>
      </w:r>
      <w:r>
        <w:rPr>
          <w:sz w:val="24"/>
        </w:rPr>
        <w:t>M.</w:t>
      </w:r>
      <w:r>
        <w:rPr>
          <w:spacing w:val="-3"/>
          <w:sz w:val="24"/>
        </w:rPr>
        <w:t> </w:t>
      </w:r>
      <w:r>
        <w:rPr>
          <w:sz w:val="24"/>
        </w:rPr>
        <w:t>A.</w:t>
      </w:r>
      <w:r>
        <w:rPr>
          <w:spacing w:val="-4"/>
          <w:sz w:val="24"/>
        </w:rPr>
        <w:t> </w:t>
      </w:r>
      <w:r>
        <w:rPr>
          <w:sz w:val="24"/>
        </w:rPr>
        <w:t>(2021).</w:t>
      </w:r>
      <w:r>
        <w:rPr>
          <w:spacing w:val="-4"/>
          <w:sz w:val="24"/>
        </w:rPr>
        <w:t> </w:t>
      </w:r>
      <w:r>
        <w:rPr>
          <w:sz w:val="24"/>
        </w:rPr>
        <w:t>The</w:t>
      </w:r>
      <w:r>
        <w:rPr>
          <w:spacing w:val="-4"/>
          <w:sz w:val="24"/>
        </w:rPr>
        <w:t> </w:t>
      </w:r>
      <w:r>
        <w:rPr>
          <w:sz w:val="24"/>
        </w:rPr>
        <w:t>moderating</w:t>
      </w:r>
      <w:r>
        <w:rPr>
          <w:spacing w:val="-4"/>
          <w:sz w:val="24"/>
        </w:rPr>
        <w:t> </w:t>
      </w:r>
      <w:r>
        <w:rPr>
          <w:sz w:val="24"/>
        </w:rPr>
        <w:t>effect</w:t>
      </w:r>
      <w:r>
        <w:rPr>
          <w:spacing w:val="-4"/>
          <w:sz w:val="24"/>
        </w:rPr>
        <w:t> </w:t>
      </w:r>
      <w:r>
        <w:rPr>
          <w:sz w:val="24"/>
        </w:rPr>
        <w:t>for</w:t>
      </w:r>
      <w:r>
        <w:rPr>
          <w:spacing w:val="-3"/>
          <w:sz w:val="24"/>
        </w:rPr>
        <w:t> </w:t>
      </w:r>
      <w:r>
        <w:rPr>
          <w:sz w:val="24"/>
        </w:rPr>
        <w:t>forensic</w:t>
      </w:r>
      <w:r>
        <w:rPr>
          <w:spacing w:val="-3"/>
          <w:sz w:val="24"/>
        </w:rPr>
        <w:t> </w:t>
      </w:r>
      <w:r>
        <w:rPr>
          <w:sz w:val="24"/>
        </w:rPr>
        <w:t>accounting</w:t>
      </w:r>
      <w:r>
        <w:rPr>
          <w:spacing w:val="-4"/>
          <w:sz w:val="24"/>
        </w:rPr>
        <w:t> </w:t>
      </w:r>
      <w:r>
        <w:rPr>
          <w:sz w:val="24"/>
        </w:rPr>
        <w:t>on</w:t>
      </w:r>
      <w:r>
        <w:rPr>
          <w:spacing w:val="-4"/>
          <w:sz w:val="24"/>
        </w:rPr>
        <w:t> </w:t>
      </w:r>
      <w:r>
        <w:rPr>
          <w:sz w:val="24"/>
        </w:rPr>
        <w:t>the relationship</w:t>
      </w:r>
      <w:r>
        <w:rPr>
          <w:spacing w:val="-11"/>
          <w:sz w:val="24"/>
        </w:rPr>
        <w:t> </w:t>
      </w:r>
      <w:r>
        <w:rPr>
          <w:sz w:val="24"/>
        </w:rPr>
        <w:t>between</w:t>
      </w:r>
      <w:r>
        <w:rPr>
          <w:spacing w:val="-10"/>
          <w:sz w:val="24"/>
        </w:rPr>
        <w:t> </w:t>
      </w:r>
      <w:r>
        <w:rPr>
          <w:sz w:val="24"/>
        </w:rPr>
        <w:t>corporate</w:t>
      </w:r>
      <w:r>
        <w:rPr>
          <w:spacing w:val="-10"/>
          <w:sz w:val="24"/>
        </w:rPr>
        <w:t> </w:t>
      </w:r>
      <w:r>
        <w:rPr>
          <w:sz w:val="24"/>
        </w:rPr>
        <w:t>governance</w:t>
      </w:r>
      <w:r>
        <w:rPr>
          <w:spacing w:val="-10"/>
          <w:sz w:val="24"/>
        </w:rPr>
        <w:t> </w:t>
      </w:r>
      <w:r>
        <w:rPr>
          <w:sz w:val="24"/>
        </w:rPr>
        <w:t>and</w:t>
      </w:r>
      <w:r>
        <w:rPr>
          <w:spacing w:val="-10"/>
          <w:sz w:val="24"/>
        </w:rPr>
        <w:t> </w:t>
      </w:r>
      <w:r>
        <w:rPr>
          <w:sz w:val="24"/>
        </w:rPr>
        <w:t>quality</w:t>
      </w:r>
      <w:r>
        <w:rPr>
          <w:spacing w:val="-10"/>
          <w:sz w:val="24"/>
        </w:rPr>
        <w:t> </w:t>
      </w:r>
      <w:r>
        <w:rPr>
          <w:sz w:val="24"/>
        </w:rPr>
        <w:t>of</w:t>
      </w:r>
      <w:r>
        <w:rPr>
          <w:spacing w:val="-10"/>
          <w:sz w:val="24"/>
        </w:rPr>
        <w:t> </w:t>
      </w:r>
      <w:r>
        <w:rPr>
          <w:sz w:val="24"/>
        </w:rPr>
        <w:t>accounting</w:t>
      </w:r>
      <w:r>
        <w:rPr>
          <w:spacing w:val="-10"/>
          <w:sz w:val="24"/>
        </w:rPr>
        <w:t> </w:t>
      </w:r>
      <w:r>
        <w:rPr>
          <w:sz w:val="24"/>
        </w:rPr>
        <w:t>information</w:t>
      </w:r>
      <w:r>
        <w:rPr>
          <w:spacing w:val="-10"/>
          <w:sz w:val="24"/>
        </w:rPr>
        <w:t> </w:t>
      </w:r>
      <w:r>
        <w:rPr>
          <w:sz w:val="24"/>
        </w:rPr>
        <w:t>in</w:t>
      </w:r>
      <w:r>
        <w:rPr>
          <w:spacing w:val="-11"/>
          <w:sz w:val="24"/>
        </w:rPr>
        <w:t> </w:t>
      </w:r>
      <w:r>
        <w:rPr>
          <w:sz w:val="24"/>
        </w:rPr>
        <w:t>the Jordanian</w:t>
      </w:r>
      <w:r>
        <w:rPr>
          <w:spacing w:val="-8"/>
          <w:sz w:val="24"/>
        </w:rPr>
        <w:t> </w:t>
      </w:r>
      <w:r>
        <w:rPr>
          <w:sz w:val="24"/>
        </w:rPr>
        <w:t>public</w:t>
      </w:r>
      <w:r>
        <w:rPr>
          <w:spacing w:val="-8"/>
          <w:sz w:val="24"/>
        </w:rPr>
        <w:t> </w:t>
      </w:r>
      <w:r>
        <w:rPr>
          <w:sz w:val="24"/>
        </w:rPr>
        <w:t>shareholding</w:t>
      </w:r>
      <w:r>
        <w:rPr>
          <w:spacing w:val="-8"/>
          <w:sz w:val="24"/>
        </w:rPr>
        <w:t> </w:t>
      </w:r>
      <w:r>
        <w:rPr>
          <w:sz w:val="24"/>
        </w:rPr>
        <w:t>companies.</w:t>
      </w:r>
      <w:r>
        <w:rPr>
          <w:spacing w:val="-5"/>
          <w:sz w:val="24"/>
        </w:rPr>
        <w:t> </w:t>
      </w:r>
      <w:r>
        <w:rPr>
          <w:i/>
          <w:sz w:val="24"/>
        </w:rPr>
        <w:t>International</w:t>
      </w:r>
      <w:r>
        <w:rPr>
          <w:i/>
          <w:spacing w:val="-7"/>
          <w:sz w:val="24"/>
        </w:rPr>
        <w:t> </w:t>
      </w:r>
      <w:r>
        <w:rPr>
          <w:i/>
          <w:sz w:val="24"/>
        </w:rPr>
        <w:t>Journal</w:t>
      </w:r>
      <w:r>
        <w:rPr>
          <w:i/>
          <w:spacing w:val="-6"/>
          <w:sz w:val="24"/>
        </w:rPr>
        <w:t> </w:t>
      </w:r>
      <w:r>
        <w:rPr>
          <w:i/>
          <w:sz w:val="24"/>
        </w:rPr>
        <w:t>of</w:t>
      </w:r>
      <w:r>
        <w:rPr>
          <w:i/>
          <w:spacing w:val="-7"/>
          <w:sz w:val="24"/>
        </w:rPr>
        <w:t> </w:t>
      </w:r>
      <w:r>
        <w:rPr>
          <w:i/>
          <w:sz w:val="24"/>
        </w:rPr>
        <w:t>Academic</w:t>
      </w:r>
      <w:r>
        <w:rPr>
          <w:i/>
          <w:spacing w:val="-6"/>
          <w:sz w:val="24"/>
        </w:rPr>
        <w:t> </w:t>
      </w:r>
      <w:r>
        <w:rPr>
          <w:i/>
          <w:sz w:val="24"/>
        </w:rPr>
        <w:t>Research in Accounting and Management Sciences, </w:t>
      </w:r>
      <w:r>
        <w:rPr>
          <w:sz w:val="24"/>
        </w:rPr>
        <w:t>11(2), 47-61. </w:t>
      </w:r>
      <w:r>
        <w:rPr>
          <w:b/>
          <w:sz w:val="22"/>
        </w:rPr>
        <w:t>[</w:t>
      </w:r>
      <w:hyperlink r:id="rId23">
        <w:r>
          <w:rPr>
            <w:b/>
            <w:color w:val="0462C1"/>
            <w:sz w:val="22"/>
          </w:rPr>
          <w:t>Crossref</w:t>
        </w:r>
      </w:hyperlink>
      <w:r>
        <w:rPr>
          <w:b/>
          <w:sz w:val="22"/>
        </w:rPr>
        <w:t>]</w:t>
      </w:r>
    </w:p>
    <w:p>
      <w:pPr>
        <w:pStyle w:val="BodyText"/>
        <w:ind w:left="743" w:right="105" w:hanging="721"/>
        <w:rPr>
          <w:b/>
          <w:sz w:val="22"/>
        </w:rPr>
      </w:pPr>
      <w:r>
        <w:rPr/>
        <w:t>Alharasis, E. E., Haddad, H., Alhadab, M., Shehadeh, M., &amp; Hasan, E. F. (2023). Integrating forensic accounting in education and practices to detect and prevent fraud and misstatement:</w:t>
      </w:r>
      <w:r>
        <w:rPr>
          <w:spacing w:val="-14"/>
        </w:rPr>
        <w:t> </w:t>
      </w:r>
      <w:r>
        <w:rPr/>
        <w:t>case</w:t>
      </w:r>
      <w:r>
        <w:rPr>
          <w:spacing w:val="-14"/>
        </w:rPr>
        <w:t> </w:t>
      </w:r>
      <w:r>
        <w:rPr/>
        <w:t>study</w:t>
      </w:r>
      <w:r>
        <w:rPr>
          <w:spacing w:val="-14"/>
        </w:rPr>
        <w:t> </w:t>
      </w:r>
      <w:r>
        <w:rPr/>
        <w:t>of</w:t>
      </w:r>
      <w:r>
        <w:rPr>
          <w:spacing w:val="-14"/>
        </w:rPr>
        <w:t> </w:t>
      </w:r>
      <w:r>
        <w:rPr/>
        <w:t>Jordanian</w:t>
      </w:r>
      <w:r>
        <w:rPr>
          <w:spacing w:val="-15"/>
        </w:rPr>
        <w:t> </w:t>
      </w:r>
      <w:r>
        <w:rPr/>
        <w:t>public</w:t>
      </w:r>
      <w:r>
        <w:rPr>
          <w:spacing w:val="-14"/>
        </w:rPr>
        <w:t> </w:t>
      </w:r>
      <w:r>
        <w:rPr/>
        <w:t>sector.</w:t>
      </w:r>
      <w:r>
        <w:rPr>
          <w:spacing w:val="-11"/>
        </w:rPr>
        <w:t> </w:t>
      </w:r>
      <w:r>
        <w:rPr>
          <w:i/>
        </w:rPr>
        <w:t>Journal</w:t>
      </w:r>
      <w:r>
        <w:rPr>
          <w:i/>
          <w:spacing w:val="-14"/>
        </w:rPr>
        <w:t> </w:t>
      </w:r>
      <w:r>
        <w:rPr>
          <w:i/>
        </w:rPr>
        <w:t>of</w:t>
      </w:r>
      <w:r>
        <w:rPr>
          <w:i/>
          <w:spacing w:val="-15"/>
        </w:rPr>
        <w:t> </w:t>
      </w:r>
      <w:r>
        <w:rPr>
          <w:i/>
        </w:rPr>
        <w:t>Financial</w:t>
      </w:r>
      <w:r>
        <w:rPr>
          <w:i/>
          <w:spacing w:val="-14"/>
        </w:rPr>
        <w:t> </w:t>
      </w:r>
      <w:r>
        <w:rPr>
          <w:i/>
        </w:rPr>
        <w:t>Reporting</w:t>
      </w:r>
      <w:r>
        <w:rPr>
          <w:i/>
          <w:spacing w:val="-14"/>
        </w:rPr>
        <w:t> </w:t>
      </w:r>
      <w:r>
        <w:rPr>
          <w:i/>
        </w:rPr>
        <w:t>and Accounting</w:t>
      </w:r>
      <w:r>
        <w:rPr/>
        <w:t>, </w:t>
      </w:r>
      <w:r>
        <w:rPr>
          <w:i/>
        </w:rPr>
        <w:t>2</w:t>
      </w:r>
      <w:r>
        <w:rPr/>
        <w:t>(2), 40-49</w:t>
      </w:r>
      <w:r>
        <w:rPr>
          <w:sz w:val="22"/>
        </w:rPr>
        <w:t>. </w:t>
      </w:r>
      <w:r>
        <w:rPr>
          <w:b/>
          <w:sz w:val="22"/>
        </w:rPr>
        <w:t>[</w:t>
      </w:r>
      <w:hyperlink r:id="rId24">
        <w:r>
          <w:rPr>
            <w:b/>
            <w:color w:val="0462C1"/>
            <w:sz w:val="22"/>
          </w:rPr>
          <w:t>Crossref</w:t>
        </w:r>
      </w:hyperlink>
      <w:r>
        <w:rPr>
          <w:b/>
          <w:sz w:val="22"/>
        </w:rPr>
        <w:t>]</w:t>
      </w:r>
    </w:p>
    <w:p>
      <w:pPr>
        <w:spacing w:before="0"/>
        <w:ind w:left="743" w:right="102" w:hanging="721"/>
        <w:jc w:val="both"/>
        <w:rPr>
          <w:sz w:val="24"/>
        </w:rPr>
      </w:pPr>
      <w:bookmarkStart w:name="_bookmark8" w:id="9"/>
      <w:bookmarkEnd w:id="9"/>
      <w:r>
        <w:rPr/>
      </w:r>
      <w:r>
        <w:rPr>
          <w:sz w:val="24"/>
        </w:rPr>
        <w:t>Aliyu,</w:t>
      </w:r>
      <w:r>
        <w:rPr>
          <w:spacing w:val="-15"/>
          <w:sz w:val="24"/>
        </w:rPr>
        <w:t> </w:t>
      </w:r>
      <w:r>
        <w:rPr>
          <w:sz w:val="24"/>
        </w:rPr>
        <w:t>Y.,</w:t>
      </w:r>
      <w:r>
        <w:rPr>
          <w:spacing w:val="-15"/>
          <w:sz w:val="24"/>
        </w:rPr>
        <w:t> </w:t>
      </w:r>
      <w:r>
        <w:rPr>
          <w:sz w:val="24"/>
        </w:rPr>
        <w:t>&amp;</w:t>
      </w:r>
      <w:r>
        <w:rPr>
          <w:spacing w:val="-15"/>
          <w:sz w:val="24"/>
        </w:rPr>
        <w:t> </w:t>
      </w:r>
      <w:r>
        <w:rPr>
          <w:sz w:val="24"/>
        </w:rPr>
        <w:t>Hussaini,</w:t>
      </w:r>
      <w:r>
        <w:rPr>
          <w:spacing w:val="-15"/>
          <w:sz w:val="24"/>
        </w:rPr>
        <w:t> </w:t>
      </w:r>
      <w:r>
        <w:rPr>
          <w:sz w:val="24"/>
        </w:rPr>
        <w:t>I.</w:t>
      </w:r>
      <w:r>
        <w:rPr>
          <w:spacing w:val="-15"/>
          <w:sz w:val="24"/>
        </w:rPr>
        <w:t> </w:t>
      </w:r>
      <w:r>
        <w:rPr>
          <w:sz w:val="24"/>
        </w:rPr>
        <w:t>(2024).</w:t>
      </w:r>
      <w:r>
        <w:rPr>
          <w:spacing w:val="-15"/>
          <w:sz w:val="24"/>
        </w:rPr>
        <w:t> </w:t>
      </w:r>
      <w:r>
        <w:rPr>
          <w:sz w:val="24"/>
        </w:rPr>
        <w:t>Forensic</w:t>
      </w:r>
      <w:r>
        <w:rPr>
          <w:spacing w:val="-15"/>
          <w:sz w:val="24"/>
        </w:rPr>
        <w:t> </w:t>
      </w:r>
      <w:r>
        <w:rPr>
          <w:sz w:val="24"/>
        </w:rPr>
        <w:t>accounting</w:t>
      </w:r>
      <w:r>
        <w:rPr>
          <w:spacing w:val="-15"/>
          <w:sz w:val="24"/>
        </w:rPr>
        <w:t> </w:t>
      </w:r>
      <w:r>
        <w:rPr>
          <w:sz w:val="24"/>
        </w:rPr>
        <w:t>and</w:t>
      </w:r>
      <w:r>
        <w:rPr>
          <w:spacing w:val="-15"/>
          <w:sz w:val="24"/>
        </w:rPr>
        <w:t> </w:t>
      </w:r>
      <w:r>
        <w:rPr>
          <w:sz w:val="24"/>
        </w:rPr>
        <w:t>fraud</w:t>
      </w:r>
      <w:r>
        <w:rPr>
          <w:spacing w:val="-15"/>
          <w:sz w:val="24"/>
        </w:rPr>
        <w:t> </w:t>
      </w:r>
      <w:r>
        <w:rPr>
          <w:sz w:val="24"/>
        </w:rPr>
        <w:t>management</w:t>
      </w:r>
      <w:r>
        <w:rPr>
          <w:spacing w:val="-15"/>
          <w:sz w:val="24"/>
        </w:rPr>
        <w:t> </w:t>
      </w:r>
      <w:r>
        <w:rPr>
          <w:sz w:val="24"/>
        </w:rPr>
        <w:t>in</w:t>
      </w:r>
      <w:r>
        <w:rPr>
          <w:spacing w:val="-15"/>
          <w:sz w:val="24"/>
        </w:rPr>
        <w:t> </w:t>
      </w:r>
      <w:r>
        <w:rPr>
          <w:sz w:val="24"/>
        </w:rPr>
        <w:t>the</w:t>
      </w:r>
      <w:r>
        <w:rPr>
          <w:spacing w:val="-15"/>
          <w:sz w:val="24"/>
        </w:rPr>
        <w:t> </w:t>
      </w:r>
      <w:r>
        <w:rPr>
          <w:sz w:val="24"/>
        </w:rPr>
        <w:t>public</w:t>
      </w:r>
      <w:r>
        <w:rPr>
          <w:spacing w:val="-15"/>
          <w:sz w:val="24"/>
        </w:rPr>
        <w:t> </w:t>
      </w:r>
      <w:r>
        <w:rPr>
          <w:sz w:val="24"/>
        </w:rPr>
        <w:t>sector organisations in Nigeria. </w:t>
      </w:r>
      <w:r>
        <w:rPr>
          <w:i/>
          <w:sz w:val="24"/>
        </w:rPr>
        <w:t>TSU-International Journal of Accounting and Finance, 3</w:t>
      </w:r>
      <w:r>
        <w:rPr>
          <w:sz w:val="24"/>
        </w:rPr>
        <w:t>(1), </w:t>
      </w:r>
      <w:r>
        <w:rPr>
          <w:spacing w:val="-2"/>
          <w:sz w:val="24"/>
        </w:rPr>
        <w:t>15-27.</w:t>
      </w:r>
    </w:p>
    <w:p>
      <w:pPr>
        <w:pStyle w:val="BodyText"/>
        <w:ind w:left="743" w:right="102" w:hanging="721"/>
        <w:rPr>
          <w:b/>
          <w:sz w:val="22"/>
        </w:rPr>
      </w:pPr>
      <w:bookmarkStart w:name="_bookmark9" w:id="10"/>
      <w:bookmarkEnd w:id="10"/>
      <w:r>
        <w:rPr/>
      </w:r>
      <w:r>
        <w:rPr/>
        <w:t>Almubaydeen,</w:t>
      </w:r>
      <w:r>
        <w:rPr>
          <w:spacing w:val="-14"/>
        </w:rPr>
        <w:t> </w:t>
      </w:r>
      <w:r>
        <w:rPr/>
        <w:t>T.</w:t>
      </w:r>
      <w:r>
        <w:rPr>
          <w:spacing w:val="-15"/>
        </w:rPr>
        <w:t> </w:t>
      </w:r>
      <w:r>
        <w:rPr/>
        <w:t>H.,</w:t>
      </w:r>
      <w:r>
        <w:rPr>
          <w:spacing w:val="-15"/>
        </w:rPr>
        <w:t> </w:t>
      </w:r>
      <w:r>
        <w:rPr/>
        <w:t>Akel,</w:t>
      </w:r>
      <w:r>
        <w:rPr>
          <w:spacing w:val="-14"/>
        </w:rPr>
        <w:t> </w:t>
      </w:r>
      <w:r>
        <w:rPr/>
        <w:t>A.</w:t>
      </w:r>
      <w:r>
        <w:rPr>
          <w:spacing w:val="-15"/>
        </w:rPr>
        <w:t> </w:t>
      </w:r>
      <w:r>
        <w:rPr/>
        <w:t>H.,</w:t>
      </w:r>
      <w:r>
        <w:rPr>
          <w:spacing w:val="-15"/>
        </w:rPr>
        <w:t> </w:t>
      </w:r>
      <w:r>
        <w:rPr/>
        <w:t>alkabbji,</w:t>
      </w:r>
      <w:r>
        <w:rPr>
          <w:spacing w:val="-14"/>
        </w:rPr>
        <w:t> </w:t>
      </w:r>
      <w:r>
        <w:rPr/>
        <w:t>R.,</w:t>
      </w:r>
      <w:r>
        <w:rPr>
          <w:spacing w:val="-15"/>
        </w:rPr>
        <w:t> </w:t>
      </w:r>
      <w:r>
        <w:rPr/>
        <w:t>Alkhatib,</w:t>
      </w:r>
      <w:r>
        <w:rPr>
          <w:spacing w:val="-14"/>
        </w:rPr>
        <w:t> </w:t>
      </w:r>
      <w:r>
        <w:rPr/>
        <w:t>A.,</w:t>
      </w:r>
      <w:r>
        <w:rPr>
          <w:spacing w:val="-15"/>
        </w:rPr>
        <w:t> </w:t>
      </w:r>
      <w:r>
        <w:rPr/>
        <w:t>&amp;</w:t>
      </w:r>
      <w:r>
        <w:rPr>
          <w:spacing w:val="-15"/>
        </w:rPr>
        <w:t> </w:t>
      </w:r>
      <w:r>
        <w:rPr/>
        <w:t>Binsaddig,</w:t>
      </w:r>
      <w:r>
        <w:rPr>
          <w:spacing w:val="-15"/>
        </w:rPr>
        <w:t> </w:t>
      </w:r>
      <w:r>
        <w:rPr/>
        <w:t>R.</w:t>
      </w:r>
      <w:r>
        <w:rPr>
          <w:spacing w:val="-15"/>
        </w:rPr>
        <w:t> </w:t>
      </w:r>
      <w:r>
        <w:rPr/>
        <w:t>(2024).</w:t>
      </w:r>
      <w:r>
        <w:rPr>
          <w:spacing w:val="-14"/>
        </w:rPr>
        <w:t> </w:t>
      </w:r>
      <w:r>
        <w:rPr/>
        <w:t>The</w:t>
      </w:r>
      <w:r>
        <w:rPr>
          <w:spacing w:val="-14"/>
        </w:rPr>
        <w:t> </w:t>
      </w:r>
      <w:r>
        <w:rPr/>
        <w:t>Effect </w:t>
      </w:r>
      <w:r>
        <w:rPr>
          <w:spacing w:val="-2"/>
        </w:rPr>
        <w:t>of Applying</w:t>
      </w:r>
      <w:r>
        <w:rPr>
          <w:spacing w:val="-5"/>
        </w:rPr>
        <w:t> </w:t>
      </w:r>
      <w:r>
        <w:rPr>
          <w:spacing w:val="-2"/>
        </w:rPr>
        <w:t>Forensic Accounting</w:t>
      </w:r>
      <w:r>
        <w:rPr>
          <w:spacing w:val="-3"/>
        </w:rPr>
        <w:t> </w:t>
      </w:r>
      <w:r>
        <w:rPr>
          <w:spacing w:val="-2"/>
        </w:rPr>
        <w:t>Techniques</w:t>
      </w:r>
      <w:r>
        <w:rPr>
          <w:spacing w:val="-3"/>
        </w:rPr>
        <w:t> </w:t>
      </w:r>
      <w:r>
        <w:rPr>
          <w:spacing w:val="-2"/>
        </w:rPr>
        <w:t>in</w:t>
      </w:r>
      <w:r>
        <w:rPr>
          <w:spacing w:val="-3"/>
        </w:rPr>
        <w:t> </w:t>
      </w:r>
      <w:r>
        <w:rPr>
          <w:spacing w:val="-2"/>
        </w:rPr>
        <w:t>Revealing</w:t>
      </w:r>
      <w:r>
        <w:rPr>
          <w:spacing w:val="-3"/>
        </w:rPr>
        <w:t> </w:t>
      </w:r>
      <w:r>
        <w:rPr>
          <w:spacing w:val="-2"/>
        </w:rPr>
        <w:t>Income Smoothing Practices </w:t>
      </w:r>
      <w:r>
        <w:rPr/>
        <w:t>in</w:t>
      </w:r>
      <w:r>
        <w:rPr>
          <w:spacing w:val="-2"/>
        </w:rPr>
        <w:t> </w:t>
      </w:r>
      <w:r>
        <w:rPr/>
        <w:t>Jordanian</w:t>
      </w:r>
      <w:r>
        <w:rPr>
          <w:spacing w:val="-4"/>
        </w:rPr>
        <w:t> </w:t>
      </w:r>
      <w:r>
        <w:rPr/>
        <w:t>Commercial</w:t>
      </w:r>
      <w:r>
        <w:rPr>
          <w:spacing w:val="-2"/>
        </w:rPr>
        <w:t> </w:t>
      </w:r>
      <w:r>
        <w:rPr/>
        <w:t>Banks.</w:t>
      </w:r>
      <w:r>
        <w:rPr>
          <w:spacing w:val="-3"/>
        </w:rPr>
        <w:t> </w:t>
      </w:r>
      <w:r>
        <w:rPr/>
        <w:t>In</w:t>
      </w:r>
      <w:r>
        <w:rPr>
          <w:spacing w:val="-3"/>
        </w:rPr>
        <w:t> </w:t>
      </w:r>
      <w:r>
        <w:rPr/>
        <w:t>Artificial</w:t>
      </w:r>
      <w:r>
        <w:rPr>
          <w:spacing w:val="-3"/>
        </w:rPr>
        <w:t> </w:t>
      </w:r>
      <w:r>
        <w:rPr/>
        <w:t>Intelligence</w:t>
      </w:r>
      <w:r>
        <w:rPr>
          <w:spacing w:val="-3"/>
        </w:rPr>
        <w:t> </w:t>
      </w:r>
      <w:r>
        <w:rPr/>
        <w:t>and</w:t>
      </w:r>
      <w:r>
        <w:rPr>
          <w:spacing w:val="-3"/>
        </w:rPr>
        <w:t> </w:t>
      </w:r>
      <w:r>
        <w:rPr/>
        <w:t>Economic</w:t>
      </w:r>
      <w:r>
        <w:rPr>
          <w:spacing w:val="-3"/>
        </w:rPr>
        <w:t> </w:t>
      </w:r>
      <w:r>
        <w:rPr/>
        <w:t>Sustainability in the Era of Industrial Revolution 5(1), 511-519. </w:t>
      </w:r>
      <w:r>
        <w:rPr>
          <w:b/>
          <w:sz w:val="22"/>
        </w:rPr>
        <w:t>[</w:t>
      </w:r>
      <w:hyperlink r:id="rId25">
        <w:r>
          <w:rPr>
            <w:b/>
            <w:color w:val="0462C1"/>
            <w:sz w:val="22"/>
          </w:rPr>
          <w:t>Crossref</w:t>
        </w:r>
      </w:hyperlink>
      <w:r>
        <w:rPr>
          <w:b/>
          <w:sz w:val="22"/>
        </w:rPr>
        <w:t>]</w:t>
      </w:r>
    </w:p>
    <w:p>
      <w:pPr>
        <w:spacing w:before="0"/>
        <w:ind w:left="743" w:right="103" w:hanging="721"/>
        <w:jc w:val="both"/>
        <w:rPr>
          <w:b/>
          <w:sz w:val="22"/>
        </w:rPr>
      </w:pPr>
      <w:r>
        <w:rPr>
          <w:sz w:val="24"/>
        </w:rPr>
        <w:t>Amalia, M. M. (2023). Enhancing Accountability and Transparency in the Public Sector: A Comprehensive</w:t>
      </w:r>
      <w:r>
        <w:rPr>
          <w:spacing w:val="-6"/>
          <w:sz w:val="24"/>
        </w:rPr>
        <w:t> </w:t>
      </w:r>
      <w:r>
        <w:rPr>
          <w:sz w:val="24"/>
        </w:rPr>
        <w:t>Review</w:t>
      </w:r>
      <w:r>
        <w:rPr>
          <w:spacing w:val="-8"/>
          <w:sz w:val="24"/>
        </w:rPr>
        <w:t> </w:t>
      </w:r>
      <w:r>
        <w:rPr>
          <w:sz w:val="24"/>
        </w:rPr>
        <w:t>of</w:t>
      </w:r>
      <w:r>
        <w:rPr>
          <w:spacing w:val="-6"/>
          <w:sz w:val="24"/>
        </w:rPr>
        <w:t> </w:t>
      </w:r>
      <w:r>
        <w:rPr>
          <w:sz w:val="24"/>
        </w:rPr>
        <w:t>Public</w:t>
      </w:r>
      <w:r>
        <w:rPr>
          <w:spacing w:val="-7"/>
          <w:sz w:val="24"/>
        </w:rPr>
        <w:t> </w:t>
      </w:r>
      <w:r>
        <w:rPr>
          <w:sz w:val="24"/>
        </w:rPr>
        <w:t>Sector</w:t>
      </w:r>
      <w:r>
        <w:rPr>
          <w:spacing w:val="-6"/>
          <w:sz w:val="24"/>
        </w:rPr>
        <w:t> </w:t>
      </w:r>
      <w:r>
        <w:rPr>
          <w:sz w:val="24"/>
        </w:rPr>
        <w:t>Accounting</w:t>
      </w:r>
      <w:r>
        <w:rPr>
          <w:spacing w:val="-7"/>
          <w:sz w:val="24"/>
        </w:rPr>
        <w:t> </w:t>
      </w:r>
      <w:r>
        <w:rPr>
          <w:sz w:val="24"/>
        </w:rPr>
        <w:t>Practices.</w:t>
      </w:r>
      <w:r>
        <w:rPr>
          <w:spacing w:val="-5"/>
          <w:sz w:val="24"/>
        </w:rPr>
        <w:t> </w:t>
      </w:r>
      <w:r>
        <w:rPr>
          <w:i/>
          <w:sz w:val="24"/>
        </w:rPr>
        <w:t>The</w:t>
      </w:r>
      <w:r>
        <w:rPr>
          <w:i/>
          <w:spacing w:val="-7"/>
          <w:sz w:val="24"/>
        </w:rPr>
        <w:t> </w:t>
      </w:r>
      <w:r>
        <w:rPr>
          <w:i/>
          <w:sz w:val="24"/>
        </w:rPr>
        <w:t>ES</w:t>
      </w:r>
      <w:r>
        <w:rPr>
          <w:i/>
          <w:spacing w:val="-7"/>
          <w:sz w:val="24"/>
        </w:rPr>
        <w:t> </w:t>
      </w:r>
      <w:r>
        <w:rPr>
          <w:i/>
          <w:sz w:val="24"/>
        </w:rPr>
        <w:t>Accounting</w:t>
      </w:r>
      <w:r>
        <w:rPr>
          <w:i/>
          <w:spacing w:val="-7"/>
          <w:sz w:val="24"/>
        </w:rPr>
        <w:t> </w:t>
      </w:r>
      <w:r>
        <w:rPr>
          <w:i/>
          <w:sz w:val="24"/>
        </w:rPr>
        <w:t>and Finance, 1</w:t>
      </w:r>
      <w:r>
        <w:rPr>
          <w:sz w:val="24"/>
        </w:rPr>
        <w:t>(03), 160-168</w:t>
      </w:r>
      <w:r>
        <w:rPr>
          <w:sz w:val="22"/>
        </w:rPr>
        <w:t>. </w:t>
      </w:r>
      <w:r>
        <w:rPr>
          <w:b/>
          <w:sz w:val="22"/>
        </w:rPr>
        <w:t>[</w:t>
      </w:r>
      <w:hyperlink r:id="rId26">
        <w:r>
          <w:rPr>
            <w:b/>
            <w:color w:val="0462C1"/>
            <w:sz w:val="22"/>
          </w:rPr>
          <w:t>Crossref</w:t>
        </w:r>
      </w:hyperlink>
      <w:r>
        <w:rPr>
          <w:b/>
          <w:sz w:val="22"/>
        </w:rPr>
        <w:t>]</w:t>
      </w:r>
    </w:p>
    <w:p>
      <w:pPr>
        <w:spacing w:before="1"/>
        <w:ind w:left="743" w:right="105" w:hanging="721"/>
        <w:jc w:val="both"/>
        <w:rPr>
          <w:sz w:val="24"/>
        </w:rPr>
      </w:pPr>
      <w:r>
        <w:rPr>
          <w:sz w:val="24"/>
        </w:rPr>
        <w:t>Anuolam,</w:t>
      </w:r>
      <w:r>
        <w:rPr>
          <w:spacing w:val="-1"/>
          <w:sz w:val="24"/>
        </w:rPr>
        <w:t> </w:t>
      </w:r>
      <w:r>
        <w:rPr>
          <w:sz w:val="24"/>
        </w:rPr>
        <w:t>O.</w:t>
      </w:r>
      <w:r>
        <w:rPr>
          <w:spacing w:val="-1"/>
          <w:sz w:val="24"/>
        </w:rPr>
        <w:t> </w:t>
      </w:r>
      <w:r>
        <w:rPr>
          <w:sz w:val="24"/>
        </w:rPr>
        <w:t>M.,</w:t>
      </w:r>
      <w:r>
        <w:rPr>
          <w:spacing w:val="-1"/>
          <w:sz w:val="24"/>
        </w:rPr>
        <w:t> </w:t>
      </w:r>
      <w:r>
        <w:rPr>
          <w:sz w:val="24"/>
        </w:rPr>
        <w:t>Onyema,</w:t>
      </w:r>
      <w:r>
        <w:rPr>
          <w:spacing w:val="-1"/>
          <w:sz w:val="24"/>
        </w:rPr>
        <w:t> </w:t>
      </w:r>
      <w:r>
        <w:rPr>
          <w:sz w:val="24"/>
        </w:rPr>
        <w:t>T.</w:t>
      </w:r>
      <w:r>
        <w:rPr>
          <w:spacing w:val="-1"/>
          <w:sz w:val="24"/>
        </w:rPr>
        <w:t> </w:t>
      </w:r>
      <w:r>
        <w:rPr>
          <w:sz w:val="24"/>
        </w:rPr>
        <w:t>E.,</w:t>
      </w:r>
      <w:r>
        <w:rPr>
          <w:spacing w:val="-2"/>
          <w:sz w:val="24"/>
        </w:rPr>
        <w:t> </w:t>
      </w:r>
      <w:r>
        <w:rPr>
          <w:sz w:val="24"/>
        </w:rPr>
        <w:t>&amp;</w:t>
      </w:r>
      <w:r>
        <w:rPr>
          <w:spacing w:val="-1"/>
          <w:sz w:val="24"/>
        </w:rPr>
        <w:t> </w:t>
      </w:r>
      <w:r>
        <w:rPr>
          <w:sz w:val="24"/>
        </w:rPr>
        <w:t>Ekeke,</w:t>
      </w:r>
      <w:r>
        <w:rPr>
          <w:spacing w:val="-1"/>
          <w:sz w:val="24"/>
        </w:rPr>
        <w:t> </w:t>
      </w:r>
      <w:r>
        <w:rPr>
          <w:sz w:val="24"/>
        </w:rPr>
        <w:t>U.</w:t>
      </w:r>
      <w:r>
        <w:rPr>
          <w:spacing w:val="-1"/>
          <w:sz w:val="24"/>
        </w:rPr>
        <w:t> </w:t>
      </w:r>
      <w:r>
        <w:rPr>
          <w:sz w:val="24"/>
        </w:rPr>
        <w:t>(2017).</w:t>
      </w:r>
      <w:r>
        <w:rPr>
          <w:spacing w:val="-1"/>
          <w:sz w:val="24"/>
        </w:rPr>
        <w:t> </w:t>
      </w:r>
      <w:r>
        <w:rPr>
          <w:sz w:val="24"/>
        </w:rPr>
        <w:t>Forensic</w:t>
      </w:r>
      <w:r>
        <w:rPr>
          <w:spacing w:val="-1"/>
          <w:sz w:val="24"/>
        </w:rPr>
        <w:t> </w:t>
      </w:r>
      <w:r>
        <w:rPr>
          <w:sz w:val="24"/>
        </w:rPr>
        <w:t>accounting</w:t>
      </w:r>
      <w:r>
        <w:rPr>
          <w:spacing w:val="-2"/>
          <w:sz w:val="24"/>
        </w:rPr>
        <w:t> </w:t>
      </w:r>
      <w:r>
        <w:rPr>
          <w:sz w:val="24"/>
        </w:rPr>
        <w:t>and</w:t>
      </w:r>
      <w:r>
        <w:rPr>
          <w:spacing w:val="-1"/>
          <w:sz w:val="24"/>
        </w:rPr>
        <w:t> </w:t>
      </w:r>
      <w:r>
        <w:rPr>
          <w:sz w:val="24"/>
        </w:rPr>
        <w:t>financial</w:t>
      </w:r>
      <w:r>
        <w:rPr>
          <w:spacing w:val="-1"/>
          <w:sz w:val="24"/>
        </w:rPr>
        <w:t> </w:t>
      </w:r>
      <w:r>
        <w:rPr>
          <w:sz w:val="24"/>
        </w:rPr>
        <w:t>crisis in Nigeria. </w:t>
      </w:r>
      <w:r>
        <w:rPr>
          <w:i/>
          <w:sz w:val="24"/>
        </w:rPr>
        <w:t>West African Journal of Industrial and Academic Research, 16</w:t>
      </w:r>
      <w:r>
        <w:rPr>
          <w:sz w:val="24"/>
        </w:rPr>
        <w:t>(17), 126- </w:t>
      </w:r>
      <w:r>
        <w:rPr>
          <w:spacing w:val="-4"/>
          <w:sz w:val="24"/>
        </w:rPr>
        <w:t>132.</w:t>
      </w:r>
    </w:p>
    <w:p>
      <w:pPr>
        <w:pStyle w:val="BodyText"/>
      </w:pPr>
      <w:bookmarkStart w:name="_bookmark10" w:id="11"/>
      <w:bookmarkEnd w:id="11"/>
      <w:r>
        <w:rPr/>
      </w:r>
      <w:r>
        <w:rPr/>
        <w:t>Ball,</w:t>
      </w:r>
      <w:r>
        <w:rPr>
          <w:spacing w:val="45"/>
        </w:rPr>
        <w:t> </w:t>
      </w:r>
      <w:r>
        <w:rPr/>
        <w:t>R.,</w:t>
      </w:r>
      <w:r>
        <w:rPr>
          <w:spacing w:val="47"/>
        </w:rPr>
        <w:t> </w:t>
      </w:r>
      <w:r>
        <w:rPr/>
        <w:t>&amp;</w:t>
      </w:r>
      <w:r>
        <w:rPr>
          <w:spacing w:val="47"/>
        </w:rPr>
        <w:t> </w:t>
      </w:r>
      <w:r>
        <w:rPr/>
        <w:t>Brown,</w:t>
      </w:r>
      <w:r>
        <w:rPr>
          <w:spacing w:val="46"/>
        </w:rPr>
        <w:t> </w:t>
      </w:r>
      <w:r>
        <w:rPr/>
        <w:t>P.</w:t>
      </w:r>
      <w:r>
        <w:rPr>
          <w:spacing w:val="47"/>
        </w:rPr>
        <w:t> </w:t>
      </w:r>
      <w:r>
        <w:rPr/>
        <w:t>(1968).</w:t>
      </w:r>
      <w:r>
        <w:rPr>
          <w:spacing w:val="47"/>
        </w:rPr>
        <w:t> </w:t>
      </w:r>
      <w:r>
        <w:rPr/>
        <w:t>An</w:t>
      </w:r>
      <w:r>
        <w:rPr>
          <w:spacing w:val="45"/>
        </w:rPr>
        <w:t> </w:t>
      </w:r>
      <w:r>
        <w:rPr/>
        <w:t>Empirical</w:t>
      </w:r>
      <w:r>
        <w:rPr>
          <w:spacing w:val="47"/>
        </w:rPr>
        <w:t> </w:t>
      </w:r>
      <w:r>
        <w:rPr/>
        <w:t>Evaluation</w:t>
      </w:r>
      <w:r>
        <w:rPr>
          <w:spacing w:val="47"/>
        </w:rPr>
        <w:t> </w:t>
      </w:r>
      <w:r>
        <w:rPr/>
        <w:t>of</w:t>
      </w:r>
      <w:r>
        <w:rPr>
          <w:spacing w:val="47"/>
        </w:rPr>
        <w:t> </w:t>
      </w:r>
      <w:r>
        <w:rPr/>
        <w:t>Accounting</w:t>
      </w:r>
      <w:r>
        <w:rPr>
          <w:spacing w:val="47"/>
        </w:rPr>
        <w:t> </w:t>
      </w:r>
      <w:r>
        <w:rPr/>
        <w:t>Income</w:t>
      </w:r>
      <w:r>
        <w:rPr>
          <w:spacing w:val="46"/>
        </w:rPr>
        <w:t> </w:t>
      </w:r>
      <w:r>
        <w:rPr>
          <w:spacing w:val="-2"/>
        </w:rPr>
        <w:t>Numbers.</w:t>
      </w:r>
    </w:p>
    <w:p>
      <w:pPr>
        <w:spacing w:before="0"/>
        <w:ind w:left="743" w:right="0" w:firstLine="0"/>
        <w:jc w:val="both"/>
        <w:rPr>
          <w:b/>
          <w:sz w:val="22"/>
        </w:rPr>
      </w:pPr>
      <w:r>
        <w:rPr>
          <w:i/>
          <w:sz w:val="24"/>
        </w:rPr>
        <w:t>Journal</w:t>
      </w:r>
      <w:r>
        <w:rPr>
          <w:i/>
          <w:spacing w:val="-1"/>
          <w:sz w:val="24"/>
        </w:rPr>
        <w:t> </w:t>
      </w:r>
      <w:r>
        <w:rPr>
          <w:i/>
          <w:sz w:val="24"/>
        </w:rPr>
        <w:t>of Accounting Research</w:t>
      </w:r>
      <w:r>
        <w:rPr>
          <w:sz w:val="24"/>
        </w:rPr>
        <w:t>,</w:t>
      </w:r>
      <w:r>
        <w:rPr>
          <w:spacing w:val="-1"/>
          <w:sz w:val="24"/>
        </w:rPr>
        <w:t> </w:t>
      </w:r>
      <w:r>
        <w:rPr>
          <w:sz w:val="24"/>
        </w:rPr>
        <w:t>6(2), 159-178. </w:t>
      </w:r>
      <w:r>
        <w:rPr>
          <w:b/>
          <w:spacing w:val="-2"/>
          <w:sz w:val="22"/>
        </w:rPr>
        <w:t>[</w:t>
      </w:r>
      <w:hyperlink r:id="rId27">
        <w:r>
          <w:rPr>
            <w:b/>
            <w:color w:val="0462C1"/>
            <w:spacing w:val="-2"/>
            <w:sz w:val="22"/>
          </w:rPr>
          <w:t>Crossref</w:t>
        </w:r>
      </w:hyperlink>
      <w:r>
        <w:rPr>
          <w:b/>
          <w:spacing w:val="-2"/>
          <w:sz w:val="22"/>
        </w:rPr>
        <w:t>]</w:t>
      </w:r>
    </w:p>
    <w:p>
      <w:pPr>
        <w:pStyle w:val="BodyText"/>
        <w:ind w:left="743" w:right="109" w:hanging="721"/>
      </w:pPr>
      <w:bookmarkStart w:name="_bookmark11" w:id="12"/>
      <w:bookmarkEnd w:id="12"/>
      <w:r>
        <w:rPr/>
      </w:r>
      <w:r>
        <w:rPr/>
        <w:t>Brown, A., &amp; Kaplan, S. (2020). Understanding Financial Reporting Quality: An Analytical Perspective. </w:t>
      </w:r>
      <w:r>
        <w:rPr>
          <w:i/>
        </w:rPr>
        <w:t>Accounting and Finance Review</w:t>
      </w:r>
      <w:r>
        <w:rPr/>
        <w:t>, 34(2), 78-95.</w:t>
      </w:r>
    </w:p>
    <w:p>
      <w:pPr>
        <w:pStyle w:val="BodyText"/>
        <w:ind w:left="743" w:right="105" w:hanging="721"/>
      </w:pPr>
      <w:bookmarkStart w:name="_bookmark12" w:id="13"/>
      <w:bookmarkEnd w:id="13"/>
      <w:r>
        <w:rPr/>
      </w:r>
      <w:r>
        <w:rPr/>
        <w:t>Chukwu, I., &amp; Adeola, O. (2021). The Characteristics of High-Quality Financial Reports: A Nigerian Perspective. </w:t>
      </w:r>
      <w:r>
        <w:rPr>
          <w:i/>
        </w:rPr>
        <w:t>African Journal of Accounting, </w:t>
      </w:r>
      <w:r>
        <w:rPr/>
        <w:t>19(4), 210-227.</w:t>
      </w:r>
    </w:p>
    <w:p>
      <w:pPr>
        <w:spacing w:before="0"/>
        <w:ind w:left="743" w:right="105" w:hanging="721"/>
        <w:jc w:val="both"/>
        <w:rPr>
          <w:b/>
          <w:sz w:val="22"/>
        </w:rPr>
      </w:pPr>
      <w:r>
        <w:rPr>
          <w:sz w:val="24"/>
        </w:rPr>
        <w:t>Clavería Navarrete, A., &amp; Carrasco Gallego, A. (2023). Forensic accounting tools for fraud deterrence: a qualitative approach. </w:t>
      </w:r>
      <w:r>
        <w:rPr>
          <w:i/>
          <w:sz w:val="24"/>
        </w:rPr>
        <w:t>Journal of Financial Crime, 30</w:t>
      </w:r>
      <w:r>
        <w:rPr>
          <w:sz w:val="24"/>
        </w:rPr>
        <w:t>(3), 840-854. </w:t>
      </w:r>
      <w:r>
        <w:rPr>
          <w:b/>
          <w:spacing w:val="-2"/>
          <w:sz w:val="22"/>
        </w:rPr>
        <w:t>[</w:t>
      </w:r>
      <w:hyperlink r:id="rId28">
        <w:r>
          <w:rPr>
            <w:b/>
            <w:color w:val="0462C1"/>
            <w:spacing w:val="-2"/>
            <w:sz w:val="22"/>
          </w:rPr>
          <w:t>Crossref</w:t>
        </w:r>
      </w:hyperlink>
      <w:r>
        <w:rPr>
          <w:b/>
          <w:spacing w:val="-2"/>
          <w:sz w:val="22"/>
        </w:rPr>
        <w:t>]</w:t>
      </w:r>
    </w:p>
    <w:p>
      <w:pPr>
        <w:pStyle w:val="BodyText"/>
        <w:ind w:left="743" w:right="109" w:hanging="721"/>
        <w:rPr>
          <w:b/>
          <w:sz w:val="22"/>
        </w:rPr>
      </w:pPr>
      <w:bookmarkStart w:name="_bookmark13" w:id="14"/>
      <w:bookmarkEnd w:id="14"/>
      <w:r>
        <w:rPr/>
      </w:r>
      <w:r>
        <w:rPr/>
        <w:t>Daas, G., &amp; Zaid, S. (2024). The Moderating Effect of Governance on the Impact of Forensic Accounting on the Quality of Accounting Information: The Industrial Public Shareholding Companies Listed at Palestine Exchange. In Artificial Intelligence and Economic Sustainability in the Era of Industrial Revolution 5 (1), 877-892. </w:t>
      </w:r>
      <w:r>
        <w:rPr>
          <w:b/>
          <w:sz w:val="22"/>
        </w:rPr>
        <w:t>[</w:t>
      </w:r>
      <w:hyperlink r:id="rId29">
        <w:r>
          <w:rPr>
            <w:b/>
            <w:color w:val="0462C1"/>
            <w:sz w:val="22"/>
          </w:rPr>
          <w:t>Crossref</w:t>
        </w:r>
      </w:hyperlink>
      <w:r>
        <w:rPr>
          <w:b/>
          <w:sz w:val="22"/>
        </w:rPr>
        <w:t>]</w:t>
      </w:r>
    </w:p>
    <w:p>
      <w:pPr>
        <w:spacing w:before="0"/>
        <w:ind w:left="743" w:right="108" w:hanging="721"/>
        <w:jc w:val="both"/>
        <w:rPr>
          <w:b/>
          <w:sz w:val="22"/>
        </w:rPr>
      </w:pPr>
      <w:r>
        <w:rPr>
          <w:sz w:val="24"/>
        </w:rPr>
        <w:t>Dada, S. A., Igbekoy, O. E., &amp; Dagunduro, M. E. (2023). Effects of forensic accounting techniques</w:t>
      </w:r>
      <w:r>
        <w:rPr>
          <w:spacing w:val="-3"/>
          <w:sz w:val="24"/>
        </w:rPr>
        <w:t> </w:t>
      </w:r>
      <w:r>
        <w:rPr>
          <w:sz w:val="24"/>
        </w:rPr>
        <w:t>and</w:t>
      </w:r>
      <w:r>
        <w:rPr>
          <w:spacing w:val="-2"/>
          <w:sz w:val="24"/>
        </w:rPr>
        <w:t> </w:t>
      </w:r>
      <w:r>
        <w:rPr>
          <w:sz w:val="24"/>
        </w:rPr>
        <w:t>corporate</w:t>
      </w:r>
      <w:r>
        <w:rPr>
          <w:spacing w:val="-3"/>
          <w:sz w:val="24"/>
        </w:rPr>
        <w:t> </w:t>
      </w:r>
      <w:r>
        <w:rPr>
          <w:sz w:val="24"/>
        </w:rPr>
        <w:t>governance</w:t>
      </w:r>
      <w:r>
        <w:rPr>
          <w:spacing w:val="-3"/>
          <w:sz w:val="24"/>
        </w:rPr>
        <w:t> </w:t>
      </w:r>
      <w:r>
        <w:rPr>
          <w:sz w:val="24"/>
        </w:rPr>
        <w:t>on</w:t>
      </w:r>
      <w:r>
        <w:rPr>
          <w:spacing w:val="-2"/>
          <w:sz w:val="24"/>
        </w:rPr>
        <w:t> </w:t>
      </w:r>
      <w:r>
        <w:rPr>
          <w:sz w:val="24"/>
        </w:rPr>
        <w:t>financial</w:t>
      </w:r>
      <w:r>
        <w:rPr>
          <w:spacing w:val="-3"/>
          <w:sz w:val="24"/>
        </w:rPr>
        <w:t> </w:t>
      </w:r>
      <w:r>
        <w:rPr>
          <w:sz w:val="24"/>
        </w:rPr>
        <w:t>performance</w:t>
      </w:r>
      <w:r>
        <w:rPr>
          <w:spacing w:val="-2"/>
          <w:sz w:val="24"/>
        </w:rPr>
        <w:t> </w:t>
      </w:r>
      <w:r>
        <w:rPr>
          <w:sz w:val="24"/>
        </w:rPr>
        <w:t>of</w:t>
      </w:r>
      <w:r>
        <w:rPr>
          <w:spacing w:val="-3"/>
          <w:sz w:val="24"/>
        </w:rPr>
        <w:t> </w:t>
      </w:r>
      <w:r>
        <w:rPr>
          <w:sz w:val="24"/>
        </w:rPr>
        <w:t>listed</w:t>
      </w:r>
      <w:r>
        <w:rPr>
          <w:spacing w:val="-2"/>
          <w:sz w:val="24"/>
        </w:rPr>
        <w:t> </w:t>
      </w:r>
      <w:r>
        <w:rPr>
          <w:sz w:val="24"/>
        </w:rPr>
        <w:t>deposit</w:t>
      </w:r>
      <w:r>
        <w:rPr>
          <w:spacing w:val="-3"/>
          <w:sz w:val="24"/>
        </w:rPr>
        <w:t> </w:t>
      </w:r>
      <w:r>
        <w:rPr>
          <w:sz w:val="24"/>
        </w:rPr>
        <w:t>money banks in Nigeria. </w:t>
      </w:r>
      <w:r>
        <w:rPr>
          <w:i/>
          <w:sz w:val="24"/>
        </w:rPr>
        <w:t>International Journal of Professional Business Review: Int. J. Prof. Bus. Rev., 8</w:t>
      </w:r>
      <w:r>
        <w:rPr>
          <w:sz w:val="24"/>
        </w:rPr>
        <w:t>(10), 8. </w:t>
      </w:r>
      <w:r>
        <w:rPr>
          <w:b/>
          <w:sz w:val="22"/>
        </w:rPr>
        <w:t>[</w:t>
      </w:r>
      <w:hyperlink r:id="rId30">
        <w:r>
          <w:rPr>
            <w:b/>
            <w:color w:val="0462C1"/>
            <w:sz w:val="22"/>
          </w:rPr>
          <w:t>Crossref</w:t>
        </w:r>
      </w:hyperlink>
      <w:r>
        <w:rPr>
          <w:b/>
          <w:sz w:val="22"/>
        </w:rPr>
        <w:t>]</w:t>
      </w:r>
    </w:p>
    <w:p>
      <w:pPr>
        <w:spacing w:before="0"/>
        <w:ind w:left="743" w:right="107" w:hanging="721"/>
        <w:jc w:val="both"/>
        <w:rPr>
          <w:b/>
          <w:sz w:val="22"/>
        </w:rPr>
      </w:pPr>
      <w:r>
        <w:rPr>
          <w:sz w:val="24"/>
        </w:rPr>
        <w:t>Darwazeh,</w:t>
      </w:r>
      <w:r>
        <w:rPr>
          <w:spacing w:val="-1"/>
          <w:sz w:val="24"/>
        </w:rPr>
        <w:t> </w:t>
      </w:r>
      <w:r>
        <w:rPr>
          <w:sz w:val="24"/>
        </w:rPr>
        <w:t>R.,</w:t>
      </w:r>
      <w:r>
        <w:rPr>
          <w:spacing w:val="-1"/>
          <w:sz w:val="24"/>
        </w:rPr>
        <w:t> </w:t>
      </w:r>
      <w:r>
        <w:rPr>
          <w:sz w:val="24"/>
        </w:rPr>
        <w:t>Al-Daoud,</w:t>
      </w:r>
      <w:r>
        <w:rPr>
          <w:spacing w:val="-1"/>
          <w:sz w:val="24"/>
        </w:rPr>
        <w:t> </w:t>
      </w:r>
      <w:r>
        <w:rPr>
          <w:sz w:val="24"/>
        </w:rPr>
        <w:t>K.,</w:t>
      </w:r>
      <w:r>
        <w:rPr>
          <w:spacing w:val="-1"/>
          <w:sz w:val="24"/>
        </w:rPr>
        <w:t> </w:t>
      </w:r>
      <w:r>
        <w:rPr>
          <w:sz w:val="24"/>
        </w:rPr>
        <w:t>AL-Khoury, A.,</w:t>
      </w:r>
      <w:r>
        <w:rPr>
          <w:spacing w:val="-1"/>
          <w:sz w:val="24"/>
        </w:rPr>
        <w:t> </w:t>
      </w:r>
      <w:r>
        <w:rPr>
          <w:sz w:val="24"/>
        </w:rPr>
        <w:t>Abuorabi, Y.,</w:t>
      </w:r>
      <w:r>
        <w:rPr>
          <w:spacing w:val="-2"/>
          <w:sz w:val="24"/>
        </w:rPr>
        <w:t> </w:t>
      </w:r>
      <w:r>
        <w:rPr>
          <w:sz w:val="24"/>
        </w:rPr>
        <w:t>&amp; Dabaghia,</w:t>
      </w:r>
      <w:r>
        <w:rPr>
          <w:spacing w:val="-1"/>
          <w:sz w:val="24"/>
        </w:rPr>
        <w:t> </w:t>
      </w:r>
      <w:r>
        <w:rPr>
          <w:sz w:val="24"/>
        </w:rPr>
        <w:t>M. (2024).</w:t>
      </w:r>
      <w:r>
        <w:rPr>
          <w:spacing w:val="-3"/>
          <w:sz w:val="24"/>
        </w:rPr>
        <w:t> </w:t>
      </w:r>
      <w:r>
        <w:rPr>
          <w:sz w:val="24"/>
        </w:rPr>
        <w:t>Forensic accounting and firm performance: An empirical investigation on emerging markets. </w:t>
      </w:r>
      <w:r>
        <w:rPr>
          <w:i/>
          <w:sz w:val="24"/>
        </w:rPr>
        <w:t>Uncertain Supply Chain Management, 12</w:t>
      </w:r>
      <w:r>
        <w:rPr>
          <w:sz w:val="24"/>
        </w:rPr>
        <w:t>(2), 1155-1162. </w:t>
      </w:r>
      <w:r>
        <w:rPr>
          <w:b/>
          <w:sz w:val="22"/>
        </w:rPr>
        <w:t>[</w:t>
      </w:r>
      <w:hyperlink r:id="rId31">
        <w:r>
          <w:rPr>
            <w:b/>
            <w:color w:val="0462C1"/>
            <w:sz w:val="22"/>
          </w:rPr>
          <w:t>Crossref</w:t>
        </w:r>
      </w:hyperlink>
      <w:r>
        <w:rPr>
          <w:b/>
          <w:sz w:val="22"/>
        </w:rPr>
        <w:t>]</w:t>
      </w:r>
    </w:p>
    <w:p>
      <w:pPr>
        <w:pStyle w:val="BodyText"/>
      </w:pPr>
      <w:bookmarkStart w:name="_bookmark14" w:id="15"/>
      <w:bookmarkEnd w:id="15"/>
      <w:r>
        <w:rPr/>
      </w:r>
      <w:r>
        <w:rPr/>
        <w:t>Đukić,</w:t>
      </w:r>
      <w:r>
        <w:rPr>
          <w:spacing w:val="1"/>
        </w:rPr>
        <w:t> </w:t>
      </w:r>
      <w:r>
        <w:rPr/>
        <w:t>T.,</w:t>
      </w:r>
      <w:r>
        <w:rPr>
          <w:spacing w:val="1"/>
        </w:rPr>
        <w:t> </w:t>
      </w:r>
      <w:r>
        <w:rPr/>
        <w:t>Pavlović,</w:t>
      </w:r>
      <w:r>
        <w:rPr>
          <w:spacing w:val="1"/>
        </w:rPr>
        <w:t> </w:t>
      </w:r>
      <w:r>
        <w:rPr/>
        <w:t>M., &amp;</w:t>
      </w:r>
      <w:r>
        <w:rPr>
          <w:spacing w:val="2"/>
        </w:rPr>
        <w:t> </w:t>
      </w:r>
      <w:r>
        <w:rPr/>
        <w:t>Grdinić,</w:t>
      </w:r>
      <w:r>
        <w:rPr>
          <w:spacing w:val="1"/>
        </w:rPr>
        <w:t> </w:t>
      </w:r>
      <w:r>
        <w:rPr/>
        <w:t>V.</w:t>
      </w:r>
      <w:r>
        <w:rPr>
          <w:spacing w:val="1"/>
        </w:rPr>
        <w:t> </w:t>
      </w:r>
      <w:r>
        <w:rPr/>
        <w:t>(2023).</w:t>
      </w:r>
      <w:r>
        <w:rPr>
          <w:spacing w:val="-1"/>
        </w:rPr>
        <w:t> </w:t>
      </w:r>
      <w:r>
        <w:rPr/>
        <w:t>Uncovering Financial</w:t>
      </w:r>
      <w:r>
        <w:rPr>
          <w:spacing w:val="2"/>
        </w:rPr>
        <w:t> </w:t>
      </w:r>
      <w:r>
        <w:rPr/>
        <w:t>Fraud:</w:t>
      </w:r>
      <w:r>
        <w:rPr>
          <w:spacing w:val="1"/>
        </w:rPr>
        <w:t> </w:t>
      </w:r>
      <w:r>
        <w:rPr/>
        <w:t>The</w:t>
      </w:r>
      <w:r>
        <w:rPr>
          <w:spacing w:val="1"/>
        </w:rPr>
        <w:t> </w:t>
      </w:r>
      <w:r>
        <w:rPr/>
        <w:t>Vital</w:t>
      </w:r>
      <w:r>
        <w:rPr>
          <w:spacing w:val="2"/>
        </w:rPr>
        <w:t> </w:t>
      </w:r>
      <w:r>
        <w:rPr/>
        <w:t>Role </w:t>
      </w:r>
      <w:r>
        <w:rPr>
          <w:spacing w:val="-5"/>
        </w:rPr>
        <w:t>of</w:t>
      </w:r>
    </w:p>
    <w:p>
      <w:pPr>
        <w:pStyle w:val="BodyText"/>
        <w:spacing w:after="0"/>
        <w:sectPr>
          <w:pgSz w:w="11910" w:h="16840"/>
          <w:pgMar w:header="795" w:footer="1371" w:top="1500" w:bottom="1560" w:left="1417" w:right="1275"/>
        </w:sectPr>
      </w:pPr>
    </w:p>
    <w:p>
      <w:pPr>
        <w:spacing w:before="80"/>
        <w:ind w:left="743" w:right="103" w:firstLine="0"/>
        <w:jc w:val="both"/>
        <w:rPr>
          <w:b/>
          <w:sz w:val="22"/>
        </w:rPr>
      </w:pPr>
      <w:r>
        <w:rPr>
          <w:sz w:val="24"/>
        </w:rPr>
        <w:t>Forensic Accounting and Auditing in Modern Business Practice. </w:t>
      </w:r>
      <w:r>
        <w:rPr>
          <w:i/>
          <w:sz w:val="24"/>
        </w:rPr>
        <w:t>Economic Themes, 61</w:t>
      </w:r>
      <w:r>
        <w:rPr>
          <w:sz w:val="24"/>
        </w:rPr>
        <w:t>(3), 407-418. </w:t>
      </w:r>
      <w:r>
        <w:rPr>
          <w:b/>
          <w:sz w:val="22"/>
        </w:rPr>
        <w:t>[</w:t>
      </w:r>
      <w:hyperlink r:id="rId32">
        <w:r>
          <w:rPr>
            <w:b/>
            <w:color w:val="0462C1"/>
            <w:sz w:val="22"/>
          </w:rPr>
          <w:t>Crossref</w:t>
        </w:r>
      </w:hyperlink>
      <w:r>
        <w:rPr>
          <w:b/>
          <w:sz w:val="22"/>
        </w:rPr>
        <w:t>]</w:t>
      </w:r>
    </w:p>
    <w:p>
      <w:pPr>
        <w:spacing w:before="0"/>
        <w:ind w:left="743" w:right="105" w:hanging="721"/>
        <w:jc w:val="both"/>
        <w:rPr>
          <w:sz w:val="24"/>
        </w:rPr>
      </w:pPr>
      <w:bookmarkStart w:name="_bookmark15" w:id="16"/>
      <w:bookmarkEnd w:id="16"/>
      <w:r>
        <w:rPr/>
      </w:r>
      <w:r>
        <w:rPr>
          <w:sz w:val="24"/>
        </w:rPr>
        <w:t>Ede, J., Okoro, A., &amp; Adeyemi, T. (2024). The Role of Financial Reporting in Stakeholder Decision-Making:</w:t>
      </w:r>
      <w:r>
        <w:rPr>
          <w:spacing w:val="-11"/>
          <w:sz w:val="24"/>
        </w:rPr>
        <w:t> </w:t>
      </w:r>
      <w:r>
        <w:rPr>
          <w:sz w:val="24"/>
        </w:rPr>
        <w:t>A</w:t>
      </w:r>
      <w:r>
        <w:rPr>
          <w:spacing w:val="-12"/>
          <w:sz w:val="24"/>
        </w:rPr>
        <w:t> </w:t>
      </w:r>
      <w:r>
        <w:rPr>
          <w:sz w:val="24"/>
        </w:rPr>
        <w:t>Nigerian</w:t>
      </w:r>
      <w:r>
        <w:rPr>
          <w:spacing w:val="-11"/>
          <w:sz w:val="24"/>
        </w:rPr>
        <w:t> </w:t>
      </w:r>
      <w:r>
        <w:rPr>
          <w:sz w:val="24"/>
        </w:rPr>
        <w:t>Perspective.</w:t>
      </w:r>
      <w:r>
        <w:rPr>
          <w:spacing w:val="-10"/>
          <w:sz w:val="24"/>
        </w:rPr>
        <w:t> </w:t>
      </w:r>
      <w:r>
        <w:rPr>
          <w:i/>
          <w:sz w:val="24"/>
        </w:rPr>
        <w:t>International</w:t>
      </w:r>
      <w:r>
        <w:rPr>
          <w:i/>
          <w:spacing w:val="-12"/>
          <w:sz w:val="24"/>
        </w:rPr>
        <w:t> </w:t>
      </w:r>
      <w:r>
        <w:rPr>
          <w:i/>
          <w:sz w:val="24"/>
        </w:rPr>
        <w:t>Journal</w:t>
      </w:r>
      <w:r>
        <w:rPr>
          <w:i/>
          <w:spacing w:val="-11"/>
          <w:sz w:val="24"/>
        </w:rPr>
        <w:t> </w:t>
      </w:r>
      <w:r>
        <w:rPr>
          <w:i/>
          <w:sz w:val="24"/>
        </w:rPr>
        <w:t>of</w:t>
      </w:r>
      <w:r>
        <w:rPr>
          <w:i/>
          <w:spacing w:val="-11"/>
          <w:sz w:val="24"/>
        </w:rPr>
        <w:t> </w:t>
      </w:r>
      <w:r>
        <w:rPr>
          <w:i/>
          <w:sz w:val="24"/>
        </w:rPr>
        <w:t>Financial</w:t>
      </w:r>
      <w:r>
        <w:rPr>
          <w:i/>
          <w:spacing w:val="-11"/>
          <w:sz w:val="24"/>
        </w:rPr>
        <w:t> </w:t>
      </w:r>
      <w:r>
        <w:rPr>
          <w:i/>
          <w:sz w:val="24"/>
        </w:rPr>
        <w:t>Analysis</w:t>
      </w:r>
      <w:r>
        <w:rPr>
          <w:sz w:val="24"/>
        </w:rPr>
        <w:t>, 15(1), 89-104.</w:t>
      </w:r>
    </w:p>
    <w:p>
      <w:pPr>
        <w:spacing w:before="0"/>
        <w:ind w:left="743" w:right="103" w:hanging="721"/>
        <w:jc w:val="both"/>
        <w:rPr>
          <w:sz w:val="24"/>
        </w:rPr>
      </w:pPr>
      <w:bookmarkStart w:name="_bookmark16" w:id="17"/>
      <w:bookmarkEnd w:id="17"/>
      <w:r>
        <w:rPr/>
      </w:r>
      <w:r>
        <w:rPr>
          <w:sz w:val="24"/>
        </w:rPr>
        <w:t>Enofe, A. O., Okunbor, J. A., &amp; Edogiawerie, H. U. (2022). Investigative Accounting Techniques and Fraud Detection in Nigerian Banks: A Comparative Analysis. </w:t>
      </w:r>
      <w:r>
        <w:rPr>
          <w:i/>
          <w:sz w:val="24"/>
        </w:rPr>
        <w:t>Journal of Forensic and Investigative Accounting</w:t>
      </w:r>
      <w:r>
        <w:rPr>
          <w:sz w:val="24"/>
        </w:rPr>
        <w:t>, 14(1), 115-132.</w:t>
      </w:r>
    </w:p>
    <w:p>
      <w:pPr>
        <w:spacing w:before="0"/>
        <w:ind w:left="743" w:right="104" w:hanging="721"/>
        <w:jc w:val="both"/>
        <w:rPr>
          <w:sz w:val="24"/>
        </w:rPr>
      </w:pPr>
      <w:bookmarkStart w:name="_bookmark17" w:id="18"/>
      <w:bookmarkEnd w:id="18"/>
      <w:r>
        <w:rPr/>
      </w:r>
      <w:r>
        <w:rPr>
          <w:sz w:val="24"/>
        </w:rPr>
        <w:t>Esonwune, G. M., &amp; Ogiri, I. H. (2024). Impact of forensic accounting on fraud detection and prevention in the Nigerian deposit money banks. Ekete. </w:t>
      </w:r>
      <w:r>
        <w:rPr>
          <w:i/>
          <w:sz w:val="24"/>
        </w:rPr>
        <w:t>International Journal of Advanced Research, 2</w:t>
      </w:r>
      <w:r>
        <w:rPr>
          <w:sz w:val="24"/>
        </w:rPr>
        <w:t>(2), 1-14.</w:t>
      </w:r>
    </w:p>
    <w:p>
      <w:pPr>
        <w:spacing w:before="0"/>
        <w:ind w:left="743" w:right="105" w:hanging="721"/>
        <w:jc w:val="both"/>
        <w:rPr>
          <w:sz w:val="24"/>
        </w:rPr>
      </w:pPr>
      <w:bookmarkStart w:name="_bookmark18" w:id="19"/>
      <w:bookmarkEnd w:id="19"/>
      <w:r>
        <w:rPr/>
      </w:r>
      <w:r>
        <w:rPr>
          <w:sz w:val="24"/>
        </w:rPr>
        <w:t>Eze, U., &amp; Nwankwo, C. (2023). Attributes of High-Quality Financial Reports. </w:t>
      </w:r>
      <w:r>
        <w:rPr>
          <w:i/>
          <w:sz w:val="24"/>
        </w:rPr>
        <w:t>International Journal of Accounting and Finance Studies, 31</w:t>
      </w:r>
      <w:r>
        <w:rPr>
          <w:sz w:val="24"/>
        </w:rPr>
        <w:t>(3), 170-188.</w:t>
      </w:r>
    </w:p>
    <w:p>
      <w:pPr>
        <w:spacing w:before="0"/>
        <w:ind w:left="743" w:right="106" w:hanging="721"/>
        <w:jc w:val="both"/>
        <w:rPr>
          <w:sz w:val="24"/>
        </w:rPr>
      </w:pPr>
      <w:bookmarkStart w:name="_bookmark19" w:id="20"/>
      <w:bookmarkEnd w:id="20"/>
      <w:r>
        <w:rPr/>
      </w:r>
      <w:r>
        <w:rPr>
          <w:sz w:val="24"/>
        </w:rPr>
        <w:t>Fabian,</w:t>
      </w:r>
      <w:r>
        <w:rPr>
          <w:spacing w:val="-14"/>
          <w:sz w:val="24"/>
        </w:rPr>
        <w:t> </w:t>
      </w:r>
      <w:r>
        <w:rPr>
          <w:sz w:val="24"/>
        </w:rPr>
        <w:t>O.,</w:t>
      </w:r>
      <w:r>
        <w:rPr>
          <w:spacing w:val="-14"/>
          <w:sz w:val="24"/>
        </w:rPr>
        <w:t> </w:t>
      </w:r>
      <w:r>
        <w:rPr>
          <w:sz w:val="24"/>
        </w:rPr>
        <w:t>&amp;</w:t>
      </w:r>
      <w:r>
        <w:rPr>
          <w:spacing w:val="-14"/>
          <w:sz w:val="24"/>
        </w:rPr>
        <w:t> </w:t>
      </w:r>
      <w:r>
        <w:rPr>
          <w:sz w:val="24"/>
        </w:rPr>
        <w:t>Onuora,</w:t>
      </w:r>
      <w:r>
        <w:rPr>
          <w:spacing w:val="-14"/>
          <w:sz w:val="24"/>
        </w:rPr>
        <w:t> </w:t>
      </w:r>
      <w:r>
        <w:rPr>
          <w:sz w:val="24"/>
        </w:rPr>
        <w:t>J.</w:t>
      </w:r>
      <w:r>
        <w:rPr>
          <w:spacing w:val="-14"/>
          <w:sz w:val="24"/>
        </w:rPr>
        <w:t> </w:t>
      </w:r>
      <w:r>
        <w:rPr>
          <w:sz w:val="24"/>
        </w:rPr>
        <w:t>K.</w:t>
      </w:r>
      <w:r>
        <w:rPr>
          <w:spacing w:val="-14"/>
          <w:sz w:val="24"/>
        </w:rPr>
        <w:t> </w:t>
      </w:r>
      <w:r>
        <w:rPr>
          <w:sz w:val="24"/>
        </w:rPr>
        <w:t>(2022).</w:t>
      </w:r>
      <w:r>
        <w:rPr>
          <w:spacing w:val="-14"/>
          <w:sz w:val="24"/>
        </w:rPr>
        <w:t> </w:t>
      </w:r>
      <w:r>
        <w:rPr>
          <w:sz w:val="24"/>
        </w:rPr>
        <w:t>Forensic</w:t>
      </w:r>
      <w:r>
        <w:rPr>
          <w:spacing w:val="-14"/>
          <w:sz w:val="24"/>
        </w:rPr>
        <w:t> </w:t>
      </w:r>
      <w:r>
        <w:rPr>
          <w:sz w:val="24"/>
        </w:rPr>
        <w:t>auditing</w:t>
      </w:r>
      <w:r>
        <w:rPr>
          <w:spacing w:val="-14"/>
          <w:sz w:val="24"/>
        </w:rPr>
        <w:t> </w:t>
      </w:r>
      <w:r>
        <w:rPr>
          <w:sz w:val="24"/>
        </w:rPr>
        <w:t>and</w:t>
      </w:r>
      <w:r>
        <w:rPr>
          <w:spacing w:val="-14"/>
          <w:sz w:val="24"/>
        </w:rPr>
        <w:t> </w:t>
      </w:r>
      <w:r>
        <w:rPr>
          <w:sz w:val="24"/>
        </w:rPr>
        <w:t>corporate</w:t>
      </w:r>
      <w:r>
        <w:rPr>
          <w:spacing w:val="-14"/>
          <w:sz w:val="24"/>
        </w:rPr>
        <w:t> </w:t>
      </w:r>
      <w:r>
        <w:rPr>
          <w:sz w:val="24"/>
        </w:rPr>
        <w:t>social</w:t>
      </w:r>
      <w:r>
        <w:rPr>
          <w:spacing w:val="-14"/>
          <w:sz w:val="24"/>
        </w:rPr>
        <w:t> </w:t>
      </w:r>
      <w:r>
        <w:rPr>
          <w:sz w:val="24"/>
        </w:rPr>
        <w:t>responsibility</w:t>
      </w:r>
      <w:r>
        <w:rPr>
          <w:spacing w:val="-14"/>
          <w:sz w:val="24"/>
        </w:rPr>
        <w:t> </w:t>
      </w:r>
      <w:r>
        <w:rPr>
          <w:sz w:val="24"/>
        </w:rPr>
        <w:t>among the quoted oil &amp; gas firms in Nigeria. </w:t>
      </w:r>
      <w:r>
        <w:rPr>
          <w:i/>
          <w:sz w:val="24"/>
        </w:rPr>
        <w:t>IIARD International Journal of Economics and Business Management</w:t>
      </w:r>
      <w:r>
        <w:rPr>
          <w:sz w:val="24"/>
        </w:rPr>
        <w:t>, 12(1), 22-30</w:t>
      </w:r>
    </w:p>
    <w:p>
      <w:pPr>
        <w:pStyle w:val="BodyText"/>
      </w:pPr>
      <w:r>
        <w:rPr/>
        <w:t>Garcia,</w:t>
      </w:r>
      <w:r>
        <w:rPr>
          <w:spacing w:val="16"/>
        </w:rPr>
        <w:t> </w:t>
      </w:r>
      <w:r>
        <w:rPr/>
        <w:t>J.,</w:t>
      </w:r>
      <w:r>
        <w:rPr>
          <w:spacing w:val="18"/>
        </w:rPr>
        <w:t> </w:t>
      </w:r>
      <w:r>
        <w:rPr/>
        <w:t>&amp;</w:t>
      </w:r>
      <w:r>
        <w:rPr>
          <w:spacing w:val="20"/>
        </w:rPr>
        <w:t> </w:t>
      </w:r>
      <w:r>
        <w:rPr/>
        <w:t>Martinez,</w:t>
      </w:r>
      <w:r>
        <w:rPr>
          <w:spacing w:val="18"/>
        </w:rPr>
        <w:t> </w:t>
      </w:r>
      <w:r>
        <w:rPr/>
        <w:t>R.</w:t>
      </w:r>
      <w:r>
        <w:rPr>
          <w:spacing w:val="18"/>
        </w:rPr>
        <w:t> </w:t>
      </w:r>
      <w:r>
        <w:rPr/>
        <w:t>(2022).</w:t>
      </w:r>
      <w:r>
        <w:rPr>
          <w:spacing w:val="17"/>
        </w:rPr>
        <w:t> </w:t>
      </w:r>
      <w:r>
        <w:rPr/>
        <w:t>Transparency</w:t>
      </w:r>
      <w:r>
        <w:rPr>
          <w:spacing w:val="19"/>
        </w:rPr>
        <w:t> </w:t>
      </w:r>
      <w:r>
        <w:rPr/>
        <w:t>and</w:t>
      </w:r>
      <w:r>
        <w:rPr>
          <w:spacing w:val="19"/>
        </w:rPr>
        <w:t> </w:t>
      </w:r>
      <w:r>
        <w:rPr/>
        <w:t>Completeness</w:t>
      </w:r>
      <w:r>
        <w:rPr>
          <w:spacing w:val="19"/>
        </w:rPr>
        <w:t> </w:t>
      </w:r>
      <w:r>
        <w:rPr/>
        <w:t>in</w:t>
      </w:r>
      <w:r>
        <w:rPr>
          <w:spacing w:val="18"/>
        </w:rPr>
        <w:t> </w:t>
      </w:r>
      <w:r>
        <w:rPr/>
        <w:t>Financial</w:t>
      </w:r>
      <w:r>
        <w:rPr>
          <w:spacing w:val="20"/>
        </w:rPr>
        <w:t> </w:t>
      </w:r>
      <w:r>
        <w:rPr>
          <w:spacing w:val="-2"/>
        </w:rPr>
        <w:t>Disclosures.</w:t>
      </w:r>
    </w:p>
    <w:p>
      <w:pPr>
        <w:spacing w:before="0"/>
        <w:ind w:left="743" w:right="0" w:firstLine="0"/>
        <w:jc w:val="both"/>
        <w:rPr>
          <w:sz w:val="24"/>
        </w:rPr>
      </w:pPr>
      <w:r>
        <w:rPr>
          <w:i/>
          <w:sz w:val="24"/>
        </w:rPr>
        <w:t>Journal</w:t>
      </w:r>
      <w:r>
        <w:rPr>
          <w:i/>
          <w:spacing w:val="-1"/>
          <w:sz w:val="24"/>
        </w:rPr>
        <w:t> </w:t>
      </w:r>
      <w:r>
        <w:rPr>
          <w:i/>
          <w:sz w:val="24"/>
        </w:rPr>
        <w:t>of Financial</w:t>
      </w:r>
      <w:r>
        <w:rPr>
          <w:i/>
          <w:spacing w:val="-1"/>
          <w:sz w:val="24"/>
        </w:rPr>
        <w:t> </w:t>
      </w:r>
      <w:r>
        <w:rPr>
          <w:i/>
          <w:sz w:val="24"/>
        </w:rPr>
        <w:t>Disclosure and</w:t>
      </w:r>
      <w:r>
        <w:rPr>
          <w:i/>
          <w:spacing w:val="-3"/>
          <w:sz w:val="24"/>
        </w:rPr>
        <w:t> </w:t>
      </w:r>
      <w:r>
        <w:rPr>
          <w:i/>
          <w:sz w:val="24"/>
        </w:rPr>
        <w:t>Analysis, 24</w:t>
      </w:r>
      <w:r>
        <w:rPr>
          <w:sz w:val="24"/>
        </w:rPr>
        <w:t>(2), 145-</w:t>
      </w:r>
      <w:r>
        <w:rPr>
          <w:spacing w:val="-4"/>
          <w:sz w:val="24"/>
        </w:rPr>
        <w:t>160.</w:t>
      </w:r>
    </w:p>
    <w:p>
      <w:pPr>
        <w:spacing w:before="0"/>
        <w:ind w:left="743" w:right="111" w:hanging="721"/>
        <w:jc w:val="both"/>
        <w:rPr>
          <w:sz w:val="24"/>
        </w:rPr>
      </w:pPr>
      <w:r>
        <w:rPr>
          <w:sz w:val="24"/>
        </w:rPr>
        <w:t>Hassan, M., &amp; Bello, A. (2020). Integrating Accounting and Investigative Skills in Forensic Accounting. </w:t>
      </w:r>
      <w:r>
        <w:rPr>
          <w:i/>
          <w:sz w:val="24"/>
        </w:rPr>
        <w:t>Nigerian Journal of Forensic Accounting, 18</w:t>
      </w:r>
      <w:r>
        <w:rPr>
          <w:sz w:val="24"/>
        </w:rPr>
        <w:t>(1), 67-85.</w:t>
      </w:r>
    </w:p>
    <w:p>
      <w:pPr>
        <w:spacing w:before="0"/>
        <w:ind w:left="743" w:right="106" w:hanging="721"/>
        <w:jc w:val="both"/>
        <w:rPr>
          <w:sz w:val="24"/>
        </w:rPr>
      </w:pPr>
      <w:bookmarkStart w:name="_bookmark20" w:id="21"/>
      <w:bookmarkEnd w:id="21"/>
      <w:r>
        <w:rPr/>
      </w:r>
      <w:r>
        <w:rPr>
          <w:sz w:val="24"/>
        </w:rPr>
        <w:t>Ibanichuka,</w:t>
      </w:r>
      <w:r>
        <w:rPr>
          <w:spacing w:val="-2"/>
          <w:sz w:val="24"/>
        </w:rPr>
        <w:t> </w:t>
      </w:r>
      <w:r>
        <w:rPr>
          <w:sz w:val="24"/>
        </w:rPr>
        <w:t>E.A.L., Ejimofor,</w:t>
      </w:r>
      <w:r>
        <w:rPr>
          <w:spacing w:val="-1"/>
          <w:sz w:val="24"/>
        </w:rPr>
        <w:t> </w:t>
      </w:r>
      <w:r>
        <w:rPr>
          <w:sz w:val="24"/>
        </w:rPr>
        <w:t>L.C.,</w:t>
      </w:r>
      <w:r>
        <w:rPr>
          <w:spacing w:val="-1"/>
          <w:sz w:val="24"/>
        </w:rPr>
        <w:t> </w:t>
      </w:r>
      <w:r>
        <w:rPr>
          <w:sz w:val="24"/>
        </w:rPr>
        <w:t>&amp; Okwu, P.I. (2020). Forensic Accounting and</w:t>
      </w:r>
      <w:r>
        <w:rPr>
          <w:spacing w:val="-2"/>
          <w:sz w:val="24"/>
        </w:rPr>
        <w:t> </w:t>
      </w:r>
      <w:r>
        <w:rPr>
          <w:sz w:val="24"/>
        </w:rPr>
        <w:t>Quality of Financial Reporting of Quoted Banks in Nigeria. </w:t>
      </w:r>
      <w:r>
        <w:rPr>
          <w:i/>
          <w:sz w:val="24"/>
        </w:rPr>
        <w:t>International Journal of Innovative Finance and Economics Research 8</w:t>
      </w:r>
      <w:r>
        <w:rPr>
          <w:sz w:val="24"/>
        </w:rPr>
        <w:t>(3):77-91.</w:t>
      </w:r>
    </w:p>
    <w:p>
      <w:pPr>
        <w:pStyle w:val="BodyText"/>
        <w:ind w:left="743" w:right="106" w:hanging="721"/>
      </w:pPr>
      <w:bookmarkStart w:name="_bookmark21" w:id="22"/>
      <w:bookmarkEnd w:id="22"/>
      <w:r>
        <w:rPr/>
      </w:r>
      <w:r>
        <w:rPr/>
        <w:t>Jackson,</w:t>
      </w:r>
      <w:r>
        <w:rPr>
          <w:spacing w:val="-3"/>
        </w:rPr>
        <w:t> </w:t>
      </w:r>
      <w:r>
        <w:rPr/>
        <w:t>P.,</w:t>
      </w:r>
      <w:r>
        <w:rPr>
          <w:spacing w:val="-6"/>
        </w:rPr>
        <w:t> </w:t>
      </w:r>
      <w:r>
        <w:rPr/>
        <w:t>&amp;</w:t>
      </w:r>
      <w:r>
        <w:rPr>
          <w:spacing w:val="-3"/>
        </w:rPr>
        <w:t> </w:t>
      </w:r>
      <w:r>
        <w:rPr/>
        <w:t>Miller,</w:t>
      </w:r>
      <w:r>
        <w:rPr>
          <w:spacing w:val="-3"/>
        </w:rPr>
        <w:t> </w:t>
      </w:r>
      <w:r>
        <w:rPr/>
        <w:t>T.</w:t>
      </w:r>
      <w:r>
        <w:rPr>
          <w:spacing w:val="-4"/>
        </w:rPr>
        <w:t> </w:t>
      </w:r>
      <w:r>
        <w:rPr/>
        <w:t>(2020).</w:t>
      </w:r>
      <w:r>
        <w:rPr>
          <w:spacing w:val="-5"/>
        </w:rPr>
        <w:t> </w:t>
      </w:r>
      <w:r>
        <w:rPr/>
        <w:t>Litigation</w:t>
      </w:r>
      <w:r>
        <w:rPr>
          <w:spacing w:val="-5"/>
        </w:rPr>
        <w:t> </w:t>
      </w:r>
      <w:r>
        <w:rPr/>
        <w:t>Support</w:t>
      </w:r>
      <w:r>
        <w:rPr>
          <w:spacing w:val="-3"/>
        </w:rPr>
        <w:t> </w:t>
      </w:r>
      <w:r>
        <w:rPr/>
        <w:t>Services:</w:t>
      </w:r>
      <w:r>
        <w:rPr>
          <w:spacing w:val="-3"/>
        </w:rPr>
        <w:t> </w:t>
      </w:r>
      <w:r>
        <w:rPr/>
        <w:t>The</w:t>
      </w:r>
      <w:r>
        <w:rPr>
          <w:spacing w:val="-3"/>
        </w:rPr>
        <w:t> </w:t>
      </w:r>
      <w:r>
        <w:rPr/>
        <w:t>Role</w:t>
      </w:r>
      <w:r>
        <w:rPr>
          <w:spacing w:val="-3"/>
        </w:rPr>
        <w:t> </w:t>
      </w:r>
      <w:r>
        <w:rPr/>
        <w:t>of</w:t>
      </w:r>
      <w:r>
        <w:rPr>
          <w:spacing w:val="-5"/>
        </w:rPr>
        <w:t> </w:t>
      </w:r>
      <w:r>
        <w:rPr/>
        <w:t>Financial</w:t>
      </w:r>
      <w:r>
        <w:rPr>
          <w:spacing w:val="-3"/>
        </w:rPr>
        <w:t> </w:t>
      </w:r>
      <w:r>
        <w:rPr/>
        <w:t>Experts</w:t>
      </w:r>
      <w:r>
        <w:rPr>
          <w:spacing w:val="-3"/>
        </w:rPr>
        <w:t> </w:t>
      </w:r>
      <w:r>
        <w:rPr/>
        <w:t>in Legal Disputes. </w:t>
      </w:r>
      <w:r>
        <w:rPr>
          <w:i/>
        </w:rPr>
        <w:t>Journal of Forensic Accounting</w:t>
      </w:r>
      <w:r>
        <w:rPr/>
        <w:t>, 12(3), 45-62.</w:t>
      </w:r>
    </w:p>
    <w:p>
      <w:pPr>
        <w:pStyle w:val="BodyText"/>
        <w:spacing w:before="1"/>
        <w:ind w:left="743" w:right="109" w:hanging="721"/>
      </w:pPr>
      <w:bookmarkStart w:name="_bookmark22" w:id="23"/>
      <w:bookmarkEnd w:id="23"/>
      <w:r>
        <w:rPr/>
      </w:r>
      <w:r>
        <w:rPr>
          <w:color w:val="212121"/>
        </w:rPr>
        <w:t>Johnson, N., Ejimofor, L.C., Perekume, C., &amp; Mark, A. (2021). Forensic Accounting and Quality of Financial Reporting of Quoted Banks in Nigeria. Global Journal of Management and Business Research, 21(D1), 43–55.</w:t>
      </w:r>
    </w:p>
    <w:p>
      <w:pPr>
        <w:pStyle w:val="BodyText"/>
        <w:ind w:left="743" w:right="104" w:hanging="721"/>
      </w:pPr>
      <w:bookmarkStart w:name="_bookmark23" w:id="24"/>
      <w:bookmarkEnd w:id="24"/>
      <w:r>
        <w:rPr/>
      </w:r>
      <w:r>
        <w:rPr/>
        <w:t>Johnson,</w:t>
      </w:r>
      <w:r>
        <w:rPr>
          <w:spacing w:val="-3"/>
        </w:rPr>
        <w:t> </w:t>
      </w:r>
      <w:r>
        <w:rPr/>
        <w:t>M.,</w:t>
      </w:r>
      <w:r>
        <w:rPr>
          <w:spacing w:val="-3"/>
        </w:rPr>
        <w:t> </w:t>
      </w:r>
      <w:r>
        <w:rPr/>
        <w:t>&amp;</w:t>
      </w:r>
      <w:r>
        <w:rPr>
          <w:spacing w:val="-4"/>
        </w:rPr>
        <w:t> </w:t>
      </w:r>
      <w:r>
        <w:rPr/>
        <w:t>White,</w:t>
      </w:r>
      <w:r>
        <w:rPr>
          <w:spacing w:val="-4"/>
        </w:rPr>
        <w:t> </w:t>
      </w:r>
      <w:r>
        <w:rPr/>
        <w:t>R.</w:t>
      </w:r>
      <w:r>
        <w:rPr>
          <w:spacing w:val="-3"/>
        </w:rPr>
        <w:t> </w:t>
      </w:r>
      <w:r>
        <w:rPr/>
        <w:t>(2024).</w:t>
      </w:r>
      <w:r>
        <w:rPr>
          <w:spacing w:val="-3"/>
        </w:rPr>
        <w:t> </w:t>
      </w:r>
      <w:r>
        <w:rPr/>
        <w:t>Financial</w:t>
      </w:r>
      <w:r>
        <w:rPr>
          <w:spacing w:val="-3"/>
        </w:rPr>
        <w:t> </w:t>
      </w:r>
      <w:r>
        <w:rPr/>
        <w:t>Reporting</w:t>
      </w:r>
      <w:r>
        <w:rPr>
          <w:spacing w:val="-5"/>
        </w:rPr>
        <w:t> </w:t>
      </w:r>
      <w:r>
        <w:rPr/>
        <w:t>Quality:</w:t>
      </w:r>
      <w:r>
        <w:rPr>
          <w:spacing w:val="-3"/>
        </w:rPr>
        <w:t> </w:t>
      </w:r>
      <w:r>
        <w:rPr/>
        <w:t>Ensuring</w:t>
      </w:r>
      <w:r>
        <w:rPr>
          <w:spacing w:val="-5"/>
        </w:rPr>
        <w:t> </w:t>
      </w:r>
      <w:r>
        <w:rPr/>
        <w:t>a</w:t>
      </w:r>
      <w:r>
        <w:rPr>
          <w:spacing w:val="-3"/>
        </w:rPr>
        <w:t> </w:t>
      </w:r>
      <w:r>
        <w:rPr/>
        <w:t>True</w:t>
      </w:r>
      <w:r>
        <w:rPr>
          <w:spacing w:val="-3"/>
        </w:rPr>
        <w:t> </w:t>
      </w:r>
      <w:r>
        <w:rPr/>
        <w:t>and</w:t>
      </w:r>
      <w:r>
        <w:rPr>
          <w:spacing w:val="-5"/>
        </w:rPr>
        <w:t> </w:t>
      </w:r>
      <w:r>
        <w:rPr/>
        <w:t>Fair</w:t>
      </w:r>
      <w:r>
        <w:rPr>
          <w:spacing w:val="-3"/>
        </w:rPr>
        <w:t> </w:t>
      </w:r>
      <w:r>
        <w:rPr/>
        <w:t>View in Corporate Financial Statements. </w:t>
      </w:r>
      <w:r>
        <w:rPr>
          <w:i/>
        </w:rPr>
        <w:t>Journal of Corporate Finance</w:t>
      </w:r>
      <w:r>
        <w:rPr/>
        <w:t>, 18(1), 102-118.</w:t>
      </w:r>
    </w:p>
    <w:p>
      <w:pPr>
        <w:spacing w:before="0"/>
        <w:ind w:left="743" w:right="111" w:hanging="721"/>
        <w:jc w:val="both"/>
        <w:rPr>
          <w:sz w:val="24"/>
        </w:rPr>
      </w:pPr>
      <w:bookmarkStart w:name="_bookmark24" w:id="25"/>
      <w:bookmarkEnd w:id="25"/>
      <w:r>
        <w:rPr/>
      </w:r>
      <w:r>
        <w:rPr>
          <w:sz w:val="24"/>
        </w:rPr>
        <w:t>Jones, M., &amp; Patel, R. (2023). Forensic Accounting in Legal Investigations: Principles and Practices. </w:t>
      </w:r>
      <w:r>
        <w:rPr>
          <w:i/>
          <w:sz w:val="24"/>
        </w:rPr>
        <w:t>Journal of Forensic Accounting Research</w:t>
      </w:r>
      <w:r>
        <w:rPr>
          <w:sz w:val="24"/>
        </w:rPr>
        <w:t>, 12(1), 78-95.</w:t>
      </w:r>
    </w:p>
    <w:p>
      <w:pPr>
        <w:spacing w:before="0"/>
        <w:ind w:left="743" w:right="103" w:hanging="721"/>
        <w:jc w:val="both"/>
        <w:rPr>
          <w:sz w:val="24"/>
        </w:rPr>
      </w:pPr>
      <w:bookmarkStart w:name="_bookmark25" w:id="26"/>
      <w:bookmarkEnd w:id="26"/>
      <w:r>
        <w:rPr/>
      </w:r>
      <w:r>
        <w:rPr>
          <w:sz w:val="24"/>
        </w:rPr>
        <w:t>Kinyua,</w:t>
      </w:r>
      <w:r>
        <w:rPr>
          <w:spacing w:val="-6"/>
          <w:sz w:val="24"/>
        </w:rPr>
        <w:t> </w:t>
      </w:r>
      <w:r>
        <w:rPr>
          <w:sz w:val="24"/>
        </w:rPr>
        <w:t>M.</w:t>
      </w:r>
      <w:r>
        <w:rPr>
          <w:spacing w:val="-7"/>
          <w:sz w:val="24"/>
        </w:rPr>
        <w:t> </w:t>
      </w:r>
      <w:r>
        <w:rPr>
          <w:sz w:val="24"/>
        </w:rPr>
        <w:t>(2024).</w:t>
      </w:r>
      <w:r>
        <w:rPr>
          <w:spacing w:val="-6"/>
          <w:sz w:val="24"/>
        </w:rPr>
        <w:t> </w:t>
      </w:r>
      <w:r>
        <w:rPr>
          <w:sz w:val="24"/>
        </w:rPr>
        <w:t>Forensic</w:t>
      </w:r>
      <w:r>
        <w:rPr>
          <w:spacing w:val="-5"/>
          <w:sz w:val="24"/>
        </w:rPr>
        <w:t> </w:t>
      </w:r>
      <w:r>
        <w:rPr>
          <w:sz w:val="24"/>
        </w:rPr>
        <w:t>Accounting</w:t>
      </w:r>
      <w:r>
        <w:rPr>
          <w:spacing w:val="-6"/>
          <w:sz w:val="24"/>
        </w:rPr>
        <w:t> </w:t>
      </w:r>
      <w:r>
        <w:rPr>
          <w:sz w:val="24"/>
        </w:rPr>
        <w:t>in</w:t>
      </w:r>
      <w:r>
        <w:rPr>
          <w:spacing w:val="-7"/>
          <w:sz w:val="24"/>
        </w:rPr>
        <w:t> </w:t>
      </w:r>
      <w:r>
        <w:rPr>
          <w:sz w:val="24"/>
        </w:rPr>
        <w:t>the</w:t>
      </w:r>
      <w:r>
        <w:rPr>
          <w:spacing w:val="-5"/>
          <w:sz w:val="24"/>
        </w:rPr>
        <w:t> </w:t>
      </w:r>
      <w:r>
        <w:rPr>
          <w:sz w:val="24"/>
        </w:rPr>
        <w:t>Post-Crisis</w:t>
      </w:r>
      <w:r>
        <w:rPr>
          <w:spacing w:val="-5"/>
          <w:sz w:val="24"/>
        </w:rPr>
        <w:t> </w:t>
      </w:r>
      <w:r>
        <w:rPr>
          <w:sz w:val="24"/>
        </w:rPr>
        <w:t>Era:</w:t>
      </w:r>
      <w:r>
        <w:rPr>
          <w:spacing w:val="-6"/>
          <w:sz w:val="24"/>
        </w:rPr>
        <w:t> </w:t>
      </w:r>
      <w:r>
        <w:rPr>
          <w:sz w:val="24"/>
        </w:rPr>
        <w:t>A</w:t>
      </w:r>
      <w:r>
        <w:rPr>
          <w:spacing w:val="-7"/>
          <w:sz w:val="24"/>
        </w:rPr>
        <w:t> </w:t>
      </w:r>
      <w:r>
        <w:rPr>
          <w:sz w:val="24"/>
        </w:rPr>
        <w:t>Global</w:t>
      </w:r>
      <w:r>
        <w:rPr>
          <w:spacing w:val="-7"/>
          <w:sz w:val="24"/>
        </w:rPr>
        <w:t> </w:t>
      </w:r>
      <w:r>
        <w:rPr>
          <w:sz w:val="24"/>
        </w:rPr>
        <w:t>Perspective</w:t>
      </w:r>
      <w:r>
        <w:rPr>
          <w:spacing w:val="-7"/>
          <w:sz w:val="24"/>
        </w:rPr>
        <w:t> </w:t>
      </w:r>
      <w:r>
        <w:rPr>
          <w:sz w:val="24"/>
        </w:rPr>
        <w:t>on</w:t>
      </w:r>
      <w:r>
        <w:rPr>
          <w:spacing w:val="-6"/>
          <w:sz w:val="24"/>
        </w:rPr>
        <w:t> </w:t>
      </w:r>
      <w:r>
        <w:rPr>
          <w:sz w:val="24"/>
        </w:rPr>
        <w:t>Fraud Detection and Prevention. </w:t>
      </w:r>
      <w:r>
        <w:rPr>
          <w:i/>
          <w:sz w:val="24"/>
        </w:rPr>
        <w:t>Journal of Accounting and Financial Forensics, </w:t>
      </w:r>
      <w:r>
        <w:rPr>
          <w:sz w:val="24"/>
        </w:rPr>
        <w:t>10(3), 65- </w:t>
      </w:r>
      <w:r>
        <w:rPr>
          <w:spacing w:val="-4"/>
          <w:sz w:val="24"/>
        </w:rPr>
        <w:t>82.</w:t>
      </w:r>
    </w:p>
    <w:p>
      <w:pPr>
        <w:spacing w:before="0"/>
        <w:ind w:left="743" w:right="106" w:hanging="721"/>
        <w:jc w:val="both"/>
        <w:rPr>
          <w:b/>
          <w:sz w:val="22"/>
        </w:rPr>
      </w:pPr>
      <w:bookmarkStart w:name="_bookmark26" w:id="27"/>
      <w:bookmarkEnd w:id="27"/>
      <w:r>
        <w:rPr/>
      </w:r>
      <w:r>
        <w:rPr>
          <w:sz w:val="24"/>
        </w:rPr>
        <w:t>Naz,</w:t>
      </w:r>
      <w:r>
        <w:rPr>
          <w:spacing w:val="-11"/>
          <w:sz w:val="24"/>
        </w:rPr>
        <w:t> </w:t>
      </w:r>
      <w:r>
        <w:rPr>
          <w:sz w:val="24"/>
        </w:rPr>
        <w:t>I.,</w:t>
      </w:r>
      <w:r>
        <w:rPr>
          <w:spacing w:val="-10"/>
          <w:sz w:val="24"/>
        </w:rPr>
        <w:t> </w:t>
      </w:r>
      <w:r>
        <w:rPr>
          <w:sz w:val="24"/>
        </w:rPr>
        <w:t>&amp;</w:t>
      </w:r>
      <w:r>
        <w:rPr>
          <w:spacing w:val="-11"/>
          <w:sz w:val="24"/>
        </w:rPr>
        <w:t> </w:t>
      </w:r>
      <w:r>
        <w:rPr>
          <w:sz w:val="24"/>
        </w:rPr>
        <w:t>Khan,</w:t>
      </w:r>
      <w:r>
        <w:rPr>
          <w:spacing w:val="-11"/>
          <w:sz w:val="24"/>
        </w:rPr>
        <w:t> </w:t>
      </w:r>
      <w:r>
        <w:rPr>
          <w:sz w:val="24"/>
        </w:rPr>
        <w:t>S.</w:t>
      </w:r>
      <w:r>
        <w:rPr>
          <w:spacing w:val="-11"/>
          <w:sz w:val="24"/>
        </w:rPr>
        <w:t> </w:t>
      </w:r>
      <w:r>
        <w:rPr>
          <w:sz w:val="24"/>
        </w:rPr>
        <w:t>N.</w:t>
      </w:r>
      <w:r>
        <w:rPr>
          <w:spacing w:val="-11"/>
          <w:sz w:val="24"/>
        </w:rPr>
        <w:t> </w:t>
      </w:r>
      <w:r>
        <w:rPr>
          <w:sz w:val="24"/>
        </w:rPr>
        <w:t>(2024).</w:t>
      </w:r>
      <w:r>
        <w:rPr>
          <w:spacing w:val="-10"/>
          <w:sz w:val="24"/>
        </w:rPr>
        <w:t> </w:t>
      </w:r>
      <w:r>
        <w:rPr>
          <w:sz w:val="24"/>
        </w:rPr>
        <w:t>Impact</w:t>
      </w:r>
      <w:r>
        <w:rPr>
          <w:spacing w:val="-11"/>
          <w:sz w:val="24"/>
        </w:rPr>
        <w:t> </w:t>
      </w:r>
      <w:r>
        <w:rPr>
          <w:sz w:val="24"/>
        </w:rPr>
        <w:t>of</w:t>
      </w:r>
      <w:r>
        <w:rPr>
          <w:spacing w:val="-10"/>
          <w:sz w:val="24"/>
        </w:rPr>
        <w:t> </w:t>
      </w:r>
      <w:r>
        <w:rPr>
          <w:sz w:val="24"/>
        </w:rPr>
        <w:t>forensic</w:t>
      </w:r>
      <w:r>
        <w:rPr>
          <w:spacing w:val="-11"/>
          <w:sz w:val="24"/>
        </w:rPr>
        <w:t> </w:t>
      </w:r>
      <w:r>
        <w:rPr>
          <w:sz w:val="24"/>
        </w:rPr>
        <w:t>accounting</w:t>
      </w:r>
      <w:r>
        <w:rPr>
          <w:spacing w:val="-10"/>
          <w:sz w:val="24"/>
        </w:rPr>
        <w:t> </w:t>
      </w:r>
      <w:r>
        <w:rPr>
          <w:sz w:val="24"/>
        </w:rPr>
        <w:t>on</w:t>
      </w:r>
      <w:r>
        <w:rPr>
          <w:spacing w:val="-11"/>
          <w:sz w:val="24"/>
        </w:rPr>
        <w:t> </w:t>
      </w:r>
      <w:r>
        <w:rPr>
          <w:sz w:val="24"/>
        </w:rPr>
        <w:t>fraud</w:t>
      </w:r>
      <w:r>
        <w:rPr>
          <w:spacing w:val="-11"/>
          <w:sz w:val="24"/>
        </w:rPr>
        <w:t> </w:t>
      </w:r>
      <w:r>
        <w:rPr>
          <w:sz w:val="24"/>
        </w:rPr>
        <w:t>detection</w:t>
      </w:r>
      <w:r>
        <w:rPr>
          <w:spacing w:val="-11"/>
          <w:sz w:val="24"/>
        </w:rPr>
        <w:t> </w:t>
      </w:r>
      <w:r>
        <w:rPr>
          <w:sz w:val="24"/>
        </w:rPr>
        <w:t>and</w:t>
      </w:r>
      <w:r>
        <w:rPr>
          <w:spacing w:val="-10"/>
          <w:sz w:val="24"/>
        </w:rPr>
        <w:t> </w:t>
      </w:r>
      <w:r>
        <w:rPr>
          <w:sz w:val="24"/>
        </w:rPr>
        <w:t>prevention: a case of firms in Pakistan. Journal of Financial Crime. </w:t>
      </w:r>
      <w:r>
        <w:rPr>
          <w:i/>
          <w:sz w:val="24"/>
        </w:rPr>
        <w:t>Journal of Financial Analysis and Investigation, 23</w:t>
      </w:r>
      <w:r>
        <w:rPr>
          <w:sz w:val="24"/>
        </w:rPr>
        <w:t>(1), 98-115</w:t>
      </w:r>
      <w:r>
        <w:rPr>
          <w:sz w:val="22"/>
        </w:rPr>
        <w:t>. </w:t>
      </w:r>
      <w:r>
        <w:rPr>
          <w:b/>
          <w:sz w:val="22"/>
        </w:rPr>
        <w:t>[</w:t>
      </w:r>
      <w:hyperlink r:id="rId33">
        <w:r>
          <w:rPr>
            <w:b/>
            <w:color w:val="0462C1"/>
            <w:sz w:val="22"/>
          </w:rPr>
          <w:t>Crossref</w:t>
        </w:r>
      </w:hyperlink>
      <w:r>
        <w:rPr>
          <w:b/>
          <w:sz w:val="22"/>
        </w:rPr>
        <w:t>]</w:t>
      </w:r>
    </w:p>
    <w:p>
      <w:pPr>
        <w:spacing w:before="0"/>
        <w:ind w:left="743" w:right="104" w:hanging="721"/>
        <w:jc w:val="both"/>
        <w:rPr>
          <w:sz w:val="24"/>
        </w:rPr>
      </w:pPr>
      <w:r>
        <w:rPr>
          <w:sz w:val="24"/>
        </w:rPr>
        <w:t>Nguyen, T., &amp; Chen, Y. (2022). Legal Dimensions of Investigative Accounting. </w:t>
      </w:r>
      <w:r>
        <w:rPr>
          <w:i/>
          <w:sz w:val="24"/>
        </w:rPr>
        <w:t>International Journal of Accounting and Forensic Studies, 28</w:t>
      </w:r>
      <w:r>
        <w:rPr>
          <w:sz w:val="24"/>
        </w:rPr>
        <w:t>(3), 145-162.</w:t>
      </w:r>
    </w:p>
    <w:p>
      <w:pPr>
        <w:pStyle w:val="BodyText"/>
      </w:pPr>
      <w:bookmarkStart w:name="_bookmark27" w:id="28"/>
      <w:bookmarkEnd w:id="28"/>
      <w:r>
        <w:rPr/>
      </w:r>
      <w:r>
        <w:rPr/>
        <w:t>Obi,</w:t>
      </w:r>
      <w:r>
        <w:rPr>
          <w:spacing w:val="10"/>
        </w:rPr>
        <w:t> </w:t>
      </w:r>
      <w:r>
        <w:rPr/>
        <w:t>C.,</w:t>
      </w:r>
      <w:r>
        <w:rPr>
          <w:spacing w:val="10"/>
        </w:rPr>
        <w:t> </w:t>
      </w:r>
      <w:r>
        <w:rPr/>
        <w:t>&amp;</w:t>
      </w:r>
      <w:r>
        <w:rPr>
          <w:spacing w:val="11"/>
        </w:rPr>
        <w:t> </w:t>
      </w:r>
      <w:r>
        <w:rPr/>
        <w:t>Nwankwo,</w:t>
      </w:r>
      <w:r>
        <w:rPr>
          <w:spacing w:val="11"/>
        </w:rPr>
        <w:t> </w:t>
      </w:r>
      <w:r>
        <w:rPr/>
        <w:t>O.</w:t>
      </w:r>
      <w:r>
        <w:rPr>
          <w:spacing w:val="10"/>
        </w:rPr>
        <w:t> </w:t>
      </w:r>
      <w:r>
        <w:rPr/>
        <w:t>(2022).</w:t>
      </w:r>
      <w:r>
        <w:rPr>
          <w:spacing w:val="11"/>
        </w:rPr>
        <w:t> </w:t>
      </w:r>
      <w:r>
        <w:rPr/>
        <w:t>Forensic</w:t>
      </w:r>
      <w:r>
        <w:rPr>
          <w:spacing w:val="10"/>
        </w:rPr>
        <w:t> </w:t>
      </w:r>
      <w:r>
        <w:rPr/>
        <w:t>Accounting</w:t>
      </w:r>
      <w:r>
        <w:rPr>
          <w:spacing w:val="11"/>
        </w:rPr>
        <w:t> </w:t>
      </w:r>
      <w:r>
        <w:rPr/>
        <w:t>and</w:t>
      </w:r>
      <w:r>
        <w:rPr>
          <w:spacing w:val="8"/>
        </w:rPr>
        <w:t> </w:t>
      </w:r>
      <w:r>
        <w:rPr/>
        <w:t>Its</w:t>
      </w:r>
      <w:r>
        <w:rPr>
          <w:spacing w:val="11"/>
        </w:rPr>
        <w:t> </w:t>
      </w:r>
      <w:r>
        <w:rPr/>
        <w:t>Applications</w:t>
      </w:r>
      <w:r>
        <w:rPr>
          <w:spacing w:val="11"/>
        </w:rPr>
        <w:t> </w:t>
      </w:r>
      <w:r>
        <w:rPr/>
        <w:t>in</w:t>
      </w:r>
      <w:r>
        <w:rPr>
          <w:spacing w:val="11"/>
        </w:rPr>
        <w:t> </w:t>
      </w:r>
      <w:r>
        <w:rPr/>
        <w:t>Legal</w:t>
      </w:r>
      <w:r>
        <w:rPr>
          <w:spacing w:val="11"/>
        </w:rPr>
        <w:t> </w:t>
      </w:r>
      <w:r>
        <w:rPr>
          <w:spacing w:val="-2"/>
        </w:rPr>
        <w:t>Matters.</w:t>
      </w:r>
    </w:p>
    <w:p>
      <w:pPr>
        <w:spacing w:line="275" w:lineRule="exact" w:before="0"/>
        <w:ind w:left="743" w:right="0" w:firstLine="0"/>
        <w:jc w:val="both"/>
        <w:rPr>
          <w:sz w:val="24"/>
        </w:rPr>
      </w:pPr>
      <w:r>
        <w:rPr>
          <w:i/>
          <w:sz w:val="24"/>
        </w:rPr>
        <w:t>Nigerian</w:t>
      </w:r>
      <w:r>
        <w:rPr>
          <w:i/>
          <w:spacing w:val="-3"/>
          <w:sz w:val="24"/>
        </w:rPr>
        <w:t> </w:t>
      </w:r>
      <w:r>
        <w:rPr>
          <w:i/>
          <w:sz w:val="24"/>
        </w:rPr>
        <w:t>Journal of Accounting and Finance</w:t>
      </w:r>
      <w:r>
        <w:rPr>
          <w:sz w:val="24"/>
        </w:rPr>
        <w:t>, 14(4), 233-</w:t>
      </w:r>
      <w:r>
        <w:rPr>
          <w:spacing w:val="-4"/>
          <w:sz w:val="24"/>
        </w:rPr>
        <w:t>248.</w:t>
      </w:r>
    </w:p>
    <w:p>
      <w:pPr>
        <w:spacing w:before="0"/>
        <w:ind w:left="743" w:right="103" w:hanging="721"/>
        <w:jc w:val="both"/>
        <w:rPr>
          <w:sz w:val="24"/>
        </w:rPr>
      </w:pPr>
      <w:bookmarkStart w:name="_bookmark28" w:id="29"/>
      <w:bookmarkEnd w:id="29"/>
      <w:r>
        <w:rPr/>
      </w:r>
      <w:r>
        <w:rPr>
          <w:sz w:val="24"/>
        </w:rPr>
        <w:t>Offia,</w:t>
      </w:r>
      <w:r>
        <w:rPr>
          <w:spacing w:val="-15"/>
          <w:sz w:val="24"/>
        </w:rPr>
        <w:t> </w:t>
      </w:r>
      <w:r>
        <w:rPr>
          <w:sz w:val="24"/>
        </w:rPr>
        <w:t>A.</w:t>
      </w:r>
      <w:r>
        <w:rPr>
          <w:spacing w:val="-15"/>
          <w:sz w:val="24"/>
        </w:rPr>
        <w:t> </w:t>
      </w:r>
      <w:r>
        <w:rPr>
          <w:sz w:val="24"/>
        </w:rPr>
        <w:t>C.,</w:t>
      </w:r>
      <w:r>
        <w:rPr>
          <w:spacing w:val="-15"/>
          <w:sz w:val="24"/>
        </w:rPr>
        <w:t> </w:t>
      </w:r>
      <w:r>
        <w:rPr>
          <w:sz w:val="24"/>
        </w:rPr>
        <w:t>&amp;</w:t>
      </w:r>
      <w:r>
        <w:rPr>
          <w:spacing w:val="-15"/>
          <w:sz w:val="24"/>
        </w:rPr>
        <w:t> </w:t>
      </w:r>
      <w:r>
        <w:rPr>
          <w:sz w:val="24"/>
        </w:rPr>
        <w:t>Ajuonu,</w:t>
      </w:r>
      <w:r>
        <w:rPr>
          <w:spacing w:val="-15"/>
          <w:sz w:val="24"/>
        </w:rPr>
        <w:t> </w:t>
      </w:r>
      <w:r>
        <w:rPr>
          <w:sz w:val="24"/>
        </w:rPr>
        <w:t>A.</w:t>
      </w:r>
      <w:r>
        <w:rPr>
          <w:spacing w:val="-15"/>
          <w:sz w:val="24"/>
        </w:rPr>
        <w:t> </w:t>
      </w:r>
      <w:r>
        <w:rPr>
          <w:sz w:val="24"/>
        </w:rPr>
        <w:t>U.</w:t>
      </w:r>
      <w:r>
        <w:rPr>
          <w:spacing w:val="-15"/>
          <w:sz w:val="24"/>
        </w:rPr>
        <w:t> </w:t>
      </w:r>
      <w:r>
        <w:rPr>
          <w:sz w:val="24"/>
        </w:rPr>
        <w:t>(2024).</w:t>
      </w:r>
      <w:r>
        <w:rPr>
          <w:spacing w:val="-15"/>
          <w:sz w:val="24"/>
        </w:rPr>
        <w:t> </w:t>
      </w:r>
      <w:r>
        <w:rPr>
          <w:sz w:val="24"/>
        </w:rPr>
        <w:t>Effect</w:t>
      </w:r>
      <w:r>
        <w:rPr>
          <w:spacing w:val="-14"/>
          <w:sz w:val="24"/>
        </w:rPr>
        <w:t> </w:t>
      </w:r>
      <w:r>
        <w:rPr>
          <w:sz w:val="24"/>
        </w:rPr>
        <w:t>of</w:t>
      </w:r>
      <w:r>
        <w:rPr>
          <w:spacing w:val="-14"/>
          <w:sz w:val="24"/>
        </w:rPr>
        <w:t> </w:t>
      </w:r>
      <w:r>
        <w:rPr>
          <w:sz w:val="24"/>
        </w:rPr>
        <w:t>Forensic</w:t>
      </w:r>
      <w:r>
        <w:rPr>
          <w:spacing w:val="-15"/>
          <w:sz w:val="24"/>
        </w:rPr>
        <w:t> </w:t>
      </w:r>
      <w:r>
        <w:rPr>
          <w:sz w:val="24"/>
        </w:rPr>
        <w:t>Accounting</w:t>
      </w:r>
      <w:r>
        <w:rPr>
          <w:spacing w:val="-14"/>
          <w:sz w:val="24"/>
        </w:rPr>
        <w:t> </w:t>
      </w:r>
      <w:r>
        <w:rPr>
          <w:sz w:val="24"/>
        </w:rPr>
        <w:t>on</w:t>
      </w:r>
      <w:r>
        <w:rPr>
          <w:spacing w:val="-15"/>
          <w:sz w:val="24"/>
        </w:rPr>
        <w:t> </w:t>
      </w:r>
      <w:r>
        <w:rPr>
          <w:sz w:val="24"/>
        </w:rPr>
        <w:t>Financial</w:t>
      </w:r>
      <w:r>
        <w:rPr>
          <w:spacing w:val="-14"/>
          <w:sz w:val="24"/>
        </w:rPr>
        <w:t> </w:t>
      </w:r>
      <w:r>
        <w:rPr>
          <w:sz w:val="24"/>
        </w:rPr>
        <w:t>Fraud</w:t>
      </w:r>
      <w:r>
        <w:rPr>
          <w:spacing w:val="-15"/>
          <w:sz w:val="24"/>
        </w:rPr>
        <w:t> </w:t>
      </w:r>
      <w:r>
        <w:rPr>
          <w:sz w:val="24"/>
        </w:rPr>
        <w:t>Control of</w:t>
      </w:r>
      <w:r>
        <w:rPr>
          <w:spacing w:val="-1"/>
          <w:sz w:val="24"/>
        </w:rPr>
        <w:t> </w:t>
      </w:r>
      <w:r>
        <w:rPr>
          <w:sz w:val="24"/>
        </w:rPr>
        <w:t>Selected</w:t>
      </w:r>
      <w:r>
        <w:rPr>
          <w:spacing w:val="-2"/>
          <w:sz w:val="24"/>
        </w:rPr>
        <w:t> </w:t>
      </w:r>
      <w:r>
        <w:rPr>
          <w:sz w:val="24"/>
        </w:rPr>
        <w:t>Firms</w:t>
      </w:r>
      <w:r>
        <w:rPr>
          <w:spacing w:val="-2"/>
          <w:sz w:val="24"/>
        </w:rPr>
        <w:t> </w:t>
      </w:r>
      <w:r>
        <w:rPr>
          <w:sz w:val="24"/>
        </w:rPr>
        <w:t>in</w:t>
      </w:r>
      <w:r>
        <w:rPr>
          <w:spacing w:val="-1"/>
          <w:sz w:val="24"/>
        </w:rPr>
        <w:t> </w:t>
      </w:r>
      <w:r>
        <w:rPr>
          <w:sz w:val="24"/>
        </w:rPr>
        <w:t>Nigeria. </w:t>
      </w:r>
      <w:r>
        <w:rPr>
          <w:i/>
          <w:sz w:val="24"/>
        </w:rPr>
        <w:t>Journal</w:t>
      </w:r>
      <w:r>
        <w:rPr>
          <w:i/>
          <w:spacing w:val="-1"/>
          <w:sz w:val="24"/>
        </w:rPr>
        <w:t> </w:t>
      </w:r>
      <w:r>
        <w:rPr>
          <w:i/>
          <w:sz w:val="24"/>
        </w:rPr>
        <w:t>of</w:t>
      </w:r>
      <w:r>
        <w:rPr>
          <w:i/>
          <w:spacing w:val="-1"/>
          <w:sz w:val="24"/>
        </w:rPr>
        <w:t> </w:t>
      </w:r>
      <w:r>
        <w:rPr>
          <w:i/>
          <w:sz w:val="24"/>
        </w:rPr>
        <w:t>Economics,</w:t>
      </w:r>
      <w:r>
        <w:rPr>
          <w:i/>
          <w:spacing w:val="-1"/>
          <w:sz w:val="24"/>
        </w:rPr>
        <w:t> </w:t>
      </w:r>
      <w:r>
        <w:rPr>
          <w:i/>
          <w:sz w:val="24"/>
        </w:rPr>
        <w:t>Business</w:t>
      </w:r>
      <w:r>
        <w:rPr>
          <w:i/>
          <w:spacing w:val="-1"/>
          <w:sz w:val="24"/>
        </w:rPr>
        <w:t> </w:t>
      </w:r>
      <w:r>
        <w:rPr>
          <w:i/>
          <w:sz w:val="24"/>
        </w:rPr>
        <w:t>and</w:t>
      </w:r>
      <w:r>
        <w:rPr>
          <w:i/>
          <w:spacing w:val="-1"/>
          <w:sz w:val="24"/>
        </w:rPr>
        <w:t> </w:t>
      </w:r>
      <w:r>
        <w:rPr>
          <w:i/>
          <w:sz w:val="24"/>
        </w:rPr>
        <w:t>Management,</w:t>
      </w:r>
      <w:r>
        <w:rPr>
          <w:i/>
          <w:spacing w:val="-1"/>
          <w:sz w:val="24"/>
        </w:rPr>
        <w:t> </w:t>
      </w:r>
      <w:r>
        <w:rPr>
          <w:i/>
          <w:sz w:val="24"/>
        </w:rPr>
        <w:t>9</w:t>
      </w:r>
      <w:r>
        <w:rPr>
          <w:sz w:val="24"/>
        </w:rPr>
        <w:t>(10), </w:t>
      </w:r>
      <w:r>
        <w:rPr>
          <w:spacing w:val="-2"/>
          <w:sz w:val="24"/>
        </w:rPr>
        <w:t>215–226</w:t>
      </w:r>
    </w:p>
    <w:p>
      <w:pPr>
        <w:pStyle w:val="BodyText"/>
        <w:ind w:left="743" w:right="109" w:hanging="721"/>
        <w:rPr>
          <w:b/>
          <w:sz w:val="22"/>
        </w:rPr>
      </w:pPr>
      <w:r>
        <w:rPr/>
        <w:t>Ogbaini, A. C., Akpor, A. A., Oboh, R., Oputa, J. E., &amp; Marvis, V. B. (2024). The Role of Forensic Accounting in Fraud Detection and Prevention in Nigerian Public Sector: </w:t>
      </w:r>
      <w:r>
        <w:rPr/>
        <w:t>A Case Study of Lagos, Nigeria. </w:t>
      </w:r>
      <w:r>
        <w:rPr>
          <w:i/>
        </w:rPr>
        <w:t>Pedagogik: Jurnal Pendidikan, 19</w:t>
      </w:r>
      <w:r>
        <w:rPr/>
        <w:t>(1), 71-83.</w:t>
      </w:r>
      <w:r>
        <w:rPr>
          <w:spacing w:val="-2"/>
        </w:rPr>
        <w:t> </w:t>
      </w:r>
      <w:r>
        <w:rPr>
          <w:b/>
          <w:sz w:val="22"/>
        </w:rPr>
        <w:t>[</w:t>
      </w:r>
      <w:hyperlink r:id="rId34">
        <w:r>
          <w:rPr>
            <w:b/>
            <w:color w:val="0462C1"/>
            <w:sz w:val="22"/>
          </w:rPr>
          <w:t>Crossref</w:t>
        </w:r>
      </w:hyperlink>
      <w:r>
        <w:rPr>
          <w:b/>
          <w:sz w:val="22"/>
        </w:rPr>
        <w:t>]</w:t>
      </w:r>
    </w:p>
    <w:p>
      <w:pPr>
        <w:pStyle w:val="BodyText"/>
      </w:pPr>
      <w:r>
        <w:rPr/>
        <w:t>Ojo,</w:t>
      </w:r>
      <w:r>
        <w:rPr>
          <w:spacing w:val="-11"/>
        </w:rPr>
        <w:t> </w:t>
      </w:r>
      <w:r>
        <w:rPr/>
        <w:t>T.,</w:t>
      </w:r>
      <w:r>
        <w:rPr>
          <w:spacing w:val="-10"/>
        </w:rPr>
        <w:t> </w:t>
      </w:r>
      <w:r>
        <w:rPr/>
        <w:t>&amp;</w:t>
      </w:r>
      <w:r>
        <w:rPr>
          <w:spacing w:val="-11"/>
        </w:rPr>
        <w:t> </w:t>
      </w:r>
      <w:r>
        <w:rPr/>
        <w:t>Adebayo,</w:t>
      </w:r>
      <w:r>
        <w:rPr>
          <w:spacing w:val="-11"/>
        </w:rPr>
        <w:t> </w:t>
      </w:r>
      <w:r>
        <w:rPr/>
        <w:t>O.</w:t>
      </w:r>
      <w:r>
        <w:rPr>
          <w:spacing w:val="-11"/>
        </w:rPr>
        <w:t> </w:t>
      </w:r>
      <w:r>
        <w:rPr/>
        <w:t>(2020).</w:t>
      </w:r>
      <w:r>
        <w:rPr>
          <w:spacing w:val="-11"/>
        </w:rPr>
        <w:t> </w:t>
      </w:r>
      <w:r>
        <w:rPr/>
        <w:t>Compliance</w:t>
      </w:r>
      <w:r>
        <w:rPr>
          <w:spacing w:val="-10"/>
        </w:rPr>
        <w:t> </w:t>
      </w:r>
      <w:r>
        <w:rPr/>
        <w:t>with</w:t>
      </w:r>
      <w:r>
        <w:rPr>
          <w:spacing w:val="-12"/>
        </w:rPr>
        <w:t> </w:t>
      </w:r>
      <w:r>
        <w:rPr/>
        <w:t>Accounting</w:t>
      </w:r>
      <w:r>
        <w:rPr>
          <w:spacing w:val="-11"/>
        </w:rPr>
        <w:t> </w:t>
      </w:r>
      <w:r>
        <w:rPr/>
        <w:t>Standards</w:t>
      </w:r>
      <w:r>
        <w:rPr>
          <w:spacing w:val="-12"/>
        </w:rPr>
        <w:t> </w:t>
      </w:r>
      <w:r>
        <w:rPr/>
        <w:t>in</w:t>
      </w:r>
      <w:r>
        <w:rPr>
          <w:spacing w:val="-11"/>
        </w:rPr>
        <w:t> </w:t>
      </w:r>
      <w:r>
        <w:rPr/>
        <w:t>Financial</w:t>
      </w:r>
      <w:r>
        <w:rPr>
          <w:spacing w:val="-11"/>
        </w:rPr>
        <w:t> </w:t>
      </w:r>
      <w:r>
        <w:rPr>
          <w:spacing w:val="-2"/>
        </w:rPr>
        <w:t>Reporting.</w:t>
      </w:r>
    </w:p>
    <w:p>
      <w:pPr>
        <w:pStyle w:val="BodyText"/>
        <w:spacing w:after="0"/>
        <w:sectPr>
          <w:pgSz w:w="11910" w:h="16840"/>
          <w:pgMar w:header="795" w:footer="1371" w:top="1500" w:bottom="1560" w:left="1417" w:right="1275"/>
        </w:sectPr>
      </w:pPr>
    </w:p>
    <w:p>
      <w:pPr>
        <w:spacing w:before="80"/>
        <w:ind w:left="743" w:right="0" w:firstLine="0"/>
        <w:jc w:val="both"/>
        <w:rPr>
          <w:sz w:val="24"/>
        </w:rPr>
      </w:pPr>
      <w:r>
        <w:rPr>
          <w:i/>
          <w:sz w:val="24"/>
        </w:rPr>
        <w:t>African</w:t>
      </w:r>
      <w:r>
        <w:rPr>
          <w:i/>
          <w:spacing w:val="-1"/>
          <w:sz w:val="24"/>
        </w:rPr>
        <w:t> </w:t>
      </w:r>
      <w:r>
        <w:rPr>
          <w:i/>
          <w:sz w:val="24"/>
        </w:rPr>
        <w:t>Journal</w:t>
      </w:r>
      <w:r>
        <w:rPr>
          <w:i/>
          <w:spacing w:val="-1"/>
          <w:sz w:val="24"/>
        </w:rPr>
        <w:t> </w:t>
      </w:r>
      <w:r>
        <w:rPr>
          <w:i/>
          <w:sz w:val="24"/>
        </w:rPr>
        <w:t>of</w:t>
      </w:r>
      <w:r>
        <w:rPr>
          <w:i/>
          <w:spacing w:val="-1"/>
          <w:sz w:val="24"/>
        </w:rPr>
        <w:t> </w:t>
      </w:r>
      <w:r>
        <w:rPr>
          <w:i/>
          <w:sz w:val="24"/>
        </w:rPr>
        <w:t>Accounting and</w:t>
      </w:r>
      <w:r>
        <w:rPr>
          <w:i/>
          <w:spacing w:val="-1"/>
          <w:sz w:val="24"/>
        </w:rPr>
        <w:t> </w:t>
      </w:r>
      <w:r>
        <w:rPr>
          <w:i/>
          <w:sz w:val="24"/>
        </w:rPr>
        <w:t>Auditing,</w:t>
      </w:r>
      <w:r>
        <w:rPr>
          <w:i/>
          <w:spacing w:val="-1"/>
          <w:sz w:val="24"/>
        </w:rPr>
        <w:t> </w:t>
      </w:r>
      <w:r>
        <w:rPr>
          <w:i/>
          <w:sz w:val="24"/>
        </w:rPr>
        <w:t>22</w:t>
      </w:r>
      <w:r>
        <w:rPr>
          <w:sz w:val="24"/>
        </w:rPr>
        <w:t>(1), 110-</w:t>
      </w:r>
      <w:r>
        <w:rPr>
          <w:spacing w:val="-4"/>
          <w:sz w:val="24"/>
        </w:rPr>
        <w:t>128.</w:t>
      </w:r>
    </w:p>
    <w:p>
      <w:pPr>
        <w:pStyle w:val="BodyText"/>
      </w:pPr>
      <w:bookmarkStart w:name="_bookmark29" w:id="30"/>
      <w:bookmarkEnd w:id="30"/>
      <w:r>
        <w:rPr/>
      </w:r>
      <w:r>
        <w:rPr/>
        <w:t>Okafor,</w:t>
      </w:r>
      <w:r>
        <w:rPr>
          <w:spacing w:val="3"/>
        </w:rPr>
        <w:t> </w:t>
      </w:r>
      <w:r>
        <w:rPr/>
        <w:t>C.,</w:t>
      </w:r>
      <w:r>
        <w:rPr>
          <w:spacing w:val="5"/>
        </w:rPr>
        <w:t> </w:t>
      </w:r>
      <w:r>
        <w:rPr/>
        <w:t>&amp;</w:t>
      </w:r>
      <w:r>
        <w:rPr>
          <w:spacing w:val="5"/>
        </w:rPr>
        <w:t> </w:t>
      </w:r>
      <w:r>
        <w:rPr/>
        <w:t>Nwankwo,</w:t>
      </w:r>
      <w:r>
        <w:rPr>
          <w:spacing w:val="3"/>
        </w:rPr>
        <w:t> </w:t>
      </w:r>
      <w:r>
        <w:rPr/>
        <w:t>E.</w:t>
      </w:r>
      <w:r>
        <w:rPr>
          <w:spacing w:val="4"/>
        </w:rPr>
        <w:t> </w:t>
      </w:r>
      <w:r>
        <w:rPr/>
        <w:t>(2024).</w:t>
      </w:r>
      <w:r>
        <w:rPr>
          <w:spacing w:val="4"/>
        </w:rPr>
        <w:t> </w:t>
      </w:r>
      <w:r>
        <w:rPr/>
        <w:t>Integrating</w:t>
      </w:r>
      <w:r>
        <w:rPr>
          <w:spacing w:val="3"/>
        </w:rPr>
        <w:t> </w:t>
      </w:r>
      <w:r>
        <w:rPr/>
        <w:t>Accounting</w:t>
      </w:r>
      <w:r>
        <w:rPr>
          <w:spacing w:val="3"/>
        </w:rPr>
        <w:t> </w:t>
      </w:r>
      <w:r>
        <w:rPr/>
        <w:t>Disciplines</w:t>
      </w:r>
      <w:r>
        <w:rPr>
          <w:spacing w:val="5"/>
        </w:rPr>
        <w:t> </w:t>
      </w:r>
      <w:r>
        <w:rPr/>
        <w:t>in</w:t>
      </w:r>
      <w:r>
        <w:rPr>
          <w:spacing w:val="3"/>
        </w:rPr>
        <w:t> </w:t>
      </w:r>
      <w:r>
        <w:rPr/>
        <w:t>Litigation</w:t>
      </w:r>
      <w:r>
        <w:rPr>
          <w:spacing w:val="4"/>
        </w:rPr>
        <w:t> </w:t>
      </w:r>
      <w:r>
        <w:rPr>
          <w:spacing w:val="-2"/>
        </w:rPr>
        <w:t>Support.</w:t>
      </w:r>
    </w:p>
    <w:p>
      <w:pPr>
        <w:spacing w:before="0"/>
        <w:ind w:left="743" w:right="0" w:firstLine="0"/>
        <w:jc w:val="both"/>
        <w:rPr>
          <w:sz w:val="24"/>
        </w:rPr>
      </w:pPr>
      <w:r>
        <w:rPr>
          <w:i/>
          <w:sz w:val="24"/>
        </w:rPr>
        <w:t>Nigerian</w:t>
      </w:r>
      <w:r>
        <w:rPr>
          <w:i/>
          <w:spacing w:val="-1"/>
          <w:sz w:val="24"/>
        </w:rPr>
        <w:t> </w:t>
      </w:r>
      <w:r>
        <w:rPr>
          <w:i/>
          <w:sz w:val="24"/>
        </w:rPr>
        <w:t>Journal of Accounting</w:t>
      </w:r>
      <w:r>
        <w:rPr>
          <w:i/>
          <w:spacing w:val="-1"/>
          <w:sz w:val="24"/>
        </w:rPr>
        <w:t> </w:t>
      </w:r>
      <w:r>
        <w:rPr>
          <w:i/>
          <w:sz w:val="24"/>
        </w:rPr>
        <w:t>and Auditing, 23</w:t>
      </w:r>
      <w:r>
        <w:rPr>
          <w:sz w:val="24"/>
        </w:rPr>
        <w:t>(1), 110-</w:t>
      </w:r>
      <w:r>
        <w:rPr>
          <w:spacing w:val="-4"/>
          <w:sz w:val="24"/>
        </w:rPr>
        <w:t>128.</w:t>
      </w:r>
    </w:p>
    <w:p>
      <w:pPr>
        <w:pStyle w:val="BodyText"/>
        <w:ind w:left="743" w:right="110" w:hanging="721"/>
      </w:pPr>
      <w:bookmarkStart w:name="_bookmark30" w:id="31"/>
      <w:bookmarkEnd w:id="31"/>
      <w:r>
        <w:rPr/>
      </w:r>
      <w:r>
        <w:rPr/>
        <w:t>Okorafor, J. O., Awa, F. N., Nkemdilim, C. U., &amp; Ikechukwu, N. H. (2024). Influence of forensic accounting skills on fraud investigation in Nigerian electricity distribution firms. </w:t>
      </w:r>
      <w:r>
        <w:rPr>
          <w:i/>
        </w:rPr>
        <w:t>Journal of Global Accounting, 10</w:t>
      </w:r>
      <w:r>
        <w:rPr/>
        <w:t>(1), 227-262.</w:t>
      </w:r>
    </w:p>
    <w:p>
      <w:pPr>
        <w:pStyle w:val="BodyText"/>
      </w:pPr>
      <w:r>
        <w:rPr/>
        <w:t>Okoro,</w:t>
      </w:r>
      <w:r>
        <w:rPr>
          <w:spacing w:val="43"/>
        </w:rPr>
        <w:t> </w:t>
      </w:r>
      <w:r>
        <w:rPr/>
        <w:t>J.,</w:t>
      </w:r>
      <w:r>
        <w:rPr>
          <w:spacing w:val="44"/>
        </w:rPr>
        <w:t> </w:t>
      </w:r>
      <w:r>
        <w:rPr/>
        <w:t>&amp;</w:t>
      </w:r>
      <w:r>
        <w:rPr>
          <w:spacing w:val="47"/>
        </w:rPr>
        <w:t> </w:t>
      </w:r>
      <w:r>
        <w:rPr/>
        <w:t>Musa,</w:t>
      </w:r>
      <w:r>
        <w:rPr>
          <w:spacing w:val="45"/>
        </w:rPr>
        <w:t> </w:t>
      </w:r>
      <w:r>
        <w:rPr/>
        <w:t>A.</w:t>
      </w:r>
      <w:r>
        <w:rPr>
          <w:spacing w:val="44"/>
        </w:rPr>
        <w:t> </w:t>
      </w:r>
      <w:r>
        <w:rPr/>
        <w:t>(2020).</w:t>
      </w:r>
      <w:r>
        <w:rPr>
          <w:spacing w:val="45"/>
        </w:rPr>
        <w:t> </w:t>
      </w:r>
      <w:r>
        <w:rPr/>
        <w:t>Auditing</w:t>
      </w:r>
      <w:r>
        <w:rPr>
          <w:spacing w:val="44"/>
        </w:rPr>
        <w:t> </w:t>
      </w:r>
      <w:r>
        <w:rPr/>
        <w:t>and</w:t>
      </w:r>
      <w:r>
        <w:rPr>
          <w:spacing w:val="46"/>
        </w:rPr>
        <w:t> </w:t>
      </w:r>
      <w:r>
        <w:rPr/>
        <w:t>Investigative</w:t>
      </w:r>
      <w:r>
        <w:rPr>
          <w:spacing w:val="44"/>
        </w:rPr>
        <w:t> </w:t>
      </w:r>
      <w:r>
        <w:rPr/>
        <w:t>Accounting</w:t>
      </w:r>
      <w:r>
        <w:rPr>
          <w:spacing w:val="45"/>
        </w:rPr>
        <w:t> </w:t>
      </w:r>
      <w:r>
        <w:rPr/>
        <w:t>in</w:t>
      </w:r>
      <w:r>
        <w:rPr>
          <w:spacing w:val="46"/>
        </w:rPr>
        <w:t> </w:t>
      </w:r>
      <w:r>
        <w:rPr/>
        <w:t>Legal</w:t>
      </w:r>
      <w:r>
        <w:rPr>
          <w:spacing w:val="47"/>
        </w:rPr>
        <w:t> </w:t>
      </w:r>
      <w:r>
        <w:rPr>
          <w:spacing w:val="-2"/>
        </w:rPr>
        <w:t>Contexts.</w:t>
      </w:r>
    </w:p>
    <w:p>
      <w:pPr>
        <w:spacing w:before="0"/>
        <w:ind w:left="743" w:right="0" w:firstLine="0"/>
        <w:jc w:val="both"/>
        <w:rPr>
          <w:sz w:val="24"/>
        </w:rPr>
      </w:pPr>
      <w:r>
        <w:rPr>
          <w:i/>
          <w:sz w:val="24"/>
        </w:rPr>
        <w:t>Nigerian</w:t>
      </w:r>
      <w:r>
        <w:rPr>
          <w:i/>
          <w:spacing w:val="-1"/>
          <w:sz w:val="24"/>
        </w:rPr>
        <w:t> </w:t>
      </w:r>
      <w:r>
        <w:rPr>
          <w:i/>
          <w:sz w:val="24"/>
        </w:rPr>
        <w:t>Journal of Accounting</w:t>
      </w:r>
      <w:r>
        <w:rPr>
          <w:i/>
          <w:spacing w:val="-1"/>
          <w:sz w:val="24"/>
        </w:rPr>
        <w:t> </w:t>
      </w:r>
      <w:r>
        <w:rPr>
          <w:i/>
          <w:sz w:val="24"/>
        </w:rPr>
        <w:t>and Auditing, 22</w:t>
      </w:r>
      <w:r>
        <w:rPr>
          <w:sz w:val="24"/>
        </w:rPr>
        <w:t>(1), 110-</w:t>
      </w:r>
      <w:r>
        <w:rPr>
          <w:spacing w:val="-4"/>
          <w:sz w:val="24"/>
        </w:rPr>
        <w:t>128.</w:t>
      </w:r>
    </w:p>
    <w:p>
      <w:pPr>
        <w:spacing w:before="0"/>
        <w:ind w:left="743" w:right="104" w:hanging="721"/>
        <w:jc w:val="both"/>
        <w:rPr>
          <w:b/>
          <w:sz w:val="22"/>
        </w:rPr>
      </w:pPr>
      <w:r>
        <w:rPr>
          <w:sz w:val="24"/>
        </w:rPr>
        <w:t>Olofinlade, S. O. (2021). The Role of Forensic Audit on Management Frauds in Nigerian DMBs. </w:t>
      </w:r>
      <w:r>
        <w:rPr>
          <w:i/>
          <w:sz w:val="24"/>
        </w:rPr>
        <w:t>International Journal of Accounting, Finance and Risk Management, 6</w:t>
      </w:r>
      <w:r>
        <w:rPr>
          <w:sz w:val="24"/>
        </w:rPr>
        <w:t>(3), 69. </w:t>
      </w:r>
      <w:r>
        <w:rPr>
          <w:b/>
          <w:spacing w:val="-2"/>
          <w:sz w:val="22"/>
        </w:rPr>
        <w:t>[</w:t>
      </w:r>
      <w:hyperlink r:id="rId35">
        <w:r>
          <w:rPr>
            <w:b/>
            <w:color w:val="0462C1"/>
            <w:spacing w:val="-2"/>
            <w:sz w:val="22"/>
          </w:rPr>
          <w:t>Crossref</w:t>
        </w:r>
      </w:hyperlink>
      <w:r>
        <w:rPr>
          <w:b/>
          <w:spacing w:val="-2"/>
          <w:sz w:val="22"/>
        </w:rPr>
        <w:t>]</w:t>
      </w:r>
    </w:p>
    <w:p>
      <w:pPr>
        <w:spacing w:before="0"/>
        <w:ind w:left="743" w:right="104" w:hanging="721"/>
        <w:jc w:val="both"/>
        <w:rPr>
          <w:sz w:val="24"/>
        </w:rPr>
      </w:pPr>
      <w:r>
        <w:rPr>
          <w:sz w:val="24"/>
        </w:rPr>
        <w:t>Oluwaseun, K., &amp; Adeyemi, B. (2021). Expert Testimony in Financial Disputes. </w:t>
      </w:r>
      <w:r>
        <w:rPr>
          <w:i/>
          <w:sz w:val="24"/>
        </w:rPr>
        <w:t>Journal of Forensic and Investigative Accounting, 19</w:t>
      </w:r>
      <w:r>
        <w:rPr>
          <w:sz w:val="24"/>
        </w:rPr>
        <w:t>(2), 120-135.</w:t>
      </w:r>
    </w:p>
    <w:p>
      <w:pPr>
        <w:spacing w:before="0"/>
        <w:ind w:left="743" w:right="105" w:hanging="721"/>
        <w:jc w:val="both"/>
        <w:rPr>
          <w:sz w:val="24"/>
        </w:rPr>
      </w:pPr>
      <w:r>
        <w:rPr>
          <w:sz w:val="24"/>
        </w:rPr>
        <w:t>Onyekwelu, U. L., Ugwu, K. O., &amp; Nnamani, J. N. (2016). Does forensic accounting enhance quality</w:t>
      </w:r>
      <w:r>
        <w:rPr>
          <w:spacing w:val="-12"/>
          <w:sz w:val="24"/>
        </w:rPr>
        <w:t> </w:t>
      </w:r>
      <w:r>
        <w:rPr>
          <w:sz w:val="24"/>
        </w:rPr>
        <w:t>of</w:t>
      </w:r>
      <w:r>
        <w:rPr>
          <w:spacing w:val="-12"/>
          <w:sz w:val="24"/>
        </w:rPr>
        <w:t> </w:t>
      </w:r>
      <w:r>
        <w:rPr>
          <w:sz w:val="24"/>
        </w:rPr>
        <w:t>financial</w:t>
      </w:r>
      <w:r>
        <w:rPr>
          <w:spacing w:val="-13"/>
          <w:sz w:val="24"/>
        </w:rPr>
        <w:t> </w:t>
      </w:r>
      <w:r>
        <w:rPr>
          <w:sz w:val="24"/>
        </w:rPr>
        <w:t>reporting</w:t>
      </w:r>
      <w:r>
        <w:rPr>
          <w:spacing w:val="-12"/>
          <w:sz w:val="24"/>
        </w:rPr>
        <w:t> </w:t>
      </w:r>
      <w:r>
        <w:rPr>
          <w:sz w:val="24"/>
        </w:rPr>
        <w:t>in</w:t>
      </w:r>
      <w:r>
        <w:rPr>
          <w:spacing w:val="-12"/>
          <w:sz w:val="24"/>
        </w:rPr>
        <w:t> </w:t>
      </w:r>
      <w:r>
        <w:rPr>
          <w:sz w:val="24"/>
        </w:rPr>
        <w:t>Nigeria?</w:t>
      </w:r>
      <w:r>
        <w:rPr>
          <w:spacing w:val="-12"/>
          <w:sz w:val="24"/>
        </w:rPr>
        <w:t> </w:t>
      </w:r>
      <w:r>
        <w:rPr>
          <w:sz w:val="24"/>
        </w:rPr>
        <w:t>An</w:t>
      </w:r>
      <w:r>
        <w:rPr>
          <w:spacing w:val="-13"/>
          <w:sz w:val="24"/>
        </w:rPr>
        <w:t> </w:t>
      </w:r>
      <w:r>
        <w:rPr>
          <w:sz w:val="24"/>
        </w:rPr>
        <w:t>Empirical</w:t>
      </w:r>
      <w:r>
        <w:rPr>
          <w:spacing w:val="-13"/>
          <w:sz w:val="24"/>
        </w:rPr>
        <w:t> </w:t>
      </w:r>
      <w:r>
        <w:rPr>
          <w:sz w:val="24"/>
        </w:rPr>
        <w:t>Investigation.</w:t>
      </w:r>
      <w:r>
        <w:rPr>
          <w:spacing w:val="-10"/>
          <w:sz w:val="24"/>
        </w:rPr>
        <w:t> </w:t>
      </w:r>
      <w:r>
        <w:rPr>
          <w:i/>
          <w:sz w:val="24"/>
        </w:rPr>
        <w:t>European</w:t>
      </w:r>
      <w:r>
        <w:rPr>
          <w:i/>
          <w:spacing w:val="-13"/>
          <w:sz w:val="24"/>
        </w:rPr>
        <w:t> </w:t>
      </w:r>
      <w:r>
        <w:rPr>
          <w:i/>
          <w:sz w:val="24"/>
        </w:rPr>
        <w:t>Journal of Accounting,Auditing and Finance Research, 4</w:t>
      </w:r>
      <w:r>
        <w:rPr>
          <w:sz w:val="24"/>
        </w:rPr>
        <w:t>(8), 62-84.</w:t>
      </w:r>
    </w:p>
    <w:p>
      <w:pPr>
        <w:spacing w:before="0"/>
        <w:ind w:left="743" w:right="108" w:hanging="721"/>
        <w:jc w:val="both"/>
        <w:rPr>
          <w:sz w:val="24"/>
        </w:rPr>
      </w:pPr>
      <w:bookmarkStart w:name="_bookmark31" w:id="32"/>
      <w:bookmarkEnd w:id="32"/>
      <w:r>
        <w:rPr/>
      </w:r>
      <w:r>
        <w:rPr>
          <w:sz w:val="24"/>
        </w:rPr>
        <w:t>Oranefo, P. C., &amp; Ufaroh, P. C. (2024). Effect of Forensic Accounting on Financial Fraud in Nigeria. </w:t>
      </w:r>
      <w:r>
        <w:rPr>
          <w:i/>
          <w:sz w:val="24"/>
        </w:rPr>
        <w:t>Advance Journal of Management, Accounting and Finance, 9</w:t>
      </w:r>
      <w:r>
        <w:rPr>
          <w:sz w:val="24"/>
        </w:rPr>
        <w:t>(1), 35-53.</w:t>
      </w:r>
    </w:p>
    <w:p>
      <w:pPr>
        <w:spacing w:before="1"/>
        <w:ind w:left="743" w:right="105" w:hanging="721"/>
        <w:jc w:val="both"/>
        <w:rPr>
          <w:sz w:val="24"/>
        </w:rPr>
      </w:pPr>
      <w:bookmarkStart w:name="_bookmark32" w:id="33"/>
      <w:bookmarkEnd w:id="33"/>
      <w:r>
        <w:rPr/>
      </w:r>
      <w:r>
        <w:rPr>
          <w:sz w:val="24"/>
        </w:rPr>
        <w:t>Robinson,</w:t>
      </w:r>
      <w:r>
        <w:rPr>
          <w:spacing w:val="-14"/>
          <w:sz w:val="24"/>
        </w:rPr>
        <w:t> </w:t>
      </w:r>
      <w:r>
        <w:rPr>
          <w:sz w:val="24"/>
        </w:rPr>
        <w:t>L.,</w:t>
      </w:r>
      <w:r>
        <w:rPr>
          <w:spacing w:val="-15"/>
          <w:sz w:val="24"/>
        </w:rPr>
        <w:t> </w:t>
      </w:r>
      <w:r>
        <w:rPr>
          <w:sz w:val="24"/>
        </w:rPr>
        <w:t>&amp;</w:t>
      </w:r>
      <w:r>
        <w:rPr>
          <w:spacing w:val="-14"/>
          <w:sz w:val="24"/>
        </w:rPr>
        <w:t> </w:t>
      </w:r>
      <w:r>
        <w:rPr>
          <w:sz w:val="24"/>
        </w:rPr>
        <w:t>Khatib,</w:t>
      </w:r>
      <w:r>
        <w:rPr>
          <w:spacing w:val="-14"/>
          <w:sz w:val="24"/>
        </w:rPr>
        <w:t> </w:t>
      </w:r>
      <w:r>
        <w:rPr>
          <w:sz w:val="24"/>
        </w:rPr>
        <w:t>S.</w:t>
      </w:r>
      <w:r>
        <w:rPr>
          <w:spacing w:val="-15"/>
          <w:sz w:val="24"/>
        </w:rPr>
        <w:t> </w:t>
      </w:r>
      <w:r>
        <w:rPr>
          <w:sz w:val="24"/>
        </w:rPr>
        <w:t>(2024).</w:t>
      </w:r>
      <w:r>
        <w:rPr>
          <w:spacing w:val="-14"/>
          <w:sz w:val="24"/>
        </w:rPr>
        <w:t> </w:t>
      </w:r>
      <w:r>
        <w:rPr>
          <w:sz w:val="24"/>
        </w:rPr>
        <w:t>Integrative</w:t>
      </w:r>
      <w:r>
        <w:rPr>
          <w:spacing w:val="-14"/>
          <w:sz w:val="24"/>
        </w:rPr>
        <w:t> </w:t>
      </w:r>
      <w:r>
        <w:rPr>
          <w:sz w:val="24"/>
        </w:rPr>
        <w:t>Techniques</w:t>
      </w:r>
      <w:r>
        <w:rPr>
          <w:spacing w:val="-14"/>
          <w:sz w:val="24"/>
        </w:rPr>
        <w:t> </w:t>
      </w:r>
      <w:r>
        <w:rPr>
          <w:sz w:val="24"/>
        </w:rPr>
        <w:t>in</w:t>
      </w:r>
      <w:r>
        <w:rPr>
          <w:spacing w:val="-14"/>
          <w:sz w:val="24"/>
        </w:rPr>
        <w:t> </w:t>
      </w:r>
      <w:r>
        <w:rPr>
          <w:sz w:val="24"/>
        </w:rPr>
        <w:t>Investigative</w:t>
      </w:r>
      <w:r>
        <w:rPr>
          <w:spacing w:val="-14"/>
          <w:sz w:val="24"/>
        </w:rPr>
        <w:t> </w:t>
      </w:r>
      <w:r>
        <w:rPr>
          <w:sz w:val="24"/>
        </w:rPr>
        <w:t>Accounting.</w:t>
      </w:r>
      <w:r>
        <w:rPr>
          <w:spacing w:val="-11"/>
          <w:sz w:val="24"/>
        </w:rPr>
        <w:t> </w:t>
      </w:r>
      <w:r>
        <w:rPr>
          <w:i/>
          <w:sz w:val="24"/>
        </w:rPr>
        <w:t>Journal of Forensic and Investigative Accounting, 26</w:t>
      </w:r>
      <w:r>
        <w:rPr>
          <w:sz w:val="24"/>
        </w:rPr>
        <w:t>(2), 133-150.</w:t>
      </w:r>
    </w:p>
    <w:p>
      <w:pPr>
        <w:spacing w:before="0"/>
        <w:ind w:left="743" w:right="110" w:hanging="721"/>
        <w:jc w:val="both"/>
        <w:rPr>
          <w:sz w:val="24"/>
        </w:rPr>
      </w:pPr>
      <w:bookmarkStart w:name="_bookmark33" w:id="34"/>
      <w:bookmarkEnd w:id="34"/>
      <w:r>
        <w:rPr/>
      </w:r>
      <w:r>
        <w:rPr>
          <w:sz w:val="24"/>
        </w:rPr>
        <w:t>Smith, J., &amp; Brown, T. (2020). Forensic Accounting: Detecting and Investigating Financial Fraud. </w:t>
      </w:r>
      <w:r>
        <w:rPr>
          <w:i/>
          <w:sz w:val="24"/>
        </w:rPr>
        <w:t>Journal of Accounting and Fraud, 34</w:t>
      </w:r>
      <w:r>
        <w:rPr>
          <w:sz w:val="24"/>
        </w:rPr>
        <w:t>(1), 54-71.</w:t>
      </w:r>
    </w:p>
    <w:p>
      <w:pPr>
        <w:pStyle w:val="BodyText"/>
        <w:ind w:left="743" w:right="103" w:hanging="721"/>
      </w:pPr>
      <w:bookmarkStart w:name="_bookmark34" w:id="35"/>
      <w:bookmarkEnd w:id="35"/>
      <w:r>
        <w:rPr/>
      </w:r>
      <w:r>
        <w:rPr/>
        <w:t>Watts,</w:t>
      </w:r>
      <w:r>
        <w:rPr>
          <w:spacing w:val="-15"/>
        </w:rPr>
        <w:t> </w:t>
      </w:r>
      <w:r>
        <w:rPr/>
        <w:t>R.L.</w:t>
      </w:r>
      <w:r>
        <w:rPr>
          <w:spacing w:val="-15"/>
        </w:rPr>
        <w:t> </w:t>
      </w:r>
      <w:r>
        <w:rPr/>
        <w:t>&amp;</w:t>
      </w:r>
      <w:r>
        <w:rPr>
          <w:spacing w:val="-15"/>
        </w:rPr>
        <w:t> </w:t>
      </w:r>
      <w:r>
        <w:rPr/>
        <w:t>Zimmerman,</w:t>
      </w:r>
      <w:r>
        <w:rPr>
          <w:spacing w:val="-15"/>
        </w:rPr>
        <w:t> </w:t>
      </w:r>
      <w:r>
        <w:rPr/>
        <w:t>J.L.</w:t>
      </w:r>
      <w:r>
        <w:rPr>
          <w:spacing w:val="-15"/>
        </w:rPr>
        <w:t> </w:t>
      </w:r>
      <w:r>
        <w:rPr/>
        <w:t>(1986).</w:t>
      </w:r>
      <w:r>
        <w:rPr>
          <w:spacing w:val="-15"/>
        </w:rPr>
        <w:t> </w:t>
      </w:r>
      <w:r>
        <w:rPr/>
        <w:t>Positive</w:t>
      </w:r>
      <w:r>
        <w:rPr>
          <w:spacing w:val="-15"/>
        </w:rPr>
        <w:t> </w:t>
      </w:r>
      <w:r>
        <w:rPr/>
        <w:t>Accounting</w:t>
      </w:r>
      <w:r>
        <w:rPr>
          <w:spacing w:val="-15"/>
        </w:rPr>
        <w:t> </w:t>
      </w:r>
      <w:r>
        <w:rPr/>
        <w:t>Theory.</w:t>
      </w:r>
      <w:r>
        <w:rPr>
          <w:spacing w:val="-15"/>
        </w:rPr>
        <w:t> </w:t>
      </w:r>
      <w:r>
        <w:rPr/>
        <w:t>Prentice-Hall,</w:t>
      </w:r>
      <w:r>
        <w:rPr>
          <w:spacing w:val="-15"/>
        </w:rPr>
        <w:t> </w:t>
      </w:r>
      <w:r>
        <w:rPr/>
        <w:t>Englewood </w:t>
      </w:r>
      <w:r>
        <w:rPr>
          <w:spacing w:val="-2"/>
        </w:rPr>
        <w:t>Cliffs.</w:t>
      </w:r>
    </w:p>
    <w:p>
      <w:pPr>
        <w:spacing w:before="0"/>
        <w:ind w:left="743" w:right="106" w:hanging="721"/>
        <w:jc w:val="both"/>
        <w:rPr>
          <w:sz w:val="24"/>
        </w:rPr>
      </w:pPr>
      <w:bookmarkStart w:name="_bookmark35" w:id="36"/>
      <w:bookmarkEnd w:id="36"/>
      <w:r>
        <w:rPr/>
      </w:r>
      <w:r>
        <w:rPr>
          <w:sz w:val="24"/>
        </w:rPr>
        <w:t>Williams,</w:t>
      </w:r>
      <w:r>
        <w:rPr>
          <w:spacing w:val="-13"/>
          <w:sz w:val="24"/>
        </w:rPr>
        <w:t> </w:t>
      </w:r>
      <w:r>
        <w:rPr>
          <w:sz w:val="24"/>
        </w:rPr>
        <w:t>R.,</w:t>
      </w:r>
      <w:r>
        <w:rPr>
          <w:spacing w:val="-14"/>
          <w:sz w:val="24"/>
        </w:rPr>
        <w:t> </w:t>
      </w:r>
      <w:r>
        <w:rPr>
          <w:sz w:val="24"/>
        </w:rPr>
        <w:t>&amp;</w:t>
      </w:r>
      <w:r>
        <w:rPr>
          <w:spacing w:val="-13"/>
          <w:sz w:val="24"/>
        </w:rPr>
        <w:t> </w:t>
      </w:r>
      <w:r>
        <w:rPr>
          <w:sz w:val="24"/>
        </w:rPr>
        <w:t>Green,</w:t>
      </w:r>
      <w:r>
        <w:rPr>
          <w:spacing w:val="-13"/>
          <w:sz w:val="24"/>
        </w:rPr>
        <w:t> </w:t>
      </w:r>
      <w:r>
        <w:rPr>
          <w:sz w:val="24"/>
        </w:rPr>
        <w:t>T.</w:t>
      </w:r>
      <w:r>
        <w:rPr>
          <w:spacing w:val="-13"/>
          <w:sz w:val="24"/>
        </w:rPr>
        <w:t> </w:t>
      </w:r>
      <w:r>
        <w:rPr>
          <w:sz w:val="24"/>
        </w:rPr>
        <w:t>(2020).</w:t>
      </w:r>
      <w:r>
        <w:rPr>
          <w:spacing w:val="-13"/>
          <w:sz w:val="24"/>
        </w:rPr>
        <w:t> </w:t>
      </w:r>
      <w:r>
        <w:rPr>
          <w:sz w:val="24"/>
        </w:rPr>
        <w:t>The</w:t>
      </w:r>
      <w:r>
        <w:rPr>
          <w:spacing w:val="-13"/>
          <w:sz w:val="24"/>
        </w:rPr>
        <w:t> </w:t>
      </w:r>
      <w:r>
        <w:rPr>
          <w:sz w:val="24"/>
        </w:rPr>
        <w:t>Role</w:t>
      </w:r>
      <w:r>
        <w:rPr>
          <w:spacing w:val="-13"/>
          <w:sz w:val="24"/>
        </w:rPr>
        <w:t> </w:t>
      </w:r>
      <w:r>
        <w:rPr>
          <w:sz w:val="24"/>
        </w:rPr>
        <w:t>of</w:t>
      </w:r>
      <w:r>
        <w:rPr>
          <w:spacing w:val="-13"/>
          <w:sz w:val="24"/>
        </w:rPr>
        <w:t> </w:t>
      </w:r>
      <w:r>
        <w:rPr>
          <w:sz w:val="24"/>
        </w:rPr>
        <w:t>Investigative</w:t>
      </w:r>
      <w:r>
        <w:rPr>
          <w:spacing w:val="-13"/>
          <w:sz w:val="24"/>
        </w:rPr>
        <w:t> </w:t>
      </w:r>
      <w:r>
        <w:rPr>
          <w:sz w:val="24"/>
        </w:rPr>
        <w:t>Accountants</w:t>
      </w:r>
      <w:r>
        <w:rPr>
          <w:spacing w:val="-14"/>
          <w:sz w:val="24"/>
        </w:rPr>
        <w:t> </w:t>
      </w:r>
      <w:r>
        <w:rPr>
          <w:sz w:val="24"/>
        </w:rPr>
        <w:t>in</w:t>
      </w:r>
      <w:r>
        <w:rPr>
          <w:spacing w:val="-13"/>
          <w:sz w:val="24"/>
        </w:rPr>
        <w:t> </w:t>
      </w:r>
      <w:r>
        <w:rPr>
          <w:sz w:val="24"/>
        </w:rPr>
        <w:t>Detecting</w:t>
      </w:r>
      <w:r>
        <w:rPr>
          <w:spacing w:val="-14"/>
          <w:sz w:val="24"/>
        </w:rPr>
        <w:t> </w:t>
      </w:r>
      <w:r>
        <w:rPr>
          <w:sz w:val="24"/>
        </w:rPr>
        <w:t>Financial Misconduct. </w:t>
      </w:r>
      <w:r>
        <w:rPr>
          <w:i/>
          <w:sz w:val="24"/>
        </w:rPr>
        <w:t>Journal of Financial Analysis and Investigation, 23</w:t>
      </w:r>
      <w:r>
        <w:rPr>
          <w:sz w:val="24"/>
        </w:rPr>
        <w:t>(1), 98-115.</w:t>
      </w:r>
    </w:p>
    <w:p>
      <w:pPr>
        <w:spacing w:before="0"/>
        <w:ind w:left="743" w:right="104" w:hanging="721"/>
        <w:jc w:val="both"/>
        <w:rPr>
          <w:sz w:val="24"/>
        </w:rPr>
      </w:pPr>
      <w:bookmarkStart w:name="_bookmark36" w:id="37"/>
      <w:bookmarkEnd w:id="37"/>
      <w:r>
        <w:rPr/>
      </w:r>
      <w:r>
        <w:rPr>
          <w:sz w:val="24"/>
        </w:rPr>
        <w:t>Wilson,</w:t>
      </w:r>
      <w:r>
        <w:rPr>
          <w:spacing w:val="-9"/>
          <w:sz w:val="24"/>
        </w:rPr>
        <w:t> </w:t>
      </w:r>
      <w:r>
        <w:rPr>
          <w:sz w:val="24"/>
        </w:rPr>
        <w:t>V.</w:t>
      </w:r>
      <w:r>
        <w:rPr>
          <w:spacing w:val="-10"/>
          <w:sz w:val="24"/>
        </w:rPr>
        <w:t> </w:t>
      </w:r>
      <w:r>
        <w:rPr>
          <w:sz w:val="24"/>
        </w:rPr>
        <w:t>(2024).</w:t>
      </w:r>
      <w:r>
        <w:rPr>
          <w:spacing w:val="-9"/>
          <w:sz w:val="24"/>
        </w:rPr>
        <w:t> </w:t>
      </w:r>
      <w:r>
        <w:rPr>
          <w:sz w:val="24"/>
        </w:rPr>
        <w:t>Effects</w:t>
      </w:r>
      <w:r>
        <w:rPr>
          <w:spacing w:val="-9"/>
          <w:sz w:val="24"/>
        </w:rPr>
        <w:t> </w:t>
      </w:r>
      <w:r>
        <w:rPr>
          <w:sz w:val="24"/>
        </w:rPr>
        <w:t>of</w:t>
      </w:r>
      <w:r>
        <w:rPr>
          <w:spacing w:val="-9"/>
          <w:sz w:val="24"/>
        </w:rPr>
        <w:t> </w:t>
      </w:r>
      <w:r>
        <w:rPr>
          <w:sz w:val="24"/>
        </w:rPr>
        <w:t>Forensic</w:t>
      </w:r>
      <w:r>
        <w:rPr>
          <w:spacing w:val="-10"/>
          <w:sz w:val="24"/>
        </w:rPr>
        <w:t> </w:t>
      </w:r>
      <w:r>
        <w:rPr>
          <w:sz w:val="24"/>
        </w:rPr>
        <w:t>Accounting</w:t>
      </w:r>
      <w:r>
        <w:rPr>
          <w:spacing w:val="-9"/>
          <w:sz w:val="24"/>
        </w:rPr>
        <w:t> </w:t>
      </w:r>
      <w:r>
        <w:rPr>
          <w:sz w:val="24"/>
        </w:rPr>
        <w:t>Implementation</w:t>
      </w:r>
      <w:r>
        <w:rPr>
          <w:spacing w:val="-9"/>
          <w:sz w:val="24"/>
        </w:rPr>
        <w:t> </w:t>
      </w:r>
      <w:r>
        <w:rPr>
          <w:sz w:val="24"/>
        </w:rPr>
        <w:t>of</w:t>
      </w:r>
      <w:r>
        <w:rPr>
          <w:spacing w:val="-9"/>
          <w:sz w:val="24"/>
        </w:rPr>
        <w:t> </w:t>
      </w:r>
      <w:r>
        <w:rPr>
          <w:sz w:val="24"/>
        </w:rPr>
        <w:t>Fraud</w:t>
      </w:r>
      <w:r>
        <w:rPr>
          <w:spacing w:val="-9"/>
          <w:sz w:val="24"/>
        </w:rPr>
        <w:t> </w:t>
      </w:r>
      <w:r>
        <w:rPr>
          <w:sz w:val="24"/>
        </w:rPr>
        <w:t>Prevention</w:t>
      </w:r>
      <w:r>
        <w:rPr>
          <w:spacing w:val="-9"/>
          <w:sz w:val="24"/>
        </w:rPr>
        <w:t> </w:t>
      </w:r>
      <w:r>
        <w:rPr>
          <w:sz w:val="24"/>
        </w:rPr>
        <w:t>among Private</w:t>
      </w:r>
      <w:r>
        <w:rPr>
          <w:spacing w:val="-9"/>
          <w:sz w:val="24"/>
        </w:rPr>
        <w:t> </w:t>
      </w:r>
      <w:r>
        <w:rPr>
          <w:sz w:val="24"/>
        </w:rPr>
        <w:t>Entities</w:t>
      </w:r>
      <w:r>
        <w:rPr>
          <w:spacing w:val="-8"/>
          <w:sz w:val="24"/>
        </w:rPr>
        <w:t> </w:t>
      </w:r>
      <w:r>
        <w:rPr>
          <w:sz w:val="24"/>
        </w:rPr>
        <w:t>in</w:t>
      </w:r>
      <w:r>
        <w:rPr>
          <w:spacing w:val="-8"/>
          <w:sz w:val="24"/>
        </w:rPr>
        <w:t> </w:t>
      </w:r>
      <w:r>
        <w:rPr>
          <w:sz w:val="24"/>
        </w:rPr>
        <w:t>Arusha,</w:t>
      </w:r>
      <w:r>
        <w:rPr>
          <w:spacing w:val="-8"/>
          <w:sz w:val="24"/>
        </w:rPr>
        <w:t> </w:t>
      </w:r>
      <w:r>
        <w:rPr>
          <w:sz w:val="24"/>
        </w:rPr>
        <w:t>Tanzania.</w:t>
      </w:r>
      <w:r>
        <w:rPr>
          <w:spacing w:val="-8"/>
          <w:sz w:val="24"/>
        </w:rPr>
        <w:t> </w:t>
      </w:r>
      <w:r>
        <w:rPr>
          <w:i/>
          <w:sz w:val="24"/>
        </w:rPr>
        <w:t>Contemporary</w:t>
      </w:r>
      <w:r>
        <w:rPr>
          <w:i/>
          <w:spacing w:val="-8"/>
          <w:sz w:val="24"/>
        </w:rPr>
        <w:t> </w:t>
      </w:r>
      <w:r>
        <w:rPr>
          <w:i/>
          <w:sz w:val="24"/>
        </w:rPr>
        <w:t>Journal</w:t>
      </w:r>
      <w:r>
        <w:rPr>
          <w:i/>
          <w:spacing w:val="-8"/>
          <w:sz w:val="24"/>
        </w:rPr>
        <w:t> </w:t>
      </w:r>
      <w:r>
        <w:rPr>
          <w:i/>
          <w:sz w:val="24"/>
        </w:rPr>
        <w:t>of</w:t>
      </w:r>
      <w:r>
        <w:rPr>
          <w:i/>
          <w:spacing w:val="-8"/>
          <w:sz w:val="24"/>
        </w:rPr>
        <w:t> </w:t>
      </w:r>
      <w:r>
        <w:rPr>
          <w:i/>
          <w:sz w:val="24"/>
        </w:rPr>
        <w:t>Education</w:t>
      </w:r>
      <w:r>
        <w:rPr>
          <w:i/>
          <w:spacing w:val="-9"/>
          <w:sz w:val="24"/>
        </w:rPr>
        <w:t> </w:t>
      </w:r>
      <w:r>
        <w:rPr>
          <w:i/>
          <w:sz w:val="24"/>
        </w:rPr>
        <w:t>and</w:t>
      </w:r>
      <w:r>
        <w:rPr>
          <w:i/>
          <w:spacing w:val="-8"/>
          <w:sz w:val="24"/>
        </w:rPr>
        <w:t> </w:t>
      </w:r>
      <w:r>
        <w:rPr>
          <w:i/>
          <w:sz w:val="24"/>
        </w:rPr>
        <w:t>Business (CJEB), 1</w:t>
      </w:r>
      <w:r>
        <w:rPr>
          <w:sz w:val="24"/>
        </w:rPr>
        <w:t>(1), 100-122.</w:t>
      </w:r>
    </w:p>
    <w:sectPr>
      <w:pgSz w:w="11910" w:h="16840"/>
      <w:pgMar w:header="795" w:footer="1371" w:top="1500" w:bottom="156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37952">
              <wp:simplePos x="0" y="0"/>
              <wp:positionH relativeFrom="page">
                <wp:posOffset>819150</wp:posOffset>
              </wp:positionH>
              <wp:positionV relativeFrom="page">
                <wp:posOffset>9642437</wp:posOffset>
              </wp:positionV>
              <wp:extent cx="5993130" cy="4953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993130" cy="49530"/>
                        <a:chExt cx="5993130" cy="49530"/>
                      </a:xfrm>
                    </wpg:grpSpPr>
                    <wps:wsp>
                      <wps:cNvPr id="12" name="Graphic 12"/>
                      <wps:cNvSpPr/>
                      <wps:spPr>
                        <a:xfrm>
                          <a:off x="0" y="19050"/>
                          <a:ext cx="5993130" cy="1270"/>
                        </a:xfrm>
                        <a:custGeom>
                          <a:avLst/>
                          <a:gdLst/>
                          <a:ahLst/>
                          <a:cxnLst/>
                          <a:rect l="l" t="t" r="r" b="b"/>
                          <a:pathLst>
                            <a:path w="5993130" h="0">
                              <a:moveTo>
                                <a:pt x="0" y="0"/>
                              </a:moveTo>
                              <a:lnTo>
                                <a:pt x="5993130" y="0"/>
                              </a:lnTo>
                            </a:path>
                          </a:pathLst>
                        </a:custGeom>
                        <a:ln w="38100">
                          <a:solidFill>
                            <a:srgbClr val="602221"/>
                          </a:solidFill>
                          <a:prstDash val="solid"/>
                        </a:ln>
                      </wps:spPr>
                      <wps:bodyPr wrap="square" lIns="0" tIns="0" rIns="0" bIns="0" rtlCol="0">
                        <a:prstTxWarp prst="textNoShape">
                          <a:avLst/>
                        </a:prstTxWarp>
                        <a:noAutofit/>
                      </wps:bodyPr>
                    </wps:wsp>
                    <wps:wsp>
                      <wps:cNvPr id="13" name="Graphic 13"/>
                      <wps:cNvSpPr/>
                      <wps:spPr>
                        <a:xfrm>
                          <a:off x="0" y="44881"/>
                          <a:ext cx="5993130" cy="1270"/>
                        </a:xfrm>
                        <a:custGeom>
                          <a:avLst/>
                          <a:gdLst/>
                          <a:ahLst/>
                          <a:cxnLst/>
                          <a:rect l="l" t="t" r="r" b="b"/>
                          <a:pathLst>
                            <a:path w="5993130" h="0">
                              <a:moveTo>
                                <a:pt x="0" y="0"/>
                              </a:moveTo>
                              <a:lnTo>
                                <a:pt x="5993130" y="0"/>
                              </a:lnTo>
                            </a:path>
                          </a:pathLst>
                        </a:custGeom>
                        <a:ln w="9144">
                          <a:solidFill>
                            <a:srgbClr val="60222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5pt;margin-top:759.247009pt;width:471.9pt;height:3.9pt;mso-position-horizontal-relative:page;mso-position-vertical-relative:page;z-index:-16278528" id="docshapegroup7" coordorigin="1290,15185" coordsize="9438,78">
              <v:line style="position:absolute" from="1290,15215" to="10728,15215" stroked="true" strokeweight="3pt" strokecolor="#602221">
                <v:stroke dashstyle="solid"/>
              </v:line>
              <v:line style="position:absolute" from="1290,15256" to="10728,15256" stroked="true" strokeweight=".72pt" strokecolor="#602221">
                <v:stroke dashstyle="solid"/>
              </v:line>
              <w10:wrap type="none"/>
            </v:group>
          </w:pict>
        </mc:Fallback>
      </mc:AlternateContent>
    </w:r>
    <w:r>
      <w:rPr>
        <w:sz w:val="20"/>
      </w:rPr>
      <mc:AlternateContent>
        <mc:Choice Requires="wps">
          <w:drawing>
            <wp:anchor distT="0" distB="0" distL="0" distR="0" allowOverlap="1" layoutInCell="1" locked="0" behindDoc="1" simplePos="0" relativeHeight="487038464">
              <wp:simplePos x="0" y="0"/>
              <wp:positionH relativeFrom="page">
                <wp:posOffset>6042152</wp:posOffset>
              </wp:positionH>
              <wp:positionV relativeFrom="page">
                <wp:posOffset>9689170</wp:posOffset>
              </wp:positionV>
              <wp:extent cx="309880" cy="1892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9880" cy="189230"/>
                      </a:xfrm>
                      <a:prstGeom prst="rect">
                        <a:avLst/>
                      </a:prstGeom>
                    </wps:spPr>
                    <wps:txbx>
                      <w:txbxContent>
                        <w:p>
                          <w:pPr>
                            <w:spacing w:before="19"/>
                            <w:ind w:left="20" w:right="0" w:firstLine="0"/>
                            <w:jc w:val="left"/>
                            <w:rPr>
                              <w:rFonts w:ascii="Cambria"/>
                              <w:sz w:val="22"/>
                            </w:rPr>
                          </w:pPr>
                          <w:r>
                            <w:rPr>
                              <w:rFonts w:ascii="Cambria"/>
                              <w:spacing w:val="-4"/>
                              <w:sz w:val="22"/>
                            </w:rPr>
                            <w:t>Page</w:t>
                          </w:r>
                        </w:p>
                      </w:txbxContent>
                    </wps:txbx>
                    <wps:bodyPr wrap="square" lIns="0" tIns="0" rIns="0" bIns="0" rtlCol="0">
                      <a:noAutofit/>
                    </wps:bodyPr>
                  </wps:wsp>
                </a:graphicData>
              </a:graphic>
            </wp:anchor>
          </w:drawing>
        </mc:Choice>
        <mc:Fallback>
          <w:pict>
            <v:shape style="position:absolute;margin-left:475.76001pt;margin-top:762.926819pt;width:24.4pt;height:14.9pt;mso-position-horizontal-relative:page;mso-position-vertical-relative:page;z-index:-16278016" type="#_x0000_t202" id="docshape8" filled="false" stroked="false">
              <v:textbox inset="0,0,0,0">
                <w:txbxContent>
                  <w:p>
                    <w:pPr>
                      <w:spacing w:before="19"/>
                      <w:ind w:left="20" w:right="0" w:firstLine="0"/>
                      <w:jc w:val="left"/>
                      <w:rPr>
                        <w:rFonts w:ascii="Cambria"/>
                        <w:sz w:val="22"/>
                      </w:rPr>
                    </w:pPr>
                    <w:r>
                      <w:rPr>
                        <w:rFonts w:ascii="Cambria"/>
                        <w:spacing w:val="-4"/>
                        <w:sz w:val="22"/>
                      </w:rPr>
                      <w:t>Page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38976">
              <wp:simplePos x="0" y="0"/>
              <wp:positionH relativeFrom="page">
                <wp:posOffset>6382511</wp:posOffset>
              </wp:positionH>
              <wp:positionV relativeFrom="page">
                <wp:posOffset>9688265</wp:posOffset>
              </wp:positionV>
              <wp:extent cx="299720" cy="1803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9720"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115</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02.559998pt;margin-top:762.85553pt;width:23.6pt;height:14.2pt;mso-position-horizontal-relative:page;mso-position-vertical-relative:page;z-index:-16277504" type="#_x0000_t202" id="docshape9"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115</w:t>
                    </w:r>
                    <w:r>
                      <w:rPr>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039488">
              <wp:simplePos x="0" y="0"/>
              <wp:positionH relativeFrom="page">
                <wp:posOffset>933703</wp:posOffset>
              </wp:positionH>
              <wp:positionV relativeFrom="page">
                <wp:posOffset>9696945</wp:posOffset>
              </wp:positionV>
              <wp:extent cx="4902200" cy="1746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902200" cy="174625"/>
                      </a:xfrm>
                      <a:prstGeom prst="rect">
                        <a:avLst/>
                      </a:prstGeom>
                    </wps:spPr>
                    <wps:txbx>
                      <w:txbxContent>
                        <w:p>
                          <w:pPr>
                            <w:spacing w:before="20"/>
                            <w:ind w:left="20" w:right="0" w:firstLine="0"/>
                            <w:jc w:val="left"/>
                            <w:rPr>
                              <w:rFonts w:ascii="Cambria" w:hAnsi="Cambria"/>
                              <w:b/>
                              <w:i/>
                              <w:sz w:val="20"/>
                            </w:rPr>
                          </w:pPr>
                          <w:r>
                            <w:rPr>
                              <w:rFonts w:ascii="Cambria" w:hAnsi="Cambria"/>
                              <w:b/>
                              <w:i/>
                              <w:sz w:val="20"/>
                            </w:rPr>
                            <w:t>A</w:t>
                          </w:r>
                          <w:r>
                            <w:rPr>
                              <w:rFonts w:ascii="Cambria" w:hAnsi="Cambria"/>
                              <w:b/>
                              <w:i/>
                              <w:spacing w:val="-7"/>
                              <w:sz w:val="20"/>
                            </w:rPr>
                            <w:t> </w:t>
                          </w:r>
                          <w:r>
                            <w:rPr>
                              <w:rFonts w:ascii="Cambria" w:hAnsi="Cambria"/>
                              <w:b/>
                              <w:i/>
                              <w:sz w:val="20"/>
                            </w:rPr>
                            <w:t>Publication</w:t>
                          </w:r>
                          <w:r>
                            <w:rPr>
                              <w:rFonts w:ascii="Cambria" w:hAnsi="Cambria"/>
                              <w:b/>
                              <w:i/>
                              <w:spacing w:val="-6"/>
                              <w:sz w:val="20"/>
                            </w:rPr>
                            <w:t> </w:t>
                          </w:r>
                          <w:r>
                            <w:rPr>
                              <w:rFonts w:ascii="Cambria" w:hAnsi="Cambria"/>
                              <w:b/>
                              <w:i/>
                              <w:sz w:val="20"/>
                            </w:rPr>
                            <w:t>of</w:t>
                          </w:r>
                          <w:r>
                            <w:rPr>
                              <w:rFonts w:ascii="Cambria" w:hAnsi="Cambria"/>
                              <w:b/>
                              <w:i/>
                              <w:spacing w:val="-5"/>
                              <w:sz w:val="20"/>
                            </w:rPr>
                            <w:t> </w:t>
                          </w:r>
                          <w:r>
                            <w:rPr>
                              <w:rFonts w:ascii="Cambria" w:hAnsi="Cambria"/>
                              <w:b/>
                              <w:i/>
                              <w:sz w:val="20"/>
                            </w:rPr>
                            <w:t>Department</w:t>
                          </w:r>
                          <w:r>
                            <w:rPr>
                              <w:rFonts w:ascii="Cambria" w:hAnsi="Cambria"/>
                              <w:b/>
                              <w:i/>
                              <w:spacing w:val="-5"/>
                              <w:sz w:val="20"/>
                            </w:rPr>
                            <w:t> </w:t>
                          </w:r>
                          <w:r>
                            <w:rPr>
                              <w:rFonts w:ascii="Cambria" w:hAnsi="Cambria"/>
                              <w:b/>
                              <w:i/>
                              <w:sz w:val="20"/>
                            </w:rPr>
                            <w:t>of</w:t>
                          </w:r>
                          <w:r>
                            <w:rPr>
                              <w:rFonts w:ascii="Cambria" w:hAnsi="Cambria"/>
                              <w:b/>
                              <w:i/>
                              <w:spacing w:val="-6"/>
                              <w:sz w:val="20"/>
                            </w:rPr>
                            <w:t> </w:t>
                          </w:r>
                          <w:r>
                            <w:rPr>
                              <w:rFonts w:ascii="Cambria" w:hAnsi="Cambria"/>
                              <w:b/>
                              <w:i/>
                              <w:sz w:val="20"/>
                            </w:rPr>
                            <w:t>Accounting,</w:t>
                          </w:r>
                          <w:r>
                            <w:rPr>
                              <w:rFonts w:ascii="Cambria" w:hAnsi="Cambria"/>
                              <w:b/>
                              <w:i/>
                              <w:spacing w:val="-6"/>
                              <w:sz w:val="20"/>
                            </w:rPr>
                            <w:t> </w:t>
                          </w:r>
                          <w:r>
                            <w:rPr>
                              <w:rFonts w:ascii="Cambria" w:hAnsi="Cambria"/>
                              <w:b/>
                              <w:i/>
                              <w:sz w:val="20"/>
                            </w:rPr>
                            <w:t>Umaru</w:t>
                          </w:r>
                          <w:r>
                            <w:rPr>
                              <w:rFonts w:ascii="Cambria" w:hAnsi="Cambria"/>
                              <w:b/>
                              <w:i/>
                              <w:spacing w:val="-6"/>
                              <w:sz w:val="20"/>
                            </w:rPr>
                            <w:t> </w:t>
                          </w:r>
                          <w:r>
                            <w:rPr>
                              <w:rFonts w:ascii="Cambria" w:hAnsi="Cambria"/>
                              <w:b/>
                              <w:i/>
                              <w:sz w:val="20"/>
                            </w:rPr>
                            <w:t>Musa</w:t>
                          </w:r>
                          <w:r>
                            <w:rPr>
                              <w:rFonts w:ascii="Cambria" w:hAnsi="Cambria"/>
                              <w:b/>
                              <w:i/>
                              <w:spacing w:val="-5"/>
                              <w:sz w:val="20"/>
                            </w:rPr>
                            <w:t> </w:t>
                          </w:r>
                          <w:r>
                            <w:rPr>
                              <w:rFonts w:ascii="Cambria" w:hAnsi="Cambria"/>
                              <w:b/>
                              <w:i/>
                              <w:sz w:val="20"/>
                            </w:rPr>
                            <w:t>Yar’adua</w:t>
                          </w:r>
                          <w:r>
                            <w:rPr>
                              <w:rFonts w:ascii="Cambria" w:hAnsi="Cambria"/>
                              <w:b/>
                              <w:i/>
                              <w:spacing w:val="-6"/>
                              <w:sz w:val="20"/>
                            </w:rPr>
                            <w:t> </w:t>
                          </w:r>
                          <w:r>
                            <w:rPr>
                              <w:rFonts w:ascii="Cambria" w:hAnsi="Cambria"/>
                              <w:b/>
                              <w:i/>
                              <w:sz w:val="20"/>
                            </w:rPr>
                            <w:t>University,</w:t>
                          </w:r>
                          <w:r>
                            <w:rPr>
                              <w:rFonts w:ascii="Cambria" w:hAnsi="Cambria"/>
                              <w:b/>
                              <w:i/>
                              <w:spacing w:val="-4"/>
                              <w:sz w:val="20"/>
                            </w:rPr>
                            <w:t> </w:t>
                          </w:r>
                          <w:r>
                            <w:rPr>
                              <w:rFonts w:ascii="Cambria" w:hAnsi="Cambria"/>
                              <w:b/>
                              <w:i/>
                              <w:spacing w:val="-2"/>
                              <w:sz w:val="20"/>
                            </w:rPr>
                            <w:t>Katsina</w:t>
                          </w:r>
                        </w:p>
                      </w:txbxContent>
                    </wps:txbx>
                    <wps:bodyPr wrap="square" lIns="0" tIns="0" rIns="0" bIns="0" rtlCol="0">
                      <a:noAutofit/>
                    </wps:bodyPr>
                  </wps:wsp>
                </a:graphicData>
              </a:graphic>
            </wp:anchor>
          </w:drawing>
        </mc:Choice>
        <mc:Fallback>
          <w:pict>
            <v:shape style="position:absolute;margin-left:73.519997pt;margin-top:763.539001pt;width:386pt;height:13.75pt;mso-position-horizontal-relative:page;mso-position-vertical-relative:page;z-index:-16276992" type="#_x0000_t202" id="docshape10" filled="false" stroked="false">
              <v:textbox inset="0,0,0,0">
                <w:txbxContent>
                  <w:p>
                    <w:pPr>
                      <w:spacing w:before="20"/>
                      <w:ind w:left="20" w:right="0" w:firstLine="0"/>
                      <w:jc w:val="left"/>
                      <w:rPr>
                        <w:rFonts w:ascii="Cambria" w:hAnsi="Cambria"/>
                        <w:b/>
                        <w:i/>
                        <w:sz w:val="20"/>
                      </w:rPr>
                    </w:pPr>
                    <w:r>
                      <w:rPr>
                        <w:rFonts w:ascii="Cambria" w:hAnsi="Cambria"/>
                        <w:b/>
                        <w:i/>
                        <w:sz w:val="20"/>
                      </w:rPr>
                      <w:t>A</w:t>
                    </w:r>
                    <w:r>
                      <w:rPr>
                        <w:rFonts w:ascii="Cambria" w:hAnsi="Cambria"/>
                        <w:b/>
                        <w:i/>
                        <w:spacing w:val="-7"/>
                        <w:sz w:val="20"/>
                      </w:rPr>
                      <w:t> </w:t>
                    </w:r>
                    <w:r>
                      <w:rPr>
                        <w:rFonts w:ascii="Cambria" w:hAnsi="Cambria"/>
                        <w:b/>
                        <w:i/>
                        <w:sz w:val="20"/>
                      </w:rPr>
                      <w:t>Publication</w:t>
                    </w:r>
                    <w:r>
                      <w:rPr>
                        <w:rFonts w:ascii="Cambria" w:hAnsi="Cambria"/>
                        <w:b/>
                        <w:i/>
                        <w:spacing w:val="-6"/>
                        <w:sz w:val="20"/>
                      </w:rPr>
                      <w:t> </w:t>
                    </w:r>
                    <w:r>
                      <w:rPr>
                        <w:rFonts w:ascii="Cambria" w:hAnsi="Cambria"/>
                        <w:b/>
                        <w:i/>
                        <w:sz w:val="20"/>
                      </w:rPr>
                      <w:t>of</w:t>
                    </w:r>
                    <w:r>
                      <w:rPr>
                        <w:rFonts w:ascii="Cambria" w:hAnsi="Cambria"/>
                        <w:b/>
                        <w:i/>
                        <w:spacing w:val="-5"/>
                        <w:sz w:val="20"/>
                      </w:rPr>
                      <w:t> </w:t>
                    </w:r>
                    <w:r>
                      <w:rPr>
                        <w:rFonts w:ascii="Cambria" w:hAnsi="Cambria"/>
                        <w:b/>
                        <w:i/>
                        <w:sz w:val="20"/>
                      </w:rPr>
                      <w:t>Department</w:t>
                    </w:r>
                    <w:r>
                      <w:rPr>
                        <w:rFonts w:ascii="Cambria" w:hAnsi="Cambria"/>
                        <w:b/>
                        <w:i/>
                        <w:spacing w:val="-5"/>
                        <w:sz w:val="20"/>
                      </w:rPr>
                      <w:t> </w:t>
                    </w:r>
                    <w:r>
                      <w:rPr>
                        <w:rFonts w:ascii="Cambria" w:hAnsi="Cambria"/>
                        <w:b/>
                        <w:i/>
                        <w:sz w:val="20"/>
                      </w:rPr>
                      <w:t>of</w:t>
                    </w:r>
                    <w:r>
                      <w:rPr>
                        <w:rFonts w:ascii="Cambria" w:hAnsi="Cambria"/>
                        <w:b/>
                        <w:i/>
                        <w:spacing w:val="-6"/>
                        <w:sz w:val="20"/>
                      </w:rPr>
                      <w:t> </w:t>
                    </w:r>
                    <w:r>
                      <w:rPr>
                        <w:rFonts w:ascii="Cambria" w:hAnsi="Cambria"/>
                        <w:b/>
                        <w:i/>
                        <w:sz w:val="20"/>
                      </w:rPr>
                      <w:t>Accounting,</w:t>
                    </w:r>
                    <w:r>
                      <w:rPr>
                        <w:rFonts w:ascii="Cambria" w:hAnsi="Cambria"/>
                        <w:b/>
                        <w:i/>
                        <w:spacing w:val="-6"/>
                        <w:sz w:val="20"/>
                      </w:rPr>
                      <w:t> </w:t>
                    </w:r>
                    <w:r>
                      <w:rPr>
                        <w:rFonts w:ascii="Cambria" w:hAnsi="Cambria"/>
                        <w:b/>
                        <w:i/>
                        <w:sz w:val="20"/>
                      </w:rPr>
                      <w:t>Umaru</w:t>
                    </w:r>
                    <w:r>
                      <w:rPr>
                        <w:rFonts w:ascii="Cambria" w:hAnsi="Cambria"/>
                        <w:b/>
                        <w:i/>
                        <w:spacing w:val="-6"/>
                        <w:sz w:val="20"/>
                      </w:rPr>
                      <w:t> </w:t>
                    </w:r>
                    <w:r>
                      <w:rPr>
                        <w:rFonts w:ascii="Cambria" w:hAnsi="Cambria"/>
                        <w:b/>
                        <w:i/>
                        <w:sz w:val="20"/>
                      </w:rPr>
                      <w:t>Musa</w:t>
                    </w:r>
                    <w:r>
                      <w:rPr>
                        <w:rFonts w:ascii="Cambria" w:hAnsi="Cambria"/>
                        <w:b/>
                        <w:i/>
                        <w:spacing w:val="-5"/>
                        <w:sz w:val="20"/>
                      </w:rPr>
                      <w:t> </w:t>
                    </w:r>
                    <w:r>
                      <w:rPr>
                        <w:rFonts w:ascii="Cambria" w:hAnsi="Cambria"/>
                        <w:b/>
                        <w:i/>
                        <w:sz w:val="20"/>
                      </w:rPr>
                      <w:t>Yar’adua</w:t>
                    </w:r>
                    <w:r>
                      <w:rPr>
                        <w:rFonts w:ascii="Cambria" w:hAnsi="Cambria"/>
                        <w:b/>
                        <w:i/>
                        <w:spacing w:val="-6"/>
                        <w:sz w:val="20"/>
                      </w:rPr>
                      <w:t> </w:t>
                    </w:r>
                    <w:r>
                      <w:rPr>
                        <w:rFonts w:ascii="Cambria" w:hAnsi="Cambria"/>
                        <w:b/>
                        <w:i/>
                        <w:sz w:val="20"/>
                      </w:rPr>
                      <w:t>University,</w:t>
                    </w:r>
                    <w:r>
                      <w:rPr>
                        <w:rFonts w:ascii="Cambria" w:hAnsi="Cambria"/>
                        <w:b/>
                        <w:i/>
                        <w:spacing w:val="-4"/>
                        <w:sz w:val="20"/>
                      </w:rPr>
                      <w:t> </w:t>
                    </w:r>
                    <w:r>
                      <w:rPr>
                        <w:rFonts w:ascii="Cambria" w:hAnsi="Cambria"/>
                        <w:b/>
                        <w:i/>
                        <w:spacing w:val="-2"/>
                        <w:sz w:val="20"/>
                      </w:rPr>
                      <w:t>Katsina</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36416">
              <wp:simplePos x="0" y="0"/>
              <wp:positionH relativeFrom="page">
                <wp:posOffset>816102</wp:posOffset>
              </wp:positionH>
              <wp:positionV relativeFrom="page">
                <wp:posOffset>504884</wp:posOffset>
              </wp:positionV>
              <wp:extent cx="5996940" cy="44069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996940" cy="440690"/>
                        <a:chExt cx="5996940" cy="440690"/>
                      </a:xfrm>
                    </wpg:grpSpPr>
                    <wps:wsp>
                      <wps:cNvPr id="2" name="Graphic 2"/>
                      <wps:cNvSpPr/>
                      <wps:spPr>
                        <a:xfrm>
                          <a:off x="4731765" y="0"/>
                          <a:ext cx="1188085" cy="46355"/>
                        </a:xfrm>
                        <a:custGeom>
                          <a:avLst/>
                          <a:gdLst/>
                          <a:ahLst/>
                          <a:cxnLst/>
                          <a:rect l="l" t="t" r="r" b="b"/>
                          <a:pathLst>
                            <a:path w="1188085" h="46355">
                              <a:moveTo>
                                <a:pt x="1187691" y="0"/>
                              </a:moveTo>
                              <a:lnTo>
                                <a:pt x="0" y="0"/>
                              </a:lnTo>
                              <a:lnTo>
                                <a:pt x="0" y="45787"/>
                              </a:lnTo>
                              <a:lnTo>
                                <a:pt x="1187691" y="45787"/>
                              </a:lnTo>
                              <a:lnTo>
                                <a:pt x="1187691" y="0"/>
                              </a:lnTo>
                              <a:close/>
                            </a:path>
                          </a:pathLst>
                        </a:custGeom>
                        <a:solidFill>
                          <a:srgbClr val="923634"/>
                        </a:solidFill>
                      </wps:spPr>
                      <wps:bodyPr wrap="square" lIns="0" tIns="0" rIns="0" bIns="0" rtlCol="0">
                        <a:prstTxWarp prst="textNoShape">
                          <a:avLst/>
                        </a:prstTxWarp>
                        <a:noAutofit/>
                      </wps:bodyPr>
                    </wps:wsp>
                    <wps:wsp>
                      <wps:cNvPr id="3" name="Graphic 3"/>
                      <wps:cNvSpPr/>
                      <wps:spPr>
                        <a:xfrm>
                          <a:off x="5883655" y="36389"/>
                          <a:ext cx="1270" cy="347345"/>
                        </a:xfrm>
                        <a:custGeom>
                          <a:avLst/>
                          <a:gdLst/>
                          <a:ahLst/>
                          <a:cxnLst/>
                          <a:rect l="l" t="t" r="r" b="b"/>
                          <a:pathLst>
                            <a:path w="0" h="347345">
                              <a:moveTo>
                                <a:pt x="0" y="0"/>
                              </a:moveTo>
                              <a:lnTo>
                                <a:pt x="0" y="346836"/>
                              </a:lnTo>
                            </a:path>
                          </a:pathLst>
                        </a:custGeom>
                        <a:ln w="73152">
                          <a:solidFill>
                            <a:srgbClr val="923634"/>
                          </a:solidFill>
                          <a:prstDash val="solid"/>
                        </a:ln>
                      </wps:spPr>
                      <wps:bodyPr wrap="square" lIns="0" tIns="0" rIns="0" bIns="0" rtlCol="0">
                        <a:prstTxWarp prst="textNoShape">
                          <a:avLst/>
                        </a:prstTxWarp>
                        <a:noAutofit/>
                      </wps:bodyPr>
                    </wps:wsp>
                    <wps:wsp>
                      <wps:cNvPr id="4" name="Graphic 4"/>
                      <wps:cNvSpPr/>
                      <wps:spPr>
                        <a:xfrm>
                          <a:off x="4733035" y="36402"/>
                          <a:ext cx="1186815" cy="372745"/>
                        </a:xfrm>
                        <a:custGeom>
                          <a:avLst/>
                          <a:gdLst/>
                          <a:ahLst/>
                          <a:cxnLst/>
                          <a:rect l="l" t="t" r="r" b="b"/>
                          <a:pathLst>
                            <a:path w="1186815" h="372745">
                              <a:moveTo>
                                <a:pt x="1186434" y="0"/>
                              </a:moveTo>
                              <a:lnTo>
                                <a:pt x="0" y="0"/>
                              </a:lnTo>
                              <a:lnTo>
                                <a:pt x="0" y="372224"/>
                              </a:lnTo>
                              <a:lnTo>
                                <a:pt x="1186434" y="372224"/>
                              </a:lnTo>
                              <a:lnTo>
                                <a:pt x="1186434" y="0"/>
                              </a:lnTo>
                              <a:close/>
                            </a:path>
                          </a:pathLst>
                        </a:custGeom>
                        <a:solidFill>
                          <a:srgbClr val="923634"/>
                        </a:solidFill>
                      </wps:spPr>
                      <wps:bodyPr wrap="square" lIns="0" tIns="0" rIns="0" bIns="0" rtlCol="0">
                        <a:prstTxWarp prst="textNoShape">
                          <a:avLst/>
                        </a:prstTxWarp>
                        <a:noAutofit/>
                      </wps:bodyPr>
                    </wps:wsp>
                    <wps:wsp>
                      <wps:cNvPr id="5" name="Graphic 5"/>
                      <wps:cNvSpPr/>
                      <wps:spPr>
                        <a:xfrm>
                          <a:off x="3047" y="435804"/>
                          <a:ext cx="4581525" cy="1905"/>
                        </a:xfrm>
                        <a:custGeom>
                          <a:avLst/>
                          <a:gdLst/>
                          <a:ahLst/>
                          <a:cxnLst/>
                          <a:rect l="l" t="t" r="r" b="b"/>
                          <a:pathLst>
                            <a:path w="4581525" h="1905">
                              <a:moveTo>
                                <a:pt x="0" y="0"/>
                              </a:moveTo>
                              <a:lnTo>
                                <a:pt x="4581144" y="1650"/>
                              </a:lnTo>
                            </a:path>
                          </a:pathLst>
                        </a:custGeom>
                        <a:ln w="6095">
                          <a:solidFill>
                            <a:srgbClr val="000000"/>
                          </a:solidFill>
                          <a:prstDash val="solid"/>
                        </a:ln>
                      </wps:spPr>
                      <wps:bodyPr wrap="square" lIns="0" tIns="0" rIns="0" bIns="0" rtlCol="0">
                        <a:prstTxWarp prst="textNoShape">
                          <a:avLst/>
                        </a:prstTxWarp>
                        <a:noAutofit/>
                      </wps:bodyPr>
                    </wps:wsp>
                    <wps:wsp>
                      <wps:cNvPr id="6" name="Graphic 6"/>
                      <wps:cNvSpPr/>
                      <wps:spPr>
                        <a:xfrm>
                          <a:off x="4437760" y="383129"/>
                          <a:ext cx="6350" cy="8890"/>
                        </a:xfrm>
                        <a:custGeom>
                          <a:avLst/>
                          <a:gdLst/>
                          <a:ahLst/>
                          <a:cxnLst/>
                          <a:rect l="l" t="t" r="r" b="b"/>
                          <a:pathLst>
                            <a:path w="6350" h="8890">
                              <a:moveTo>
                                <a:pt x="6284" y="0"/>
                              </a:moveTo>
                              <a:lnTo>
                                <a:pt x="0" y="0"/>
                              </a:lnTo>
                              <a:lnTo>
                                <a:pt x="0" y="8479"/>
                              </a:lnTo>
                              <a:lnTo>
                                <a:pt x="6284" y="8479"/>
                              </a:lnTo>
                              <a:lnTo>
                                <a:pt x="6284" y="0"/>
                              </a:lnTo>
                              <a:close/>
                            </a:path>
                          </a:pathLst>
                        </a:custGeom>
                        <a:solidFill>
                          <a:srgbClr val="923634"/>
                        </a:solidFill>
                      </wps:spPr>
                      <wps:bodyPr wrap="square" lIns="0" tIns="0" rIns="0" bIns="0" rtlCol="0">
                        <a:prstTxWarp prst="textNoShape">
                          <a:avLst/>
                        </a:prstTxWarp>
                        <a:noAutofit/>
                      </wps:bodyPr>
                    </wps:wsp>
                    <wps:wsp>
                      <wps:cNvPr id="7" name="Graphic 7"/>
                      <wps:cNvSpPr/>
                      <wps:spPr>
                        <a:xfrm>
                          <a:off x="4520057" y="435804"/>
                          <a:ext cx="1477010" cy="1270"/>
                        </a:xfrm>
                        <a:custGeom>
                          <a:avLst/>
                          <a:gdLst/>
                          <a:ahLst/>
                          <a:cxnLst/>
                          <a:rect l="l" t="t" r="r" b="b"/>
                          <a:pathLst>
                            <a:path w="1477010" h="0">
                              <a:moveTo>
                                <a:pt x="0" y="0"/>
                              </a:moveTo>
                              <a:lnTo>
                                <a:pt x="1476756" y="0"/>
                              </a:lnTo>
                            </a:path>
                          </a:pathLst>
                        </a:custGeom>
                        <a:ln w="6096">
                          <a:solidFill>
                            <a:srgbClr val="923634"/>
                          </a:solidFill>
                          <a:prstDash val="solid"/>
                        </a:ln>
                      </wps:spPr>
                      <wps:bodyPr wrap="square" lIns="0" tIns="0" rIns="0" bIns="0" rtlCol="0">
                        <a:prstTxWarp prst="textNoShape">
                          <a:avLst/>
                        </a:prstTxWarp>
                        <a:noAutofit/>
                      </wps:bodyPr>
                    </wps:wsp>
                    <wps:wsp>
                      <wps:cNvPr id="8" name="Graphic 8"/>
                      <wps:cNvSpPr/>
                      <wps:spPr>
                        <a:xfrm>
                          <a:off x="3047" y="408626"/>
                          <a:ext cx="5993765" cy="1270"/>
                        </a:xfrm>
                        <a:custGeom>
                          <a:avLst/>
                          <a:gdLst/>
                          <a:ahLst/>
                          <a:cxnLst/>
                          <a:rect l="l" t="t" r="r" b="b"/>
                          <a:pathLst>
                            <a:path w="5993765" h="0">
                              <a:moveTo>
                                <a:pt x="0" y="0"/>
                              </a:moveTo>
                              <a:lnTo>
                                <a:pt x="5993765"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260002pt;margin-top:39.754684pt;width:472.2pt;height:34.7pt;mso-position-horizontal-relative:page;mso-position-vertical-relative:page;z-index:-16280064" id="docshapegroup1" coordorigin="1285,795" coordsize="9444,694">
              <v:rect style="position:absolute;left:8736;top:795;width:1871;height:73" id="docshape2" filled="true" fillcolor="#923634" stroked="false">
                <v:fill type="solid"/>
              </v:rect>
              <v:line style="position:absolute" from="10551,852" to="10551,1399" stroked="true" strokeweight="5.76pt" strokecolor="#923634">
                <v:stroke dashstyle="solid"/>
              </v:line>
              <v:rect style="position:absolute;left:8738;top:852;width:1869;height:587" id="docshape3" filled="true" fillcolor="#923634" stroked="false">
                <v:fill type="solid"/>
              </v:rect>
              <v:line style="position:absolute" from="1290,1481" to="8504,1484" stroked="true" strokeweight=".48pt" strokecolor="#000000">
                <v:stroke dashstyle="solid"/>
              </v:line>
              <v:rect style="position:absolute;left:8273;top:1398;width:10;height:14" id="docshape4" filled="true" fillcolor="#923634" stroked="false">
                <v:fill type="solid"/>
              </v:rect>
              <v:line style="position:absolute" from="8403,1481" to="10729,1481" stroked="true" strokeweight=".48pt" strokecolor="#923634">
                <v:stroke dashstyle="solid"/>
              </v:line>
              <v:line style="position:absolute" from="1290,1439" to="10729,1439" stroked="true" strokeweight="2.25pt" strokecolor="#000000">
                <v:stroke dashstyle="solid"/>
              </v:line>
              <w10:wrap type="none"/>
            </v:group>
          </w:pict>
        </mc:Fallback>
      </mc:AlternateContent>
    </w:r>
    <w:r>
      <w:rPr>
        <w:sz w:val="20"/>
      </w:rPr>
      <mc:AlternateContent>
        <mc:Choice Requires="wps">
          <w:drawing>
            <wp:anchor distT="0" distB="0" distL="0" distR="0" allowOverlap="1" layoutInCell="1" locked="0" behindDoc="1" simplePos="0" relativeHeight="487036928">
              <wp:simplePos x="0" y="0"/>
              <wp:positionH relativeFrom="page">
                <wp:posOffset>816355</wp:posOffset>
              </wp:positionH>
              <wp:positionV relativeFrom="page">
                <wp:posOffset>556669</wp:posOffset>
              </wp:positionV>
              <wp:extent cx="4487545" cy="33782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487545" cy="337820"/>
                      </a:xfrm>
                      <a:prstGeom prst="rect">
                        <a:avLst/>
                      </a:prstGeom>
                    </wps:spPr>
                    <wps:txbx>
                      <w:txbxContent>
                        <w:p>
                          <w:pPr>
                            <w:spacing w:before="11"/>
                            <w:ind w:left="20" w:right="0" w:firstLine="0"/>
                            <w:jc w:val="left"/>
                            <w:rPr>
                              <w:b/>
                              <w:i/>
                              <w:sz w:val="19"/>
                            </w:rPr>
                          </w:pPr>
                          <w:r>
                            <w:rPr>
                              <w:b/>
                              <w:i/>
                              <w:sz w:val="19"/>
                            </w:rPr>
                            <w:t>UMYU</w:t>
                          </w:r>
                          <w:r>
                            <w:rPr>
                              <w:b/>
                              <w:i/>
                              <w:spacing w:val="-7"/>
                              <w:sz w:val="19"/>
                            </w:rPr>
                            <w:t> </w:t>
                          </w:r>
                          <w:r>
                            <w:rPr>
                              <w:b/>
                              <w:i/>
                              <w:sz w:val="19"/>
                            </w:rPr>
                            <w:t>Journal</w:t>
                          </w:r>
                          <w:r>
                            <w:rPr>
                              <w:b/>
                              <w:i/>
                              <w:spacing w:val="-5"/>
                              <w:sz w:val="19"/>
                            </w:rPr>
                            <w:t> </w:t>
                          </w:r>
                          <w:r>
                            <w:rPr>
                              <w:b/>
                              <w:i/>
                              <w:sz w:val="19"/>
                            </w:rPr>
                            <w:t>of</w:t>
                          </w:r>
                          <w:r>
                            <w:rPr>
                              <w:b/>
                              <w:i/>
                              <w:spacing w:val="-5"/>
                              <w:sz w:val="19"/>
                            </w:rPr>
                            <w:t> </w:t>
                          </w:r>
                          <w:r>
                            <w:rPr>
                              <w:b/>
                              <w:i/>
                              <w:sz w:val="19"/>
                            </w:rPr>
                            <w:t>Accounting</w:t>
                          </w:r>
                          <w:r>
                            <w:rPr>
                              <w:b/>
                              <w:i/>
                              <w:spacing w:val="-4"/>
                              <w:sz w:val="19"/>
                            </w:rPr>
                            <w:t> </w:t>
                          </w:r>
                          <w:r>
                            <w:rPr>
                              <w:b/>
                              <w:i/>
                              <w:sz w:val="19"/>
                            </w:rPr>
                            <w:t>and</w:t>
                          </w:r>
                          <w:r>
                            <w:rPr>
                              <w:b/>
                              <w:i/>
                              <w:spacing w:val="-5"/>
                              <w:sz w:val="19"/>
                            </w:rPr>
                            <w:t> </w:t>
                          </w:r>
                          <w:r>
                            <w:rPr>
                              <w:b/>
                              <w:i/>
                              <w:sz w:val="19"/>
                            </w:rPr>
                            <w:t>Finance</w:t>
                          </w:r>
                          <w:r>
                            <w:rPr>
                              <w:b/>
                              <w:i/>
                              <w:spacing w:val="-7"/>
                              <w:sz w:val="19"/>
                            </w:rPr>
                            <w:t> </w:t>
                          </w:r>
                          <w:r>
                            <w:rPr>
                              <w:b/>
                              <w:i/>
                              <w:sz w:val="19"/>
                            </w:rPr>
                            <w:t>Research.</w:t>
                          </w:r>
                          <w:r>
                            <w:rPr>
                              <w:b/>
                              <w:i/>
                              <w:spacing w:val="-5"/>
                              <w:sz w:val="19"/>
                            </w:rPr>
                            <w:t> </w:t>
                          </w:r>
                          <w:r>
                            <w:rPr>
                              <w:b/>
                              <w:i/>
                              <w:sz w:val="19"/>
                            </w:rPr>
                            <w:t>Vol.6</w:t>
                          </w:r>
                          <w:r>
                            <w:rPr>
                              <w:b/>
                              <w:i/>
                              <w:spacing w:val="-5"/>
                              <w:sz w:val="19"/>
                            </w:rPr>
                            <w:t> </w:t>
                          </w:r>
                          <w:r>
                            <w:rPr>
                              <w:b/>
                              <w:i/>
                              <w:sz w:val="19"/>
                            </w:rPr>
                            <w:t>No.1</w:t>
                          </w:r>
                          <w:r>
                            <w:rPr>
                              <w:b/>
                              <w:i/>
                              <w:spacing w:val="-5"/>
                              <w:sz w:val="19"/>
                            </w:rPr>
                            <w:t> </w:t>
                          </w:r>
                          <w:r>
                            <w:rPr>
                              <w:b/>
                              <w:i/>
                              <w:sz w:val="19"/>
                            </w:rPr>
                            <w:t>June</w:t>
                          </w:r>
                          <w:r>
                            <w:rPr>
                              <w:b/>
                              <w:i/>
                              <w:spacing w:val="-5"/>
                              <w:sz w:val="19"/>
                            </w:rPr>
                            <w:t> </w:t>
                          </w:r>
                          <w:r>
                            <w:rPr>
                              <w:b/>
                              <w:i/>
                              <w:sz w:val="19"/>
                            </w:rPr>
                            <w:t>2024,</w:t>
                          </w:r>
                          <w:r>
                            <w:rPr>
                              <w:b/>
                              <w:i/>
                              <w:spacing w:val="-6"/>
                              <w:sz w:val="19"/>
                            </w:rPr>
                            <w:t> </w:t>
                          </w:r>
                          <w:r>
                            <w:rPr>
                              <w:b/>
                              <w:i/>
                              <w:sz w:val="19"/>
                            </w:rPr>
                            <w:t>pp</w:t>
                          </w:r>
                          <w:r>
                            <w:rPr>
                              <w:b/>
                              <w:i/>
                              <w:spacing w:val="-5"/>
                              <w:sz w:val="19"/>
                            </w:rPr>
                            <w:t> </w:t>
                          </w:r>
                          <w:r>
                            <w:rPr>
                              <w:b/>
                              <w:i/>
                              <w:sz w:val="19"/>
                            </w:rPr>
                            <w:t>105-</w:t>
                          </w:r>
                          <w:r>
                            <w:rPr>
                              <w:b/>
                              <w:i/>
                              <w:spacing w:val="-4"/>
                              <w:sz w:val="19"/>
                            </w:rPr>
                            <w:t>119.</w:t>
                          </w:r>
                        </w:p>
                        <w:p>
                          <w:pPr>
                            <w:spacing w:before="64"/>
                            <w:ind w:left="23" w:right="0" w:firstLine="0"/>
                            <w:jc w:val="left"/>
                            <w:rPr>
                              <w:sz w:val="19"/>
                            </w:rPr>
                          </w:pPr>
                          <w:hyperlink r:id="rId1">
                            <w:r>
                              <w:rPr>
                                <w:color w:val="0462C1"/>
                                <w:spacing w:val="-2"/>
                                <w:sz w:val="19"/>
                              </w:rPr>
                              <w:t>https://doi.org/10.61143/umyu-jafr.6(1)2024.009</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4.279999pt;margin-top:43.83223pt;width:353.35pt;height:26.6pt;mso-position-horizontal-relative:page;mso-position-vertical-relative:page;z-index:-16279552" type="#_x0000_t202" id="docshape5" filled="false" stroked="false">
              <v:textbox inset="0,0,0,0">
                <w:txbxContent>
                  <w:p>
                    <w:pPr>
                      <w:spacing w:before="11"/>
                      <w:ind w:left="20" w:right="0" w:firstLine="0"/>
                      <w:jc w:val="left"/>
                      <w:rPr>
                        <w:b/>
                        <w:i/>
                        <w:sz w:val="19"/>
                      </w:rPr>
                    </w:pPr>
                    <w:r>
                      <w:rPr>
                        <w:b/>
                        <w:i/>
                        <w:sz w:val="19"/>
                      </w:rPr>
                      <w:t>UMYU</w:t>
                    </w:r>
                    <w:r>
                      <w:rPr>
                        <w:b/>
                        <w:i/>
                        <w:spacing w:val="-7"/>
                        <w:sz w:val="19"/>
                      </w:rPr>
                      <w:t> </w:t>
                    </w:r>
                    <w:r>
                      <w:rPr>
                        <w:b/>
                        <w:i/>
                        <w:sz w:val="19"/>
                      </w:rPr>
                      <w:t>Journal</w:t>
                    </w:r>
                    <w:r>
                      <w:rPr>
                        <w:b/>
                        <w:i/>
                        <w:spacing w:val="-5"/>
                        <w:sz w:val="19"/>
                      </w:rPr>
                      <w:t> </w:t>
                    </w:r>
                    <w:r>
                      <w:rPr>
                        <w:b/>
                        <w:i/>
                        <w:sz w:val="19"/>
                      </w:rPr>
                      <w:t>of</w:t>
                    </w:r>
                    <w:r>
                      <w:rPr>
                        <w:b/>
                        <w:i/>
                        <w:spacing w:val="-5"/>
                        <w:sz w:val="19"/>
                      </w:rPr>
                      <w:t> </w:t>
                    </w:r>
                    <w:r>
                      <w:rPr>
                        <w:b/>
                        <w:i/>
                        <w:sz w:val="19"/>
                      </w:rPr>
                      <w:t>Accounting</w:t>
                    </w:r>
                    <w:r>
                      <w:rPr>
                        <w:b/>
                        <w:i/>
                        <w:spacing w:val="-4"/>
                        <w:sz w:val="19"/>
                      </w:rPr>
                      <w:t> </w:t>
                    </w:r>
                    <w:r>
                      <w:rPr>
                        <w:b/>
                        <w:i/>
                        <w:sz w:val="19"/>
                      </w:rPr>
                      <w:t>and</w:t>
                    </w:r>
                    <w:r>
                      <w:rPr>
                        <w:b/>
                        <w:i/>
                        <w:spacing w:val="-5"/>
                        <w:sz w:val="19"/>
                      </w:rPr>
                      <w:t> </w:t>
                    </w:r>
                    <w:r>
                      <w:rPr>
                        <w:b/>
                        <w:i/>
                        <w:sz w:val="19"/>
                      </w:rPr>
                      <w:t>Finance</w:t>
                    </w:r>
                    <w:r>
                      <w:rPr>
                        <w:b/>
                        <w:i/>
                        <w:spacing w:val="-7"/>
                        <w:sz w:val="19"/>
                      </w:rPr>
                      <w:t> </w:t>
                    </w:r>
                    <w:r>
                      <w:rPr>
                        <w:b/>
                        <w:i/>
                        <w:sz w:val="19"/>
                      </w:rPr>
                      <w:t>Research.</w:t>
                    </w:r>
                    <w:r>
                      <w:rPr>
                        <w:b/>
                        <w:i/>
                        <w:spacing w:val="-5"/>
                        <w:sz w:val="19"/>
                      </w:rPr>
                      <w:t> </w:t>
                    </w:r>
                    <w:r>
                      <w:rPr>
                        <w:b/>
                        <w:i/>
                        <w:sz w:val="19"/>
                      </w:rPr>
                      <w:t>Vol.6</w:t>
                    </w:r>
                    <w:r>
                      <w:rPr>
                        <w:b/>
                        <w:i/>
                        <w:spacing w:val="-5"/>
                        <w:sz w:val="19"/>
                      </w:rPr>
                      <w:t> </w:t>
                    </w:r>
                    <w:r>
                      <w:rPr>
                        <w:b/>
                        <w:i/>
                        <w:sz w:val="19"/>
                      </w:rPr>
                      <w:t>No.1</w:t>
                    </w:r>
                    <w:r>
                      <w:rPr>
                        <w:b/>
                        <w:i/>
                        <w:spacing w:val="-5"/>
                        <w:sz w:val="19"/>
                      </w:rPr>
                      <w:t> </w:t>
                    </w:r>
                    <w:r>
                      <w:rPr>
                        <w:b/>
                        <w:i/>
                        <w:sz w:val="19"/>
                      </w:rPr>
                      <w:t>June</w:t>
                    </w:r>
                    <w:r>
                      <w:rPr>
                        <w:b/>
                        <w:i/>
                        <w:spacing w:val="-5"/>
                        <w:sz w:val="19"/>
                      </w:rPr>
                      <w:t> </w:t>
                    </w:r>
                    <w:r>
                      <w:rPr>
                        <w:b/>
                        <w:i/>
                        <w:sz w:val="19"/>
                      </w:rPr>
                      <w:t>2024,</w:t>
                    </w:r>
                    <w:r>
                      <w:rPr>
                        <w:b/>
                        <w:i/>
                        <w:spacing w:val="-6"/>
                        <w:sz w:val="19"/>
                      </w:rPr>
                      <w:t> </w:t>
                    </w:r>
                    <w:r>
                      <w:rPr>
                        <w:b/>
                        <w:i/>
                        <w:sz w:val="19"/>
                      </w:rPr>
                      <w:t>pp</w:t>
                    </w:r>
                    <w:r>
                      <w:rPr>
                        <w:b/>
                        <w:i/>
                        <w:spacing w:val="-5"/>
                        <w:sz w:val="19"/>
                      </w:rPr>
                      <w:t> </w:t>
                    </w:r>
                    <w:r>
                      <w:rPr>
                        <w:b/>
                        <w:i/>
                        <w:sz w:val="19"/>
                      </w:rPr>
                      <w:t>105-</w:t>
                    </w:r>
                    <w:r>
                      <w:rPr>
                        <w:b/>
                        <w:i/>
                        <w:spacing w:val="-4"/>
                        <w:sz w:val="19"/>
                      </w:rPr>
                      <w:t>119.</w:t>
                    </w:r>
                  </w:p>
                  <w:p>
                    <w:pPr>
                      <w:spacing w:before="64"/>
                      <w:ind w:left="23" w:right="0" w:firstLine="0"/>
                      <w:jc w:val="left"/>
                      <w:rPr>
                        <w:sz w:val="19"/>
                      </w:rPr>
                    </w:pPr>
                    <w:hyperlink r:id="rId1">
                      <w:r>
                        <w:rPr>
                          <w:color w:val="0462C1"/>
                          <w:spacing w:val="-2"/>
                          <w:sz w:val="19"/>
                        </w:rPr>
                        <w:t>https://doi.org/10.61143/umyu-jafr.6(1)2024.009</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037440">
              <wp:simplePos x="0" y="0"/>
              <wp:positionH relativeFrom="page">
                <wp:posOffset>5588000</wp:posOffset>
              </wp:positionH>
              <wp:positionV relativeFrom="page">
                <wp:posOffset>582993</wp:posOffset>
              </wp:positionV>
              <wp:extent cx="1076960" cy="3295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76960" cy="329565"/>
                      </a:xfrm>
                      <a:prstGeom prst="rect">
                        <a:avLst/>
                      </a:prstGeom>
                    </wps:spPr>
                    <wps:txbx>
                      <w:txbxContent>
                        <w:p>
                          <w:pPr>
                            <w:spacing w:line="239" w:lineRule="exact" w:before="0"/>
                            <w:ind w:left="107" w:right="0" w:firstLine="0"/>
                            <w:jc w:val="left"/>
                            <w:rPr>
                              <w:rFonts w:ascii="Calibri"/>
                              <w:b/>
                              <w:sz w:val="22"/>
                            </w:rPr>
                          </w:pPr>
                          <w:r>
                            <w:rPr>
                              <w:rFonts w:ascii="Calibri"/>
                              <w:b/>
                              <w:color w:val="FFFFFF"/>
                              <w:sz w:val="22"/>
                            </w:rPr>
                            <w:t>ISSN:</w:t>
                          </w:r>
                          <w:r>
                            <w:rPr>
                              <w:rFonts w:ascii="Calibri"/>
                              <w:b/>
                              <w:color w:val="FFFFFF"/>
                              <w:spacing w:val="-11"/>
                              <w:sz w:val="22"/>
                            </w:rPr>
                            <w:t> </w:t>
                          </w:r>
                          <w:r>
                            <w:rPr>
                              <w:rFonts w:ascii="Calibri"/>
                              <w:b/>
                              <w:color w:val="FFFFFF"/>
                              <w:sz w:val="22"/>
                            </w:rPr>
                            <w:t>2795-</w:t>
                          </w:r>
                          <w:r>
                            <w:rPr>
                              <w:rFonts w:ascii="Calibri"/>
                              <w:b/>
                              <w:color w:val="FFFFFF"/>
                              <w:spacing w:val="-4"/>
                              <w:sz w:val="22"/>
                            </w:rPr>
                            <w:t>3831</w:t>
                          </w:r>
                        </w:p>
                        <w:p>
                          <w:pPr>
                            <w:spacing w:line="264" w:lineRule="exact" w:before="0"/>
                            <w:ind w:left="20" w:right="0" w:firstLine="0"/>
                            <w:jc w:val="left"/>
                            <w:rPr>
                              <w:rFonts w:ascii="Calibri"/>
                              <w:b/>
                              <w:sz w:val="22"/>
                            </w:rPr>
                          </w:pPr>
                          <w:r>
                            <w:rPr>
                              <w:rFonts w:ascii="Calibri"/>
                              <w:b/>
                              <w:color w:val="FFFFFF"/>
                              <w:spacing w:val="-2"/>
                              <w:sz w:val="22"/>
                            </w:rPr>
                            <w:t>E-ISSN:</w:t>
                          </w:r>
                          <w:r>
                            <w:rPr>
                              <w:rFonts w:ascii="Calibri"/>
                              <w:b/>
                              <w:color w:val="FFFFFF"/>
                              <w:spacing w:val="8"/>
                              <w:sz w:val="22"/>
                            </w:rPr>
                            <w:t> </w:t>
                          </w:r>
                          <w:r>
                            <w:rPr>
                              <w:rFonts w:ascii="Calibri"/>
                              <w:b/>
                              <w:color w:val="FFFFFF"/>
                              <w:spacing w:val="-2"/>
                              <w:sz w:val="22"/>
                            </w:rPr>
                            <w:t>2795-</w:t>
                          </w:r>
                          <w:r>
                            <w:rPr>
                              <w:rFonts w:ascii="Calibri"/>
                              <w:b/>
                              <w:color w:val="FFFFFF"/>
                              <w:spacing w:val="-4"/>
                              <w:sz w:val="22"/>
                            </w:rPr>
                            <w:t>3823</w:t>
                          </w:r>
                        </w:p>
                      </w:txbxContent>
                    </wps:txbx>
                    <wps:bodyPr wrap="square" lIns="0" tIns="0" rIns="0" bIns="0" rtlCol="0">
                      <a:noAutofit/>
                    </wps:bodyPr>
                  </wps:wsp>
                </a:graphicData>
              </a:graphic>
            </wp:anchor>
          </w:drawing>
        </mc:Choice>
        <mc:Fallback>
          <w:pict>
            <v:shape style="position:absolute;margin-left:440pt;margin-top:45.904984pt;width:84.8pt;height:25.95pt;mso-position-horizontal-relative:page;mso-position-vertical-relative:page;z-index:-16279040" type="#_x0000_t202" id="docshape6" filled="false" stroked="false">
              <v:textbox inset="0,0,0,0">
                <w:txbxContent>
                  <w:p>
                    <w:pPr>
                      <w:spacing w:line="239" w:lineRule="exact" w:before="0"/>
                      <w:ind w:left="107" w:right="0" w:firstLine="0"/>
                      <w:jc w:val="left"/>
                      <w:rPr>
                        <w:rFonts w:ascii="Calibri"/>
                        <w:b/>
                        <w:sz w:val="22"/>
                      </w:rPr>
                    </w:pPr>
                    <w:r>
                      <w:rPr>
                        <w:rFonts w:ascii="Calibri"/>
                        <w:b/>
                        <w:color w:val="FFFFFF"/>
                        <w:sz w:val="22"/>
                      </w:rPr>
                      <w:t>ISSN:</w:t>
                    </w:r>
                    <w:r>
                      <w:rPr>
                        <w:rFonts w:ascii="Calibri"/>
                        <w:b/>
                        <w:color w:val="FFFFFF"/>
                        <w:spacing w:val="-11"/>
                        <w:sz w:val="22"/>
                      </w:rPr>
                      <w:t> </w:t>
                    </w:r>
                    <w:r>
                      <w:rPr>
                        <w:rFonts w:ascii="Calibri"/>
                        <w:b/>
                        <w:color w:val="FFFFFF"/>
                        <w:sz w:val="22"/>
                      </w:rPr>
                      <w:t>2795-</w:t>
                    </w:r>
                    <w:r>
                      <w:rPr>
                        <w:rFonts w:ascii="Calibri"/>
                        <w:b/>
                        <w:color w:val="FFFFFF"/>
                        <w:spacing w:val="-4"/>
                        <w:sz w:val="22"/>
                      </w:rPr>
                      <w:t>3831</w:t>
                    </w:r>
                  </w:p>
                  <w:p>
                    <w:pPr>
                      <w:spacing w:line="264" w:lineRule="exact" w:before="0"/>
                      <w:ind w:left="20" w:right="0" w:firstLine="0"/>
                      <w:jc w:val="left"/>
                      <w:rPr>
                        <w:rFonts w:ascii="Calibri"/>
                        <w:b/>
                        <w:sz w:val="22"/>
                      </w:rPr>
                    </w:pPr>
                    <w:r>
                      <w:rPr>
                        <w:rFonts w:ascii="Calibri"/>
                        <w:b/>
                        <w:color w:val="FFFFFF"/>
                        <w:spacing w:val="-2"/>
                        <w:sz w:val="22"/>
                      </w:rPr>
                      <w:t>E-ISSN:</w:t>
                    </w:r>
                    <w:r>
                      <w:rPr>
                        <w:rFonts w:ascii="Calibri"/>
                        <w:b/>
                        <w:color w:val="FFFFFF"/>
                        <w:spacing w:val="8"/>
                        <w:sz w:val="22"/>
                      </w:rPr>
                      <w:t> </w:t>
                    </w:r>
                    <w:r>
                      <w:rPr>
                        <w:rFonts w:ascii="Calibri"/>
                        <w:b/>
                        <w:color w:val="FFFFFF"/>
                        <w:spacing w:val="-2"/>
                        <w:sz w:val="22"/>
                      </w:rPr>
                      <w:t>2795-</w:t>
                    </w:r>
                    <w:r>
                      <w:rPr>
                        <w:rFonts w:ascii="Calibri"/>
                        <w:b/>
                        <w:color w:val="FFFFFF"/>
                        <w:spacing w:val="-4"/>
                        <w:sz w:val="22"/>
                      </w:rPr>
                      <w:t>3823</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3"/>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40"/>
      <w:ind w:left="23"/>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240"/>
      <w:ind w:left="23"/>
      <w:jc w:val="both"/>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1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okikioyedokun@gmail.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yperlink" Target="https://doi.org/10.36347/sjebm.2022.v09i10.002" TargetMode="External"/><Relationship Id="rId21" Type="http://schemas.openxmlformats.org/officeDocument/2006/relationships/hyperlink" Target="https://doi.org/10.52589/AJAFR-RUC0S0IQ" TargetMode="External"/><Relationship Id="rId22" Type="http://schemas.openxmlformats.org/officeDocument/2006/relationships/hyperlink" Target="https://doi.org/10.14738/abr.122.16458" TargetMode="External"/><Relationship Id="rId23" Type="http://schemas.openxmlformats.org/officeDocument/2006/relationships/hyperlink" Target="https://doi.org/10.6007/IJARAFMS/v11-i2/9663" TargetMode="External"/><Relationship Id="rId24" Type="http://schemas.openxmlformats.org/officeDocument/2006/relationships/hyperlink" Target="https://doi.org/10.1108/JFRA-04-2023-0177" TargetMode="External"/><Relationship Id="rId25" Type="http://schemas.openxmlformats.org/officeDocument/2006/relationships/hyperlink" Target="https://doi.org/10.1007/978-3-031-56586-1_37" TargetMode="External"/><Relationship Id="rId26" Type="http://schemas.openxmlformats.org/officeDocument/2006/relationships/hyperlink" Target="https://doi.org/10.58812/esaf.v1i03.105" TargetMode="External"/><Relationship Id="rId27" Type="http://schemas.openxmlformats.org/officeDocument/2006/relationships/hyperlink" Target="https://doi.org/10.2307/2490232" TargetMode="External"/><Relationship Id="rId28" Type="http://schemas.openxmlformats.org/officeDocument/2006/relationships/hyperlink" Target="https://doi.org/10.1108/JFC-03-2022-0068" TargetMode="External"/><Relationship Id="rId29" Type="http://schemas.openxmlformats.org/officeDocument/2006/relationships/hyperlink" Target="https://doi.org/10.1007/978-3-031-56586-1_63" TargetMode="External"/><Relationship Id="rId30" Type="http://schemas.openxmlformats.org/officeDocument/2006/relationships/hyperlink" Target="https://doi.org/10.26668/businessreview/2023.v8i10.3547" TargetMode="External"/><Relationship Id="rId31" Type="http://schemas.openxmlformats.org/officeDocument/2006/relationships/hyperlink" Target="https://doi.org/10.5267/j.uscm.2023.11.018" TargetMode="External"/><Relationship Id="rId32" Type="http://schemas.openxmlformats.org/officeDocument/2006/relationships/hyperlink" Target="https://doi.org/10.2478/ethemes-2023-0021" TargetMode="External"/><Relationship Id="rId33" Type="http://schemas.openxmlformats.org/officeDocument/2006/relationships/hyperlink" Target="https://doi.org/10.1108/JFC-01-2024-0010" TargetMode="External"/><Relationship Id="rId34" Type="http://schemas.openxmlformats.org/officeDocument/2006/relationships/hyperlink" Target="https://doi.org/10.33084/pedagogik.v19i1.7005" TargetMode="External"/><Relationship Id="rId35" Type="http://schemas.openxmlformats.org/officeDocument/2006/relationships/hyperlink" Target="https://doi.org/10.11648/j.ijafrm.20210603.1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i.org/10.61143/umyu-jafr.6(1)2024.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Bahauddeen Salisu</dc:creator>
  <dcterms:created xsi:type="dcterms:W3CDTF">2025-03-17T05:03:15Z</dcterms:created>
  <dcterms:modified xsi:type="dcterms:W3CDTF">2025-03-17T05:03:15Z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Creator">
    <vt:lpwstr>Microsoft® Word for Microsoft 365</vt:lpwstr>
  </property>
  <property fmtid="{D5CDD505-2E9C-101B-9397-08002B2CF9AE}" pid="4" name="LastSaved">
    <vt:filetime>2025-03-17T00:00:00Z</vt:filetime>
  </property>
  <property fmtid="{D5CDD505-2E9C-101B-9397-08002B2CF9AE}" pid="5" name="Producer">
    <vt:lpwstr>Microsoft® Word for Microsoft 365</vt:lpwstr>
  </property>
</Properties>
</file>