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3B6A" w14:textId="77777777" w:rsidR="005A3FF3" w:rsidRPr="00CD1B34" w:rsidRDefault="005A3FF3"/>
    <w:p w14:paraId="4C34A3AD" w14:textId="77777777" w:rsidR="00A62BA3" w:rsidRPr="00CD1B34" w:rsidRDefault="00A62BA3"/>
    <w:p w14:paraId="1F615371" w14:textId="77777777" w:rsidR="00A62BA3" w:rsidRPr="00CD1B34" w:rsidRDefault="00A62BA3"/>
    <w:p w14:paraId="4ABB1700" w14:textId="5A41896C" w:rsidR="00A62BA3" w:rsidRDefault="00E32BDE" w:rsidP="00A62BA3">
      <w:pPr>
        <w:pStyle w:val="Title"/>
      </w:pPr>
      <w:r>
        <w:t>Application of the AAA Framework to BrewDog plc</w:t>
      </w:r>
    </w:p>
    <w:p w14:paraId="63A60459" w14:textId="77777777" w:rsidR="00D65CB8" w:rsidRPr="00D65CB8" w:rsidRDefault="00D65CB8" w:rsidP="00D65CB8"/>
    <w:p w14:paraId="27EB6B9C" w14:textId="77777777" w:rsidR="00A62BA3" w:rsidRPr="00CD1B34" w:rsidRDefault="00A62BA3" w:rsidP="00A62BA3"/>
    <w:p w14:paraId="7B374EEF" w14:textId="7FE90840" w:rsidR="00A62BA3" w:rsidRPr="00CD1B34" w:rsidRDefault="00A62BA3" w:rsidP="00A62BA3">
      <w:r w:rsidRPr="00CD1B34">
        <w:rPr>
          <w:b/>
          <w:bCs/>
        </w:rPr>
        <w:t>Module Name</w:t>
      </w:r>
      <w:r w:rsidRPr="00CD1B34">
        <w:t>: Contemporary Issues in International Business Management</w:t>
      </w:r>
    </w:p>
    <w:p w14:paraId="3F656266" w14:textId="12B18798" w:rsidR="00A62BA3" w:rsidRPr="00CD1B34" w:rsidRDefault="00A62BA3" w:rsidP="00A62BA3">
      <w:r w:rsidRPr="00CD1B34">
        <w:rPr>
          <w:b/>
          <w:bCs/>
        </w:rPr>
        <w:t>Programme</w:t>
      </w:r>
      <w:r w:rsidRPr="00CD1B34">
        <w:t>: MMN130618</w:t>
      </w:r>
    </w:p>
    <w:p w14:paraId="50CD1E81" w14:textId="10E2E046" w:rsidR="00A62BA3" w:rsidRPr="00B122A8" w:rsidRDefault="00A62BA3" w:rsidP="00A62BA3">
      <w:r w:rsidRPr="00CD1B34">
        <w:rPr>
          <w:b/>
          <w:bCs/>
        </w:rPr>
        <w:t>Word Count:</w:t>
      </w:r>
      <w:r w:rsidR="00B122A8">
        <w:rPr>
          <w:b/>
          <w:bCs/>
        </w:rPr>
        <w:t xml:space="preserve"> </w:t>
      </w:r>
      <w:r w:rsidR="00B122A8" w:rsidRPr="00B122A8">
        <w:t>1</w:t>
      </w:r>
      <w:r w:rsidR="00C7628E">
        <w:t>474</w:t>
      </w:r>
    </w:p>
    <w:p w14:paraId="30FE5D4E" w14:textId="3B5189F9" w:rsidR="00A62BA3" w:rsidRPr="00CD1B34" w:rsidRDefault="00A62BA3" w:rsidP="00A62BA3">
      <w:pPr>
        <w:rPr>
          <w:b/>
          <w:bCs/>
        </w:rPr>
      </w:pPr>
      <w:r w:rsidRPr="00CD1B34">
        <w:rPr>
          <w:b/>
          <w:bCs/>
        </w:rPr>
        <w:t>Turnitin Score:</w:t>
      </w:r>
    </w:p>
    <w:p w14:paraId="294AC729" w14:textId="77777777" w:rsidR="00A62BA3" w:rsidRPr="00CD1B34" w:rsidRDefault="00A62BA3" w:rsidP="00A62BA3">
      <w:pPr>
        <w:rPr>
          <w:b/>
          <w:bCs/>
        </w:rPr>
      </w:pPr>
    </w:p>
    <w:p w14:paraId="7A72DDEB" w14:textId="77777777" w:rsidR="00A62BA3" w:rsidRPr="00CD1B34" w:rsidRDefault="00A62BA3" w:rsidP="00A62BA3">
      <w:pPr>
        <w:rPr>
          <w:b/>
          <w:bCs/>
        </w:rPr>
      </w:pPr>
    </w:p>
    <w:p w14:paraId="4947C698" w14:textId="50CA811B" w:rsidR="00A62BA3" w:rsidRPr="00CD1B34" w:rsidRDefault="00A62BA3" w:rsidP="00A62BA3">
      <w:pPr>
        <w:rPr>
          <w:b/>
          <w:bCs/>
        </w:rPr>
      </w:pPr>
      <w:r w:rsidRPr="00CD1B34">
        <w:rPr>
          <w:b/>
          <w:bCs/>
        </w:rPr>
        <w:t>Declaration</w:t>
      </w:r>
    </w:p>
    <w:p w14:paraId="2562DF5C" w14:textId="0D3CA1A4" w:rsidR="00A62BA3" w:rsidRPr="00CD1B34" w:rsidRDefault="00A62BA3" w:rsidP="00A62BA3">
      <w:r w:rsidRPr="00CD1B34">
        <w:t>I understand the ethics of research. The work is my original work and is not submitted anywhere else.</w:t>
      </w:r>
    </w:p>
    <w:p w14:paraId="7588B769" w14:textId="77777777" w:rsidR="00A62BA3" w:rsidRPr="00CD1B34" w:rsidRDefault="00A62BA3" w:rsidP="00A62BA3"/>
    <w:p w14:paraId="74E8B0E9" w14:textId="207E10D0" w:rsidR="00A62BA3" w:rsidRPr="00CD1B34" w:rsidRDefault="00A62BA3" w:rsidP="00A62BA3">
      <w:pPr>
        <w:rPr>
          <w:b/>
          <w:bCs/>
        </w:rPr>
      </w:pPr>
      <w:r w:rsidRPr="00CD1B34">
        <w:rPr>
          <w:b/>
          <w:bCs/>
        </w:rPr>
        <w:t xml:space="preserve">Student name, ID and signature. </w:t>
      </w:r>
    </w:p>
    <w:tbl>
      <w:tblPr>
        <w:tblStyle w:val="TableGrid"/>
        <w:tblW w:w="0" w:type="auto"/>
        <w:tblLook w:val="04A0" w:firstRow="1" w:lastRow="0" w:firstColumn="1" w:lastColumn="0" w:noHBand="0" w:noVBand="1"/>
      </w:tblPr>
      <w:tblGrid>
        <w:gridCol w:w="3116"/>
        <w:gridCol w:w="3117"/>
        <w:gridCol w:w="3117"/>
      </w:tblGrid>
      <w:tr w:rsidR="00A62BA3" w:rsidRPr="00CD1B34" w14:paraId="7C604E27" w14:textId="77777777" w:rsidTr="00A62BA3">
        <w:tc>
          <w:tcPr>
            <w:tcW w:w="3116" w:type="dxa"/>
          </w:tcPr>
          <w:p w14:paraId="223F4B44" w14:textId="4DFB9FD2" w:rsidR="00A62BA3" w:rsidRPr="00CD1B34" w:rsidRDefault="00A62BA3" w:rsidP="00A62BA3">
            <w:r w:rsidRPr="00CD1B34">
              <w:t>Student Name</w:t>
            </w:r>
          </w:p>
        </w:tc>
        <w:tc>
          <w:tcPr>
            <w:tcW w:w="3117" w:type="dxa"/>
          </w:tcPr>
          <w:p w14:paraId="71373383" w14:textId="2CE5F4B3" w:rsidR="00A62BA3" w:rsidRPr="00CD1B34" w:rsidRDefault="00A62BA3" w:rsidP="00A62BA3">
            <w:r w:rsidRPr="00CD1B34">
              <w:t>ID</w:t>
            </w:r>
          </w:p>
        </w:tc>
        <w:tc>
          <w:tcPr>
            <w:tcW w:w="3117" w:type="dxa"/>
          </w:tcPr>
          <w:p w14:paraId="6DC01130" w14:textId="37BA2B9C" w:rsidR="00A62BA3" w:rsidRPr="00CD1B34" w:rsidRDefault="00A62BA3" w:rsidP="00A62BA3">
            <w:r w:rsidRPr="00CD1B34">
              <w:t>Signature</w:t>
            </w:r>
          </w:p>
        </w:tc>
      </w:tr>
      <w:tr w:rsidR="00A62BA3" w:rsidRPr="00CD1B34" w14:paraId="36EF3381" w14:textId="77777777" w:rsidTr="00A62BA3">
        <w:tc>
          <w:tcPr>
            <w:tcW w:w="3116" w:type="dxa"/>
          </w:tcPr>
          <w:p w14:paraId="15A327C8" w14:textId="77777777" w:rsidR="00A62BA3" w:rsidRPr="00CD1B34" w:rsidRDefault="00A62BA3" w:rsidP="00A62BA3"/>
        </w:tc>
        <w:tc>
          <w:tcPr>
            <w:tcW w:w="3117" w:type="dxa"/>
          </w:tcPr>
          <w:p w14:paraId="2F39CFA4" w14:textId="77777777" w:rsidR="00A62BA3" w:rsidRPr="00CD1B34" w:rsidRDefault="00A62BA3" w:rsidP="00A62BA3"/>
        </w:tc>
        <w:tc>
          <w:tcPr>
            <w:tcW w:w="3117" w:type="dxa"/>
          </w:tcPr>
          <w:p w14:paraId="57DF91F4" w14:textId="77777777" w:rsidR="00A62BA3" w:rsidRPr="00CD1B34" w:rsidRDefault="00A62BA3" w:rsidP="00A62BA3"/>
        </w:tc>
      </w:tr>
    </w:tbl>
    <w:p w14:paraId="04F3A101" w14:textId="77777777" w:rsidR="00A62BA3" w:rsidRPr="00CD1B34" w:rsidRDefault="00A62BA3" w:rsidP="00A62BA3"/>
    <w:p w14:paraId="3D6E4FC8" w14:textId="77777777" w:rsidR="00143C80" w:rsidRPr="00CD1B34" w:rsidRDefault="00143C80" w:rsidP="00A62BA3">
      <w:pPr>
        <w:sectPr w:rsidR="00143C80" w:rsidRPr="00CD1B34" w:rsidSect="00333CAE">
          <w:footerReference w:type="default" r:id="rId7"/>
          <w:pgSz w:w="12240" w:h="15840"/>
          <w:pgMar w:top="1440" w:right="1440" w:bottom="1440" w:left="1440" w:header="720" w:footer="720" w:gutter="0"/>
          <w:cols w:space="720"/>
          <w:docGrid w:linePitch="360"/>
        </w:sectPr>
      </w:pPr>
    </w:p>
    <w:sdt>
      <w:sdtPr>
        <w:rPr>
          <w:rFonts w:ascii="Times New Roman" w:eastAsiaTheme="minorHAnsi" w:hAnsi="Times New Roman" w:cstheme="minorBidi"/>
          <w:color w:val="auto"/>
          <w:sz w:val="24"/>
          <w:szCs w:val="22"/>
          <w:lang w:val="en-GB"/>
          <w14:ligatures w14:val="standardContextual"/>
        </w:rPr>
        <w:id w:val="-1080903446"/>
        <w:docPartObj>
          <w:docPartGallery w:val="Table of Contents"/>
          <w:docPartUnique/>
        </w:docPartObj>
      </w:sdtPr>
      <w:sdtEndPr>
        <w:rPr>
          <w:b/>
          <w:bCs/>
          <w:noProof/>
        </w:rPr>
      </w:sdtEndPr>
      <w:sdtContent>
        <w:p w14:paraId="6FBECE59" w14:textId="630A2E40" w:rsidR="000949D6" w:rsidRPr="00D65CB8" w:rsidRDefault="0078614C" w:rsidP="00D65CB8">
          <w:pPr>
            <w:pStyle w:val="TOCHeading"/>
            <w:spacing w:line="600" w:lineRule="auto"/>
            <w:jc w:val="center"/>
            <w:rPr>
              <w:rFonts w:ascii="Times New Roman" w:hAnsi="Times New Roman" w:cs="Times New Roman"/>
              <w:b/>
              <w:bCs/>
              <w:color w:val="auto"/>
              <w:lang w:val="en-GB"/>
            </w:rPr>
          </w:pPr>
          <w:r w:rsidRPr="00CD1B34">
            <w:rPr>
              <w:rFonts w:ascii="Times New Roman" w:hAnsi="Times New Roman" w:cs="Times New Roman"/>
              <w:b/>
              <w:bCs/>
              <w:color w:val="auto"/>
              <w:lang w:val="en-GB"/>
            </w:rPr>
            <w:t>Table of Contents</w:t>
          </w:r>
        </w:p>
        <w:p w14:paraId="54397BFE" w14:textId="6BA0A7C8" w:rsidR="0027755A" w:rsidRDefault="0078614C">
          <w:pPr>
            <w:pStyle w:val="TOC1"/>
            <w:tabs>
              <w:tab w:val="right" w:leader="dot" w:pos="9350"/>
            </w:tabs>
            <w:rPr>
              <w:rFonts w:asciiTheme="minorHAnsi" w:eastAsiaTheme="minorEastAsia" w:hAnsiTheme="minorHAnsi"/>
              <w:noProof/>
              <w:kern w:val="2"/>
              <w:szCs w:val="24"/>
              <w:lang w:eastAsia="en-GB"/>
            </w:rPr>
          </w:pPr>
          <w:r w:rsidRPr="00CD1B34">
            <w:fldChar w:fldCharType="begin"/>
          </w:r>
          <w:r w:rsidRPr="00CD1B34">
            <w:instrText xml:space="preserve"> TOC \o "1-3" \h \z \u </w:instrText>
          </w:r>
          <w:r w:rsidRPr="00CD1B34">
            <w:fldChar w:fldCharType="separate"/>
          </w:r>
          <w:hyperlink w:anchor="_Toc212986395" w:history="1">
            <w:r w:rsidR="0027755A" w:rsidRPr="00622069">
              <w:rPr>
                <w:rStyle w:val="Hyperlink"/>
                <w:noProof/>
              </w:rPr>
              <w:t>1.0 COMPANY BACKGROUND</w:t>
            </w:r>
            <w:r w:rsidR="0027755A">
              <w:rPr>
                <w:noProof/>
                <w:webHidden/>
              </w:rPr>
              <w:tab/>
            </w:r>
            <w:r w:rsidR="0027755A">
              <w:rPr>
                <w:noProof/>
                <w:webHidden/>
              </w:rPr>
              <w:fldChar w:fldCharType="begin"/>
            </w:r>
            <w:r w:rsidR="0027755A">
              <w:rPr>
                <w:noProof/>
                <w:webHidden/>
              </w:rPr>
              <w:instrText xml:space="preserve"> PAGEREF _Toc212986395 \h </w:instrText>
            </w:r>
            <w:r w:rsidR="0027755A">
              <w:rPr>
                <w:noProof/>
                <w:webHidden/>
              </w:rPr>
            </w:r>
            <w:r w:rsidR="0027755A">
              <w:rPr>
                <w:noProof/>
                <w:webHidden/>
              </w:rPr>
              <w:fldChar w:fldCharType="separate"/>
            </w:r>
            <w:r w:rsidR="0027755A">
              <w:rPr>
                <w:noProof/>
                <w:webHidden/>
              </w:rPr>
              <w:t>2</w:t>
            </w:r>
            <w:r w:rsidR="0027755A">
              <w:rPr>
                <w:noProof/>
                <w:webHidden/>
              </w:rPr>
              <w:fldChar w:fldCharType="end"/>
            </w:r>
          </w:hyperlink>
        </w:p>
        <w:p w14:paraId="3C569059" w14:textId="0ADADC5E" w:rsidR="0027755A" w:rsidRDefault="0027755A">
          <w:pPr>
            <w:pStyle w:val="TOC1"/>
            <w:tabs>
              <w:tab w:val="right" w:leader="dot" w:pos="9350"/>
            </w:tabs>
            <w:rPr>
              <w:rFonts w:asciiTheme="minorHAnsi" w:eastAsiaTheme="minorEastAsia" w:hAnsiTheme="minorHAnsi"/>
              <w:noProof/>
              <w:kern w:val="2"/>
              <w:szCs w:val="24"/>
              <w:lang w:eastAsia="en-GB"/>
            </w:rPr>
          </w:pPr>
          <w:hyperlink w:anchor="_Toc212986396" w:history="1">
            <w:r w:rsidRPr="00622069">
              <w:rPr>
                <w:rStyle w:val="Hyperlink"/>
                <w:noProof/>
              </w:rPr>
              <w:t>2.0 ADAPTATION</w:t>
            </w:r>
            <w:r>
              <w:rPr>
                <w:noProof/>
                <w:webHidden/>
              </w:rPr>
              <w:tab/>
            </w:r>
            <w:r>
              <w:rPr>
                <w:noProof/>
                <w:webHidden/>
              </w:rPr>
              <w:fldChar w:fldCharType="begin"/>
            </w:r>
            <w:r>
              <w:rPr>
                <w:noProof/>
                <w:webHidden/>
              </w:rPr>
              <w:instrText xml:space="preserve"> PAGEREF _Toc212986396 \h </w:instrText>
            </w:r>
            <w:r>
              <w:rPr>
                <w:noProof/>
                <w:webHidden/>
              </w:rPr>
            </w:r>
            <w:r>
              <w:rPr>
                <w:noProof/>
                <w:webHidden/>
              </w:rPr>
              <w:fldChar w:fldCharType="separate"/>
            </w:r>
            <w:r>
              <w:rPr>
                <w:noProof/>
                <w:webHidden/>
              </w:rPr>
              <w:t>2</w:t>
            </w:r>
            <w:r>
              <w:rPr>
                <w:noProof/>
                <w:webHidden/>
              </w:rPr>
              <w:fldChar w:fldCharType="end"/>
            </w:r>
          </w:hyperlink>
        </w:p>
        <w:p w14:paraId="5FEC6E56" w14:textId="2B3DB534" w:rsidR="0027755A" w:rsidRDefault="0027755A">
          <w:pPr>
            <w:pStyle w:val="TOC1"/>
            <w:tabs>
              <w:tab w:val="right" w:leader="dot" w:pos="9350"/>
            </w:tabs>
            <w:rPr>
              <w:rFonts w:asciiTheme="minorHAnsi" w:eastAsiaTheme="minorEastAsia" w:hAnsiTheme="minorHAnsi"/>
              <w:noProof/>
              <w:kern w:val="2"/>
              <w:szCs w:val="24"/>
              <w:lang w:eastAsia="en-GB"/>
            </w:rPr>
          </w:pPr>
          <w:hyperlink w:anchor="_Toc212986397" w:history="1">
            <w:r w:rsidRPr="00622069">
              <w:rPr>
                <w:rStyle w:val="Hyperlink"/>
                <w:noProof/>
              </w:rPr>
              <w:t>3.0 AGGREGATION</w:t>
            </w:r>
            <w:r>
              <w:rPr>
                <w:noProof/>
                <w:webHidden/>
              </w:rPr>
              <w:tab/>
            </w:r>
            <w:r>
              <w:rPr>
                <w:noProof/>
                <w:webHidden/>
              </w:rPr>
              <w:fldChar w:fldCharType="begin"/>
            </w:r>
            <w:r>
              <w:rPr>
                <w:noProof/>
                <w:webHidden/>
              </w:rPr>
              <w:instrText xml:space="preserve"> PAGEREF _Toc212986397 \h </w:instrText>
            </w:r>
            <w:r>
              <w:rPr>
                <w:noProof/>
                <w:webHidden/>
              </w:rPr>
            </w:r>
            <w:r>
              <w:rPr>
                <w:noProof/>
                <w:webHidden/>
              </w:rPr>
              <w:fldChar w:fldCharType="separate"/>
            </w:r>
            <w:r>
              <w:rPr>
                <w:noProof/>
                <w:webHidden/>
              </w:rPr>
              <w:t>3</w:t>
            </w:r>
            <w:r>
              <w:rPr>
                <w:noProof/>
                <w:webHidden/>
              </w:rPr>
              <w:fldChar w:fldCharType="end"/>
            </w:r>
          </w:hyperlink>
        </w:p>
        <w:p w14:paraId="0C51C870" w14:textId="0EE96A8C" w:rsidR="0027755A" w:rsidRDefault="0027755A">
          <w:pPr>
            <w:pStyle w:val="TOC1"/>
            <w:tabs>
              <w:tab w:val="right" w:leader="dot" w:pos="9350"/>
            </w:tabs>
            <w:rPr>
              <w:rFonts w:asciiTheme="minorHAnsi" w:eastAsiaTheme="minorEastAsia" w:hAnsiTheme="minorHAnsi"/>
              <w:noProof/>
              <w:kern w:val="2"/>
              <w:szCs w:val="24"/>
              <w:lang w:eastAsia="en-GB"/>
            </w:rPr>
          </w:pPr>
          <w:hyperlink w:anchor="_Toc212986398" w:history="1">
            <w:r w:rsidRPr="00622069">
              <w:rPr>
                <w:rStyle w:val="Hyperlink"/>
                <w:noProof/>
              </w:rPr>
              <w:t>4.0 ARBITRAGE</w:t>
            </w:r>
            <w:r>
              <w:rPr>
                <w:noProof/>
                <w:webHidden/>
              </w:rPr>
              <w:tab/>
            </w:r>
            <w:r>
              <w:rPr>
                <w:noProof/>
                <w:webHidden/>
              </w:rPr>
              <w:fldChar w:fldCharType="begin"/>
            </w:r>
            <w:r>
              <w:rPr>
                <w:noProof/>
                <w:webHidden/>
              </w:rPr>
              <w:instrText xml:space="preserve"> PAGEREF _Toc212986398 \h </w:instrText>
            </w:r>
            <w:r>
              <w:rPr>
                <w:noProof/>
                <w:webHidden/>
              </w:rPr>
            </w:r>
            <w:r>
              <w:rPr>
                <w:noProof/>
                <w:webHidden/>
              </w:rPr>
              <w:fldChar w:fldCharType="separate"/>
            </w:r>
            <w:r>
              <w:rPr>
                <w:noProof/>
                <w:webHidden/>
              </w:rPr>
              <w:t>4</w:t>
            </w:r>
            <w:r>
              <w:rPr>
                <w:noProof/>
                <w:webHidden/>
              </w:rPr>
              <w:fldChar w:fldCharType="end"/>
            </w:r>
          </w:hyperlink>
        </w:p>
        <w:p w14:paraId="38833972" w14:textId="18257D16" w:rsidR="0027755A" w:rsidRDefault="0027755A">
          <w:pPr>
            <w:pStyle w:val="TOC1"/>
            <w:tabs>
              <w:tab w:val="right" w:leader="dot" w:pos="9350"/>
            </w:tabs>
            <w:rPr>
              <w:rFonts w:asciiTheme="minorHAnsi" w:eastAsiaTheme="minorEastAsia" w:hAnsiTheme="minorHAnsi"/>
              <w:noProof/>
              <w:kern w:val="2"/>
              <w:szCs w:val="24"/>
              <w:lang w:eastAsia="en-GB"/>
            </w:rPr>
          </w:pPr>
          <w:hyperlink w:anchor="_Toc212986399" w:history="1">
            <w:r w:rsidRPr="00622069">
              <w:rPr>
                <w:rStyle w:val="Hyperlink"/>
                <w:noProof/>
              </w:rPr>
              <w:t>5.0 BALANCING STRATEGIES</w:t>
            </w:r>
            <w:r>
              <w:rPr>
                <w:noProof/>
                <w:webHidden/>
              </w:rPr>
              <w:tab/>
            </w:r>
            <w:r>
              <w:rPr>
                <w:noProof/>
                <w:webHidden/>
              </w:rPr>
              <w:fldChar w:fldCharType="begin"/>
            </w:r>
            <w:r>
              <w:rPr>
                <w:noProof/>
                <w:webHidden/>
              </w:rPr>
              <w:instrText xml:space="preserve"> PAGEREF _Toc212986399 \h </w:instrText>
            </w:r>
            <w:r>
              <w:rPr>
                <w:noProof/>
                <w:webHidden/>
              </w:rPr>
            </w:r>
            <w:r>
              <w:rPr>
                <w:noProof/>
                <w:webHidden/>
              </w:rPr>
              <w:fldChar w:fldCharType="separate"/>
            </w:r>
            <w:r>
              <w:rPr>
                <w:noProof/>
                <w:webHidden/>
              </w:rPr>
              <w:t>5</w:t>
            </w:r>
            <w:r>
              <w:rPr>
                <w:noProof/>
                <w:webHidden/>
              </w:rPr>
              <w:fldChar w:fldCharType="end"/>
            </w:r>
          </w:hyperlink>
        </w:p>
        <w:p w14:paraId="1D3F8C34" w14:textId="34F0DBBC" w:rsidR="0027755A" w:rsidRDefault="0027755A">
          <w:pPr>
            <w:pStyle w:val="TOC1"/>
            <w:tabs>
              <w:tab w:val="right" w:leader="dot" w:pos="9350"/>
            </w:tabs>
            <w:rPr>
              <w:rFonts w:asciiTheme="minorHAnsi" w:eastAsiaTheme="minorEastAsia" w:hAnsiTheme="minorHAnsi"/>
              <w:noProof/>
              <w:kern w:val="2"/>
              <w:szCs w:val="24"/>
              <w:lang w:eastAsia="en-GB"/>
            </w:rPr>
          </w:pPr>
          <w:hyperlink w:anchor="_Toc212986400" w:history="1">
            <w:r w:rsidRPr="00622069">
              <w:rPr>
                <w:rStyle w:val="Hyperlink"/>
                <w:noProof/>
              </w:rPr>
              <w:t>REFERENCE LIST</w:t>
            </w:r>
            <w:r>
              <w:rPr>
                <w:noProof/>
                <w:webHidden/>
              </w:rPr>
              <w:tab/>
            </w:r>
            <w:r>
              <w:rPr>
                <w:noProof/>
                <w:webHidden/>
              </w:rPr>
              <w:fldChar w:fldCharType="begin"/>
            </w:r>
            <w:r>
              <w:rPr>
                <w:noProof/>
                <w:webHidden/>
              </w:rPr>
              <w:instrText xml:space="preserve"> PAGEREF _Toc212986400 \h </w:instrText>
            </w:r>
            <w:r>
              <w:rPr>
                <w:noProof/>
                <w:webHidden/>
              </w:rPr>
            </w:r>
            <w:r>
              <w:rPr>
                <w:noProof/>
                <w:webHidden/>
              </w:rPr>
              <w:fldChar w:fldCharType="separate"/>
            </w:r>
            <w:r>
              <w:rPr>
                <w:noProof/>
                <w:webHidden/>
              </w:rPr>
              <w:t>7</w:t>
            </w:r>
            <w:r>
              <w:rPr>
                <w:noProof/>
                <w:webHidden/>
              </w:rPr>
              <w:fldChar w:fldCharType="end"/>
            </w:r>
          </w:hyperlink>
        </w:p>
        <w:p w14:paraId="7499FB53" w14:textId="29F26CCD" w:rsidR="0078614C" w:rsidRPr="00CD1B34" w:rsidRDefault="0078614C" w:rsidP="00D65CB8">
          <w:pPr>
            <w:spacing w:line="600" w:lineRule="auto"/>
          </w:pPr>
          <w:r w:rsidRPr="00CD1B34">
            <w:rPr>
              <w:b/>
              <w:bCs/>
              <w:noProof/>
            </w:rPr>
            <w:fldChar w:fldCharType="end"/>
          </w:r>
        </w:p>
      </w:sdtContent>
    </w:sdt>
    <w:p w14:paraId="772541EF" w14:textId="0014C3F9" w:rsidR="006175EF" w:rsidRDefault="002453F1" w:rsidP="00E32BDE">
      <w:pPr>
        <w:pStyle w:val="Heading1"/>
      </w:pPr>
      <w:r w:rsidRPr="00CD1B34">
        <w:br w:type="page"/>
      </w:r>
      <w:bookmarkStart w:id="0" w:name="_Toc212986395"/>
      <w:r w:rsidR="00E32BDE" w:rsidRPr="00E32BDE">
        <w:lastRenderedPageBreak/>
        <w:t>1.</w:t>
      </w:r>
      <w:r w:rsidR="00E32BDE">
        <w:t>0</w:t>
      </w:r>
      <w:r w:rsidR="00E32BDE" w:rsidRPr="00E32BDE">
        <w:t xml:space="preserve"> COMPANY BACKGROUND</w:t>
      </w:r>
      <w:bookmarkEnd w:id="0"/>
    </w:p>
    <w:p w14:paraId="67E51B9D" w14:textId="18FD2CC6" w:rsidR="00E32BDE" w:rsidRDefault="008563EA" w:rsidP="00E32BDE">
      <w:r w:rsidRPr="008563EA">
        <w:t>BrewDog plc is an internationally recognised hospitality and beer brand that started as a small craft brewery in 2007 in the city of Ellon, Scotland</w:t>
      </w:r>
      <w:r>
        <w:t xml:space="preserve">  </w:t>
      </w:r>
      <w:r w:rsidRPr="008563EA">
        <w:t xml:space="preserve">(BrewDog, 2025). </w:t>
      </w:r>
      <w:r>
        <w:t xml:space="preserve">According to </w:t>
      </w:r>
      <w:r w:rsidRPr="008563EA">
        <w:t>BrewDog (2015)</w:t>
      </w:r>
      <w:r>
        <w:t>, i</w:t>
      </w:r>
      <w:r w:rsidRPr="008563EA">
        <w:t>ts headquarters are located in more than 60 countries</w:t>
      </w:r>
      <w:r>
        <w:t>,</w:t>
      </w:r>
      <w:r w:rsidRPr="008563EA">
        <w:t xml:space="preserve"> and its large brewing plants are based in the United Kingdom, the United States, Germany and Australia. BrewDog also reports having a total of 2,300 employees and </w:t>
      </w:r>
      <w:r w:rsidR="00740FD1">
        <w:t xml:space="preserve">revenues of £ 320 million </w:t>
      </w:r>
      <w:r>
        <w:t>in 2023,</w:t>
      </w:r>
      <w:r w:rsidRPr="008563EA">
        <w:t xml:space="preserve"> according to its BrewDog Sustainability Report (2025). According to the mission </w:t>
      </w:r>
      <w:r>
        <w:t>statement,</w:t>
      </w:r>
      <w:r w:rsidRPr="008563EA">
        <w:t xml:space="preserve"> with the help of co-founder James Watt, the company </w:t>
      </w:r>
      <w:r w:rsidR="00740FD1">
        <w:t>aims</w:t>
      </w:r>
      <w:r w:rsidRPr="008563EA">
        <w:t xml:space="preserve"> </w:t>
      </w:r>
      <w:r>
        <w:t xml:space="preserve">to inspire others to share the same passion for great craft beer that they do </w:t>
      </w:r>
      <w:r w:rsidRPr="008563EA">
        <w:t>(BrewDog, 2023</w:t>
      </w:r>
      <w:r w:rsidR="00740FD1">
        <w:t xml:space="preserve">; </w:t>
      </w:r>
      <w:r w:rsidR="00740FD1" w:rsidRPr="00740FD1">
        <w:t>Watt, 2016</w:t>
      </w:r>
      <w:r w:rsidRPr="008563EA">
        <w:t>). BrewDog is founded on a radical, creative culture, focusing on being socially responsible</w:t>
      </w:r>
      <w:r w:rsidR="00740FD1">
        <w:t>. As</w:t>
      </w:r>
      <w:r w:rsidRPr="008563EA">
        <w:t xml:space="preserve"> of 2020, it became the </w:t>
      </w:r>
      <w:r w:rsidR="00C71B0F">
        <w:t xml:space="preserve">world's first carbon-negative brewery </w:t>
      </w:r>
      <w:r w:rsidRPr="008563EA">
        <w:t xml:space="preserve">(BrewDog, 2023). Its business model is hybrid, </w:t>
      </w:r>
      <w:r w:rsidR="00C71B0F">
        <w:t xml:space="preserve">combining in-house brewing and franchised BrewDog Bars, which strengthens brand control and facilitates </w:t>
      </w:r>
      <w:r w:rsidRPr="008563EA">
        <w:t>local market adaptation</w:t>
      </w:r>
      <w:r w:rsidR="00740FD1">
        <w:t xml:space="preserve"> </w:t>
      </w:r>
      <w:r w:rsidR="00740FD1" w:rsidRPr="00740FD1">
        <w:t>(BrewDog, 2024)</w:t>
      </w:r>
      <w:r w:rsidRPr="008563EA">
        <w:t>.</w:t>
      </w:r>
    </w:p>
    <w:p w14:paraId="72DF8754" w14:textId="45D19211" w:rsidR="00740FD1" w:rsidRDefault="00740FD1" w:rsidP="00740FD1">
      <w:pPr>
        <w:pStyle w:val="Heading1"/>
      </w:pPr>
      <w:bookmarkStart w:id="1" w:name="_Toc212986396"/>
      <w:r>
        <w:t>2.0 ADAPTATION</w:t>
      </w:r>
      <w:bookmarkEnd w:id="1"/>
    </w:p>
    <w:p w14:paraId="40DC3C05" w14:textId="254E219C" w:rsidR="00A73FBB" w:rsidRDefault="00A73FBB" w:rsidP="00A73FBB">
      <w:r>
        <w:t xml:space="preserve">BrewDog has taken a firm direction in international expansion by being flexible to local markets without losing its unique brand identity, which is the punk brand. </w:t>
      </w:r>
      <w:r w:rsidRPr="00A73FBB">
        <w:t>Smith et al. (2020)</w:t>
      </w:r>
      <w:r>
        <w:t xml:space="preserve"> reported that t</w:t>
      </w:r>
      <w:r>
        <w:t xml:space="preserve">he organisation localises its services and products to meet the </w:t>
      </w:r>
      <w:r w:rsidR="00C71B0F">
        <w:t>tastes of consumers</w:t>
      </w:r>
      <w:r>
        <w:t xml:space="preserve"> in various markets. To provide an example, BrewDog Japan has launched limited-time beers and </w:t>
      </w:r>
      <w:r>
        <w:t>designs that suit local cultural tastes</w:t>
      </w:r>
      <w:r>
        <w:t xml:space="preserve"> (Euromonitor International, 2024). On the same note, it </w:t>
      </w:r>
      <w:r w:rsidR="00C71B0F">
        <w:t>offers an alcohol-free product range, including the AF range, to cater to the emerging health-conscious customer trend in Western Europe and Middle Eastern markets, where alcohol consumption is regulated</w:t>
      </w:r>
      <w:r>
        <w:t xml:space="preserve"> </w:t>
      </w:r>
      <w:r w:rsidR="007F1737" w:rsidRPr="007F1737">
        <w:t>(Mintel Store, 2024)</w:t>
      </w:r>
      <w:r>
        <w:t xml:space="preserve">. According to </w:t>
      </w:r>
      <w:r w:rsidR="007F1737" w:rsidRPr="007F1737">
        <w:t>Ghemawat (2018)</w:t>
      </w:r>
      <w:r>
        <w:t xml:space="preserve">, one of the processes of responding to regional variations in consumer preferences and institutional settings is adaptation. The readiness of BrewDog to create products that were more local and maintain the spirit of rebellion shows the potential of strategic localisation in enhancing brand credibility and consumer satisfaction in culturally differentiated markets </w:t>
      </w:r>
      <w:r w:rsidR="007F1737" w:rsidRPr="007F1737">
        <w:t>(BrewDog Sustainability Report, 2025)</w:t>
      </w:r>
      <w:r>
        <w:t>.</w:t>
      </w:r>
    </w:p>
    <w:p w14:paraId="335578A7" w14:textId="5620788F" w:rsidR="00740FD1" w:rsidRDefault="00A73FBB" w:rsidP="00A73FBB">
      <w:r>
        <w:t xml:space="preserve">In addition to </w:t>
      </w:r>
      <w:r w:rsidR="00C71B0F">
        <w:t xml:space="preserve">its products, BrewDog helps adjust its marketing and operations to </w:t>
      </w:r>
      <w:r>
        <w:t xml:space="preserve">local expectations and social norms. The firm </w:t>
      </w:r>
      <w:r w:rsidR="007F1737">
        <w:t>adjusts its advertising tone and the ambience of the bar to match</w:t>
      </w:r>
      <w:r>
        <w:t xml:space="preserve"> the </w:t>
      </w:r>
      <w:r>
        <w:lastRenderedPageBreak/>
        <w:t>social and cultural dynamics of the market</w:t>
      </w:r>
      <w:r w:rsidR="007F1737">
        <w:t xml:space="preserve"> </w:t>
      </w:r>
      <w:r w:rsidR="007F1737" w:rsidRPr="007F1737">
        <w:t>(BrewDog, 2024)</w:t>
      </w:r>
      <w:r>
        <w:t xml:space="preserve">. </w:t>
      </w:r>
      <w:r w:rsidR="004F0867">
        <w:t>For instance, BrewDog USA employs community-based marketing campaigns to target</w:t>
      </w:r>
      <w:r>
        <w:t xml:space="preserve"> the American culture of craft beer, whereas BrewDog Berlin aligns its messages on sustainability with the strong environmental ethos of Germany </w:t>
      </w:r>
      <w:r w:rsidR="007F1737" w:rsidRPr="007F1737">
        <w:t>(Armstrong, 2019)</w:t>
      </w:r>
      <w:r>
        <w:t xml:space="preserve">. In the operational aspect, </w:t>
      </w:r>
      <w:r w:rsidR="007F1737" w:rsidRPr="007F1737">
        <w:t>Watt (2016)</w:t>
      </w:r>
      <w:r w:rsidR="007F1737">
        <w:t xml:space="preserve"> stated that </w:t>
      </w:r>
      <w:r>
        <w:t>BrewDog hires local people and works with local suppliers to achieve authenticity</w:t>
      </w:r>
      <w:r w:rsidR="007F1737">
        <w:t>, aligning with local standards</w:t>
      </w:r>
      <w:r>
        <w:t xml:space="preserve">. This </w:t>
      </w:r>
      <w:r w:rsidR="00955AFB">
        <w:t>aligns with the notion that, to remain competitive, successful international companies expanding</w:t>
      </w:r>
      <w:r w:rsidR="004F0867">
        <w:t xml:space="preserve"> to the host country should integrate themselves into the host-country business ecosystem</w:t>
      </w:r>
      <w:r>
        <w:t xml:space="preserve"> </w:t>
      </w:r>
      <w:r w:rsidR="007F1737" w:rsidRPr="007F1737">
        <w:t>(Czinkota and Ronkainen, 2014)</w:t>
      </w:r>
      <w:r>
        <w:t xml:space="preserve">. However, critics cite that adaptation overextension poses a threat of brand dilution or uneven quality </w:t>
      </w:r>
      <w:r w:rsidR="007F1737" w:rsidRPr="007F1737">
        <w:t>(Whittington et al., 2019)</w:t>
      </w:r>
      <w:r>
        <w:t xml:space="preserve">. </w:t>
      </w:r>
      <w:r w:rsidR="00D54E4C">
        <w:t>Hence, t</w:t>
      </w:r>
      <w:r>
        <w:t xml:space="preserve">he </w:t>
      </w:r>
      <w:r w:rsidR="007F1737">
        <w:t>BrewDog experience can be described as a delicate balance, in terms of using cultural responsiveness to increase brand resonance without compromising</w:t>
      </w:r>
      <w:r>
        <w:t xml:space="preserve"> the overall global identity.</w:t>
      </w:r>
    </w:p>
    <w:p w14:paraId="7CC11F28" w14:textId="65BDA7D8" w:rsidR="001A75C1" w:rsidRDefault="00D54E4C" w:rsidP="00D54E4C">
      <w:pPr>
        <w:pStyle w:val="Heading1"/>
      </w:pPr>
      <w:bookmarkStart w:id="2" w:name="_Toc212986397"/>
      <w:r>
        <w:t>3.0 AGGREGATION</w:t>
      </w:r>
      <w:bookmarkEnd w:id="2"/>
      <w:r>
        <w:t xml:space="preserve"> </w:t>
      </w:r>
    </w:p>
    <w:p w14:paraId="732D693E" w14:textId="1BECFC82" w:rsidR="00C71B0F" w:rsidRDefault="00C71B0F" w:rsidP="00C71B0F">
      <w:r>
        <w:t>The internationalisation of BrewDog reflects its firm dedication to aggregation</w:t>
      </w:r>
      <w:r>
        <w:t>, as it unifies its brewing business and brand name across</w:t>
      </w:r>
      <w:r>
        <w:t xml:space="preserve"> target markets. Its production cycle is centred on its main brewery in Ellon, Scotland, with the </w:t>
      </w:r>
      <w:r>
        <w:t>assistance of facilities in the US, Germany, and Australia to ensure</w:t>
      </w:r>
      <w:r>
        <w:t xml:space="preserve"> consistency and productivity </w:t>
      </w:r>
      <w:r w:rsidRPr="00C71B0F">
        <w:t>(BrewDog, 2024)</w:t>
      </w:r>
      <w:r>
        <w:t xml:space="preserve">. </w:t>
      </w:r>
      <w:r w:rsidRPr="00C71B0F">
        <w:t>IBISWorld (20</w:t>
      </w:r>
      <w:r>
        <w:t>2</w:t>
      </w:r>
      <w:r w:rsidRPr="00C71B0F">
        <w:t>4)</w:t>
      </w:r>
      <w:r>
        <w:t xml:space="preserve"> reported that t</w:t>
      </w:r>
      <w:r>
        <w:t xml:space="preserve">his model will </w:t>
      </w:r>
      <w:r>
        <w:t>enable BrewDog to maintain consistent standards for its brews and achieve economies of scale in</w:t>
      </w:r>
      <w:r>
        <w:t xml:space="preserve"> sourcing raw materials</w:t>
      </w:r>
      <w:r>
        <w:t>,</w:t>
      </w:r>
      <w:r>
        <w:t xml:space="preserve"> including hops and malt. The company </w:t>
      </w:r>
      <w:r>
        <w:t xml:space="preserve">enhances quality control and operational efficiency by standardising recipes and processes, a strategy aligned with the definition of aggregation interpretation proposed by </w:t>
      </w:r>
      <w:r w:rsidRPr="00C71B0F">
        <w:t>Ghemawat (2018)</w:t>
      </w:r>
      <w:r>
        <w:t xml:space="preserve">, which leverages similarities to exploit </w:t>
      </w:r>
      <w:r>
        <w:t xml:space="preserve">markets. </w:t>
      </w:r>
      <w:r>
        <w:t xml:space="preserve">According to </w:t>
      </w:r>
      <w:r w:rsidRPr="00C71B0F">
        <w:t>Siriehová (2024)</w:t>
      </w:r>
      <w:r>
        <w:t>, i</w:t>
      </w:r>
      <w:r>
        <w:t xml:space="preserve">nnovation and sustainability are the core research and development operations of BrewDog, </w:t>
      </w:r>
      <w:r w:rsidR="00EE3FDF">
        <w:t>which promotes a recognisable brand of products, including Punk IPA and Hazy Jane, that anchor the company in the international market and ensure its cost leadership through</w:t>
      </w:r>
      <w:r>
        <w:t xml:space="preserve"> the synergies of global supply chains.</w:t>
      </w:r>
    </w:p>
    <w:p w14:paraId="302B9DD2" w14:textId="10132114" w:rsidR="00D54E4C" w:rsidRDefault="00C71B0F" w:rsidP="00C71B0F">
      <w:r>
        <w:t xml:space="preserve">The same can be said about BrewDog, where the global brand and distribution strategies also </w:t>
      </w:r>
      <w:r>
        <w:t xml:space="preserve">lead to aggregation, and the company remains unified as a single, cohesive group under the Punk brand, which is attractive to its presence in </w:t>
      </w:r>
      <w:r>
        <w:t>60 or more markets</w:t>
      </w:r>
      <w:r w:rsidR="00EE3FDF">
        <w:t xml:space="preserve"> </w:t>
      </w:r>
      <w:r w:rsidR="00EE3FDF" w:rsidRPr="00EE3FDF">
        <w:t>(Siriehová, 2024)</w:t>
      </w:r>
      <w:r>
        <w:t xml:space="preserve">. </w:t>
      </w:r>
      <w:r w:rsidR="00EE3FDF" w:rsidRPr="00EE3FDF">
        <w:t>Smith (2018)</w:t>
      </w:r>
      <w:r w:rsidR="00EE3FDF">
        <w:t xml:space="preserve"> added that t</w:t>
      </w:r>
      <w:r>
        <w:t xml:space="preserve">he presence of its international bar network recreates the unique BrewDog experience and contributes to a </w:t>
      </w:r>
      <w:r>
        <w:t>unified consumer perception,</w:t>
      </w:r>
      <w:r>
        <w:t xml:space="preserve"> providing brand consistency. </w:t>
      </w:r>
      <w:r>
        <w:t xml:space="preserve">The company's digital </w:t>
      </w:r>
      <w:r>
        <w:lastRenderedPageBreak/>
        <w:t>ecosystem, comprising online retail, the BrewDog app, and global marketing campaigns, enhances cross-market integration and helps reach consumers worldwide</w:t>
      </w:r>
      <w:r>
        <w:t xml:space="preserve"> </w:t>
      </w:r>
      <w:r w:rsidR="00EE3FDF" w:rsidRPr="00EE3FDF">
        <w:t>(CBM Team, 2025)</w:t>
      </w:r>
      <w:r>
        <w:t>. The resulting economies of scale in marketing, logistics and operations</w:t>
      </w:r>
      <w:r w:rsidR="00EE3FDF">
        <w:t>, as well as a strong global brand story,</w:t>
      </w:r>
      <w:r>
        <w:t xml:space="preserve"> are being maintained through such standardisation </w:t>
      </w:r>
      <w:r w:rsidR="00EE3FDF" w:rsidRPr="00EE3FDF">
        <w:t>(Sabia, Bell and Bozward, 2022)</w:t>
      </w:r>
      <w:r>
        <w:t xml:space="preserve">. Nevertheless, </w:t>
      </w:r>
      <w:r w:rsidR="00EE3FDF" w:rsidRPr="00EE3FDF">
        <w:t>Cunningham and Barclay (2020)</w:t>
      </w:r>
      <w:r w:rsidR="00EE3FDF">
        <w:t xml:space="preserve"> emphasised that </w:t>
      </w:r>
      <w:r>
        <w:t>standardisation</w:t>
      </w:r>
      <w:r w:rsidR="00EE3FDF">
        <w:t>, which comes with aggregation, may restrict BrewDog's responsiveness to local cultural specificities, and its brands might become fatigued or less flexible</w:t>
      </w:r>
      <w:r>
        <w:t xml:space="preserve">. On the whole, </w:t>
      </w:r>
      <w:r w:rsidR="008077BB">
        <w:t>BrewDog's aggregation strategy demonstrates a balance between operational efficiency and the flexibility of the company culture, which is essential to its</w:t>
      </w:r>
      <w:r w:rsidR="00EE3FDF">
        <w:t xml:space="preserve"> ability to remain competitive and relevant in </w:t>
      </w:r>
      <w:r>
        <w:t>international markets.</w:t>
      </w:r>
    </w:p>
    <w:p w14:paraId="7933A022" w14:textId="1427242F" w:rsidR="00B256FE" w:rsidRDefault="00B256FE" w:rsidP="00B256FE">
      <w:pPr>
        <w:pStyle w:val="Heading1"/>
      </w:pPr>
      <w:bookmarkStart w:id="3" w:name="_Toc212986398"/>
      <w:r w:rsidRPr="00B256FE">
        <w:t>4.</w:t>
      </w:r>
      <w:r>
        <w:t>0</w:t>
      </w:r>
      <w:r w:rsidRPr="00B256FE">
        <w:t xml:space="preserve"> </w:t>
      </w:r>
      <w:r w:rsidRPr="00B256FE">
        <w:t>ARBITRAGE</w:t>
      </w:r>
      <w:bookmarkEnd w:id="3"/>
    </w:p>
    <w:p w14:paraId="52DE1CF7" w14:textId="27BD0685" w:rsidR="004F0867" w:rsidRDefault="004F0867" w:rsidP="004F0867">
      <w:r>
        <w:t xml:space="preserve">BrewDog </w:t>
      </w:r>
      <w:r w:rsidR="008077BB">
        <w:t>effectively utilises the arbitrage concept to take advantage of the differences in production costs, taxation,</w:t>
      </w:r>
      <w:r>
        <w:t xml:space="preserve"> and regulatory conditions across borders. </w:t>
      </w:r>
      <w:r w:rsidR="008077BB">
        <w:t xml:space="preserve">According to </w:t>
      </w:r>
      <w:r w:rsidR="008077BB" w:rsidRPr="008077BB">
        <w:t>Aloi (2020)</w:t>
      </w:r>
      <w:r w:rsidR="008077BB">
        <w:t>, w</w:t>
      </w:r>
      <w:r>
        <w:t xml:space="preserve">hen BrewDog USA is </w:t>
      </w:r>
      <w:r w:rsidR="00955AFB">
        <w:t xml:space="preserve">established in Ohio, for example, the firm will be able to reduce transatlantic freight expenses, avoid import tariffs, and respond more quickly to </w:t>
      </w:r>
      <w:r>
        <w:t xml:space="preserve">market needs. Equally, its Australian brewery in Brisbane takes advantage of the reduced logistics costs and regional sourcing efficiencies, minimising carbon emissions and reducing its input prices (BrewDog, 2023). </w:t>
      </w:r>
      <w:r w:rsidR="008077BB" w:rsidRPr="008077BB">
        <w:t>Hill (2023)</w:t>
      </w:r>
      <w:r w:rsidR="008077BB">
        <w:t xml:space="preserve"> explains</w:t>
      </w:r>
      <w:r>
        <w:t xml:space="preserve"> that production arbitrage enables multinational companies to maximise </w:t>
      </w:r>
      <w:r w:rsidR="008077BB">
        <w:t>operations</w:t>
      </w:r>
      <w:r>
        <w:t xml:space="preserve"> by </w:t>
      </w:r>
      <w:r w:rsidR="00955AFB">
        <w:t>establishing operations in countries that</w:t>
      </w:r>
      <w:r>
        <w:t xml:space="preserve"> have comparative advantages. The use of locally sourced ingredients</w:t>
      </w:r>
      <w:r w:rsidR="008077BB">
        <w:t xml:space="preserve">, wherever possible, which is part of </w:t>
      </w:r>
      <w:r w:rsidR="008077BB" w:rsidRPr="008077BB">
        <w:t>BrewDog</w:t>
      </w:r>
      <w:r w:rsidR="008077BB">
        <w:t>’s</w:t>
      </w:r>
      <w:r w:rsidR="008077BB" w:rsidRPr="008077BB">
        <w:t xml:space="preserve"> (2024)</w:t>
      </w:r>
      <w:r w:rsidR="008077BB">
        <w:t xml:space="preserve"> global supply network, fosters cost efficiency while not compromising its environmental commitment, a key element</w:t>
      </w:r>
      <w:r>
        <w:t xml:space="preserve"> of its carbon-negative promise. These are strategies that </w:t>
      </w:r>
      <w:r w:rsidR="008077BB">
        <w:t>demonstrate the firm's capability to utilise</w:t>
      </w:r>
      <w:r>
        <w:t xml:space="preserve"> geographical variations to </w:t>
      </w:r>
      <w:r w:rsidR="008077BB">
        <w:t>harmonise both operational</w:t>
      </w:r>
      <w:r>
        <w:t xml:space="preserve"> efficiency and sustainability needs.</w:t>
      </w:r>
    </w:p>
    <w:p w14:paraId="752A2D5F" w14:textId="6731C6AA" w:rsidR="00B256FE" w:rsidRDefault="004F0867" w:rsidP="004F0867">
      <w:r>
        <w:t>In addition to manufacturing, BrewDog also employs financial and institutional arbitrage in order to increase competitiveness across markets</w:t>
      </w:r>
      <w:r w:rsidR="008077BB">
        <w:t xml:space="preserve"> </w:t>
      </w:r>
      <w:r w:rsidR="008077BB" w:rsidRPr="008077BB">
        <w:t>(Watt, 2016)</w:t>
      </w:r>
      <w:r>
        <w:t xml:space="preserve">. The different taxation and incentive schemes are advantageous to the company, especially with the support of the Low Carbon Manufacturing Fund provided by the Scottish Government </w:t>
      </w:r>
      <w:r w:rsidR="00955AFB" w:rsidRPr="00955AFB">
        <w:t>(Wilson et al., 2021)</w:t>
      </w:r>
      <w:r>
        <w:t xml:space="preserve">. In its </w:t>
      </w:r>
      <w:r w:rsidR="008077BB">
        <w:t xml:space="preserve">up-market segments in Singapore and Japan, BrewDog employs differentiated pricing to achieve higher profit margins, aligning with the Eclectic Paradigm as outlined by </w:t>
      </w:r>
      <w:r w:rsidR="00955AFB" w:rsidRPr="00955AFB">
        <w:t>Dunning and Lundan (2008)</w:t>
      </w:r>
      <w:r w:rsidR="008077BB">
        <w:t xml:space="preserve">, which </w:t>
      </w:r>
      <w:r w:rsidR="008077BB">
        <w:lastRenderedPageBreak/>
        <w:t>emphasises leveraging</w:t>
      </w:r>
      <w:r>
        <w:t xml:space="preserve"> the advantages of ownership and location. Another factor is labour market arbitrage</w:t>
      </w:r>
      <w:r w:rsidR="00955AFB">
        <w:t>,</w:t>
      </w:r>
      <w:r>
        <w:t xml:space="preserve"> whereby BrewDog hires qualified local workers in emerging beer markets to save on the expense of expatriates and improve the integration process (Euromonitor International, 2024). Nevertheless, researchers like </w:t>
      </w:r>
      <w:r w:rsidR="00955AFB" w:rsidRPr="00955AFB">
        <w:t>Rugman and Verbeke (2017)</w:t>
      </w:r>
      <w:r w:rsidR="00955AFB">
        <w:t xml:space="preserve"> </w:t>
      </w:r>
      <w:r>
        <w:t xml:space="preserve">caution that cost-based arbitrage may put the firm into </w:t>
      </w:r>
      <w:r w:rsidR="008077BB">
        <w:t xml:space="preserve">an </w:t>
      </w:r>
      <w:r>
        <w:t xml:space="preserve">ethical dilemma and operational instability when taken too far. </w:t>
      </w:r>
      <w:r w:rsidR="00955AFB">
        <w:t>As such, t</w:t>
      </w:r>
      <w:r>
        <w:t xml:space="preserve">he selective nature of the BrewDog business model, </w:t>
      </w:r>
      <w:r w:rsidR="00955AFB">
        <w:t xml:space="preserve">balancing profit motivation with social responsibility, represents a subtle form of arbitrage that puts the company in a competitive position globally and provides it with </w:t>
      </w:r>
      <w:r>
        <w:t>an ethical foundation.</w:t>
      </w:r>
    </w:p>
    <w:p w14:paraId="2867D376" w14:textId="32A2270C" w:rsidR="00955AFB" w:rsidRDefault="00955AFB" w:rsidP="00955AFB">
      <w:pPr>
        <w:pStyle w:val="Heading1"/>
      </w:pPr>
      <w:bookmarkStart w:id="4" w:name="_Toc212986399"/>
      <w:r w:rsidRPr="00955AFB">
        <w:t>5.</w:t>
      </w:r>
      <w:r>
        <w:t>0</w:t>
      </w:r>
      <w:r w:rsidRPr="00955AFB">
        <w:t xml:space="preserve"> </w:t>
      </w:r>
      <w:r w:rsidRPr="00955AFB">
        <w:t>BALANCING STRATEGIES</w:t>
      </w:r>
      <w:bookmarkEnd w:id="4"/>
    </w:p>
    <w:p w14:paraId="4543EFB2" w14:textId="2F495EC6" w:rsidR="002E0C9B" w:rsidRDefault="002E0C9B" w:rsidP="002E0C9B">
      <w:r w:rsidRPr="002E0C9B">
        <w:t>Ghemawat (2018)</w:t>
      </w:r>
      <w:r>
        <w:t xml:space="preserve"> argues that </w:t>
      </w:r>
      <w:r>
        <w:t xml:space="preserve">successful global companies must strike a balance between these strategies, which are adaptation, Aggregation, and arbitrage, to cope with </w:t>
      </w:r>
      <w:r>
        <w:t xml:space="preserve">global integration and local responsiveness. In the case of BrewDog, Adaptation and </w:t>
      </w:r>
      <w:r>
        <w:t>aggregation are the most strategic balance</w:t>
      </w:r>
      <w:r>
        <w:t xml:space="preserve">. In the process of adapting, BrewDog </w:t>
      </w:r>
      <w:r>
        <w:t>customises</w:t>
      </w:r>
      <w:r>
        <w:t xml:space="preserve"> its products and marketing to fit the </w:t>
      </w:r>
      <w:r>
        <w:t xml:space="preserve">region's preferences, increasing </w:t>
      </w:r>
      <w:r>
        <w:t xml:space="preserve">cultural appeal and customer retention. This is reflected in </w:t>
      </w:r>
      <w:r>
        <w:t xml:space="preserve">its launch of alcohol-free drinks in </w:t>
      </w:r>
      <w:r>
        <w:t xml:space="preserve">Middle East markets and localised craft beers in Japan </w:t>
      </w:r>
      <w:r w:rsidR="00C7628E" w:rsidRPr="00C7628E">
        <w:t>(Dinér and Sävman, 2023)</w:t>
      </w:r>
      <w:r>
        <w:t>. This is complemented by aggregation</w:t>
      </w:r>
      <w:r>
        <w:t>, which is consistent across its brands and operational efficiency due to the standardisation of the brewing process in all its plants in the UK, USA,</w:t>
      </w:r>
      <w:r>
        <w:t xml:space="preserve"> and Australia (BrewDog, 2023). Collectively, these measures enable BrewDog to be globally consistent and </w:t>
      </w:r>
      <w:r w:rsidR="00C7628E">
        <w:t>remain relevant to local markets, the main tenet of the framework for</w:t>
      </w:r>
      <w:r>
        <w:t xml:space="preserve"> sustainable international success as suggested by Ghemawat.</w:t>
      </w:r>
    </w:p>
    <w:p w14:paraId="289D1773" w14:textId="1F7BC729" w:rsidR="00955AFB" w:rsidRPr="00955AFB" w:rsidRDefault="002E0C9B" w:rsidP="002E0C9B">
      <w:r>
        <w:t xml:space="preserve">Although arbitrage </w:t>
      </w:r>
      <w:r w:rsidR="00C7628E">
        <w:t>enables companies to capitalise on geographical cost disparities, Ghemawat (2018) cautions</w:t>
      </w:r>
      <w:r>
        <w:t xml:space="preserve"> that excessive use of this strategy may erode long-term brand credibility and ethical standing</w:t>
      </w:r>
      <w:r>
        <w:t xml:space="preserve">. The focus on arbitrage may negatively affect the company's high sustainability promises and ethical branding in BrewDog, especially its carbon-negative business and </w:t>
      </w:r>
      <w:r>
        <w:t>localised</w:t>
      </w:r>
      <w:r>
        <w:t xml:space="preserve"> employment programs </w:t>
      </w:r>
      <w:r w:rsidR="00C7628E" w:rsidRPr="00C7628E">
        <w:t>(BrewDog Sustainability Report, 2025)</w:t>
      </w:r>
      <w:r>
        <w:t xml:space="preserve">. With </w:t>
      </w:r>
      <w:r w:rsidR="00C7628E">
        <w:t>an emphasis on adaptation and aggregation, BrewDog will be able to continue relying on cultural alignment and economies of scale without sacrificing</w:t>
      </w:r>
      <w:r>
        <w:t xml:space="preserve"> its environmental and social principles. This approach is a balanced one, as Ghemawat (2018) defines </w:t>
      </w:r>
      <w:r>
        <w:t xml:space="preserve">strategic harmony as a </w:t>
      </w:r>
      <w:r w:rsidR="00C7628E">
        <w:t xml:space="preserve">combination of global integration and </w:t>
      </w:r>
      <w:r w:rsidR="00C7628E">
        <w:lastRenderedPageBreak/>
        <w:t>local differentiation, which places BrewDog in a position of success, driven by its purpose,</w:t>
      </w:r>
      <w:r>
        <w:t xml:space="preserve"> with a global brand and a local heart.</w:t>
      </w:r>
    </w:p>
    <w:p w14:paraId="10166609" w14:textId="53F43B94" w:rsidR="00740FD1" w:rsidRDefault="001170BC" w:rsidP="001170BC">
      <w:pPr>
        <w:spacing w:line="259" w:lineRule="auto"/>
        <w:jc w:val="left"/>
      </w:pPr>
      <w:r>
        <w:br w:type="page"/>
      </w:r>
    </w:p>
    <w:p w14:paraId="0E553952" w14:textId="00EA1602" w:rsidR="001170BC" w:rsidRDefault="00B03343" w:rsidP="00B03343">
      <w:pPr>
        <w:pStyle w:val="Heading1"/>
      </w:pPr>
      <w:bookmarkStart w:id="5" w:name="_Toc212986400"/>
      <w:r w:rsidRPr="00B03343">
        <w:lastRenderedPageBreak/>
        <w:t>REFERENCE</w:t>
      </w:r>
      <w:r>
        <w:t xml:space="preserve"> LIST</w:t>
      </w:r>
      <w:bookmarkEnd w:id="5"/>
    </w:p>
    <w:p w14:paraId="7684AF44" w14:textId="11B64F40" w:rsidR="001170BC" w:rsidRDefault="001170BC" w:rsidP="001170BC">
      <w:pPr>
        <w:pStyle w:val="NormalWeb"/>
        <w:spacing w:before="0" w:beforeAutospacing="0" w:after="240" w:afterAutospacing="0" w:line="276" w:lineRule="auto"/>
        <w:jc w:val="both"/>
      </w:pPr>
      <w:r>
        <w:t xml:space="preserve">Aloi, B. (2020) </w:t>
      </w:r>
      <w:r>
        <w:rPr>
          <w:i/>
          <w:iCs/>
        </w:rPr>
        <w:t>Enhancing consumer choice and competition in American beer markets: An analysis of vertical restraints on craft brewer entry and growth</w:t>
      </w:r>
      <w:r>
        <w:t xml:space="preserve">, </w:t>
      </w:r>
      <w:r>
        <w:rPr>
          <w:i/>
          <w:iCs/>
        </w:rPr>
        <w:t>summit.sfu.ca</w:t>
      </w:r>
      <w:r>
        <w:t xml:space="preserve">. Available at: </w:t>
      </w:r>
      <w:hyperlink r:id="rId8" w:history="1">
        <w:r w:rsidRPr="001170BC">
          <w:rPr>
            <w:rStyle w:val="Hyperlink"/>
          </w:rPr>
          <w:t>https://summit.sfu.ca/item/20133</w:t>
        </w:r>
      </w:hyperlink>
      <w:r>
        <w:t xml:space="preserve"> (Accessed: 2 November 2025).</w:t>
      </w:r>
    </w:p>
    <w:p w14:paraId="5B44B18C" w14:textId="5DF1539F" w:rsidR="001170BC" w:rsidRDefault="001170BC" w:rsidP="001170BC">
      <w:pPr>
        <w:pStyle w:val="NormalWeb"/>
        <w:spacing w:before="0" w:beforeAutospacing="0" w:after="240" w:afterAutospacing="0" w:line="276" w:lineRule="auto"/>
        <w:jc w:val="both"/>
      </w:pPr>
      <w:r>
        <w:t xml:space="preserve">Armstrong, M. (2019) </w:t>
      </w:r>
      <w:r>
        <w:rPr>
          <w:i/>
          <w:iCs/>
        </w:rPr>
        <w:t>Infographic: Craft Beer: The Incredible Crowdfunded Growth of BrewDog</w:t>
      </w:r>
      <w:r>
        <w:t xml:space="preserve">, </w:t>
      </w:r>
      <w:r>
        <w:rPr>
          <w:i/>
          <w:iCs/>
        </w:rPr>
        <w:t>Statista Daily Data</w:t>
      </w:r>
      <w:r>
        <w:t xml:space="preserve">. Statista. Available at: </w:t>
      </w:r>
      <w:hyperlink r:id="rId9" w:history="1">
        <w:r w:rsidRPr="001170BC">
          <w:rPr>
            <w:rStyle w:val="Hyperlink"/>
          </w:rPr>
          <w:t>https://www.statista.com/chart/18313/brewdog-growth/?srsltid=AfmBOorhXZAiAkJT0f0Bz4vhW-Vmrfca7HjI3yyjAedNVbWjqh12xQt9</w:t>
        </w:r>
      </w:hyperlink>
      <w:r>
        <w:t xml:space="preserve"> (Accessed: 2 November 2025).</w:t>
      </w:r>
    </w:p>
    <w:p w14:paraId="755C2CC9" w14:textId="0EFA4735" w:rsidR="001170BC" w:rsidRDefault="001170BC" w:rsidP="001170BC">
      <w:pPr>
        <w:pStyle w:val="NormalWeb"/>
        <w:spacing w:before="0" w:beforeAutospacing="0" w:after="240" w:afterAutospacing="0" w:line="276" w:lineRule="auto"/>
        <w:jc w:val="both"/>
      </w:pPr>
      <w:r>
        <w:t xml:space="preserve">BrewDog (2015) </w:t>
      </w:r>
      <w:r>
        <w:rPr>
          <w:i/>
          <w:iCs/>
        </w:rPr>
        <w:t>Our Brewery HQ</w:t>
      </w:r>
      <w:r>
        <w:t xml:space="preserve">, </w:t>
      </w:r>
      <w:r>
        <w:rPr>
          <w:i/>
          <w:iCs/>
        </w:rPr>
        <w:t>Brewdog.com</w:t>
      </w:r>
      <w:r>
        <w:t xml:space="preserve">. Available at: </w:t>
      </w:r>
      <w:hyperlink r:id="rId10" w:history="1">
        <w:r w:rsidRPr="001170BC">
          <w:rPr>
            <w:rStyle w:val="Hyperlink"/>
          </w:rPr>
          <w:t>https://drink.brewdog.com/locations/brewery/ellon</w:t>
        </w:r>
      </w:hyperlink>
      <w:r>
        <w:t xml:space="preserve"> (Accessed: 2 November 2025).</w:t>
      </w:r>
    </w:p>
    <w:p w14:paraId="6C2F0E8E" w14:textId="0D4BAFBB" w:rsidR="001170BC" w:rsidRDefault="001170BC" w:rsidP="001170BC">
      <w:pPr>
        <w:pStyle w:val="NormalWeb"/>
        <w:spacing w:before="0" w:beforeAutospacing="0" w:after="240" w:afterAutospacing="0" w:line="276" w:lineRule="auto"/>
        <w:jc w:val="both"/>
      </w:pPr>
      <w:r>
        <w:t xml:space="preserve">BrewDog (2023) </w:t>
      </w:r>
      <w:r>
        <w:rPr>
          <w:i/>
          <w:iCs/>
        </w:rPr>
        <w:t>About Us</w:t>
      </w:r>
      <w:r>
        <w:t xml:space="preserve">, </w:t>
      </w:r>
      <w:r>
        <w:rPr>
          <w:i/>
          <w:iCs/>
        </w:rPr>
        <w:t>Brewdog Plc</w:t>
      </w:r>
      <w:r>
        <w:t xml:space="preserve">. Available at: </w:t>
      </w:r>
      <w:hyperlink r:id="rId11" w:history="1">
        <w:r w:rsidRPr="001170BC">
          <w:rPr>
            <w:rStyle w:val="Hyperlink"/>
          </w:rPr>
          <w:t>https://jobs.brewdog.com/about-us.aspx</w:t>
        </w:r>
      </w:hyperlink>
      <w:r>
        <w:t xml:space="preserve"> (Accessed: 2 November 2025).</w:t>
      </w:r>
    </w:p>
    <w:p w14:paraId="644E6162" w14:textId="7A604CAE" w:rsidR="001170BC" w:rsidRDefault="001170BC" w:rsidP="001170BC">
      <w:pPr>
        <w:pStyle w:val="NormalWeb"/>
        <w:spacing w:before="0" w:beforeAutospacing="0" w:after="240" w:afterAutospacing="0" w:line="276" w:lineRule="auto"/>
        <w:jc w:val="both"/>
      </w:pPr>
      <w:r>
        <w:t xml:space="preserve">BrewDog (2024) </w:t>
      </w:r>
      <w:r>
        <w:rPr>
          <w:i/>
          <w:iCs/>
        </w:rPr>
        <w:t>The BrewDog Blueprint | Beer, People and Planet | BrewDog</w:t>
      </w:r>
      <w:r>
        <w:t xml:space="preserve">, </w:t>
      </w:r>
      <w:r>
        <w:rPr>
          <w:i/>
          <w:iCs/>
        </w:rPr>
        <w:t>Brewdog.com</w:t>
      </w:r>
      <w:r>
        <w:t xml:space="preserve">. Available at: </w:t>
      </w:r>
      <w:hyperlink r:id="rId12" w:history="1">
        <w:r w:rsidRPr="001170BC">
          <w:rPr>
            <w:rStyle w:val="Hyperlink"/>
          </w:rPr>
          <w:t>https://drink.brewdog.com/uk/blueprint</w:t>
        </w:r>
      </w:hyperlink>
      <w:r>
        <w:t xml:space="preserve"> (Accessed: 2 November 2025).</w:t>
      </w:r>
    </w:p>
    <w:p w14:paraId="2DFAD9EC" w14:textId="7D05072A" w:rsidR="001170BC" w:rsidRDefault="001170BC" w:rsidP="001170BC">
      <w:pPr>
        <w:pStyle w:val="NormalWeb"/>
        <w:spacing w:before="0" w:beforeAutospacing="0" w:after="240" w:afterAutospacing="0" w:line="276" w:lineRule="auto"/>
        <w:jc w:val="both"/>
      </w:pPr>
      <w:r>
        <w:t xml:space="preserve">BrewDog (2025) </w:t>
      </w:r>
      <w:r>
        <w:rPr>
          <w:i/>
          <w:iCs/>
        </w:rPr>
        <w:t>BrewDog Planet - Beer. People. Planet.</w:t>
      </w:r>
      <w:r>
        <w:t xml:space="preserve">, </w:t>
      </w:r>
      <w:r>
        <w:rPr>
          <w:i/>
          <w:iCs/>
        </w:rPr>
        <w:t>Brewdog.com</w:t>
      </w:r>
      <w:r>
        <w:t xml:space="preserve">. Available at: </w:t>
      </w:r>
      <w:hyperlink r:id="rId13" w:history="1">
        <w:r w:rsidRPr="001170BC">
          <w:rPr>
            <w:rStyle w:val="Hyperlink"/>
          </w:rPr>
          <w:t>https://brewdog.com/pages/brewdogplanet</w:t>
        </w:r>
      </w:hyperlink>
      <w:r>
        <w:t xml:space="preserve"> (Accessed: 2 November 2025).</w:t>
      </w:r>
    </w:p>
    <w:p w14:paraId="0B870D1A" w14:textId="7C74F8A8" w:rsidR="001170BC" w:rsidRDefault="001170BC" w:rsidP="001170BC">
      <w:pPr>
        <w:pStyle w:val="NormalWeb"/>
        <w:spacing w:before="0" w:beforeAutospacing="0" w:after="240" w:afterAutospacing="0" w:line="276" w:lineRule="auto"/>
        <w:jc w:val="both"/>
      </w:pPr>
      <w:r>
        <w:t xml:space="preserve">BrewDog Sustainability Report (2025) </w:t>
      </w:r>
      <w:r>
        <w:rPr>
          <w:i/>
          <w:iCs/>
        </w:rPr>
        <w:t>Brewdog Emissions Breakdown &amp; Climate Score | DitchCarbon</w:t>
      </w:r>
      <w:r>
        <w:t xml:space="preserve">, </w:t>
      </w:r>
      <w:r>
        <w:rPr>
          <w:i/>
          <w:iCs/>
        </w:rPr>
        <w:t>Ditchcarbon.com</w:t>
      </w:r>
      <w:r>
        <w:t xml:space="preserve">. DitchCarbon. Available at: </w:t>
      </w:r>
      <w:hyperlink r:id="rId14" w:history="1">
        <w:r w:rsidRPr="001170BC">
          <w:rPr>
            <w:rStyle w:val="Hyperlink"/>
          </w:rPr>
          <w:t>https://ditchcarbon.com/organizations/brewdog</w:t>
        </w:r>
      </w:hyperlink>
      <w:r>
        <w:t xml:space="preserve"> (Accessed: 2 November 2025).</w:t>
      </w:r>
    </w:p>
    <w:p w14:paraId="570E542B" w14:textId="318D1044" w:rsidR="001170BC" w:rsidRDefault="001170BC" w:rsidP="001170BC">
      <w:pPr>
        <w:pStyle w:val="NormalWeb"/>
        <w:spacing w:before="0" w:beforeAutospacing="0" w:after="240" w:afterAutospacing="0" w:line="276" w:lineRule="auto"/>
        <w:jc w:val="both"/>
      </w:pPr>
      <w:r>
        <w:t xml:space="preserve">CBM Team (2025) </w:t>
      </w:r>
      <w:r>
        <w:rPr>
          <w:i/>
          <w:iCs/>
        </w:rPr>
        <w:t>What Are BrewDog’s Sales and Marketing Strategies?</w:t>
      </w:r>
      <w:r>
        <w:t xml:space="preserve">, </w:t>
      </w:r>
      <w:r>
        <w:rPr>
          <w:i/>
          <w:iCs/>
        </w:rPr>
        <w:t>CANVAS, SWOT, PESTEL &amp; BCG Matrix Editable Templates for Startups</w:t>
      </w:r>
      <w:r>
        <w:t xml:space="preserve">. CanvasBusinessModel. Available at: </w:t>
      </w:r>
      <w:hyperlink r:id="rId15" w:history="1">
        <w:r w:rsidRPr="001170BC">
          <w:rPr>
            <w:rStyle w:val="Hyperlink"/>
          </w:rPr>
          <w:t>https://canvasbusinessmodel.com/blogs/marketing-strategy/brewdog-marketing-strategy?srsltid=AfmBOorqPEXiUz4Pd_SocNqBFYGSrN72BrNmhQshr0iFOHenJTDgg73z</w:t>
        </w:r>
      </w:hyperlink>
      <w:r>
        <w:t xml:space="preserve"> (Accessed: 2 November 2025).</w:t>
      </w:r>
    </w:p>
    <w:p w14:paraId="5BBFD886" w14:textId="6F8ACF01" w:rsidR="001170BC" w:rsidRDefault="001170BC" w:rsidP="001170BC">
      <w:pPr>
        <w:pStyle w:val="NormalWeb"/>
        <w:spacing w:before="0" w:beforeAutospacing="0" w:after="240" w:afterAutospacing="0" w:line="276" w:lineRule="auto"/>
        <w:jc w:val="both"/>
      </w:pPr>
      <w:r>
        <w:t xml:space="preserve">Cunningham, J. and Barclay, S. (2020) ‘Craft beer sector collaboration in North East Scotland: The role of individual success’, </w:t>
      </w:r>
      <w:r>
        <w:rPr>
          <w:i/>
          <w:iCs/>
        </w:rPr>
        <w:t>The International Journal of Entrepreneurship and Innovation</w:t>
      </w:r>
      <w:r>
        <w:t xml:space="preserve">, 21(4), p. 146575032092129. Available at: </w:t>
      </w:r>
      <w:hyperlink r:id="rId16" w:history="1">
        <w:r w:rsidRPr="001170BC">
          <w:rPr>
            <w:rStyle w:val="Hyperlink"/>
          </w:rPr>
          <w:t>https://doi.org/10.1177/1465750320921296.</w:t>
        </w:r>
      </w:hyperlink>
    </w:p>
    <w:p w14:paraId="69E283E3" w14:textId="2284021D" w:rsidR="001170BC" w:rsidRDefault="001170BC" w:rsidP="001170BC">
      <w:pPr>
        <w:pStyle w:val="NormalWeb"/>
        <w:spacing w:before="0" w:beforeAutospacing="0" w:after="240" w:afterAutospacing="0" w:line="276" w:lineRule="auto"/>
        <w:jc w:val="both"/>
      </w:pPr>
      <w:r>
        <w:t xml:space="preserve">Czinkota, M.R. and Ronkainen, I.A. (2014) </w:t>
      </w:r>
      <w:r>
        <w:rPr>
          <w:i/>
          <w:iCs/>
        </w:rPr>
        <w:t>International Marketing, 10th Edition - 9781133627517 - Cengage</w:t>
      </w:r>
      <w:r>
        <w:t xml:space="preserve">, </w:t>
      </w:r>
      <w:r>
        <w:rPr>
          <w:i/>
          <w:iCs/>
        </w:rPr>
        <w:t>Cengage.com</w:t>
      </w:r>
      <w:r>
        <w:t xml:space="preserve">. Available at: </w:t>
      </w:r>
      <w:hyperlink r:id="rId17" w:history="1">
        <w:r w:rsidRPr="001170BC">
          <w:rPr>
            <w:rStyle w:val="Hyperlink"/>
          </w:rPr>
          <w:t>https://www.cengage.com/c/international-marketing-10e-czinkota-ronkainen/9781133627517/</w:t>
        </w:r>
      </w:hyperlink>
      <w:r>
        <w:t xml:space="preserve"> (Accessed: 2 November 2025).</w:t>
      </w:r>
    </w:p>
    <w:p w14:paraId="31EA9B4B" w14:textId="04AEEDB2" w:rsidR="001170BC" w:rsidRDefault="001170BC" w:rsidP="001170BC">
      <w:pPr>
        <w:pStyle w:val="NormalWeb"/>
        <w:spacing w:before="0" w:beforeAutospacing="0" w:after="240" w:afterAutospacing="0" w:line="276" w:lineRule="auto"/>
        <w:jc w:val="both"/>
      </w:pPr>
      <w:r>
        <w:lastRenderedPageBreak/>
        <w:t xml:space="preserve">Dinér, O. and Sävman, A. (2023) </w:t>
      </w:r>
      <w:r>
        <w:rPr>
          <w:i/>
          <w:iCs/>
        </w:rPr>
        <w:t>ALL BARK NO BITE? An explorative case study of BrewDog’s Corporate Political Advocacy campaign</w:t>
      </w:r>
      <w:r>
        <w:t xml:space="preserve">, </w:t>
      </w:r>
      <w:r>
        <w:rPr>
          <w:i/>
          <w:iCs/>
        </w:rPr>
        <w:t>Lub.lu.se</w:t>
      </w:r>
      <w:r>
        <w:t xml:space="preserve">. Available at: </w:t>
      </w:r>
      <w:hyperlink r:id="rId18" w:history="1">
        <w:r w:rsidRPr="001170BC">
          <w:rPr>
            <w:rStyle w:val="Hyperlink"/>
          </w:rPr>
          <w:t>https://lup.lub.lu.se/student-papers/search/publication/9118036</w:t>
        </w:r>
      </w:hyperlink>
      <w:r>
        <w:t xml:space="preserve"> (Accessed: 2 November 2025).</w:t>
      </w:r>
    </w:p>
    <w:p w14:paraId="10546171" w14:textId="72CE0C9C" w:rsidR="001170BC" w:rsidRDefault="001170BC" w:rsidP="001170BC">
      <w:pPr>
        <w:pStyle w:val="NormalWeb"/>
        <w:spacing w:before="0" w:beforeAutospacing="0" w:after="240" w:afterAutospacing="0" w:line="276" w:lineRule="auto"/>
        <w:jc w:val="both"/>
      </w:pPr>
      <w:r>
        <w:t xml:space="preserve">Dunning, J.H. and Lundan, S.M. (2008) </w:t>
      </w:r>
      <w:r>
        <w:rPr>
          <w:i/>
          <w:iCs/>
        </w:rPr>
        <w:t>Multinational Enterprises and the Global Economy</w:t>
      </w:r>
      <w:r>
        <w:t xml:space="preserve">. revised. Edward Elgar Publishing, p. 920. Available at: </w:t>
      </w:r>
      <w:hyperlink r:id="rId19" w:history="1">
        <w:r w:rsidRPr="001170BC">
          <w:rPr>
            <w:rStyle w:val="Hyperlink"/>
          </w:rPr>
          <w:t>https://www.e-elgar.com/shop/gbp/multinational-enterprises-and-the-global-economy-second-edition-9781843765257.html?srsltid=AfmBOor_dFEzho0TLbmDfLN3jG3touiMHy0eO0moSgQg4KjG0DhPZyHS</w:t>
        </w:r>
      </w:hyperlink>
      <w:r>
        <w:t xml:space="preserve"> (Accessed: 2 November 2025).</w:t>
      </w:r>
    </w:p>
    <w:p w14:paraId="102AF3AF" w14:textId="58DEB9E3" w:rsidR="001170BC" w:rsidRDefault="001170BC" w:rsidP="001170BC">
      <w:pPr>
        <w:pStyle w:val="NormalWeb"/>
        <w:spacing w:before="0" w:beforeAutospacing="0" w:after="240" w:afterAutospacing="0" w:line="276" w:lineRule="auto"/>
        <w:jc w:val="both"/>
      </w:pPr>
      <w:r>
        <w:t xml:space="preserve">Euromonitor International (2024) </w:t>
      </w:r>
      <w:r>
        <w:rPr>
          <w:i/>
          <w:iCs/>
        </w:rPr>
        <w:t>Beer in the United Kingdom | Market Research Report | Euromonitor</w:t>
      </w:r>
      <w:r>
        <w:t xml:space="preserve">, </w:t>
      </w:r>
      <w:hyperlink r:id="rId20" w:history="1">
        <w:r w:rsidRPr="001170BC">
          <w:rPr>
            <w:rStyle w:val="Hyperlink"/>
            <w:i/>
            <w:iCs/>
          </w:rPr>
          <w:t>www.euromonitor.com</w:t>
        </w:r>
        <w:r w:rsidRPr="001170BC">
          <w:rPr>
            <w:rStyle w:val="Hyperlink"/>
          </w:rPr>
          <w:t>.</w:t>
        </w:r>
      </w:hyperlink>
      <w:r>
        <w:t xml:space="preserve"> Available at: https://www.euromonitor.com/beer-in-the-united-kingdom/report (Accessed: 2 November 2025).</w:t>
      </w:r>
    </w:p>
    <w:p w14:paraId="5AD34CED" w14:textId="77777777" w:rsidR="001170BC" w:rsidRDefault="001170BC" w:rsidP="001170BC">
      <w:pPr>
        <w:pStyle w:val="NormalWeb"/>
        <w:spacing w:before="0" w:beforeAutospacing="0" w:after="240" w:afterAutospacing="0" w:line="276" w:lineRule="auto"/>
        <w:jc w:val="both"/>
      </w:pPr>
      <w:r>
        <w:t xml:space="preserve">Ghemawat, P. (2018) </w:t>
      </w:r>
      <w:r>
        <w:rPr>
          <w:i/>
          <w:iCs/>
        </w:rPr>
        <w:t>Redefining Global Strategy : Crossing Borders in a World Where Differences Still matter.</w:t>
      </w:r>
      <w:r>
        <w:t xml:space="preserve"> 5th edn. Harvard Business School Press.</w:t>
      </w:r>
    </w:p>
    <w:p w14:paraId="773AFD75" w14:textId="646BC670" w:rsidR="001170BC" w:rsidRDefault="001170BC" w:rsidP="001170BC">
      <w:pPr>
        <w:pStyle w:val="NormalWeb"/>
        <w:spacing w:before="0" w:beforeAutospacing="0" w:after="240" w:afterAutospacing="0" w:line="276" w:lineRule="auto"/>
        <w:jc w:val="both"/>
      </w:pPr>
      <w:r>
        <w:t xml:space="preserve">Hill, C. (2023) </w:t>
      </w:r>
      <w:r>
        <w:rPr>
          <w:i/>
          <w:iCs/>
        </w:rPr>
        <w:t>International Business: Competing in the Global Marketplace</w:t>
      </w:r>
      <w:r>
        <w:t xml:space="preserve">, </w:t>
      </w:r>
      <w:r>
        <w:rPr>
          <w:i/>
          <w:iCs/>
        </w:rPr>
        <w:t>Mheducation.com</w:t>
      </w:r>
      <w:r>
        <w:t xml:space="preserve">. Available at: </w:t>
      </w:r>
      <w:hyperlink r:id="rId21" w:history="1">
        <w:r w:rsidRPr="001170BC">
          <w:rPr>
            <w:rStyle w:val="Hyperlink"/>
          </w:rPr>
          <w:t>https://www.mheducation.com/highered/product/International-Business-Competing-in-the-Global-Marketplace-Hill.html</w:t>
        </w:r>
      </w:hyperlink>
      <w:r>
        <w:t xml:space="preserve"> (Accessed: 2 November 2025).</w:t>
      </w:r>
    </w:p>
    <w:p w14:paraId="2D1A57C8" w14:textId="0A57DBD2" w:rsidR="001170BC" w:rsidRDefault="001170BC" w:rsidP="001170BC">
      <w:pPr>
        <w:pStyle w:val="NormalWeb"/>
        <w:spacing w:before="0" w:beforeAutospacing="0" w:after="240" w:afterAutospacing="0" w:line="276" w:lineRule="auto"/>
        <w:jc w:val="both"/>
      </w:pPr>
      <w:r>
        <w:t xml:space="preserve">IBISWorld (2024) </w:t>
      </w:r>
      <w:r>
        <w:rPr>
          <w:i/>
          <w:iCs/>
        </w:rPr>
        <w:t>Beer Production in the UK - Market Research Report (2014-2029)</w:t>
      </w:r>
      <w:r>
        <w:t xml:space="preserve">, </w:t>
      </w:r>
      <w:r>
        <w:rPr>
          <w:i/>
          <w:iCs/>
        </w:rPr>
        <w:t>Ibisworld.com</w:t>
      </w:r>
      <w:r>
        <w:t xml:space="preserve">. IBIS World. Available at: </w:t>
      </w:r>
      <w:hyperlink r:id="rId22" w:history="1">
        <w:r w:rsidRPr="001170BC">
          <w:rPr>
            <w:rStyle w:val="Hyperlink"/>
          </w:rPr>
          <w:t>https://www.ibisworld.com/united-kingdom/industry/beer-production/680/</w:t>
        </w:r>
      </w:hyperlink>
      <w:r>
        <w:t xml:space="preserve"> (Accessed: 2 November 2025).</w:t>
      </w:r>
    </w:p>
    <w:p w14:paraId="66A66B3F" w14:textId="5AFB504B" w:rsidR="001170BC" w:rsidRDefault="001170BC" w:rsidP="001170BC">
      <w:pPr>
        <w:pStyle w:val="NormalWeb"/>
        <w:spacing w:before="0" w:beforeAutospacing="0" w:after="240" w:afterAutospacing="0" w:line="276" w:lineRule="auto"/>
        <w:jc w:val="both"/>
      </w:pPr>
      <w:r>
        <w:t xml:space="preserve">Mintel Store (2024) </w:t>
      </w:r>
      <w:r>
        <w:rPr>
          <w:i/>
          <w:iCs/>
        </w:rPr>
        <w:t>UK Attitudes towards Low- and No-Alcohol Drinks Market Report 2023 | Mintel</w:t>
      </w:r>
      <w:r>
        <w:t xml:space="preserve">, </w:t>
      </w:r>
      <w:r>
        <w:rPr>
          <w:i/>
          <w:iCs/>
        </w:rPr>
        <w:t>Mintel Store</w:t>
      </w:r>
      <w:r>
        <w:t xml:space="preserve">. Available at: </w:t>
      </w:r>
      <w:hyperlink r:id="rId23" w:history="1">
        <w:r w:rsidRPr="001170BC">
          <w:rPr>
            <w:rStyle w:val="Hyperlink"/>
          </w:rPr>
          <w:t>https://store.mintel.com/report/uk-attitudes-towards-low-and-no-alcohol-drinks-market-report-2023</w:t>
        </w:r>
      </w:hyperlink>
      <w:r>
        <w:t xml:space="preserve"> (Accessed: 2 November 2025).</w:t>
      </w:r>
    </w:p>
    <w:p w14:paraId="196D36B1" w14:textId="0FFB2169" w:rsidR="001170BC" w:rsidRDefault="001170BC" w:rsidP="001170BC">
      <w:pPr>
        <w:pStyle w:val="NormalWeb"/>
        <w:spacing w:before="0" w:beforeAutospacing="0" w:after="240" w:afterAutospacing="0" w:line="276" w:lineRule="auto"/>
        <w:jc w:val="both"/>
      </w:pPr>
      <w:r>
        <w:t xml:space="preserve">Rugman, A.M. and Verbeke, A.L. (2017) </w:t>
      </w:r>
      <w:r>
        <w:rPr>
          <w:i/>
          <w:iCs/>
        </w:rPr>
        <w:t>Global Corporate Strategy and Trade Policy</w:t>
      </w:r>
      <w:r>
        <w:t xml:space="preserve">. 4th edn, </w:t>
      </w:r>
      <w:r>
        <w:rPr>
          <w:i/>
          <w:iCs/>
        </w:rPr>
        <w:t>Routledge eBooks</w:t>
      </w:r>
      <w:r>
        <w:t xml:space="preserve">. 4th edn. Informa, pp. 1–178. Available at: </w:t>
      </w:r>
      <w:hyperlink r:id="rId24" w:history="1">
        <w:r w:rsidRPr="001170BC">
          <w:rPr>
            <w:rStyle w:val="Hyperlink"/>
          </w:rPr>
          <w:t>https://doi.org/10.4324/9780203732342</w:t>
        </w:r>
      </w:hyperlink>
      <w:r>
        <w:t>.</w:t>
      </w:r>
    </w:p>
    <w:p w14:paraId="0DD7DFDF" w14:textId="45CEB81E" w:rsidR="001170BC" w:rsidRDefault="001170BC" w:rsidP="001170BC">
      <w:pPr>
        <w:pStyle w:val="NormalWeb"/>
        <w:spacing w:before="0" w:beforeAutospacing="0" w:after="240" w:afterAutospacing="0" w:line="276" w:lineRule="auto"/>
        <w:jc w:val="both"/>
      </w:pPr>
      <w:r>
        <w:t xml:space="preserve">Sabia, L., Bell, R. and Bozward, D. (2022) ‘Using equity crowdfunding to build a loyal brand community: The case of Brewdog’, </w:t>
      </w:r>
      <w:r>
        <w:rPr>
          <w:i/>
          <w:iCs/>
        </w:rPr>
        <w:t>The International Journal of Entrepreneurship and Innovation</w:t>
      </w:r>
      <w:r>
        <w:t xml:space="preserve">, 24(3), p. 146575032210861. Available at: </w:t>
      </w:r>
      <w:hyperlink r:id="rId25" w:history="1">
        <w:r w:rsidRPr="001170BC">
          <w:rPr>
            <w:rStyle w:val="Hyperlink"/>
          </w:rPr>
          <w:t>https://doi.org/10.1177/14657503221086101</w:t>
        </w:r>
      </w:hyperlink>
      <w:r>
        <w:t xml:space="preserve"> (Accessed: 2 November 2025).</w:t>
      </w:r>
    </w:p>
    <w:p w14:paraId="2DB43100" w14:textId="78158B2D" w:rsidR="001170BC" w:rsidRDefault="001170BC" w:rsidP="001170BC">
      <w:pPr>
        <w:pStyle w:val="NormalWeb"/>
        <w:spacing w:before="0" w:beforeAutospacing="0" w:after="240" w:afterAutospacing="0" w:line="276" w:lineRule="auto"/>
        <w:jc w:val="both"/>
      </w:pPr>
      <w:r>
        <w:t xml:space="preserve">Siriehová, T. (2024) </w:t>
      </w:r>
      <w:r>
        <w:rPr>
          <w:i/>
          <w:iCs/>
        </w:rPr>
        <w:t>The case of BrewDog: Utilizing semiotics in lifestyle branding to establish and maintain brand authenticity at different stages of growth</w:t>
      </w:r>
      <w:r>
        <w:t xml:space="preserve">, </w:t>
      </w:r>
      <w:r>
        <w:rPr>
          <w:i/>
          <w:iCs/>
        </w:rPr>
        <w:t>Lub.lu.se</w:t>
      </w:r>
      <w:r>
        <w:t xml:space="preserve">. Available at: </w:t>
      </w:r>
      <w:hyperlink r:id="rId26" w:history="1">
        <w:r w:rsidRPr="008416F9">
          <w:rPr>
            <w:rStyle w:val="Hyperlink"/>
          </w:rPr>
          <w:t>https://lup.lub.lu.se/student-papers/search/publication/9147431</w:t>
        </w:r>
      </w:hyperlink>
      <w:r>
        <w:t xml:space="preserve"> (Accessed: 2 November 2025).</w:t>
      </w:r>
    </w:p>
    <w:p w14:paraId="74C88F4F" w14:textId="39623C75" w:rsidR="001170BC" w:rsidRDefault="001170BC" w:rsidP="001170BC">
      <w:pPr>
        <w:pStyle w:val="NormalWeb"/>
        <w:spacing w:before="0" w:beforeAutospacing="0" w:after="240" w:afterAutospacing="0" w:line="276" w:lineRule="auto"/>
        <w:jc w:val="both"/>
      </w:pPr>
      <w:r>
        <w:lastRenderedPageBreak/>
        <w:t xml:space="preserve">Smith, R. (2018) ‘The rise of the underdogs: situating and storying “entrepreneurial leadership” in the BrewDog business story’, </w:t>
      </w:r>
      <w:r>
        <w:rPr>
          <w:i/>
          <w:iCs/>
        </w:rPr>
        <w:t>Research Handbook on Entrepreneurship and Leadership</w:t>
      </w:r>
      <w:r>
        <w:t xml:space="preserve">, 132(13). Available at: </w:t>
      </w:r>
      <w:hyperlink r:id="rId27" w:history="1">
        <w:r w:rsidRPr="008416F9">
          <w:rPr>
            <w:rStyle w:val="Hyperlink"/>
          </w:rPr>
          <w:t>https://www.elgaronline.com/abstract/edcoll/9781783473755/9781783473755.00026.xml</w:t>
        </w:r>
      </w:hyperlink>
      <w:r>
        <w:t xml:space="preserve"> (Accessed: 2 November 2025).</w:t>
      </w:r>
    </w:p>
    <w:p w14:paraId="4D2EC063" w14:textId="6FF32B70" w:rsidR="001170BC" w:rsidRDefault="001170BC" w:rsidP="001170BC">
      <w:pPr>
        <w:pStyle w:val="NormalWeb"/>
        <w:spacing w:before="0" w:beforeAutospacing="0" w:after="240" w:afterAutospacing="0" w:line="276" w:lineRule="auto"/>
        <w:jc w:val="both"/>
      </w:pPr>
      <w:r>
        <w:t xml:space="preserve">Smith, R. </w:t>
      </w:r>
      <w:r>
        <w:rPr>
          <w:i/>
          <w:iCs/>
        </w:rPr>
        <w:t>et al.</w:t>
      </w:r>
      <w:r>
        <w:t xml:space="preserve"> (2020) ‘BrewDog: Business Growth for Punks!’, </w:t>
      </w:r>
      <w:r>
        <w:rPr>
          <w:i/>
          <w:iCs/>
        </w:rPr>
        <w:t>The International Journal of Entrepreneurship and Innovation</w:t>
      </w:r>
      <w:r>
        <w:t xml:space="preserve">, 11(2), pp. 161–168. Available at: </w:t>
      </w:r>
      <w:hyperlink r:id="rId28" w:history="1">
        <w:r w:rsidRPr="008416F9">
          <w:rPr>
            <w:rStyle w:val="Hyperlink"/>
          </w:rPr>
          <w:t>https://www.researchgate.net/publication/233655241_BrewDog_Business_Growth_for_Punks</w:t>
        </w:r>
      </w:hyperlink>
      <w:r>
        <w:t xml:space="preserve"> (Accessed: 2 November 2025).</w:t>
      </w:r>
    </w:p>
    <w:p w14:paraId="15976504" w14:textId="77777777" w:rsidR="001170BC" w:rsidRDefault="001170BC" w:rsidP="001170BC">
      <w:pPr>
        <w:pStyle w:val="NormalWeb"/>
        <w:spacing w:before="0" w:beforeAutospacing="0" w:after="240" w:afterAutospacing="0" w:line="276" w:lineRule="auto"/>
        <w:jc w:val="both"/>
      </w:pPr>
      <w:r>
        <w:t xml:space="preserve">Watt, J. (2016) </w:t>
      </w:r>
      <w:r>
        <w:rPr>
          <w:i/>
          <w:iCs/>
        </w:rPr>
        <w:t>Business for punks : break all the rules - the Brewdog way</w:t>
      </w:r>
      <w:r>
        <w:t>. Portfolio Penguin.</w:t>
      </w:r>
    </w:p>
    <w:p w14:paraId="6C0B1621" w14:textId="2E778BD4" w:rsidR="001170BC" w:rsidRDefault="001170BC" w:rsidP="001170BC">
      <w:pPr>
        <w:pStyle w:val="NormalWeb"/>
        <w:spacing w:before="0" w:beforeAutospacing="0" w:after="240" w:afterAutospacing="0" w:line="276" w:lineRule="auto"/>
        <w:jc w:val="both"/>
      </w:pPr>
      <w:r>
        <w:t xml:space="preserve">Whittington, R. </w:t>
      </w:r>
      <w:r>
        <w:rPr>
          <w:i/>
          <w:iCs/>
        </w:rPr>
        <w:t>et al.</w:t>
      </w:r>
      <w:r>
        <w:t xml:space="preserve"> (2019) </w:t>
      </w:r>
      <w:r>
        <w:rPr>
          <w:i/>
          <w:iCs/>
        </w:rPr>
        <w:t>Exploring Strategy</w:t>
      </w:r>
      <w:r>
        <w:t xml:space="preserve">. 12th edn. Pearson. Available at: </w:t>
      </w:r>
      <w:hyperlink r:id="rId29" w:history="1">
        <w:r w:rsidRPr="008416F9">
          <w:rPr>
            <w:rStyle w:val="Hyperlink"/>
          </w:rPr>
          <w:t>https://www.amazon.com/Johnson-Exploring-Strategy_T-C_p12/dp/1292282452</w:t>
        </w:r>
      </w:hyperlink>
      <w:r>
        <w:t xml:space="preserve"> (Accessed: 2 November 2025).</w:t>
      </w:r>
    </w:p>
    <w:p w14:paraId="005CDB5D" w14:textId="74900DB3" w:rsidR="001170BC" w:rsidRDefault="001170BC" w:rsidP="001170BC">
      <w:pPr>
        <w:pStyle w:val="NormalWeb"/>
        <w:spacing w:before="0" w:beforeAutospacing="0" w:after="240" w:afterAutospacing="0" w:line="276" w:lineRule="auto"/>
        <w:jc w:val="both"/>
      </w:pPr>
      <w:r>
        <w:t xml:space="preserve">Wilson, C. </w:t>
      </w:r>
      <w:r>
        <w:rPr>
          <w:i/>
          <w:iCs/>
        </w:rPr>
        <w:t>et al.</w:t>
      </w:r>
      <w:r>
        <w:t xml:space="preserve"> (2021) ‘Improving the Market Benefits for Lower-Carbon Industrial Production in Scotland’, </w:t>
      </w:r>
      <w:r>
        <w:rPr>
          <w:i/>
          <w:iCs/>
        </w:rPr>
        <w:t>Ed.ac.uk</w:t>
      </w:r>
      <w:r>
        <w:t xml:space="preserve">, 35(14). Available at: </w:t>
      </w:r>
      <w:hyperlink r:id="rId30" w:history="1">
        <w:r w:rsidRPr="008416F9">
          <w:rPr>
            <w:rStyle w:val="Hyperlink"/>
          </w:rPr>
          <w:t>https://hdl.handle.net/1842/37982</w:t>
        </w:r>
      </w:hyperlink>
      <w:r>
        <w:t>.</w:t>
      </w:r>
    </w:p>
    <w:p w14:paraId="7BD58074" w14:textId="77777777" w:rsidR="00740FD1" w:rsidRPr="00E32BDE" w:rsidRDefault="00740FD1" w:rsidP="00E32BDE"/>
    <w:sectPr w:rsidR="00740FD1" w:rsidRPr="00E32BDE" w:rsidSect="0078614C">
      <w:foot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5D87" w14:textId="77777777" w:rsidR="00596674" w:rsidRDefault="00596674" w:rsidP="0078614C">
      <w:pPr>
        <w:spacing w:after="0" w:line="240" w:lineRule="auto"/>
      </w:pPr>
      <w:r>
        <w:separator/>
      </w:r>
    </w:p>
  </w:endnote>
  <w:endnote w:type="continuationSeparator" w:id="0">
    <w:p w14:paraId="6A5132C4" w14:textId="77777777" w:rsidR="00596674" w:rsidRDefault="00596674" w:rsidP="00786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9767" w14:textId="1BB21EF6" w:rsidR="0078614C" w:rsidRDefault="0078614C" w:rsidP="0078614C">
    <w:pPr>
      <w:pStyle w:val="Footer"/>
      <w:pBdr>
        <w:top w:val="single" w:sz="4" w:space="1" w:color="D9D9D9" w:themeColor="background1" w:themeShade="D9"/>
      </w:pBdr>
    </w:pPr>
  </w:p>
  <w:p w14:paraId="0CCF1E57" w14:textId="77777777" w:rsidR="0078614C" w:rsidRDefault="007861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235030"/>
      <w:docPartObj>
        <w:docPartGallery w:val="Page Numbers (Bottom of Page)"/>
        <w:docPartUnique/>
      </w:docPartObj>
    </w:sdtPr>
    <w:sdtEndPr>
      <w:rPr>
        <w:color w:val="7F7F7F" w:themeColor="background1" w:themeShade="7F"/>
        <w:spacing w:val="60"/>
      </w:rPr>
    </w:sdtEndPr>
    <w:sdtContent>
      <w:p w14:paraId="5B70D046" w14:textId="77777777" w:rsidR="0078614C" w:rsidRDefault="0078614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1F305EB" w14:textId="77777777" w:rsidR="0078614C" w:rsidRDefault="00786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8E45" w14:textId="77777777" w:rsidR="00596674" w:rsidRDefault="00596674" w:rsidP="0078614C">
      <w:pPr>
        <w:spacing w:after="0" w:line="240" w:lineRule="auto"/>
      </w:pPr>
      <w:r>
        <w:separator/>
      </w:r>
    </w:p>
  </w:footnote>
  <w:footnote w:type="continuationSeparator" w:id="0">
    <w:p w14:paraId="6E6445D1" w14:textId="77777777" w:rsidR="00596674" w:rsidRDefault="00596674" w:rsidP="007861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UwM7E0MzA1MjQyNjZU0lEKTi0uzszPAykwqgUA07IRWSwAAAA="/>
  </w:docVars>
  <w:rsids>
    <w:rsidRoot w:val="000F5220"/>
    <w:rsid w:val="0001056C"/>
    <w:rsid w:val="000562D3"/>
    <w:rsid w:val="000671BC"/>
    <w:rsid w:val="00073977"/>
    <w:rsid w:val="000949D6"/>
    <w:rsid w:val="000B2BAF"/>
    <w:rsid w:val="000D236F"/>
    <w:rsid w:val="000F5220"/>
    <w:rsid w:val="001170BC"/>
    <w:rsid w:val="00143C80"/>
    <w:rsid w:val="001A75C1"/>
    <w:rsid w:val="001B46FA"/>
    <w:rsid w:val="001B71F4"/>
    <w:rsid w:val="00221EA4"/>
    <w:rsid w:val="002453F1"/>
    <w:rsid w:val="0026488A"/>
    <w:rsid w:val="0027755A"/>
    <w:rsid w:val="002E0C9B"/>
    <w:rsid w:val="0030679B"/>
    <w:rsid w:val="00333CAE"/>
    <w:rsid w:val="00382C3C"/>
    <w:rsid w:val="00390921"/>
    <w:rsid w:val="003C6F40"/>
    <w:rsid w:val="00485F69"/>
    <w:rsid w:val="004C5015"/>
    <w:rsid w:val="004F0867"/>
    <w:rsid w:val="00543B84"/>
    <w:rsid w:val="005763E0"/>
    <w:rsid w:val="00596674"/>
    <w:rsid w:val="005A3FF3"/>
    <w:rsid w:val="005B6259"/>
    <w:rsid w:val="005C467D"/>
    <w:rsid w:val="00610ECA"/>
    <w:rsid w:val="006175EF"/>
    <w:rsid w:val="00631E6C"/>
    <w:rsid w:val="006450B7"/>
    <w:rsid w:val="0070302F"/>
    <w:rsid w:val="00712611"/>
    <w:rsid w:val="0071660F"/>
    <w:rsid w:val="007329BA"/>
    <w:rsid w:val="00740FD1"/>
    <w:rsid w:val="0078614C"/>
    <w:rsid w:val="007B0CD4"/>
    <w:rsid w:val="007F1737"/>
    <w:rsid w:val="00803E35"/>
    <w:rsid w:val="008077BB"/>
    <w:rsid w:val="008416F9"/>
    <w:rsid w:val="008563EA"/>
    <w:rsid w:val="00884545"/>
    <w:rsid w:val="008D2F68"/>
    <w:rsid w:val="00955AFB"/>
    <w:rsid w:val="00A11648"/>
    <w:rsid w:val="00A1179B"/>
    <w:rsid w:val="00A11948"/>
    <w:rsid w:val="00A62BA3"/>
    <w:rsid w:val="00A73FBB"/>
    <w:rsid w:val="00B03343"/>
    <w:rsid w:val="00B122A8"/>
    <w:rsid w:val="00B256FE"/>
    <w:rsid w:val="00C637D7"/>
    <w:rsid w:val="00C71B0F"/>
    <w:rsid w:val="00C7628E"/>
    <w:rsid w:val="00CD1B34"/>
    <w:rsid w:val="00CD5E64"/>
    <w:rsid w:val="00D34E6A"/>
    <w:rsid w:val="00D412D7"/>
    <w:rsid w:val="00D44B10"/>
    <w:rsid w:val="00D54E4C"/>
    <w:rsid w:val="00D65CB8"/>
    <w:rsid w:val="00DB6B20"/>
    <w:rsid w:val="00E32BDE"/>
    <w:rsid w:val="00EE3FDF"/>
    <w:rsid w:val="00F13A21"/>
    <w:rsid w:val="00F325FC"/>
    <w:rsid w:val="00F50A05"/>
    <w:rsid w:val="00FA002B"/>
    <w:rsid w:val="00FA0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4FBA1"/>
  <w15:chartTrackingRefBased/>
  <w15:docId w15:val="{BEC16EC5-CF86-4D07-9480-1177CE07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36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D236F"/>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semiHidden/>
    <w:unhideWhenUsed/>
    <w:qFormat/>
    <w:rsid w:val="003C6F40"/>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F5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36F"/>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semiHidden/>
    <w:rsid w:val="003C6F4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0F5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220"/>
    <w:rPr>
      <w:rFonts w:eastAsiaTheme="majorEastAsia" w:cstheme="majorBidi"/>
      <w:color w:val="272727" w:themeColor="text1" w:themeTint="D8"/>
    </w:rPr>
  </w:style>
  <w:style w:type="paragraph" w:styleId="Title">
    <w:name w:val="Title"/>
    <w:basedOn w:val="Normal"/>
    <w:next w:val="Normal"/>
    <w:link w:val="TitleChar"/>
    <w:uiPriority w:val="10"/>
    <w:qFormat/>
    <w:rsid w:val="00A62BA3"/>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A62BA3"/>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0F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220"/>
    <w:pPr>
      <w:spacing w:before="160"/>
      <w:jc w:val="center"/>
    </w:pPr>
    <w:rPr>
      <w:i/>
      <w:iCs/>
      <w:color w:val="404040" w:themeColor="text1" w:themeTint="BF"/>
    </w:rPr>
  </w:style>
  <w:style w:type="character" w:customStyle="1" w:styleId="QuoteChar">
    <w:name w:val="Quote Char"/>
    <w:basedOn w:val="DefaultParagraphFont"/>
    <w:link w:val="Quote"/>
    <w:uiPriority w:val="29"/>
    <w:rsid w:val="000F5220"/>
    <w:rPr>
      <w:i/>
      <w:iCs/>
      <w:color w:val="404040" w:themeColor="text1" w:themeTint="BF"/>
    </w:rPr>
  </w:style>
  <w:style w:type="paragraph" w:styleId="ListParagraph">
    <w:name w:val="List Paragraph"/>
    <w:basedOn w:val="Normal"/>
    <w:uiPriority w:val="34"/>
    <w:qFormat/>
    <w:rsid w:val="000F5220"/>
    <w:pPr>
      <w:ind w:left="720"/>
      <w:contextualSpacing/>
    </w:pPr>
  </w:style>
  <w:style w:type="character" w:styleId="IntenseEmphasis">
    <w:name w:val="Intense Emphasis"/>
    <w:basedOn w:val="DefaultParagraphFont"/>
    <w:uiPriority w:val="21"/>
    <w:qFormat/>
    <w:rsid w:val="000F5220"/>
    <w:rPr>
      <w:i/>
      <w:iCs/>
      <w:color w:val="0F4761" w:themeColor="accent1" w:themeShade="BF"/>
    </w:rPr>
  </w:style>
  <w:style w:type="paragraph" w:styleId="IntenseQuote">
    <w:name w:val="Intense Quote"/>
    <w:basedOn w:val="Normal"/>
    <w:next w:val="Normal"/>
    <w:link w:val="IntenseQuoteChar"/>
    <w:uiPriority w:val="30"/>
    <w:qFormat/>
    <w:rsid w:val="000F5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220"/>
    <w:rPr>
      <w:i/>
      <w:iCs/>
      <w:color w:val="0F4761" w:themeColor="accent1" w:themeShade="BF"/>
    </w:rPr>
  </w:style>
  <w:style w:type="character" w:styleId="IntenseReference">
    <w:name w:val="Intense Reference"/>
    <w:basedOn w:val="DefaultParagraphFont"/>
    <w:uiPriority w:val="32"/>
    <w:qFormat/>
    <w:rsid w:val="000F5220"/>
    <w:rPr>
      <w:b/>
      <w:bCs/>
      <w:smallCaps/>
      <w:color w:val="0F4761" w:themeColor="accent1" w:themeShade="BF"/>
      <w:spacing w:val="5"/>
    </w:rPr>
  </w:style>
  <w:style w:type="table" w:styleId="TableGrid">
    <w:name w:val="Table Grid"/>
    <w:basedOn w:val="TableNormal"/>
    <w:uiPriority w:val="39"/>
    <w:rsid w:val="00A62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1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14C"/>
    <w:rPr>
      <w:rFonts w:ascii="Times New Roman" w:hAnsi="Times New Roman"/>
      <w:sz w:val="24"/>
    </w:rPr>
  </w:style>
  <w:style w:type="paragraph" w:styleId="Footer">
    <w:name w:val="footer"/>
    <w:basedOn w:val="Normal"/>
    <w:link w:val="FooterChar"/>
    <w:uiPriority w:val="99"/>
    <w:unhideWhenUsed/>
    <w:rsid w:val="007861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14C"/>
    <w:rPr>
      <w:rFonts w:ascii="Times New Roman" w:hAnsi="Times New Roman"/>
      <w:sz w:val="24"/>
    </w:rPr>
  </w:style>
  <w:style w:type="paragraph" w:styleId="TOCHeading">
    <w:name w:val="TOC Heading"/>
    <w:basedOn w:val="Heading1"/>
    <w:next w:val="Normal"/>
    <w:uiPriority w:val="39"/>
    <w:unhideWhenUsed/>
    <w:qFormat/>
    <w:rsid w:val="0078614C"/>
    <w:pPr>
      <w:spacing w:before="240" w:after="0" w:line="259" w:lineRule="auto"/>
      <w:jc w:val="left"/>
      <w:outlineLvl w:val="9"/>
    </w:pPr>
    <w:rPr>
      <w:rFonts w:asciiTheme="majorHAnsi" w:hAnsiTheme="majorHAnsi"/>
      <w:b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FA0797"/>
    <w:pPr>
      <w:spacing w:after="100"/>
    </w:pPr>
  </w:style>
  <w:style w:type="character" w:styleId="Hyperlink">
    <w:name w:val="Hyperlink"/>
    <w:basedOn w:val="DefaultParagraphFont"/>
    <w:uiPriority w:val="99"/>
    <w:unhideWhenUsed/>
    <w:rsid w:val="00FA0797"/>
    <w:rPr>
      <w:color w:val="467886" w:themeColor="hyperlink"/>
      <w:u w:val="single"/>
    </w:rPr>
  </w:style>
  <w:style w:type="paragraph" w:styleId="NormalWeb">
    <w:name w:val="Normal (Web)"/>
    <w:basedOn w:val="Normal"/>
    <w:uiPriority w:val="99"/>
    <w:semiHidden/>
    <w:unhideWhenUsed/>
    <w:rsid w:val="006175EF"/>
    <w:pPr>
      <w:spacing w:before="100" w:beforeAutospacing="1" w:after="100" w:afterAutospacing="1" w:line="240" w:lineRule="auto"/>
      <w:jc w:val="left"/>
    </w:pPr>
    <w:rPr>
      <w:rFonts w:eastAsia="Times New Roman" w:cs="Times New Roman"/>
      <w:szCs w:val="24"/>
      <w:lang w:eastAsia="en-GB"/>
      <w14:ligatures w14:val="none"/>
    </w:rPr>
  </w:style>
  <w:style w:type="character" w:styleId="UnresolvedMention">
    <w:name w:val="Unresolved Mention"/>
    <w:basedOn w:val="DefaultParagraphFont"/>
    <w:uiPriority w:val="99"/>
    <w:semiHidden/>
    <w:unhideWhenUsed/>
    <w:rsid w:val="00117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ewdog.com/pages/brewdogplanet%20" TargetMode="External"/><Relationship Id="rId18" Type="http://schemas.openxmlformats.org/officeDocument/2006/relationships/hyperlink" Target="https://lup.lub.lu.se/student-papers/search/publication/9118036" TargetMode="External"/><Relationship Id="rId26" Type="http://schemas.openxmlformats.org/officeDocument/2006/relationships/hyperlink" Target="https://lup.lub.lu.se/student-papers/search/publication/9147431" TargetMode="External"/><Relationship Id="rId3" Type="http://schemas.openxmlformats.org/officeDocument/2006/relationships/settings" Target="settings.xml"/><Relationship Id="rId21" Type="http://schemas.openxmlformats.org/officeDocument/2006/relationships/hyperlink" Target="https://www.mheducation.com/highered/product/International-Business-Competing-in-the-Global-Marketplace-Hill.html" TargetMode="External"/><Relationship Id="rId7" Type="http://schemas.openxmlformats.org/officeDocument/2006/relationships/footer" Target="footer1.xml"/><Relationship Id="rId12" Type="http://schemas.openxmlformats.org/officeDocument/2006/relationships/hyperlink" Target="https://drink.brewdog.com/uk/blueprint" TargetMode="External"/><Relationship Id="rId17" Type="http://schemas.openxmlformats.org/officeDocument/2006/relationships/hyperlink" Target="https://www.cengage.com/c/international-marketing-10e-czinkota-ronkainen/9781133627517/%20" TargetMode="External"/><Relationship Id="rId25" Type="http://schemas.openxmlformats.org/officeDocument/2006/relationships/hyperlink" Target="https://doi.org/10.1177/1465750322108610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77/1465750320921296." TargetMode="External"/><Relationship Id="rId20" Type="http://schemas.openxmlformats.org/officeDocument/2006/relationships/hyperlink" Target="www.euromonitor.com." TargetMode="External"/><Relationship Id="rId29" Type="http://schemas.openxmlformats.org/officeDocument/2006/relationships/hyperlink" Target="https://www.amazon.com/Johnson-Exploring-Strategy_T-C_p12/dp/1292282452%2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jobs.brewdog.com/about-us.aspx%20" TargetMode="External"/><Relationship Id="rId24" Type="http://schemas.openxmlformats.org/officeDocument/2006/relationships/hyperlink" Target="https://doi.org/10.4324/9780203732342"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nvasbusinessmodel.com/blogs/marketing-strategy/brewdog-marketing-strategy?srsltid=AfmBOorqPEXiUz4Pd_SocNqBFYGSrN72BrNmhQshr0iFOHenJTDgg73z%20" TargetMode="External"/><Relationship Id="rId23" Type="http://schemas.openxmlformats.org/officeDocument/2006/relationships/hyperlink" Target="https://store.mintel.com/report/uk-attitudes-towards-low-and-no-alcohol-drinks-market-report-2023" TargetMode="External"/><Relationship Id="rId28" Type="http://schemas.openxmlformats.org/officeDocument/2006/relationships/hyperlink" Target="https://www.researchgate.net/publication/233655241_BrewDog_Business_Growth_for_Punks%20" TargetMode="External"/><Relationship Id="rId10" Type="http://schemas.openxmlformats.org/officeDocument/2006/relationships/hyperlink" Target="https://drink.brewdog.com/locations/brewery/ellon" TargetMode="External"/><Relationship Id="rId19" Type="http://schemas.openxmlformats.org/officeDocument/2006/relationships/hyperlink" Target="https://www.e-elgar.com/shop/gbp/multinational-enterprises-and-the-global-economy-second-edition-9781843765257.html?srsltid=AfmBOor_dFEzho0TLbmDfLN3jG3touiMHy0eO0moSgQg4KjG0DhPZyHS"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statista.com/chart/18313/brewdog-growth/?srsltid=AfmBOorhXZAiAkJT0f0Bz4vhW-Vmrfca7HjI3yyjAedNVbWjqh12xQt9%20" TargetMode="External"/><Relationship Id="rId14" Type="http://schemas.openxmlformats.org/officeDocument/2006/relationships/hyperlink" Target="https://ditchcarbon.com/organizations/brewdog%20" TargetMode="External"/><Relationship Id="rId22" Type="http://schemas.openxmlformats.org/officeDocument/2006/relationships/hyperlink" Target="https://www.ibisworld.com/united-kingdom/industry/beer-production/680/%20" TargetMode="External"/><Relationship Id="rId27" Type="http://schemas.openxmlformats.org/officeDocument/2006/relationships/hyperlink" Target="https://www.elgaronline.com/abstract/edcoll/9781783473755/9781783473755.00026.xml%20" TargetMode="External"/><Relationship Id="rId30" Type="http://schemas.openxmlformats.org/officeDocument/2006/relationships/hyperlink" Target="https://hdl.handle.net/1842/37982" TargetMode="External"/><Relationship Id="rId8" Type="http://schemas.openxmlformats.org/officeDocument/2006/relationships/hyperlink" Target="https://summit.sfu.ca/item/20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AF89D-DD1D-45A3-AA26-A7A37EC1A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10</Pages>
  <Words>2138</Words>
  <Characters>14342</Characters>
  <Application>Microsoft Office Word</Application>
  <DocSecurity>0</DocSecurity>
  <Lines>230</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dcterms:created xsi:type="dcterms:W3CDTF">2025-10-25T11:22:00Z</dcterms:created>
  <dcterms:modified xsi:type="dcterms:W3CDTF">2025-11-02T13:33:00Z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ad973d8a-b7be-4866-a599-ec090c8bc57d</vt:lpwstr>
  </property>
</Properties>
</file>