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25B8" w14:textId="0193F815" w:rsidR="005A3FF3" w:rsidRDefault="005B750A" w:rsidP="005B750A">
      <w:pPr>
        <w:jc w:val="center"/>
        <w:rPr>
          <w:rFonts w:ascii="Times New Roman" w:hAnsi="Times New Roman" w:cs="Times New Roman"/>
          <w:b/>
          <w:bCs/>
          <w:sz w:val="24"/>
          <w:szCs w:val="24"/>
        </w:rPr>
      </w:pPr>
      <w:r w:rsidRPr="005B750A">
        <w:rPr>
          <w:rFonts w:ascii="Times New Roman" w:hAnsi="Times New Roman" w:cs="Times New Roman"/>
          <w:b/>
          <w:bCs/>
          <w:sz w:val="24"/>
          <w:szCs w:val="24"/>
        </w:rPr>
        <w:t>NESTLE ENTRY STRATEGY IN THE CHINA</w:t>
      </w:r>
    </w:p>
    <w:p w14:paraId="0AE47149" w14:textId="05C59248" w:rsidR="005B750A" w:rsidRPr="005B750A" w:rsidRDefault="005B750A" w:rsidP="005B750A">
      <w:pPr>
        <w:jc w:val="both"/>
        <w:rPr>
          <w:rFonts w:ascii="Times New Roman" w:hAnsi="Times New Roman" w:cs="Times New Roman"/>
          <w:sz w:val="24"/>
          <w:szCs w:val="24"/>
        </w:rPr>
      </w:pPr>
      <w:r w:rsidRPr="005B750A">
        <w:rPr>
          <w:rFonts w:ascii="Times New Roman" w:hAnsi="Times New Roman" w:cs="Times New Roman"/>
          <w:sz w:val="24"/>
          <w:szCs w:val="24"/>
        </w:rPr>
        <w:t>Nestlé's strategic entry into the Chinese market has been a dynamic and multi-faceted journey that spans over more than a century. In the early 1900s, Nestlé embarked on this venture with a keen understanding of local market conditions. This approach not only minimized the risk level by reducing resource investment but also significantly increased effectiveness in sales and marketing efforts. By choosing an early entry order and opting for full asset control, Nestlé demonstrated a strategic foresight that allowed them to exploit the local market efficiently. This early entry strategy laid the foundation for Nestlé's long-term success in China.</w:t>
      </w:r>
    </w:p>
    <w:p w14:paraId="7A3207E2" w14:textId="07898995" w:rsidR="005B750A" w:rsidRPr="005B750A" w:rsidRDefault="005B750A" w:rsidP="005B750A">
      <w:pPr>
        <w:jc w:val="both"/>
        <w:rPr>
          <w:rFonts w:ascii="Times New Roman" w:hAnsi="Times New Roman" w:cs="Times New Roman"/>
          <w:sz w:val="24"/>
          <w:szCs w:val="24"/>
        </w:rPr>
      </w:pPr>
      <w:r w:rsidRPr="005B750A">
        <w:rPr>
          <w:rFonts w:ascii="Times New Roman" w:hAnsi="Times New Roman" w:cs="Times New Roman"/>
          <w:sz w:val="24"/>
          <w:szCs w:val="24"/>
        </w:rPr>
        <w:t>During the 1970s to the 1990s, Nestlé's entry into China was marked by a shrewd assessment of the political environment and the cultivation of social ties. Nestlé leveraged government support, developed a culture of long-term orientation, and built strong social ties, fostering brand awareness and trust with local suppliers. Exclusive selling rights in China for 15 years further solidified Nestlé's position in the market. The company strategically used indirect export, licensing/franchising, and joint ventures to establish a presence. Notably, joint ventures in Guangdong in 1989 for coffee bean planting and Heilongjiang in 1987 for the "milk road" exemplify Nestlé's commitment to building sustainable relationships and understanding local needs.</w:t>
      </w:r>
    </w:p>
    <w:p w14:paraId="24A0F3E1" w14:textId="426FE029" w:rsidR="005B750A" w:rsidRDefault="005B750A" w:rsidP="005B750A">
      <w:pPr>
        <w:jc w:val="both"/>
        <w:rPr>
          <w:rFonts w:ascii="Times New Roman" w:hAnsi="Times New Roman" w:cs="Times New Roman"/>
          <w:sz w:val="24"/>
          <w:szCs w:val="24"/>
        </w:rPr>
      </w:pPr>
      <w:r w:rsidRPr="005B750A">
        <w:rPr>
          <w:rFonts w:ascii="Times New Roman" w:hAnsi="Times New Roman" w:cs="Times New Roman"/>
          <w:sz w:val="24"/>
          <w:szCs w:val="24"/>
        </w:rPr>
        <w:t>In the early 2000s, Nestlé adapted its entry strategy by acquiring various local brands, establishing 21 factories across the country, and employing 13,000 people in China. The company shifted from exporting to local production, emphasizing a long-term relationship-building approach. The acquisition of Dreyer's Ice Cream and joint ventures with prominent entities like Coca-Cola, General Mills, and L'Oreal demonstrated Nestlé's commitment to maintaining a diversified and superior product line. The strategic shift towards wholly-owned subsidiaries in the U.S. reflected Nestlé's evolving market entry strategy, indicating a nuanced approach tailored to the specificities of each market. Overall, Nestlé's entry strategy into China stands as a testament to its ability to navigate complex markets by blending local adaptation with global expertise.</w:t>
      </w:r>
    </w:p>
    <w:p w14:paraId="58F7663A" w14:textId="4BAADBB2" w:rsidR="005B750A" w:rsidRDefault="005B750A" w:rsidP="005B750A">
      <w:pPr>
        <w:jc w:val="both"/>
        <w:rPr>
          <w:rFonts w:ascii="Times New Roman" w:hAnsi="Times New Roman" w:cs="Times New Roman"/>
          <w:sz w:val="24"/>
          <w:szCs w:val="24"/>
        </w:rPr>
      </w:pPr>
    </w:p>
    <w:p w14:paraId="111450FB" w14:textId="77777777" w:rsidR="00C835B9" w:rsidRPr="00C835B9" w:rsidRDefault="00C835B9" w:rsidP="00C835B9">
      <w:pPr>
        <w:jc w:val="both"/>
        <w:rPr>
          <w:rFonts w:ascii="Times New Roman" w:hAnsi="Times New Roman" w:cs="Times New Roman"/>
          <w:b/>
          <w:bCs/>
          <w:sz w:val="24"/>
          <w:szCs w:val="24"/>
        </w:rPr>
      </w:pPr>
      <w:r w:rsidRPr="00C835B9">
        <w:rPr>
          <w:rFonts w:ascii="Times New Roman" w:hAnsi="Times New Roman" w:cs="Times New Roman"/>
          <w:b/>
          <w:bCs/>
          <w:sz w:val="24"/>
          <w:szCs w:val="24"/>
        </w:rPr>
        <w:t>Analysis of Nestlé's Entry Strategy into China</w:t>
      </w:r>
    </w:p>
    <w:p w14:paraId="0B5BB010" w14:textId="77777777" w:rsidR="00C835B9" w:rsidRP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Nestlé's entry into the Chinese market is a strategic move driven by changing market trends and the globalization of the food industry. The company's focus on the Chinese market is supported by various factors, including economic growth, sociocultural preferences, and technological advancements.</w:t>
      </w:r>
    </w:p>
    <w:p w14:paraId="19E685AB" w14:textId="77777777" w:rsidR="00C835B9" w:rsidRPr="00C835B9" w:rsidRDefault="00C835B9" w:rsidP="00C835B9">
      <w:pPr>
        <w:jc w:val="both"/>
        <w:rPr>
          <w:rFonts w:ascii="Times New Roman" w:hAnsi="Times New Roman" w:cs="Times New Roman"/>
          <w:b/>
          <w:bCs/>
          <w:sz w:val="24"/>
          <w:szCs w:val="24"/>
        </w:rPr>
      </w:pPr>
      <w:r w:rsidRPr="00C835B9">
        <w:rPr>
          <w:rFonts w:ascii="Times New Roman" w:hAnsi="Times New Roman" w:cs="Times New Roman"/>
          <w:b/>
          <w:bCs/>
          <w:sz w:val="24"/>
          <w:szCs w:val="24"/>
        </w:rPr>
        <w:t>1. Market Analysis:</w:t>
      </w:r>
    </w:p>
    <w:p w14:paraId="6C125669" w14:textId="77777777" w:rsidR="00C835B9" w:rsidRPr="00C835B9" w:rsidRDefault="00C835B9" w:rsidP="00C835B9">
      <w:pPr>
        <w:pStyle w:val="ListParagraph"/>
        <w:numPr>
          <w:ilvl w:val="0"/>
          <w:numId w:val="3"/>
        </w:numPr>
        <w:jc w:val="both"/>
        <w:rPr>
          <w:rFonts w:ascii="Times New Roman" w:hAnsi="Times New Roman" w:cs="Times New Roman"/>
          <w:sz w:val="24"/>
          <w:szCs w:val="24"/>
        </w:rPr>
      </w:pPr>
      <w:r w:rsidRPr="00C835B9">
        <w:rPr>
          <w:rFonts w:ascii="Times New Roman" w:hAnsi="Times New Roman" w:cs="Times New Roman"/>
          <w:sz w:val="24"/>
          <w:szCs w:val="24"/>
        </w:rPr>
        <w:t>Political: No significant political constraints were identified, providing a conducive environment for Nestlé's entry.</w:t>
      </w:r>
    </w:p>
    <w:p w14:paraId="1689FBA0" w14:textId="77777777" w:rsidR="00C835B9" w:rsidRPr="00C835B9" w:rsidRDefault="00C835B9" w:rsidP="00C835B9">
      <w:pPr>
        <w:pStyle w:val="ListParagraph"/>
        <w:numPr>
          <w:ilvl w:val="0"/>
          <w:numId w:val="3"/>
        </w:numPr>
        <w:jc w:val="both"/>
        <w:rPr>
          <w:rFonts w:ascii="Times New Roman" w:hAnsi="Times New Roman" w:cs="Times New Roman"/>
          <w:sz w:val="24"/>
          <w:szCs w:val="24"/>
        </w:rPr>
      </w:pPr>
      <w:r w:rsidRPr="00C835B9">
        <w:rPr>
          <w:rFonts w:ascii="Times New Roman" w:hAnsi="Times New Roman" w:cs="Times New Roman"/>
          <w:sz w:val="24"/>
          <w:szCs w:val="24"/>
        </w:rPr>
        <w:t xml:space="preserve">Economic: Recent economic growth in China, along with a focus on creating ties with foreign partners, presents a </w:t>
      </w:r>
      <w:proofErr w:type="spellStart"/>
      <w:r w:rsidRPr="00C835B9">
        <w:rPr>
          <w:rFonts w:ascii="Times New Roman" w:hAnsi="Times New Roman" w:cs="Times New Roman"/>
          <w:sz w:val="24"/>
          <w:szCs w:val="24"/>
        </w:rPr>
        <w:t>favorable</w:t>
      </w:r>
      <w:proofErr w:type="spellEnd"/>
      <w:r w:rsidRPr="00C835B9">
        <w:rPr>
          <w:rFonts w:ascii="Times New Roman" w:hAnsi="Times New Roman" w:cs="Times New Roman"/>
          <w:sz w:val="24"/>
          <w:szCs w:val="24"/>
        </w:rPr>
        <w:t xml:space="preserve"> market.</w:t>
      </w:r>
    </w:p>
    <w:p w14:paraId="4686D7CE" w14:textId="77777777" w:rsidR="00C835B9" w:rsidRPr="00C835B9" w:rsidRDefault="00C835B9" w:rsidP="00C835B9">
      <w:pPr>
        <w:pStyle w:val="ListParagraph"/>
        <w:numPr>
          <w:ilvl w:val="0"/>
          <w:numId w:val="3"/>
        </w:numPr>
        <w:jc w:val="both"/>
        <w:rPr>
          <w:rFonts w:ascii="Times New Roman" w:hAnsi="Times New Roman" w:cs="Times New Roman"/>
          <w:sz w:val="24"/>
          <w:szCs w:val="24"/>
        </w:rPr>
      </w:pPr>
      <w:r w:rsidRPr="00C835B9">
        <w:rPr>
          <w:rFonts w:ascii="Times New Roman" w:hAnsi="Times New Roman" w:cs="Times New Roman"/>
          <w:sz w:val="24"/>
          <w:szCs w:val="24"/>
        </w:rPr>
        <w:t>Sociocultural: The Chinese market leans towards luxury and novelty, aligning with Nestlé's potential to introduce unique products.</w:t>
      </w:r>
    </w:p>
    <w:p w14:paraId="3E11D9E5" w14:textId="77777777" w:rsidR="00C835B9" w:rsidRPr="00C835B9" w:rsidRDefault="00C835B9" w:rsidP="00C835B9">
      <w:pPr>
        <w:pStyle w:val="ListParagraph"/>
        <w:numPr>
          <w:ilvl w:val="0"/>
          <w:numId w:val="3"/>
        </w:numPr>
        <w:jc w:val="both"/>
        <w:rPr>
          <w:rFonts w:ascii="Times New Roman" w:hAnsi="Times New Roman" w:cs="Times New Roman"/>
          <w:sz w:val="24"/>
          <w:szCs w:val="24"/>
        </w:rPr>
      </w:pPr>
      <w:r w:rsidRPr="00C835B9">
        <w:rPr>
          <w:rFonts w:ascii="Times New Roman" w:hAnsi="Times New Roman" w:cs="Times New Roman"/>
          <w:sz w:val="24"/>
          <w:szCs w:val="24"/>
        </w:rPr>
        <w:lastRenderedPageBreak/>
        <w:t>Technological: High levels of online economic activity suggest a need for an online presence, aligning with Nestlé's global strategy.</w:t>
      </w:r>
    </w:p>
    <w:p w14:paraId="4DE0FAC9" w14:textId="77777777" w:rsidR="00C835B9" w:rsidRPr="00C835B9" w:rsidRDefault="00C835B9" w:rsidP="00C835B9">
      <w:pPr>
        <w:pStyle w:val="ListParagraph"/>
        <w:numPr>
          <w:ilvl w:val="0"/>
          <w:numId w:val="3"/>
        </w:numPr>
        <w:jc w:val="both"/>
        <w:rPr>
          <w:rFonts w:ascii="Times New Roman" w:hAnsi="Times New Roman" w:cs="Times New Roman"/>
          <w:sz w:val="24"/>
          <w:szCs w:val="24"/>
        </w:rPr>
      </w:pPr>
      <w:r w:rsidRPr="00C835B9">
        <w:rPr>
          <w:rFonts w:ascii="Times New Roman" w:hAnsi="Times New Roman" w:cs="Times New Roman"/>
          <w:sz w:val="24"/>
          <w:szCs w:val="24"/>
        </w:rPr>
        <w:t>Legal: No significant legal constraints were identified.</w:t>
      </w:r>
    </w:p>
    <w:p w14:paraId="4B01CDA1" w14:textId="77777777" w:rsidR="00C835B9" w:rsidRPr="00C835B9" w:rsidRDefault="00C835B9" w:rsidP="00C835B9">
      <w:pPr>
        <w:pStyle w:val="ListParagraph"/>
        <w:numPr>
          <w:ilvl w:val="0"/>
          <w:numId w:val="3"/>
        </w:numPr>
        <w:jc w:val="both"/>
        <w:rPr>
          <w:rFonts w:ascii="Times New Roman" w:hAnsi="Times New Roman" w:cs="Times New Roman"/>
          <w:sz w:val="24"/>
          <w:szCs w:val="24"/>
        </w:rPr>
      </w:pPr>
      <w:r w:rsidRPr="00C835B9">
        <w:rPr>
          <w:rFonts w:ascii="Times New Roman" w:hAnsi="Times New Roman" w:cs="Times New Roman"/>
          <w:sz w:val="24"/>
          <w:szCs w:val="24"/>
        </w:rPr>
        <w:t>Environmental: Nestlé's focus on sustainability aligns with the environmental expectations in China.</w:t>
      </w:r>
    </w:p>
    <w:p w14:paraId="1F3A86D0" w14:textId="659FB580" w:rsidR="00C835B9" w:rsidRP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 xml:space="preserve">Conclusion: The PESTLE analysis indicates a </w:t>
      </w:r>
      <w:r w:rsidRPr="00C835B9">
        <w:rPr>
          <w:rFonts w:ascii="Times New Roman" w:hAnsi="Times New Roman" w:cs="Times New Roman"/>
          <w:sz w:val="24"/>
          <w:szCs w:val="24"/>
        </w:rPr>
        <w:t>favourable</w:t>
      </w:r>
      <w:r w:rsidRPr="00C835B9">
        <w:rPr>
          <w:rFonts w:ascii="Times New Roman" w:hAnsi="Times New Roman" w:cs="Times New Roman"/>
          <w:sz w:val="24"/>
          <w:szCs w:val="24"/>
        </w:rPr>
        <w:t xml:space="preserve"> environment for Nestlé in China.</w:t>
      </w:r>
    </w:p>
    <w:p w14:paraId="310DA967" w14:textId="77777777" w:rsidR="00C835B9" w:rsidRPr="00C835B9" w:rsidRDefault="00C835B9" w:rsidP="00C835B9">
      <w:pPr>
        <w:jc w:val="both"/>
        <w:rPr>
          <w:rFonts w:ascii="Times New Roman" w:hAnsi="Times New Roman" w:cs="Times New Roman"/>
          <w:b/>
          <w:bCs/>
          <w:sz w:val="24"/>
          <w:szCs w:val="24"/>
        </w:rPr>
      </w:pPr>
      <w:r w:rsidRPr="00C835B9">
        <w:rPr>
          <w:rFonts w:ascii="Times New Roman" w:hAnsi="Times New Roman" w:cs="Times New Roman"/>
          <w:b/>
          <w:bCs/>
          <w:sz w:val="24"/>
          <w:szCs w:val="24"/>
        </w:rPr>
        <w:t>2. Product Suitability:</w:t>
      </w:r>
    </w:p>
    <w:p w14:paraId="534DFE37" w14:textId="77777777" w:rsidR="00C835B9" w:rsidRPr="00C835B9" w:rsidRDefault="00C835B9" w:rsidP="00C835B9">
      <w:pPr>
        <w:pStyle w:val="ListParagraph"/>
        <w:numPr>
          <w:ilvl w:val="0"/>
          <w:numId w:val="2"/>
        </w:numPr>
        <w:jc w:val="both"/>
        <w:rPr>
          <w:rFonts w:ascii="Times New Roman" w:hAnsi="Times New Roman" w:cs="Times New Roman"/>
          <w:sz w:val="24"/>
          <w:szCs w:val="24"/>
        </w:rPr>
      </w:pPr>
      <w:r w:rsidRPr="00C835B9">
        <w:rPr>
          <w:rFonts w:ascii="Times New Roman" w:hAnsi="Times New Roman" w:cs="Times New Roman"/>
          <w:sz w:val="24"/>
          <w:szCs w:val="24"/>
        </w:rPr>
        <w:t>Nestlé's established presence in the Chinese chocolate market is advantageous for introducing new products like "Butterfingers."</w:t>
      </w:r>
    </w:p>
    <w:p w14:paraId="721E5D84" w14:textId="77777777" w:rsidR="00C835B9" w:rsidRPr="00C835B9" w:rsidRDefault="00C835B9" w:rsidP="00C835B9">
      <w:pPr>
        <w:pStyle w:val="ListParagraph"/>
        <w:numPr>
          <w:ilvl w:val="0"/>
          <w:numId w:val="2"/>
        </w:numPr>
        <w:jc w:val="both"/>
        <w:rPr>
          <w:rFonts w:ascii="Times New Roman" w:hAnsi="Times New Roman" w:cs="Times New Roman"/>
          <w:sz w:val="24"/>
          <w:szCs w:val="24"/>
        </w:rPr>
      </w:pPr>
      <w:r w:rsidRPr="00C835B9">
        <w:rPr>
          <w:rFonts w:ascii="Times New Roman" w:hAnsi="Times New Roman" w:cs="Times New Roman"/>
          <w:sz w:val="24"/>
          <w:szCs w:val="24"/>
        </w:rPr>
        <w:t>The product's initial branding as "clumsily charming" may need rebranding to align with Chinese consumer preferences for luxury.</w:t>
      </w:r>
    </w:p>
    <w:p w14:paraId="11F6937B" w14:textId="77777777" w:rsidR="00C835B9" w:rsidRP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Conclusion: "Butterfingers" has potential but requires strategic rebranding to meet Chinese market expectations.</w:t>
      </w:r>
    </w:p>
    <w:p w14:paraId="68FB9FA1" w14:textId="77777777" w:rsidR="00C835B9" w:rsidRPr="00C835B9" w:rsidRDefault="00C835B9" w:rsidP="00C835B9">
      <w:pPr>
        <w:jc w:val="both"/>
        <w:rPr>
          <w:rFonts w:ascii="Times New Roman" w:hAnsi="Times New Roman" w:cs="Times New Roman"/>
          <w:b/>
          <w:bCs/>
          <w:sz w:val="24"/>
          <w:szCs w:val="24"/>
        </w:rPr>
      </w:pPr>
      <w:r w:rsidRPr="00C835B9">
        <w:rPr>
          <w:rFonts w:ascii="Times New Roman" w:hAnsi="Times New Roman" w:cs="Times New Roman"/>
          <w:b/>
          <w:bCs/>
          <w:sz w:val="24"/>
          <w:szCs w:val="24"/>
        </w:rPr>
        <w:t>3. Porter's Five Forces Analysis:</w:t>
      </w:r>
    </w:p>
    <w:p w14:paraId="4C1A9D33" w14:textId="77777777" w:rsidR="00C835B9" w:rsidRPr="00C835B9" w:rsidRDefault="00C835B9" w:rsidP="00C835B9">
      <w:pPr>
        <w:pStyle w:val="ListParagraph"/>
        <w:numPr>
          <w:ilvl w:val="0"/>
          <w:numId w:val="4"/>
        </w:numPr>
        <w:jc w:val="both"/>
        <w:rPr>
          <w:rFonts w:ascii="Times New Roman" w:hAnsi="Times New Roman" w:cs="Times New Roman"/>
          <w:sz w:val="24"/>
          <w:szCs w:val="24"/>
        </w:rPr>
      </w:pPr>
      <w:r w:rsidRPr="00C835B9">
        <w:rPr>
          <w:rFonts w:ascii="Times New Roman" w:hAnsi="Times New Roman" w:cs="Times New Roman"/>
          <w:sz w:val="24"/>
          <w:szCs w:val="24"/>
        </w:rPr>
        <w:t>Bargaining Power of Buyers: High due to similar products and a demand for unique experiences.</w:t>
      </w:r>
    </w:p>
    <w:p w14:paraId="340D7FE0" w14:textId="77777777" w:rsidR="00C835B9" w:rsidRPr="00C835B9" w:rsidRDefault="00C835B9" w:rsidP="00C835B9">
      <w:pPr>
        <w:pStyle w:val="ListParagraph"/>
        <w:numPr>
          <w:ilvl w:val="0"/>
          <w:numId w:val="4"/>
        </w:numPr>
        <w:jc w:val="both"/>
        <w:rPr>
          <w:rFonts w:ascii="Times New Roman" w:hAnsi="Times New Roman" w:cs="Times New Roman"/>
          <w:sz w:val="24"/>
          <w:szCs w:val="24"/>
        </w:rPr>
      </w:pPr>
      <w:r w:rsidRPr="00C835B9">
        <w:rPr>
          <w:rFonts w:ascii="Times New Roman" w:hAnsi="Times New Roman" w:cs="Times New Roman"/>
          <w:sz w:val="24"/>
          <w:szCs w:val="24"/>
        </w:rPr>
        <w:t>Bargaining Power of Suppliers: Medium, given similar organizations and an abundance of raw materials.</w:t>
      </w:r>
    </w:p>
    <w:p w14:paraId="04EF7FC2" w14:textId="77777777" w:rsidR="00C835B9" w:rsidRPr="00C835B9" w:rsidRDefault="00C835B9" w:rsidP="00C835B9">
      <w:pPr>
        <w:pStyle w:val="ListParagraph"/>
        <w:numPr>
          <w:ilvl w:val="0"/>
          <w:numId w:val="4"/>
        </w:numPr>
        <w:jc w:val="both"/>
        <w:rPr>
          <w:rFonts w:ascii="Times New Roman" w:hAnsi="Times New Roman" w:cs="Times New Roman"/>
          <w:sz w:val="24"/>
          <w:szCs w:val="24"/>
        </w:rPr>
      </w:pPr>
      <w:r w:rsidRPr="00C835B9">
        <w:rPr>
          <w:rFonts w:ascii="Times New Roman" w:hAnsi="Times New Roman" w:cs="Times New Roman"/>
          <w:sz w:val="24"/>
          <w:szCs w:val="24"/>
        </w:rPr>
        <w:t>Threat of Substitutes: Medium, with Nestlé's strong market presence.</w:t>
      </w:r>
    </w:p>
    <w:p w14:paraId="7304DE9C" w14:textId="77777777" w:rsidR="00C835B9" w:rsidRPr="00C835B9" w:rsidRDefault="00C835B9" w:rsidP="00C835B9">
      <w:pPr>
        <w:pStyle w:val="ListParagraph"/>
        <w:numPr>
          <w:ilvl w:val="0"/>
          <w:numId w:val="4"/>
        </w:numPr>
        <w:jc w:val="both"/>
        <w:rPr>
          <w:rFonts w:ascii="Times New Roman" w:hAnsi="Times New Roman" w:cs="Times New Roman"/>
          <w:sz w:val="24"/>
          <w:szCs w:val="24"/>
        </w:rPr>
      </w:pPr>
      <w:r w:rsidRPr="00C835B9">
        <w:rPr>
          <w:rFonts w:ascii="Times New Roman" w:hAnsi="Times New Roman" w:cs="Times New Roman"/>
          <w:sz w:val="24"/>
          <w:szCs w:val="24"/>
        </w:rPr>
        <w:t>Threat of New Entries: Medium, considering Nestlé's established presence.</w:t>
      </w:r>
    </w:p>
    <w:p w14:paraId="1CDCFC29" w14:textId="77777777" w:rsidR="00C835B9" w:rsidRPr="00C835B9" w:rsidRDefault="00C835B9" w:rsidP="00C835B9">
      <w:pPr>
        <w:pStyle w:val="ListParagraph"/>
        <w:numPr>
          <w:ilvl w:val="0"/>
          <w:numId w:val="4"/>
        </w:numPr>
        <w:jc w:val="both"/>
        <w:rPr>
          <w:rFonts w:ascii="Times New Roman" w:hAnsi="Times New Roman" w:cs="Times New Roman"/>
          <w:sz w:val="24"/>
          <w:szCs w:val="24"/>
        </w:rPr>
      </w:pPr>
      <w:r w:rsidRPr="00C835B9">
        <w:rPr>
          <w:rFonts w:ascii="Times New Roman" w:hAnsi="Times New Roman" w:cs="Times New Roman"/>
          <w:sz w:val="24"/>
          <w:szCs w:val="24"/>
        </w:rPr>
        <w:t>Competition: Moderate, indicating a competitive market.</w:t>
      </w:r>
    </w:p>
    <w:p w14:paraId="153D2C63" w14:textId="6940D504" w:rsidR="00C835B9" w:rsidRP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Conclusion: Nestlé faces moderate competitive forces in the Chinese market.</w:t>
      </w:r>
    </w:p>
    <w:p w14:paraId="36B2BDCF" w14:textId="7738D93C" w:rsidR="00C835B9" w:rsidRPr="00C835B9" w:rsidRDefault="00C835B9" w:rsidP="00C835B9">
      <w:pPr>
        <w:jc w:val="both"/>
        <w:rPr>
          <w:rFonts w:ascii="Times New Roman" w:hAnsi="Times New Roman" w:cs="Times New Roman"/>
          <w:b/>
          <w:bCs/>
          <w:sz w:val="24"/>
          <w:szCs w:val="24"/>
        </w:rPr>
      </w:pPr>
      <w:r w:rsidRPr="00C835B9">
        <w:rPr>
          <w:rFonts w:ascii="Times New Roman" w:hAnsi="Times New Roman" w:cs="Times New Roman"/>
          <w:b/>
          <w:bCs/>
          <w:sz w:val="24"/>
          <w:szCs w:val="24"/>
        </w:rPr>
        <w:t>4. Cultural Analysis using Hofstede's Model:</w:t>
      </w:r>
    </w:p>
    <w:p w14:paraId="022872C3" w14:textId="77777777" w:rsidR="00C835B9" w:rsidRPr="00C835B9" w:rsidRDefault="00C835B9" w:rsidP="00C835B9">
      <w:pPr>
        <w:pStyle w:val="ListParagraph"/>
        <w:numPr>
          <w:ilvl w:val="0"/>
          <w:numId w:val="5"/>
        </w:numPr>
        <w:jc w:val="both"/>
        <w:rPr>
          <w:rFonts w:ascii="Times New Roman" w:hAnsi="Times New Roman" w:cs="Times New Roman"/>
          <w:sz w:val="24"/>
          <w:szCs w:val="24"/>
        </w:rPr>
      </w:pPr>
      <w:r w:rsidRPr="00C835B9">
        <w:rPr>
          <w:rFonts w:ascii="Times New Roman" w:hAnsi="Times New Roman" w:cs="Times New Roman"/>
          <w:sz w:val="24"/>
          <w:szCs w:val="24"/>
        </w:rPr>
        <w:t>Collectivism: Dominant in Chinese culture, suggesting a need for products catering to communal experiences.</w:t>
      </w:r>
    </w:p>
    <w:p w14:paraId="64C75E08" w14:textId="77777777" w:rsidR="00C835B9" w:rsidRPr="00C835B9" w:rsidRDefault="00C835B9" w:rsidP="00C835B9">
      <w:pPr>
        <w:pStyle w:val="ListParagraph"/>
        <w:numPr>
          <w:ilvl w:val="0"/>
          <w:numId w:val="5"/>
        </w:numPr>
        <w:jc w:val="both"/>
        <w:rPr>
          <w:rFonts w:ascii="Times New Roman" w:hAnsi="Times New Roman" w:cs="Times New Roman"/>
          <w:sz w:val="24"/>
          <w:szCs w:val="24"/>
        </w:rPr>
      </w:pPr>
      <w:r w:rsidRPr="00C835B9">
        <w:rPr>
          <w:rFonts w:ascii="Times New Roman" w:hAnsi="Times New Roman" w:cs="Times New Roman"/>
          <w:sz w:val="24"/>
          <w:szCs w:val="24"/>
        </w:rPr>
        <w:t>Power Distance: Significant, indicating a preference for prestige and luxury.</w:t>
      </w:r>
    </w:p>
    <w:p w14:paraId="4F6F45C7" w14:textId="77777777" w:rsidR="00C835B9" w:rsidRPr="00C835B9" w:rsidRDefault="00C835B9" w:rsidP="00C835B9">
      <w:pPr>
        <w:pStyle w:val="ListParagraph"/>
        <w:numPr>
          <w:ilvl w:val="0"/>
          <w:numId w:val="5"/>
        </w:numPr>
        <w:jc w:val="both"/>
        <w:rPr>
          <w:rFonts w:ascii="Times New Roman" w:hAnsi="Times New Roman" w:cs="Times New Roman"/>
          <w:sz w:val="24"/>
          <w:szCs w:val="24"/>
        </w:rPr>
      </w:pPr>
      <w:r w:rsidRPr="00C835B9">
        <w:rPr>
          <w:rFonts w:ascii="Times New Roman" w:hAnsi="Times New Roman" w:cs="Times New Roman"/>
          <w:sz w:val="24"/>
          <w:szCs w:val="24"/>
        </w:rPr>
        <w:t>Gender Roles: Flexibility in gender roles, suggesting a need for inclusive marketing.</w:t>
      </w:r>
    </w:p>
    <w:p w14:paraId="516AF05D" w14:textId="165A795A" w:rsidR="00C835B9" w:rsidRPr="00C835B9" w:rsidRDefault="00C835B9" w:rsidP="00C835B9">
      <w:pPr>
        <w:pStyle w:val="ListParagraph"/>
        <w:numPr>
          <w:ilvl w:val="0"/>
          <w:numId w:val="5"/>
        </w:numPr>
        <w:jc w:val="both"/>
        <w:rPr>
          <w:rFonts w:ascii="Times New Roman" w:hAnsi="Times New Roman" w:cs="Times New Roman"/>
          <w:sz w:val="24"/>
          <w:szCs w:val="24"/>
        </w:rPr>
      </w:pPr>
      <w:r w:rsidRPr="00C835B9">
        <w:rPr>
          <w:rFonts w:ascii="Times New Roman" w:hAnsi="Times New Roman" w:cs="Times New Roman"/>
          <w:sz w:val="24"/>
          <w:szCs w:val="24"/>
        </w:rPr>
        <w:t>Conclusion: Adapting to cultural dimensions is crucial for Nestlé's success in the Chinese market.</w:t>
      </w:r>
    </w:p>
    <w:p w14:paraId="5F073358" w14:textId="27EE1E94" w:rsidR="00C835B9" w:rsidRPr="00C835B9" w:rsidRDefault="00C835B9" w:rsidP="00C835B9">
      <w:pPr>
        <w:jc w:val="both"/>
        <w:rPr>
          <w:rFonts w:ascii="Times New Roman" w:hAnsi="Times New Roman" w:cs="Times New Roman"/>
          <w:b/>
          <w:bCs/>
          <w:sz w:val="24"/>
          <w:szCs w:val="24"/>
        </w:rPr>
      </w:pPr>
      <w:r w:rsidRPr="00C835B9">
        <w:rPr>
          <w:rFonts w:ascii="Times New Roman" w:hAnsi="Times New Roman" w:cs="Times New Roman"/>
          <w:b/>
          <w:bCs/>
          <w:sz w:val="24"/>
          <w:szCs w:val="24"/>
        </w:rPr>
        <w:t>5. FDI Entry Mode Strategy:</w:t>
      </w:r>
    </w:p>
    <w:p w14:paraId="3249B021" w14:textId="77777777" w:rsidR="00C835B9" w:rsidRPr="00C835B9" w:rsidRDefault="00C835B9" w:rsidP="00C835B9">
      <w:pPr>
        <w:pStyle w:val="ListParagraph"/>
        <w:numPr>
          <w:ilvl w:val="0"/>
          <w:numId w:val="6"/>
        </w:numPr>
        <w:jc w:val="both"/>
        <w:rPr>
          <w:rFonts w:ascii="Times New Roman" w:hAnsi="Times New Roman" w:cs="Times New Roman"/>
          <w:sz w:val="24"/>
          <w:szCs w:val="24"/>
        </w:rPr>
      </w:pPr>
      <w:r w:rsidRPr="00C835B9">
        <w:rPr>
          <w:rFonts w:ascii="Times New Roman" w:hAnsi="Times New Roman" w:cs="Times New Roman"/>
          <w:sz w:val="24"/>
          <w:szCs w:val="24"/>
        </w:rPr>
        <w:t>Approach: Combination of Global Standardization and Localization.</w:t>
      </w:r>
    </w:p>
    <w:p w14:paraId="4FF6B0D0" w14:textId="77777777" w:rsidR="00C835B9" w:rsidRPr="00C835B9" w:rsidRDefault="00C835B9" w:rsidP="00C835B9">
      <w:pPr>
        <w:pStyle w:val="ListParagraph"/>
        <w:numPr>
          <w:ilvl w:val="0"/>
          <w:numId w:val="6"/>
        </w:numPr>
        <w:jc w:val="both"/>
        <w:rPr>
          <w:rFonts w:ascii="Times New Roman" w:hAnsi="Times New Roman" w:cs="Times New Roman"/>
          <w:sz w:val="24"/>
          <w:szCs w:val="24"/>
        </w:rPr>
      </w:pPr>
      <w:r w:rsidRPr="00C835B9">
        <w:rPr>
          <w:rFonts w:ascii="Times New Roman" w:hAnsi="Times New Roman" w:cs="Times New Roman"/>
          <w:sz w:val="24"/>
          <w:szCs w:val="24"/>
        </w:rPr>
        <w:t>Focus: Balance cost reduction with local responsiveness and quality.</w:t>
      </w:r>
    </w:p>
    <w:p w14:paraId="45E9F8B3" w14:textId="77777777" w:rsidR="00C835B9" w:rsidRP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Conclusion: Nestlé's entry strategy should emphasize a balance between global standardization and local adaptation.</w:t>
      </w:r>
    </w:p>
    <w:p w14:paraId="3BF6BC66" w14:textId="77777777" w:rsidR="00C835B9" w:rsidRPr="00C835B9" w:rsidRDefault="00C835B9" w:rsidP="00C835B9">
      <w:pPr>
        <w:jc w:val="both"/>
        <w:rPr>
          <w:rFonts w:ascii="Times New Roman" w:hAnsi="Times New Roman" w:cs="Times New Roman"/>
          <w:sz w:val="24"/>
          <w:szCs w:val="24"/>
        </w:rPr>
      </w:pPr>
    </w:p>
    <w:p w14:paraId="03A678F0" w14:textId="77777777" w:rsidR="00C835B9" w:rsidRPr="003D5E41" w:rsidRDefault="00C835B9" w:rsidP="00C835B9">
      <w:pPr>
        <w:jc w:val="both"/>
        <w:rPr>
          <w:rFonts w:ascii="Times New Roman" w:hAnsi="Times New Roman" w:cs="Times New Roman"/>
          <w:b/>
          <w:bCs/>
          <w:sz w:val="24"/>
          <w:szCs w:val="24"/>
        </w:rPr>
      </w:pPr>
      <w:r w:rsidRPr="003D5E41">
        <w:rPr>
          <w:rFonts w:ascii="Times New Roman" w:hAnsi="Times New Roman" w:cs="Times New Roman"/>
          <w:b/>
          <w:bCs/>
          <w:sz w:val="24"/>
          <w:szCs w:val="24"/>
        </w:rPr>
        <w:lastRenderedPageBreak/>
        <w:t>6. Profitability Strategy:</w:t>
      </w:r>
    </w:p>
    <w:p w14:paraId="02171D07" w14:textId="77777777" w:rsidR="00C835B9" w:rsidRPr="003D5E41" w:rsidRDefault="00C835B9" w:rsidP="003D5E41">
      <w:pPr>
        <w:pStyle w:val="ListParagraph"/>
        <w:numPr>
          <w:ilvl w:val="0"/>
          <w:numId w:val="7"/>
        </w:numPr>
        <w:jc w:val="both"/>
        <w:rPr>
          <w:rFonts w:ascii="Times New Roman" w:hAnsi="Times New Roman" w:cs="Times New Roman"/>
          <w:sz w:val="24"/>
          <w:szCs w:val="24"/>
        </w:rPr>
      </w:pPr>
      <w:r w:rsidRPr="003D5E41">
        <w:rPr>
          <w:rFonts w:ascii="Times New Roman" w:hAnsi="Times New Roman" w:cs="Times New Roman"/>
          <w:sz w:val="24"/>
          <w:szCs w:val="24"/>
        </w:rPr>
        <w:t>Approach: Differentiation strategy, emphasizing uniqueness and building brand loyalty.</w:t>
      </w:r>
    </w:p>
    <w:p w14:paraId="4BC1493E" w14:textId="77777777" w:rsidR="00C835B9" w:rsidRPr="003D5E41" w:rsidRDefault="00C835B9" w:rsidP="003D5E41">
      <w:pPr>
        <w:pStyle w:val="ListParagraph"/>
        <w:numPr>
          <w:ilvl w:val="0"/>
          <w:numId w:val="7"/>
        </w:numPr>
        <w:jc w:val="both"/>
        <w:rPr>
          <w:rFonts w:ascii="Times New Roman" w:hAnsi="Times New Roman" w:cs="Times New Roman"/>
          <w:sz w:val="24"/>
          <w:szCs w:val="24"/>
        </w:rPr>
      </w:pPr>
      <w:r w:rsidRPr="003D5E41">
        <w:rPr>
          <w:rFonts w:ascii="Times New Roman" w:hAnsi="Times New Roman" w:cs="Times New Roman"/>
          <w:sz w:val="24"/>
          <w:szCs w:val="24"/>
        </w:rPr>
        <w:t>Consideration: Aligning with the Chinese market's need for luxury and unique experiences.</w:t>
      </w:r>
    </w:p>
    <w:p w14:paraId="5123B61A" w14:textId="77777777" w:rsidR="00C835B9" w:rsidRP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Conclusion: Adopting a differentiation strategy aligns with Nestlé's goal of building a unique and competitive brand in China.</w:t>
      </w:r>
    </w:p>
    <w:p w14:paraId="620DE779" w14:textId="77777777" w:rsidR="00C835B9" w:rsidRPr="00C835B9" w:rsidRDefault="00C835B9" w:rsidP="00C835B9">
      <w:pPr>
        <w:jc w:val="both"/>
        <w:rPr>
          <w:rFonts w:ascii="Times New Roman" w:hAnsi="Times New Roman" w:cs="Times New Roman"/>
          <w:sz w:val="24"/>
          <w:szCs w:val="24"/>
        </w:rPr>
      </w:pPr>
    </w:p>
    <w:p w14:paraId="4A75F99A" w14:textId="77777777" w:rsidR="00C835B9" w:rsidRP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Overall Assessment:</w:t>
      </w:r>
    </w:p>
    <w:p w14:paraId="74BB180C" w14:textId="35C9ED35" w:rsidR="00C835B9" w:rsidRDefault="00C835B9" w:rsidP="00C835B9">
      <w:pPr>
        <w:jc w:val="both"/>
        <w:rPr>
          <w:rFonts w:ascii="Times New Roman" w:hAnsi="Times New Roman" w:cs="Times New Roman"/>
          <w:sz w:val="24"/>
          <w:szCs w:val="24"/>
        </w:rPr>
      </w:pPr>
      <w:r w:rsidRPr="00C835B9">
        <w:rPr>
          <w:rFonts w:ascii="Times New Roman" w:hAnsi="Times New Roman" w:cs="Times New Roman"/>
          <w:sz w:val="24"/>
          <w:szCs w:val="24"/>
        </w:rPr>
        <w:t xml:space="preserve">Nestlé's entry into the Chinese market is well-supported by </w:t>
      </w:r>
      <w:r w:rsidR="003D5E41" w:rsidRPr="00C835B9">
        <w:rPr>
          <w:rFonts w:ascii="Times New Roman" w:hAnsi="Times New Roman" w:cs="Times New Roman"/>
          <w:sz w:val="24"/>
          <w:szCs w:val="24"/>
        </w:rPr>
        <w:t>favourable</w:t>
      </w:r>
      <w:r w:rsidRPr="00C835B9">
        <w:rPr>
          <w:rFonts w:ascii="Times New Roman" w:hAnsi="Times New Roman" w:cs="Times New Roman"/>
          <w:sz w:val="24"/>
          <w:szCs w:val="24"/>
        </w:rPr>
        <w:t xml:space="preserve"> market conditions, product adaptability, and a strategic approach combining global standardization and local adaptation. Strategic rebranding and cultural alignment are crucial for the success of "Butterfingers" in the Chinese market. The company's focus on differentiation and building brand loyalty positions it strategically for profitability in the Chinese food industry.</w:t>
      </w:r>
    </w:p>
    <w:p w14:paraId="6B1EBA02" w14:textId="689A0834" w:rsidR="003D5E41" w:rsidRDefault="003D5E41" w:rsidP="00C835B9">
      <w:pPr>
        <w:jc w:val="both"/>
        <w:rPr>
          <w:rFonts w:ascii="Times New Roman" w:hAnsi="Times New Roman" w:cs="Times New Roman"/>
          <w:sz w:val="24"/>
          <w:szCs w:val="24"/>
        </w:rPr>
      </w:pPr>
      <w:r w:rsidRPr="003D5E41">
        <w:rPr>
          <w:rFonts w:ascii="Times New Roman" w:hAnsi="Times New Roman" w:cs="Times New Roman"/>
          <w:b/>
          <w:bCs/>
          <w:sz w:val="24"/>
          <w:szCs w:val="24"/>
        </w:rPr>
        <w:t>Figure 1.0</w:t>
      </w:r>
      <w:r>
        <w:rPr>
          <w:rFonts w:ascii="Times New Roman" w:hAnsi="Times New Roman" w:cs="Times New Roman"/>
          <w:sz w:val="24"/>
          <w:szCs w:val="24"/>
        </w:rPr>
        <w:t>:  Summary Table</w:t>
      </w:r>
    </w:p>
    <w:tbl>
      <w:tblPr>
        <w:tblStyle w:val="TableGrid"/>
        <w:tblW w:w="0" w:type="auto"/>
        <w:jc w:val="center"/>
        <w:tblLook w:val="04A0" w:firstRow="1" w:lastRow="0" w:firstColumn="1" w:lastColumn="0" w:noHBand="0" w:noVBand="1"/>
      </w:tblPr>
      <w:tblGrid>
        <w:gridCol w:w="3370"/>
        <w:gridCol w:w="5725"/>
      </w:tblGrid>
      <w:tr w:rsidR="003D5E41" w:rsidRPr="003D5E41" w14:paraId="464419A4" w14:textId="77777777" w:rsidTr="003D5E41">
        <w:trPr>
          <w:trHeight w:val="551"/>
          <w:jc w:val="center"/>
        </w:trPr>
        <w:tc>
          <w:tcPr>
            <w:tcW w:w="3370" w:type="dxa"/>
            <w:noWrap/>
            <w:hideMark/>
          </w:tcPr>
          <w:p w14:paraId="5A9065D8" w14:textId="77777777" w:rsidR="003D5E41" w:rsidRPr="003D5E41" w:rsidRDefault="003D5E41" w:rsidP="003D5E41">
            <w:pPr>
              <w:jc w:val="both"/>
              <w:rPr>
                <w:rFonts w:ascii="Times New Roman" w:hAnsi="Times New Roman" w:cs="Times New Roman"/>
                <w:b/>
                <w:bCs/>
                <w:sz w:val="24"/>
                <w:szCs w:val="24"/>
                <w:lang w:val="en-US"/>
              </w:rPr>
            </w:pPr>
            <w:r w:rsidRPr="003D5E41">
              <w:rPr>
                <w:rFonts w:ascii="Times New Roman" w:hAnsi="Times New Roman" w:cs="Times New Roman"/>
                <w:b/>
                <w:bCs/>
                <w:sz w:val="24"/>
                <w:szCs w:val="24"/>
              </w:rPr>
              <w:t>Aspect</w:t>
            </w:r>
          </w:p>
        </w:tc>
        <w:tc>
          <w:tcPr>
            <w:tcW w:w="5725" w:type="dxa"/>
            <w:noWrap/>
            <w:hideMark/>
          </w:tcPr>
          <w:p w14:paraId="70A00747" w14:textId="77777777" w:rsidR="003D5E41" w:rsidRPr="003D5E41" w:rsidRDefault="003D5E41" w:rsidP="003D5E41">
            <w:pPr>
              <w:jc w:val="both"/>
              <w:rPr>
                <w:rFonts w:ascii="Times New Roman" w:hAnsi="Times New Roman" w:cs="Times New Roman"/>
                <w:b/>
                <w:bCs/>
                <w:sz w:val="24"/>
                <w:szCs w:val="24"/>
              </w:rPr>
            </w:pPr>
            <w:r w:rsidRPr="003D5E41">
              <w:rPr>
                <w:rFonts w:ascii="Times New Roman" w:hAnsi="Times New Roman" w:cs="Times New Roman"/>
                <w:b/>
                <w:bCs/>
                <w:sz w:val="24"/>
                <w:szCs w:val="24"/>
              </w:rPr>
              <w:t>Analysis</w:t>
            </w:r>
          </w:p>
        </w:tc>
      </w:tr>
      <w:tr w:rsidR="003D5E41" w:rsidRPr="003D5E41" w14:paraId="5AFDE892" w14:textId="77777777" w:rsidTr="00C65A90">
        <w:trPr>
          <w:trHeight w:val="1721"/>
          <w:jc w:val="center"/>
        </w:trPr>
        <w:tc>
          <w:tcPr>
            <w:tcW w:w="3370" w:type="dxa"/>
            <w:noWrap/>
            <w:hideMark/>
          </w:tcPr>
          <w:p w14:paraId="3D988351" w14:textId="77777777"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Market Analysis</w:t>
            </w:r>
          </w:p>
        </w:tc>
        <w:tc>
          <w:tcPr>
            <w:tcW w:w="5725" w:type="dxa"/>
            <w:noWrap/>
            <w:hideMark/>
          </w:tcPr>
          <w:p w14:paraId="769AE979"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Political: No constraints </w:t>
            </w:r>
          </w:p>
          <w:p w14:paraId="6898A720" w14:textId="02ABF265"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Economic: </w:t>
            </w:r>
            <w:r w:rsidRPr="003D5E41">
              <w:rPr>
                <w:rFonts w:ascii="Times New Roman" w:hAnsi="Times New Roman" w:cs="Times New Roman"/>
                <w:sz w:val="24"/>
                <w:szCs w:val="24"/>
              </w:rPr>
              <w:t>Favourable</w:t>
            </w:r>
            <w:r w:rsidRPr="003D5E41">
              <w:rPr>
                <w:rFonts w:ascii="Times New Roman" w:hAnsi="Times New Roman" w:cs="Times New Roman"/>
                <w:sz w:val="24"/>
                <w:szCs w:val="24"/>
              </w:rPr>
              <w:t xml:space="preserve"> growth and foreign ties</w:t>
            </w:r>
          </w:p>
          <w:p w14:paraId="7EA9AEAE" w14:textId="31B88ECD"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Sociocultural: Emphasis on luxury and novelty</w:t>
            </w:r>
          </w:p>
          <w:p w14:paraId="4D6634FC" w14:textId="104B2DB6"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Technological: High online activity</w:t>
            </w:r>
          </w:p>
          <w:p w14:paraId="05EB1F14" w14:textId="2F254D6D"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Legal: No significant constraints</w:t>
            </w:r>
          </w:p>
          <w:p w14:paraId="1EF292FE" w14:textId="45180BD0"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Environmental: Emphasis on sustainability</w:t>
            </w:r>
          </w:p>
        </w:tc>
      </w:tr>
      <w:tr w:rsidR="003D5E41" w:rsidRPr="003D5E41" w14:paraId="17D868F1" w14:textId="77777777" w:rsidTr="003D5E41">
        <w:trPr>
          <w:trHeight w:val="551"/>
          <w:jc w:val="center"/>
        </w:trPr>
        <w:tc>
          <w:tcPr>
            <w:tcW w:w="3370" w:type="dxa"/>
            <w:noWrap/>
            <w:hideMark/>
          </w:tcPr>
          <w:p w14:paraId="59D0221F" w14:textId="77777777"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Product Suitability</w:t>
            </w:r>
          </w:p>
        </w:tc>
        <w:tc>
          <w:tcPr>
            <w:tcW w:w="5725" w:type="dxa"/>
            <w:noWrap/>
            <w:hideMark/>
          </w:tcPr>
          <w:p w14:paraId="6B09456C"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Advantageous entry with established chocolate market presence</w:t>
            </w:r>
          </w:p>
          <w:p w14:paraId="20B9ED7C" w14:textId="61DCB499"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 "Butterfingers" may need rebranding for luxury appeal</w:t>
            </w:r>
          </w:p>
        </w:tc>
      </w:tr>
      <w:tr w:rsidR="003D5E41" w:rsidRPr="003D5E41" w14:paraId="498CD74A" w14:textId="77777777" w:rsidTr="003D5E41">
        <w:trPr>
          <w:trHeight w:val="551"/>
          <w:jc w:val="center"/>
        </w:trPr>
        <w:tc>
          <w:tcPr>
            <w:tcW w:w="3370" w:type="dxa"/>
            <w:noWrap/>
            <w:hideMark/>
          </w:tcPr>
          <w:p w14:paraId="643EB68C" w14:textId="77777777"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Porter's Five Forces Analysis</w:t>
            </w:r>
          </w:p>
        </w:tc>
        <w:tc>
          <w:tcPr>
            <w:tcW w:w="5725" w:type="dxa"/>
            <w:noWrap/>
            <w:hideMark/>
          </w:tcPr>
          <w:p w14:paraId="238E6108"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Bargaining Power of Buyers: High</w:t>
            </w:r>
          </w:p>
          <w:p w14:paraId="67515129"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 Bargaining Power of Suppliers: Medium</w:t>
            </w:r>
          </w:p>
          <w:p w14:paraId="59DEB7AA"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 Threat of Substitutes: Medium </w:t>
            </w:r>
          </w:p>
          <w:p w14:paraId="31B60E96"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Threat of New Entries: Medium</w:t>
            </w:r>
          </w:p>
          <w:p w14:paraId="54EE0042" w14:textId="5038E500"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 Competition: Moderate</w:t>
            </w:r>
          </w:p>
        </w:tc>
      </w:tr>
      <w:tr w:rsidR="003D5E41" w:rsidRPr="003D5E41" w14:paraId="5AD5BD9F" w14:textId="77777777" w:rsidTr="003D5E41">
        <w:trPr>
          <w:trHeight w:val="551"/>
          <w:jc w:val="center"/>
        </w:trPr>
        <w:tc>
          <w:tcPr>
            <w:tcW w:w="3370" w:type="dxa"/>
            <w:noWrap/>
            <w:hideMark/>
          </w:tcPr>
          <w:p w14:paraId="3B2C20A1" w14:textId="77777777"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Cultural Analysis (Hofstede's Model)</w:t>
            </w:r>
          </w:p>
        </w:tc>
        <w:tc>
          <w:tcPr>
            <w:tcW w:w="5725" w:type="dxa"/>
            <w:noWrap/>
            <w:hideMark/>
          </w:tcPr>
          <w:p w14:paraId="16ED7938"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Collectivism: Dominant </w:t>
            </w:r>
          </w:p>
          <w:p w14:paraId="2E19B9AD" w14:textId="77777777" w:rsid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Power Distance: Significant</w:t>
            </w:r>
          </w:p>
          <w:p w14:paraId="26EC85CC" w14:textId="2F5013F0"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 Gender Roles: Flexibility</w:t>
            </w:r>
          </w:p>
        </w:tc>
      </w:tr>
      <w:tr w:rsidR="003D5E41" w:rsidRPr="003D5E41" w14:paraId="55EF962C" w14:textId="77777777" w:rsidTr="003D5E41">
        <w:trPr>
          <w:trHeight w:val="551"/>
          <w:jc w:val="center"/>
        </w:trPr>
        <w:tc>
          <w:tcPr>
            <w:tcW w:w="3370" w:type="dxa"/>
            <w:noWrap/>
            <w:hideMark/>
          </w:tcPr>
          <w:p w14:paraId="54D866C9" w14:textId="77777777"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FDI Entry Mode Strategy</w:t>
            </w:r>
          </w:p>
        </w:tc>
        <w:tc>
          <w:tcPr>
            <w:tcW w:w="5725" w:type="dxa"/>
            <w:noWrap/>
            <w:hideMark/>
          </w:tcPr>
          <w:p w14:paraId="31D4081C" w14:textId="77777777" w:rsidR="00C65A90"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Approach: Combination of Global Standardization and Localization</w:t>
            </w:r>
          </w:p>
          <w:p w14:paraId="0CEC07B0" w14:textId="02E1F72C"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 Focus: Balance cost reduction with local responsiveness and quality</w:t>
            </w:r>
          </w:p>
        </w:tc>
      </w:tr>
      <w:tr w:rsidR="003D5E41" w:rsidRPr="003D5E41" w14:paraId="5631AD5D" w14:textId="77777777" w:rsidTr="003D5E41">
        <w:trPr>
          <w:trHeight w:val="551"/>
          <w:jc w:val="center"/>
        </w:trPr>
        <w:tc>
          <w:tcPr>
            <w:tcW w:w="3370" w:type="dxa"/>
            <w:noWrap/>
            <w:hideMark/>
          </w:tcPr>
          <w:p w14:paraId="6360E867" w14:textId="77777777"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Profitability Strategy</w:t>
            </w:r>
          </w:p>
        </w:tc>
        <w:tc>
          <w:tcPr>
            <w:tcW w:w="5725" w:type="dxa"/>
            <w:noWrap/>
            <w:hideMark/>
          </w:tcPr>
          <w:p w14:paraId="1829EE1F" w14:textId="77777777" w:rsidR="00C65A90"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xml:space="preserve">- Approach: Differentiation strategy emphasizing uniqueness </w:t>
            </w:r>
          </w:p>
          <w:p w14:paraId="17C0B021" w14:textId="2E47EBB3" w:rsidR="003D5E41" w:rsidRPr="003D5E41" w:rsidRDefault="003D5E41" w:rsidP="003D5E41">
            <w:pPr>
              <w:jc w:val="both"/>
              <w:rPr>
                <w:rFonts w:ascii="Times New Roman" w:hAnsi="Times New Roman" w:cs="Times New Roman"/>
                <w:sz w:val="24"/>
                <w:szCs w:val="24"/>
              </w:rPr>
            </w:pPr>
            <w:r w:rsidRPr="003D5E41">
              <w:rPr>
                <w:rFonts w:ascii="Times New Roman" w:hAnsi="Times New Roman" w:cs="Times New Roman"/>
                <w:sz w:val="24"/>
                <w:szCs w:val="24"/>
              </w:rPr>
              <w:t>- Consideration: Aligning with Chinese market's need for luxury and unique experiences</w:t>
            </w:r>
          </w:p>
        </w:tc>
      </w:tr>
    </w:tbl>
    <w:p w14:paraId="73B19C67" w14:textId="65AD53B5" w:rsidR="00C65A90" w:rsidRDefault="00C65A90" w:rsidP="00C835B9">
      <w:pPr>
        <w:jc w:val="both"/>
        <w:rPr>
          <w:rFonts w:ascii="Times New Roman" w:hAnsi="Times New Roman" w:cs="Times New Roman"/>
          <w:sz w:val="24"/>
          <w:szCs w:val="24"/>
        </w:rPr>
      </w:pPr>
    </w:p>
    <w:p w14:paraId="6A1E2904" w14:textId="22DE6130" w:rsidR="00DB12F1" w:rsidRPr="00DB12F1" w:rsidRDefault="00C65A90" w:rsidP="00DB12F1">
      <w:pPr>
        <w:jc w:val="center"/>
        <w:rPr>
          <w:rFonts w:ascii="Times New Roman" w:hAnsi="Times New Roman" w:cs="Times New Roman"/>
          <w:b/>
          <w:bCs/>
          <w:sz w:val="24"/>
          <w:szCs w:val="24"/>
        </w:rPr>
      </w:pPr>
      <w:r>
        <w:rPr>
          <w:rFonts w:ascii="Times New Roman" w:hAnsi="Times New Roman" w:cs="Times New Roman"/>
          <w:sz w:val="24"/>
          <w:szCs w:val="24"/>
        </w:rPr>
        <w:br w:type="page"/>
      </w:r>
      <w:r w:rsidRPr="005B750A">
        <w:rPr>
          <w:rFonts w:ascii="Times New Roman" w:hAnsi="Times New Roman" w:cs="Times New Roman"/>
          <w:b/>
          <w:bCs/>
          <w:sz w:val="24"/>
          <w:szCs w:val="24"/>
        </w:rPr>
        <w:lastRenderedPageBreak/>
        <w:t xml:space="preserve">NESTLE ENTRY STRATEGY IN THE </w:t>
      </w:r>
      <w:r>
        <w:rPr>
          <w:rFonts w:ascii="Times New Roman" w:hAnsi="Times New Roman" w:cs="Times New Roman"/>
          <w:b/>
          <w:bCs/>
          <w:sz w:val="24"/>
          <w:szCs w:val="24"/>
        </w:rPr>
        <w:t>UNITED STATES</w:t>
      </w:r>
    </w:p>
    <w:p w14:paraId="1F6F73D6" w14:textId="73D866BC" w:rsidR="00DB12F1" w:rsidRPr="00DB12F1" w:rsidRDefault="00DB12F1" w:rsidP="00DB12F1">
      <w:pPr>
        <w:jc w:val="both"/>
        <w:rPr>
          <w:rFonts w:ascii="Times New Roman" w:hAnsi="Times New Roman" w:cs="Times New Roman"/>
          <w:sz w:val="24"/>
          <w:szCs w:val="24"/>
        </w:rPr>
      </w:pPr>
      <w:r w:rsidRPr="00DB12F1">
        <w:rPr>
          <w:rFonts w:ascii="Times New Roman" w:hAnsi="Times New Roman" w:cs="Times New Roman"/>
          <w:sz w:val="24"/>
          <w:szCs w:val="24"/>
        </w:rPr>
        <w:t xml:space="preserve">Nestle's journey into the U.S. market was an audacious waltz of acquisitions and innovation. In the late 19th century, it dipped </w:t>
      </w:r>
      <w:r w:rsidRPr="00DB12F1">
        <w:rPr>
          <w:rFonts w:ascii="Times New Roman" w:hAnsi="Times New Roman" w:cs="Times New Roman"/>
          <w:sz w:val="24"/>
          <w:szCs w:val="24"/>
        </w:rPr>
        <w:t>it</w:t>
      </w:r>
      <w:r w:rsidRPr="00DB12F1">
        <w:rPr>
          <w:rFonts w:ascii="Times New Roman" w:hAnsi="Times New Roman" w:cs="Times New Roman"/>
          <w:sz w:val="24"/>
          <w:szCs w:val="24"/>
        </w:rPr>
        <w:t xml:space="preserve"> toes in with condensed milk and chocolate, leveraging existing trade ties and American consumers' growing sweet tooth. This initial success fueled a wave of strategic purchases throughout the 20th century, snapping up iconic brands like Carnation, Gerber, and Purina. Each acquisition expanded Nestle's reach, granting instant brand recognition and distribution networks that local competitors couldn't match.</w:t>
      </w:r>
    </w:p>
    <w:p w14:paraId="66324D28" w14:textId="460DAF83" w:rsidR="00DB12F1" w:rsidRPr="00DB12F1" w:rsidRDefault="00DB12F1" w:rsidP="00DB12F1">
      <w:pPr>
        <w:jc w:val="both"/>
        <w:rPr>
          <w:rFonts w:ascii="Times New Roman" w:hAnsi="Times New Roman" w:cs="Times New Roman"/>
          <w:sz w:val="24"/>
          <w:szCs w:val="24"/>
        </w:rPr>
      </w:pPr>
      <w:r w:rsidRPr="00DB12F1">
        <w:rPr>
          <w:rFonts w:ascii="Times New Roman" w:hAnsi="Times New Roman" w:cs="Times New Roman"/>
          <w:sz w:val="24"/>
          <w:szCs w:val="24"/>
        </w:rPr>
        <w:t xml:space="preserve">Beyond acquisitions, </w:t>
      </w:r>
      <w:r w:rsidRPr="00DB12F1">
        <w:rPr>
          <w:rFonts w:ascii="Times New Roman" w:hAnsi="Times New Roman" w:cs="Times New Roman"/>
          <w:sz w:val="24"/>
          <w:szCs w:val="24"/>
        </w:rPr>
        <w:t>nestle</w:t>
      </w:r>
      <w:r w:rsidRPr="00DB12F1">
        <w:rPr>
          <w:rFonts w:ascii="Times New Roman" w:hAnsi="Times New Roman" w:cs="Times New Roman"/>
          <w:sz w:val="24"/>
          <w:szCs w:val="24"/>
        </w:rPr>
        <w:t xml:space="preserve"> understood the importance of local adaptation. It established factories across the country, ensuring readily available products and catering to regional preferences. Its marketing campaigns embraced American values and aspirations, subtly weaving its brands into the fabric of everyday life. From sponsoring Little League to featuring familiar faces in commercials, </w:t>
      </w:r>
      <w:r w:rsidRPr="00DB12F1">
        <w:rPr>
          <w:rFonts w:ascii="Times New Roman" w:hAnsi="Times New Roman" w:cs="Times New Roman"/>
          <w:sz w:val="24"/>
          <w:szCs w:val="24"/>
        </w:rPr>
        <w:t>nestle</w:t>
      </w:r>
      <w:r w:rsidRPr="00DB12F1">
        <w:rPr>
          <w:rFonts w:ascii="Times New Roman" w:hAnsi="Times New Roman" w:cs="Times New Roman"/>
          <w:sz w:val="24"/>
          <w:szCs w:val="24"/>
        </w:rPr>
        <w:t xml:space="preserve"> fostered a sense of connection and trust with American consumers.</w:t>
      </w:r>
    </w:p>
    <w:p w14:paraId="288D1EDB" w14:textId="69343776" w:rsidR="00C65A90" w:rsidRDefault="00DB12F1" w:rsidP="00DB12F1">
      <w:pPr>
        <w:jc w:val="both"/>
        <w:rPr>
          <w:rFonts w:ascii="Times New Roman" w:hAnsi="Times New Roman" w:cs="Times New Roman"/>
          <w:sz w:val="24"/>
          <w:szCs w:val="24"/>
        </w:rPr>
      </w:pPr>
      <w:r w:rsidRPr="00DB12F1">
        <w:rPr>
          <w:rFonts w:ascii="Times New Roman" w:hAnsi="Times New Roman" w:cs="Times New Roman"/>
          <w:sz w:val="24"/>
          <w:szCs w:val="24"/>
        </w:rPr>
        <w:t>This blend of global savvy and local adaptation proved a winning formula. Nestle solidified its position as a household name, seamlessly integrating into the American pantry. Today, it remains a powerhouse, continuously innovating and diversifying its offerings to keep pace with evolving tastes and needs. From single-serve coffee pods to plant-based burgers, Nestle's adaptability ensures its place at the forefront of the ever-changing American food landscape.</w:t>
      </w:r>
    </w:p>
    <w:p w14:paraId="13409385" w14:textId="77777777" w:rsidR="005F2D0C" w:rsidRDefault="005F2D0C" w:rsidP="00DB12F1">
      <w:pPr>
        <w:jc w:val="both"/>
        <w:rPr>
          <w:rFonts w:ascii="Times New Roman" w:hAnsi="Times New Roman" w:cs="Times New Roman"/>
          <w:sz w:val="24"/>
          <w:szCs w:val="24"/>
        </w:rPr>
      </w:pPr>
    </w:p>
    <w:p w14:paraId="7CC1AC54" w14:textId="77777777" w:rsidR="005F2D0C" w:rsidRPr="005F2D0C" w:rsidRDefault="005F2D0C" w:rsidP="005F2D0C">
      <w:pPr>
        <w:jc w:val="both"/>
        <w:rPr>
          <w:rFonts w:ascii="Times New Roman" w:hAnsi="Times New Roman" w:cs="Times New Roman"/>
          <w:b/>
          <w:bCs/>
          <w:sz w:val="24"/>
          <w:szCs w:val="24"/>
        </w:rPr>
      </w:pPr>
      <w:r w:rsidRPr="005F2D0C">
        <w:rPr>
          <w:rFonts w:ascii="Times New Roman" w:hAnsi="Times New Roman" w:cs="Times New Roman"/>
          <w:b/>
          <w:bCs/>
          <w:sz w:val="24"/>
          <w:szCs w:val="24"/>
        </w:rPr>
        <w:t>Nestlé's Entry and Presence in the United States</w:t>
      </w:r>
    </w:p>
    <w:p w14:paraId="2CFD1771" w14:textId="77777777" w:rsidR="005F2D0C" w:rsidRPr="005F2D0C" w:rsidRDefault="005F2D0C" w:rsidP="005F2D0C">
      <w:pPr>
        <w:jc w:val="both"/>
        <w:rPr>
          <w:rFonts w:ascii="Times New Roman" w:hAnsi="Times New Roman" w:cs="Times New Roman"/>
          <w:b/>
          <w:bCs/>
          <w:sz w:val="24"/>
          <w:szCs w:val="24"/>
        </w:rPr>
      </w:pPr>
      <w:r w:rsidRPr="005F2D0C">
        <w:rPr>
          <w:rFonts w:ascii="Times New Roman" w:hAnsi="Times New Roman" w:cs="Times New Roman"/>
          <w:b/>
          <w:bCs/>
          <w:sz w:val="24"/>
          <w:szCs w:val="24"/>
        </w:rPr>
        <w:t>1. Overview of Nestlé's Presence:</w:t>
      </w:r>
    </w:p>
    <w:p w14:paraId="04790686" w14:textId="77777777" w:rsidR="005F2D0C" w:rsidRPr="005F2D0C" w:rsidRDefault="005F2D0C" w:rsidP="005F2D0C">
      <w:pPr>
        <w:pStyle w:val="ListParagraph"/>
        <w:numPr>
          <w:ilvl w:val="0"/>
          <w:numId w:val="8"/>
        </w:numPr>
        <w:jc w:val="both"/>
        <w:rPr>
          <w:rFonts w:ascii="Times New Roman" w:hAnsi="Times New Roman" w:cs="Times New Roman"/>
          <w:sz w:val="24"/>
          <w:szCs w:val="24"/>
        </w:rPr>
      </w:pPr>
      <w:r w:rsidRPr="005F2D0C">
        <w:rPr>
          <w:rFonts w:ascii="Times New Roman" w:hAnsi="Times New Roman" w:cs="Times New Roman"/>
          <w:sz w:val="24"/>
          <w:szCs w:val="24"/>
        </w:rPr>
        <w:t>Sales in 2016: Nestlé's US confectionery business had sales of approximately CHF 900 million in 2016.</w:t>
      </w:r>
    </w:p>
    <w:p w14:paraId="31FBE632" w14:textId="77777777" w:rsidR="005F2D0C" w:rsidRPr="005F2D0C" w:rsidRDefault="005F2D0C" w:rsidP="005F2D0C">
      <w:pPr>
        <w:pStyle w:val="ListParagraph"/>
        <w:numPr>
          <w:ilvl w:val="0"/>
          <w:numId w:val="8"/>
        </w:numPr>
        <w:jc w:val="both"/>
        <w:rPr>
          <w:rFonts w:ascii="Times New Roman" w:hAnsi="Times New Roman" w:cs="Times New Roman"/>
          <w:sz w:val="24"/>
          <w:szCs w:val="24"/>
        </w:rPr>
      </w:pPr>
      <w:r w:rsidRPr="005F2D0C">
        <w:rPr>
          <w:rFonts w:ascii="Times New Roman" w:hAnsi="Times New Roman" w:cs="Times New Roman"/>
          <w:sz w:val="24"/>
          <w:szCs w:val="24"/>
        </w:rPr>
        <w:t xml:space="preserve">Product Portfolio: Includes popular local chocolate brands such as Butterfinger, </w:t>
      </w:r>
      <w:proofErr w:type="spellStart"/>
      <w:r w:rsidRPr="005F2D0C">
        <w:rPr>
          <w:rFonts w:ascii="Times New Roman" w:hAnsi="Times New Roman" w:cs="Times New Roman"/>
          <w:sz w:val="24"/>
          <w:szCs w:val="24"/>
        </w:rPr>
        <w:t>BabyRuth</w:t>
      </w:r>
      <w:proofErr w:type="spellEnd"/>
      <w:r w:rsidRPr="005F2D0C">
        <w:rPr>
          <w:rFonts w:ascii="Times New Roman" w:hAnsi="Times New Roman" w:cs="Times New Roman"/>
          <w:sz w:val="24"/>
          <w:szCs w:val="24"/>
        </w:rPr>
        <w:t xml:space="preserve">, 100Grand, </w:t>
      </w:r>
      <w:proofErr w:type="spellStart"/>
      <w:r w:rsidRPr="005F2D0C">
        <w:rPr>
          <w:rFonts w:ascii="Times New Roman" w:hAnsi="Times New Roman" w:cs="Times New Roman"/>
          <w:sz w:val="24"/>
          <w:szCs w:val="24"/>
        </w:rPr>
        <w:t>SkinnyCow</w:t>
      </w:r>
      <w:proofErr w:type="spellEnd"/>
      <w:r w:rsidRPr="005F2D0C">
        <w:rPr>
          <w:rFonts w:ascii="Times New Roman" w:hAnsi="Times New Roman" w:cs="Times New Roman"/>
          <w:sz w:val="24"/>
          <w:szCs w:val="24"/>
        </w:rPr>
        <w:t xml:space="preserve">, </w:t>
      </w:r>
      <w:proofErr w:type="spellStart"/>
      <w:r w:rsidRPr="005F2D0C">
        <w:rPr>
          <w:rFonts w:ascii="Times New Roman" w:hAnsi="Times New Roman" w:cs="Times New Roman"/>
          <w:sz w:val="24"/>
          <w:szCs w:val="24"/>
        </w:rPr>
        <w:t>Raisinets</w:t>
      </w:r>
      <w:proofErr w:type="spellEnd"/>
      <w:r w:rsidRPr="005F2D0C">
        <w:rPr>
          <w:rFonts w:ascii="Times New Roman" w:hAnsi="Times New Roman" w:cs="Times New Roman"/>
          <w:sz w:val="24"/>
          <w:szCs w:val="24"/>
        </w:rPr>
        <w:t xml:space="preserve">, Chunky, </w:t>
      </w:r>
      <w:proofErr w:type="spellStart"/>
      <w:proofErr w:type="gramStart"/>
      <w:r w:rsidRPr="005F2D0C">
        <w:rPr>
          <w:rFonts w:ascii="Times New Roman" w:hAnsi="Times New Roman" w:cs="Times New Roman"/>
          <w:sz w:val="24"/>
          <w:szCs w:val="24"/>
        </w:rPr>
        <w:t>OhHenry</w:t>
      </w:r>
      <w:proofErr w:type="spellEnd"/>
      <w:r w:rsidRPr="005F2D0C">
        <w:rPr>
          <w:rFonts w:ascii="Times New Roman" w:hAnsi="Times New Roman" w:cs="Times New Roman"/>
          <w:sz w:val="24"/>
          <w:szCs w:val="24"/>
        </w:rPr>
        <w:t>!,</w:t>
      </w:r>
      <w:proofErr w:type="gramEnd"/>
      <w:r w:rsidRPr="005F2D0C">
        <w:rPr>
          <w:rFonts w:ascii="Times New Roman" w:hAnsi="Times New Roman" w:cs="Times New Roman"/>
          <w:sz w:val="24"/>
          <w:szCs w:val="24"/>
        </w:rPr>
        <w:t xml:space="preserve"> </w:t>
      </w:r>
      <w:proofErr w:type="spellStart"/>
      <w:r w:rsidRPr="005F2D0C">
        <w:rPr>
          <w:rFonts w:ascii="Times New Roman" w:hAnsi="Times New Roman" w:cs="Times New Roman"/>
          <w:sz w:val="24"/>
          <w:szCs w:val="24"/>
        </w:rPr>
        <w:t>SnoCaps</w:t>
      </w:r>
      <w:proofErr w:type="spellEnd"/>
      <w:r w:rsidRPr="005F2D0C">
        <w:rPr>
          <w:rFonts w:ascii="Times New Roman" w:hAnsi="Times New Roman" w:cs="Times New Roman"/>
          <w:sz w:val="24"/>
          <w:szCs w:val="24"/>
        </w:rPr>
        <w:t>, as well as local sugar brands.</w:t>
      </w:r>
    </w:p>
    <w:p w14:paraId="27BAE9C0" w14:textId="77777777" w:rsidR="005F2D0C" w:rsidRPr="005F2D0C" w:rsidRDefault="005F2D0C" w:rsidP="005F2D0C">
      <w:pPr>
        <w:pStyle w:val="ListParagraph"/>
        <w:numPr>
          <w:ilvl w:val="0"/>
          <w:numId w:val="8"/>
        </w:numPr>
        <w:jc w:val="both"/>
        <w:rPr>
          <w:rFonts w:ascii="Times New Roman" w:hAnsi="Times New Roman" w:cs="Times New Roman"/>
          <w:sz w:val="24"/>
          <w:szCs w:val="24"/>
        </w:rPr>
      </w:pPr>
      <w:r w:rsidRPr="005F2D0C">
        <w:rPr>
          <w:rFonts w:ascii="Times New Roman" w:hAnsi="Times New Roman" w:cs="Times New Roman"/>
          <w:sz w:val="24"/>
          <w:szCs w:val="24"/>
        </w:rPr>
        <w:t>International Brand: The confectionery business also comprises the international chocolate brand Crunch.</w:t>
      </w:r>
    </w:p>
    <w:p w14:paraId="48A63F92" w14:textId="77777777" w:rsidR="005F2D0C" w:rsidRPr="005F2D0C" w:rsidRDefault="005F2D0C" w:rsidP="005F2D0C">
      <w:pPr>
        <w:jc w:val="both"/>
        <w:rPr>
          <w:rFonts w:ascii="Times New Roman" w:hAnsi="Times New Roman" w:cs="Times New Roman"/>
          <w:b/>
          <w:bCs/>
          <w:sz w:val="24"/>
          <w:szCs w:val="24"/>
        </w:rPr>
      </w:pPr>
      <w:r w:rsidRPr="005F2D0C">
        <w:rPr>
          <w:rFonts w:ascii="Times New Roman" w:hAnsi="Times New Roman" w:cs="Times New Roman"/>
          <w:b/>
          <w:bCs/>
          <w:sz w:val="24"/>
          <w:szCs w:val="24"/>
        </w:rPr>
        <w:t>2. Strategic Options Review:</w:t>
      </w:r>
    </w:p>
    <w:p w14:paraId="2CE18F32" w14:textId="77777777" w:rsidR="005F2D0C" w:rsidRPr="005F2D0C" w:rsidRDefault="005F2D0C" w:rsidP="005F2D0C">
      <w:pPr>
        <w:pStyle w:val="ListParagraph"/>
        <w:numPr>
          <w:ilvl w:val="0"/>
          <w:numId w:val="9"/>
        </w:numPr>
        <w:jc w:val="both"/>
        <w:rPr>
          <w:rFonts w:ascii="Times New Roman" w:hAnsi="Times New Roman" w:cs="Times New Roman"/>
          <w:sz w:val="24"/>
          <w:szCs w:val="24"/>
        </w:rPr>
      </w:pPr>
      <w:r w:rsidRPr="005F2D0C">
        <w:rPr>
          <w:rFonts w:ascii="Times New Roman" w:hAnsi="Times New Roman" w:cs="Times New Roman"/>
          <w:sz w:val="24"/>
          <w:szCs w:val="24"/>
        </w:rPr>
        <w:t>Focus of Review: The review covers the US market only.</w:t>
      </w:r>
    </w:p>
    <w:p w14:paraId="643F2BC2" w14:textId="77777777" w:rsidR="005F2D0C" w:rsidRPr="005F2D0C" w:rsidRDefault="005F2D0C" w:rsidP="005F2D0C">
      <w:pPr>
        <w:pStyle w:val="ListParagraph"/>
        <w:numPr>
          <w:ilvl w:val="0"/>
          <w:numId w:val="9"/>
        </w:numPr>
        <w:jc w:val="both"/>
        <w:rPr>
          <w:rFonts w:ascii="Times New Roman" w:hAnsi="Times New Roman" w:cs="Times New Roman"/>
          <w:sz w:val="24"/>
          <w:szCs w:val="24"/>
        </w:rPr>
      </w:pPr>
      <w:r w:rsidRPr="005F2D0C">
        <w:rPr>
          <w:rFonts w:ascii="Times New Roman" w:hAnsi="Times New Roman" w:cs="Times New Roman"/>
          <w:sz w:val="24"/>
          <w:szCs w:val="24"/>
        </w:rPr>
        <w:t>Expected Completion: The strategic review is expected to be completed by the end of the year.</w:t>
      </w:r>
    </w:p>
    <w:p w14:paraId="667E8CF6" w14:textId="77777777" w:rsidR="005F2D0C" w:rsidRPr="005F2D0C" w:rsidRDefault="005F2D0C" w:rsidP="005F2D0C">
      <w:pPr>
        <w:jc w:val="both"/>
        <w:rPr>
          <w:rFonts w:ascii="Times New Roman" w:hAnsi="Times New Roman" w:cs="Times New Roman"/>
          <w:b/>
          <w:bCs/>
          <w:sz w:val="24"/>
          <w:szCs w:val="24"/>
        </w:rPr>
      </w:pPr>
      <w:r w:rsidRPr="005F2D0C">
        <w:rPr>
          <w:rFonts w:ascii="Times New Roman" w:hAnsi="Times New Roman" w:cs="Times New Roman"/>
          <w:b/>
          <w:bCs/>
          <w:sz w:val="24"/>
          <w:szCs w:val="24"/>
        </w:rPr>
        <w:t>3. Toll House Baking Products:</w:t>
      </w:r>
    </w:p>
    <w:p w14:paraId="1FF2B141" w14:textId="77777777" w:rsidR="005F2D0C" w:rsidRPr="005F2D0C" w:rsidRDefault="005F2D0C" w:rsidP="005F2D0C">
      <w:pPr>
        <w:pStyle w:val="ListParagraph"/>
        <w:numPr>
          <w:ilvl w:val="0"/>
          <w:numId w:val="10"/>
        </w:numPr>
        <w:jc w:val="both"/>
        <w:rPr>
          <w:rFonts w:ascii="Times New Roman" w:hAnsi="Times New Roman" w:cs="Times New Roman"/>
          <w:sz w:val="24"/>
          <w:szCs w:val="24"/>
        </w:rPr>
      </w:pPr>
      <w:r w:rsidRPr="005F2D0C">
        <w:rPr>
          <w:rFonts w:ascii="Times New Roman" w:hAnsi="Times New Roman" w:cs="Times New Roman"/>
          <w:sz w:val="24"/>
          <w:szCs w:val="24"/>
        </w:rPr>
        <w:t>Exclusion from Review: Nestlé's iconic Toll House baking products are not included in the strategic review.</w:t>
      </w:r>
    </w:p>
    <w:p w14:paraId="3C86D611" w14:textId="77777777" w:rsidR="005F2D0C" w:rsidRPr="005F2D0C" w:rsidRDefault="005F2D0C" w:rsidP="005F2D0C">
      <w:pPr>
        <w:pStyle w:val="ListParagraph"/>
        <w:numPr>
          <w:ilvl w:val="0"/>
          <w:numId w:val="10"/>
        </w:numPr>
        <w:jc w:val="both"/>
        <w:rPr>
          <w:rFonts w:ascii="Times New Roman" w:hAnsi="Times New Roman" w:cs="Times New Roman"/>
          <w:sz w:val="24"/>
          <w:szCs w:val="24"/>
        </w:rPr>
      </w:pPr>
      <w:r w:rsidRPr="005F2D0C">
        <w:rPr>
          <w:rFonts w:ascii="Times New Roman" w:hAnsi="Times New Roman" w:cs="Times New Roman"/>
          <w:sz w:val="24"/>
          <w:szCs w:val="24"/>
        </w:rPr>
        <w:t>Strategic Growth: Nestlé continues to develop Toll House as a strategic growth brand in the US market.</w:t>
      </w:r>
    </w:p>
    <w:p w14:paraId="1BCF20A5"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lastRenderedPageBreak/>
        <w:t>4. Commitment to International Confectionery:</w:t>
      </w:r>
    </w:p>
    <w:p w14:paraId="742424F1" w14:textId="77777777" w:rsidR="005F2D0C" w:rsidRPr="005F2D0C" w:rsidRDefault="005F2D0C" w:rsidP="005F2D0C">
      <w:pPr>
        <w:pStyle w:val="ListParagraph"/>
        <w:numPr>
          <w:ilvl w:val="0"/>
          <w:numId w:val="11"/>
        </w:numPr>
        <w:jc w:val="both"/>
        <w:rPr>
          <w:rFonts w:ascii="Times New Roman" w:hAnsi="Times New Roman" w:cs="Times New Roman"/>
          <w:sz w:val="24"/>
          <w:szCs w:val="24"/>
        </w:rPr>
      </w:pPr>
      <w:r w:rsidRPr="005F2D0C">
        <w:rPr>
          <w:rFonts w:ascii="Times New Roman" w:hAnsi="Times New Roman" w:cs="Times New Roman"/>
          <w:sz w:val="24"/>
          <w:szCs w:val="24"/>
        </w:rPr>
        <w:t>Global Confectionery Sales: Nestlé's global confectionery sales amounted to CHF 8.8 billion in 2016.</w:t>
      </w:r>
    </w:p>
    <w:p w14:paraId="29AA2AF0" w14:textId="77777777" w:rsidR="005F2D0C" w:rsidRPr="005F2D0C" w:rsidRDefault="005F2D0C" w:rsidP="005F2D0C">
      <w:pPr>
        <w:pStyle w:val="ListParagraph"/>
        <w:numPr>
          <w:ilvl w:val="0"/>
          <w:numId w:val="11"/>
        </w:numPr>
        <w:jc w:val="both"/>
        <w:rPr>
          <w:rFonts w:ascii="Times New Roman" w:hAnsi="Times New Roman" w:cs="Times New Roman"/>
          <w:sz w:val="24"/>
          <w:szCs w:val="24"/>
        </w:rPr>
      </w:pPr>
      <w:r w:rsidRPr="005F2D0C">
        <w:rPr>
          <w:rFonts w:ascii="Times New Roman" w:hAnsi="Times New Roman" w:cs="Times New Roman"/>
          <w:sz w:val="24"/>
          <w:szCs w:val="24"/>
        </w:rPr>
        <w:t>Global Brand KitKat: Emphasis on growing leading international confectionery activities, particularly the global brand KitKat.</w:t>
      </w:r>
    </w:p>
    <w:p w14:paraId="003DF68F"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5. Overall US Presence and Commitment:</w:t>
      </w:r>
    </w:p>
    <w:p w14:paraId="6428765B" w14:textId="77777777" w:rsidR="005F2D0C" w:rsidRPr="005F2D0C" w:rsidRDefault="005F2D0C" w:rsidP="005F2D0C">
      <w:pPr>
        <w:pStyle w:val="ListParagraph"/>
        <w:numPr>
          <w:ilvl w:val="0"/>
          <w:numId w:val="12"/>
        </w:numPr>
        <w:jc w:val="both"/>
        <w:rPr>
          <w:rFonts w:ascii="Times New Roman" w:hAnsi="Times New Roman" w:cs="Times New Roman"/>
          <w:sz w:val="24"/>
          <w:szCs w:val="24"/>
        </w:rPr>
      </w:pPr>
      <w:r w:rsidRPr="005F2D0C">
        <w:rPr>
          <w:rFonts w:ascii="Times New Roman" w:hAnsi="Times New Roman" w:cs="Times New Roman"/>
          <w:sz w:val="24"/>
          <w:szCs w:val="24"/>
        </w:rPr>
        <w:t>US Market Significance: With sales of CHF 26.7 billion in 2016, the US is Nestlé's largest market.</w:t>
      </w:r>
    </w:p>
    <w:p w14:paraId="7F5179EA" w14:textId="77777777" w:rsidR="005F2D0C" w:rsidRPr="005F2D0C" w:rsidRDefault="005F2D0C" w:rsidP="005F2D0C">
      <w:pPr>
        <w:pStyle w:val="ListParagraph"/>
        <w:numPr>
          <w:ilvl w:val="0"/>
          <w:numId w:val="12"/>
        </w:numPr>
        <w:jc w:val="both"/>
        <w:rPr>
          <w:rFonts w:ascii="Times New Roman" w:hAnsi="Times New Roman" w:cs="Times New Roman"/>
          <w:sz w:val="24"/>
          <w:szCs w:val="24"/>
        </w:rPr>
      </w:pPr>
      <w:r w:rsidRPr="005F2D0C">
        <w:rPr>
          <w:rFonts w:ascii="Times New Roman" w:hAnsi="Times New Roman" w:cs="Times New Roman"/>
          <w:sz w:val="24"/>
          <w:szCs w:val="24"/>
        </w:rPr>
        <w:t>Confectionery Contribution: The confectionery business represents about three percent of US sales.</w:t>
      </w:r>
    </w:p>
    <w:p w14:paraId="73BF1412" w14:textId="77777777" w:rsidR="005F2D0C" w:rsidRPr="005F2D0C" w:rsidRDefault="005F2D0C" w:rsidP="005F2D0C">
      <w:pPr>
        <w:pStyle w:val="ListParagraph"/>
        <w:numPr>
          <w:ilvl w:val="0"/>
          <w:numId w:val="12"/>
        </w:numPr>
        <w:jc w:val="both"/>
        <w:rPr>
          <w:rFonts w:ascii="Times New Roman" w:hAnsi="Times New Roman" w:cs="Times New Roman"/>
          <w:sz w:val="24"/>
          <w:szCs w:val="24"/>
        </w:rPr>
      </w:pPr>
      <w:r w:rsidRPr="005F2D0C">
        <w:rPr>
          <w:rFonts w:ascii="Times New Roman" w:hAnsi="Times New Roman" w:cs="Times New Roman"/>
          <w:sz w:val="24"/>
          <w:szCs w:val="24"/>
        </w:rPr>
        <w:t xml:space="preserve">Diversified Presence: Nestlé's presence in the US spans categories like </w:t>
      </w:r>
      <w:proofErr w:type="spellStart"/>
      <w:r w:rsidRPr="005F2D0C">
        <w:rPr>
          <w:rFonts w:ascii="Times New Roman" w:hAnsi="Times New Roman" w:cs="Times New Roman"/>
          <w:sz w:val="24"/>
          <w:szCs w:val="24"/>
        </w:rPr>
        <w:t>petcare</w:t>
      </w:r>
      <w:proofErr w:type="spellEnd"/>
      <w:r w:rsidRPr="005F2D0C">
        <w:rPr>
          <w:rFonts w:ascii="Times New Roman" w:hAnsi="Times New Roman" w:cs="Times New Roman"/>
          <w:sz w:val="24"/>
          <w:szCs w:val="24"/>
        </w:rPr>
        <w:t>, bottled water, frozen meals, infant food, and ice cream.</w:t>
      </w:r>
    </w:p>
    <w:p w14:paraId="0471DF5E"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6. Future Plans:</w:t>
      </w:r>
    </w:p>
    <w:p w14:paraId="1F92D11F" w14:textId="77777777" w:rsidR="005F2D0C" w:rsidRPr="005F2D0C" w:rsidRDefault="005F2D0C" w:rsidP="005F2D0C">
      <w:pPr>
        <w:pStyle w:val="ListParagraph"/>
        <w:numPr>
          <w:ilvl w:val="0"/>
          <w:numId w:val="13"/>
        </w:numPr>
        <w:jc w:val="both"/>
        <w:rPr>
          <w:rFonts w:ascii="Times New Roman" w:hAnsi="Times New Roman" w:cs="Times New Roman"/>
          <w:sz w:val="24"/>
          <w:szCs w:val="24"/>
        </w:rPr>
      </w:pPr>
      <w:r w:rsidRPr="005F2D0C">
        <w:rPr>
          <w:rFonts w:ascii="Times New Roman" w:hAnsi="Times New Roman" w:cs="Times New Roman"/>
          <w:sz w:val="24"/>
          <w:szCs w:val="24"/>
        </w:rPr>
        <w:t>Investment and Growth: Nestlé expresses commitment to investing and growing in the US.</w:t>
      </w:r>
    </w:p>
    <w:p w14:paraId="5E6D6009" w14:textId="77777777" w:rsidR="005F2D0C" w:rsidRPr="005F2D0C" w:rsidRDefault="005F2D0C" w:rsidP="005F2D0C">
      <w:pPr>
        <w:pStyle w:val="ListParagraph"/>
        <w:numPr>
          <w:ilvl w:val="0"/>
          <w:numId w:val="13"/>
        </w:numPr>
        <w:jc w:val="both"/>
        <w:rPr>
          <w:rFonts w:ascii="Times New Roman" w:hAnsi="Times New Roman" w:cs="Times New Roman"/>
          <w:sz w:val="24"/>
          <w:szCs w:val="24"/>
        </w:rPr>
      </w:pPr>
      <w:r w:rsidRPr="005F2D0C">
        <w:rPr>
          <w:rFonts w:ascii="Times New Roman" w:hAnsi="Times New Roman" w:cs="Times New Roman"/>
          <w:sz w:val="24"/>
          <w:szCs w:val="24"/>
        </w:rPr>
        <w:t>Innovation: Continued emphasis on innovation across various categories to meet evolving consumer demand.</w:t>
      </w:r>
    </w:p>
    <w:p w14:paraId="250A27F1" w14:textId="77777777" w:rsidR="005F2D0C" w:rsidRPr="005F2D0C" w:rsidRDefault="005F2D0C" w:rsidP="005F2D0C">
      <w:pPr>
        <w:jc w:val="both"/>
        <w:rPr>
          <w:rFonts w:ascii="Times New Roman" w:hAnsi="Times New Roman" w:cs="Times New Roman"/>
          <w:b/>
          <w:bCs/>
          <w:sz w:val="24"/>
          <w:szCs w:val="24"/>
        </w:rPr>
      </w:pPr>
      <w:r w:rsidRPr="005F2D0C">
        <w:rPr>
          <w:rFonts w:ascii="Times New Roman" w:hAnsi="Times New Roman" w:cs="Times New Roman"/>
          <w:b/>
          <w:bCs/>
          <w:sz w:val="24"/>
          <w:szCs w:val="24"/>
        </w:rPr>
        <w:t>Conclusion:</w:t>
      </w:r>
    </w:p>
    <w:p w14:paraId="5D1CEFA4" w14:textId="3912B8CE" w:rsid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Nestlé's potential sale of its US confectionery business reflects a strategic move to focus on key growth areas while maintaining a strong presence in the US market. The company's commitment to innovation and investment in diverse categories demonstrates a proactive approach to adapt to changing consumer preferences.</w:t>
      </w:r>
    </w:p>
    <w:p w14:paraId="1E4877BA" w14:textId="6532BF5B" w:rsidR="005F2D0C" w:rsidRDefault="005F2D0C" w:rsidP="005F2D0C">
      <w:pPr>
        <w:jc w:val="both"/>
        <w:rPr>
          <w:rFonts w:ascii="Times New Roman" w:hAnsi="Times New Roman" w:cs="Times New Roman"/>
          <w:sz w:val="24"/>
          <w:szCs w:val="24"/>
        </w:rPr>
      </w:pPr>
      <w:r w:rsidRPr="005F2D0C">
        <w:rPr>
          <w:rFonts w:ascii="Times New Roman" w:hAnsi="Times New Roman" w:cs="Times New Roman"/>
          <w:b/>
          <w:bCs/>
          <w:sz w:val="24"/>
          <w:szCs w:val="24"/>
        </w:rPr>
        <w:t>Table 2.0</w:t>
      </w:r>
      <w:r>
        <w:rPr>
          <w:rFonts w:ascii="Times New Roman" w:hAnsi="Times New Roman" w:cs="Times New Roman"/>
          <w:sz w:val="24"/>
          <w:szCs w:val="24"/>
        </w:rPr>
        <w:t>: Summary Table</w:t>
      </w:r>
    </w:p>
    <w:tbl>
      <w:tblPr>
        <w:tblStyle w:val="TableGrid"/>
        <w:tblW w:w="0" w:type="auto"/>
        <w:tblLook w:val="04A0" w:firstRow="1" w:lastRow="0" w:firstColumn="1" w:lastColumn="0" w:noHBand="0" w:noVBand="1"/>
      </w:tblPr>
      <w:tblGrid>
        <w:gridCol w:w="3681"/>
        <w:gridCol w:w="5669"/>
      </w:tblGrid>
      <w:tr w:rsidR="005F2D0C" w:rsidRPr="005F2D0C" w14:paraId="57AFB6A0" w14:textId="77777777" w:rsidTr="005F2D0C">
        <w:trPr>
          <w:trHeight w:val="70"/>
        </w:trPr>
        <w:tc>
          <w:tcPr>
            <w:tcW w:w="3681" w:type="dxa"/>
            <w:noWrap/>
            <w:hideMark/>
          </w:tcPr>
          <w:p w14:paraId="233CF972" w14:textId="77777777" w:rsidR="005F2D0C" w:rsidRPr="005F2D0C" w:rsidRDefault="005F2D0C" w:rsidP="005F2D0C">
            <w:pPr>
              <w:jc w:val="both"/>
              <w:rPr>
                <w:rFonts w:ascii="Times New Roman" w:hAnsi="Times New Roman" w:cs="Times New Roman"/>
                <w:b/>
                <w:bCs/>
                <w:sz w:val="24"/>
                <w:szCs w:val="24"/>
                <w:lang w:val="en-US"/>
              </w:rPr>
            </w:pPr>
            <w:r w:rsidRPr="005F2D0C">
              <w:rPr>
                <w:rFonts w:ascii="Times New Roman" w:hAnsi="Times New Roman" w:cs="Times New Roman"/>
                <w:b/>
                <w:bCs/>
                <w:sz w:val="24"/>
                <w:szCs w:val="24"/>
              </w:rPr>
              <w:t>Aspect</w:t>
            </w:r>
          </w:p>
        </w:tc>
        <w:tc>
          <w:tcPr>
            <w:tcW w:w="5669" w:type="dxa"/>
            <w:noWrap/>
            <w:hideMark/>
          </w:tcPr>
          <w:p w14:paraId="753A4681" w14:textId="77777777" w:rsidR="005F2D0C" w:rsidRPr="005F2D0C" w:rsidRDefault="005F2D0C" w:rsidP="005F2D0C">
            <w:pPr>
              <w:jc w:val="both"/>
              <w:rPr>
                <w:rFonts w:ascii="Times New Roman" w:hAnsi="Times New Roman" w:cs="Times New Roman"/>
                <w:b/>
                <w:bCs/>
                <w:sz w:val="24"/>
                <w:szCs w:val="24"/>
              </w:rPr>
            </w:pPr>
            <w:r w:rsidRPr="005F2D0C">
              <w:rPr>
                <w:rFonts w:ascii="Times New Roman" w:hAnsi="Times New Roman" w:cs="Times New Roman"/>
                <w:b/>
                <w:bCs/>
                <w:sz w:val="24"/>
                <w:szCs w:val="24"/>
              </w:rPr>
              <w:t>Details</w:t>
            </w:r>
          </w:p>
        </w:tc>
      </w:tr>
      <w:tr w:rsidR="005F2D0C" w:rsidRPr="005F2D0C" w14:paraId="3ACEBB2A" w14:textId="77777777" w:rsidTr="005F2D0C">
        <w:trPr>
          <w:trHeight w:val="70"/>
        </w:trPr>
        <w:tc>
          <w:tcPr>
            <w:tcW w:w="3681" w:type="dxa"/>
            <w:noWrap/>
            <w:hideMark/>
          </w:tcPr>
          <w:p w14:paraId="0AFE0A65"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Sales (2016)</w:t>
            </w:r>
          </w:p>
        </w:tc>
        <w:tc>
          <w:tcPr>
            <w:tcW w:w="5669" w:type="dxa"/>
            <w:noWrap/>
            <w:hideMark/>
          </w:tcPr>
          <w:p w14:paraId="4EE1783E"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CHF 900 million (US confectionery business)</w:t>
            </w:r>
          </w:p>
        </w:tc>
      </w:tr>
      <w:tr w:rsidR="005F2D0C" w:rsidRPr="005F2D0C" w14:paraId="67418E2C" w14:textId="77777777" w:rsidTr="005F2D0C">
        <w:trPr>
          <w:trHeight w:val="70"/>
        </w:trPr>
        <w:tc>
          <w:tcPr>
            <w:tcW w:w="3681" w:type="dxa"/>
            <w:noWrap/>
            <w:hideMark/>
          </w:tcPr>
          <w:p w14:paraId="27EF0F87"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Product Portfolio</w:t>
            </w:r>
          </w:p>
        </w:tc>
        <w:tc>
          <w:tcPr>
            <w:tcW w:w="5669" w:type="dxa"/>
            <w:noWrap/>
            <w:hideMark/>
          </w:tcPr>
          <w:p w14:paraId="19337CA5"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 xml:space="preserve">Local chocolate brands (Butterfinger, </w:t>
            </w:r>
            <w:proofErr w:type="spellStart"/>
            <w:r w:rsidRPr="005F2D0C">
              <w:rPr>
                <w:rFonts w:ascii="Times New Roman" w:hAnsi="Times New Roman" w:cs="Times New Roman"/>
                <w:sz w:val="24"/>
                <w:szCs w:val="24"/>
              </w:rPr>
              <w:t>BabyRuth</w:t>
            </w:r>
            <w:proofErr w:type="spellEnd"/>
            <w:r w:rsidRPr="005F2D0C">
              <w:rPr>
                <w:rFonts w:ascii="Times New Roman" w:hAnsi="Times New Roman" w:cs="Times New Roman"/>
                <w:sz w:val="24"/>
                <w:szCs w:val="24"/>
              </w:rPr>
              <w:t>, etc.) and sugar brands. International brand: Crunch.</w:t>
            </w:r>
          </w:p>
        </w:tc>
      </w:tr>
      <w:tr w:rsidR="005F2D0C" w:rsidRPr="005F2D0C" w14:paraId="2A13FADC" w14:textId="77777777" w:rsidTr="005F2D0C">
        <w:trPr>
          <w:trHeight w:val="70"/>
        </w:trPr>
        <w:tc>
          <w:tcPr>
            <w:tcW w:w="3681" w:type="dxa"/>
            <w:noWrap/>
            <w:hideMark/>
          </w:tcPr>
          <w:p w14:paraId="58F80BB8"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Strategic Options Review</w:t>
            </w:r>
          </w:p>
        </w:tc>
        <w:tc>
          <w:tcPr>
            <w:tcW w:w="5669" w:type="dxa"/>
            <w:noWrap/>
            <w:hideMark/>
          </w:tcPr>
          <w:p w14:paraId="3EE6749A"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Focus on the US market. Expected completion by the end of the year.</w:t>
            </w:r>
          </w:p>
        </w:tc>
      </w:tr>
      <w:tr w:rsidR="005F2D0C" w:rsidRPr="005F2D0C" w14:paraId="79E9BE7A" w14:textId="77777777" w:rsidTr="005F2D0C">
        <w:trPr>
          <w:trHeight w:val="70"/>
        </w:trPr>
        <w:tc>
          <w:tcPr>
            <w:tcW w:w="3681" w:type="dxa"/>
            <w:noWrap/>
            <w:hideMark/>
          </w:tcPr>
          <w:p w14:paraId="5B8B8544"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Excluded from Review</w:t>
            </w:r>
          </w:p>
        </w:tc>
        <w:tc>
          <w:tcPr>
            <w:tcW w:w="5669" w:type="dxa"/>
            <w:noWrap/>
            <w:hideMark/>
          </w:tcPr>
          <w:p w14:paraId="12845627"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Toll House baking products are not part of the strategic review.</w:t>
            </w:r>
          </w:p>
        </w:tc>
      </w:tr>
      <w:tr w:rsidR="005F2D0C" w:rsidRPr="005F2D0C" w14:paraId="60DE457B" w14:textId="77777777" w:rsidTr="005F2D0C">
        <w:trPr>
          <w:trHeight w:val="70"/>
        </w:trPr>
        <w:tc>
          <w:tcPr>
            <w:tcW w:w="3681" w:type="dxa"/>
            <w:noWrap/>
            <w:hideMark/>
          </w:tcPr>
          <w:p w14:paraId="173D43E3"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Global Confectionery Sales (2016)</w:t>
            </w:r>
          </w:p>
        </w:tc>
        <w:tc>
          <w:tcPr>
            <w:tcW w:w="5669" w:type="dxa"/>
            <w:noWrap/>
            <w:hideMark/>
          </w:tcPr>
          <w:p w14:paraId="24620ECB"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CHF 8.8 billion</w:t>
            </w:r>
          </w:p>
        </w:tc>
      </w:tr>
      <w:tr w:rsidR="005F2D0C" w:rsidRPr="005F2D0C" w14:paraId="29C3C9B7" w14:textId="77777777" w:rsidTr="005F2D0C">
        <w:trPr>
          <w:trHeight w:val="70"/>
        </w:trPr>
        <w:tc>
          <w:tcPr>
            <w:tcW w:w="3681" w:type="dxa"/>
            <w:noWrap/>
            <w:hideMark/>
          </w:tcPr>
          <w:p w14:paraId="4A1C6151"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Global Brand Focus</w:t>
            </w:r>
          </w:p>
        </w:tc>
        <w:tc>
          <w:tcPr>
            <w:tcW w:w="5669" w:type="dxa"/>
            <w:noWrap/>
            <w:hideMark/>
          </w:tcPr>
          <w:p w14:paraId="3DCE2DE7"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Emphasis on growing KitKat as a leading international confectionery brand.</w:t>
            </w:r>
          </w:p>
        </w:tc>
      </w:tr>
      <w:tr w:rsidR="005F2D0C" w:rsidRPr="005F2D0C" w14:paraId="13F86C55" w14:textId="77777777" w:rsidTr="005F2D0C">
        <w:trPr>
          <w:trHeight w:val="70"/>
        </w:trPr>
        <w:tc>
          <w:tcPr>
            <w:tcW w:w="3681" w:type="dxa"/>
            <w:noWrap/>
            <w:hideMark/>
          </w:tcPr>
          <w:p w14:paraId="571E404E"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US Market Significance (2016)</w:t>
            </w:r>
          </w:p>
        </w:tc>
        <w:tc>
          <w:tcPr>
            <w:tcW w:w="5669" w:type="dxa"/>
            <w:noWrap/>
            <w:hideMark/>
          </w:tcPr>
          <w:p w14:paraId="3E95CD79"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Sales of CHF 26.7 billion, representing Nestlé's largest market.</w:t>
            </w:r>
          </w:p>
        </w:tc>
      </w:tr>
      <w:tr w:rsidR="005F2D0C" w:rsidRPr="005F2D0C" w14:paraId="34BB7CAC" w14:textId="77777777" w:rsidTr="005F2D0C">
        <w:trPr>
          <w:trHeight w:val="70"/>
        </w:trPr>
        <w:tc>
          <w:tcPr>
            <w:tcW w:w="3681" w:type="dxa"/>
            <w:noWrap/>
            <w:hideMark/>
          </w:tcPr>
          <w:p w14:paraId="3C60B665"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Confectionery Contribution (US)</w:t>
            </w:r>
          </w:p>
        </w:tc>
        <w:tc>
          <w:tcPr>
            <w:tcW w:w="5669" w:type="dxa"/>
            <w:noWrap/>
            <w:hideMark/>
          </w:tcPr>
          <w:p w14:paraId="65421F66"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Confectionery business represents about 3% of US sales.</w:t>
            </w:r>
          </w:p>
        </w:tc>
      </w:tr>
      <w:tr w:rsidR="005F2D0C" w:rsidRPr="005F2D0C" w14:paraId="67CF5EB6" w14:textId="77777777" w:rsidTr="005F2D0C">
        <w:trPr>
          <w:trHeight w:val="70"/>
        </w:trPr>
        <w:tc>
          <w:tcPr>
            <w:tcW w:w="3681" w:type="dxa"/>
            <w:noWrap/>
            <w:hideMark/>
          </w:tcPr>
          <w:p w14:paraId="17AAAC8D"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Diversified Presence in US</w:t>
            </w:r>
          </w:p>
        </w:tc>
        <w:tc>
          <w:tcPr>
            <w:tcW w:w="5669" w:type="dxa"/>
            <w:noWrap/>
            <w:hideMark/>
          </w:tcPr>
          <w:p w14:paraId="09AA5D71"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 xml:space="preserve">Presence in various categories: </w:t>
            </w:r>
            <w:proofErr w:type="spellStart"/>
            <w:r w:rsidRPr="005F2D0C">
              <w:rPr>
                <w:rFonts w:ascii="Times New Roman" w:hAnsi="Times New Roman" w:cs="Times New Roman"/>
                <w:sz w:val="24"/>
                <w:szCs w:val="24"/>
              </w:rPr>
              <w:t>petcare</w:t>
            </w:r>
            <w:proofErr w:type="spellEnd"/>
            <w:r w:rsidRPr="005F2D0C">
              <w:rPr>
                <w:rFonts w:ascii="Times New Roman" w:hAnsi="Times New Roman" w:cs="Times New Roman"/>
                <w:sz w:val="24"/>
                <w:szCs w:val="24"/>
              </w:rPr>
              <w:t>, bottled water, frozen meals, infant food, and ice cream.</w:t>
            </w:r>
          </w:p>
        </w:tc>
      </w:tr>
      <w:tr w:rsidR="005F2D0C" w:rsidRPr="005F2D0C" w14:paraId="29873A91" w14:textId="77777777" w:rsidTr="005F2D0C">
        <w:trPr>
          <w:trHeight w:val="70"/>
        </w:trPr>
        <w:tc>
          <w:tcPr>
            <w:tcW w:w="3681" w:type="dxa"/>
            <w:noWrap/>
            <w:hideMark/>
          </w:tcPr>
          <w:p w14:paraId="197161D5"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lastRenderedPageBreak/>
              <w:t>Commitment to Investment and Growth</w:t>
            </w:r>
          </w:p>
        </w:tc>
        <w:tc>
          <w:tcPr>
            <w:tcW w:w="5669" w:type="dxa"/>
            <w:noWrap/>
            <w:hideMark/>
          </w:tcPr>
          <w:p w14:paraId="2DC2E991" w14:textId="77777777" w:rsidR="005F2D0C" w:rsidRPr="005F2D0C" w:rsidRDefault="005F2D0C" w:rsidP="005F2D0C">
            <w:pPr>
              <w:jc w:val="both"/>
              <w:rPr>
                <w:rFonts w:ascii="Times New Roman" w:hAnsi="Times New Roman" w:cs="Times New Roman"/>
                <w:sz w:val="24"/>
                <w:szCs w:val="24"/>
              </w:rPr>
            </w:pPr>
            <w:r w:rsidRPr="005F2D0C">
              <w:rPr>
                <w:rFonts w:ascii="Times New Roman" w:hAnsi="Times New Roman" w:cs="Times New Roman"/>
                <w:sz w:val="24"/>
                <w:szCs w:val="24"/>
              </w:rPr>
              <w:t>Nestlé remains committed to investing and growing in</w:t>
            </w:r>
          </w:p>
        </w:tc>
      </w:tr>
    </w:tbl>
    <w:p w14:paraId="66E3FCF8" w14:textId="77777777" w:rsidR="005F2D0C" w:rsidRPr="00DB12F1" w:rsidRDefault="005F2D0C" w:rsidP="005F2D0C">
      <w:pPr>
        <w:jc w:val="both"/>
        <w:rPr>
          <w:rFonts w:ascii="Times New Roman" w:hAnsi="Times New Roman" w:cs="Times New Roman"/>
          <w:sz w:val="24"/>
          <w:szCs w:val="24"/>
        </w:rPr>
      </w:pPr>
    </w:p>
    <w:p w14:paraId="457127DC" w14:textId="77777777" w:rsidR="00C65A90" w:rsidRDefault="00C65A90">
      <w:pPr>
        <w:rPr>
          <w:rFonts w:ascii="Times New Roman" w:hAnsi="Times New Roman" w:cs="Times New Roman"/>
          <w:sz w:val="24"/>
          <w:szCs w:val="24"/>
        </w:rPr>
      </w:pPr>
    </w:p>
    <w:p w14:paraId="56A727C3" w14:textId="77777777" w:rsidR="003D5E41" w:rsidRPr="005B750A" w:rsidRDefault="003D5E41" w:rsidP="00C835B9">
      <w:pPr>
        <w:jc w:val="both"/>
        <w:rPr>
          <w:rFonts w:ascii="Times New Roman" w:hAnsi="Times New Roman" w:cs="Times New Roman"/>
          <w:sz w:val="24"/>
          <w:szCs w:val="24"/>
        </w:rPr>
      </w:pPr>
      <w:bookmarkStart w:id="0" w:name="_GoBack"/>
      <w:bookmarkEnd w:id="0"/>
    </w:p>
    <w:sectPr w:rsidR="003D5E41" w:rsidRPr="005B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1E2"/>
    <w:multiLevelType w:val="hybridMultilevel"/>
    <w:tmpl w:val="E362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0862"/>
    <w:multiLevelType w:val="hybridMultilevel"/>
    <w:tmpl w:val="75A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A3844"/>
    <w:multiLevelType w:val="hybridMultilevel"/>
    <w:tmpl w:val="A8F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E5319"/>
    <w:multiLevelType w:val="hybridMultilevel"/>
    <w:tmpl w:val="4F8E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745CC"/>
    <w:multiLevelType w:val="hybridMultilevel"/>
    <w:tmpl w:val="BED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50525"/>
    <w:multiLevelType w:val="hybridMultilevel"/>
    <w:tmpl w:val="22E4CD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509DB"/>
    <w:multiLevelType w:val="hybridMultilevel"/>
    <w:tmpl w:val="909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8247D"/>
    <w:multiLevelType w:val="hybridMultilevel"/>
    <w:tmpl w:val="29D0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A1950"/>
    <w:multiLevelType w:val="hybridMultilevel"/>
    <w:tmpl w:val="9232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46BA3"/>
    <w:multiLevelType w:val="hybridMultilevel"/>
    <w:tmpl w:val="369C52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362FE"/>
    <w:multiLevelType w:val="hybridMultilevel"/>
    <w:tmpl w:val="0ADC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671FB"/>
    <w:multiLevelType w:val="hybridMultilevel"/>
    <w:tmpl w:val="0A2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836BE"/>
    <w:multiLevelType w:val="hybridMultilevel"/>
    <w:tmpl w:val="B030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1"/>
  </w:num>
  <w:num w:numId="5">
    <w:abstractNumId w:val="0"/>
  </w:num>
  <w:num w:numId="6">
    <w:abstractNumId w:val="7"/>
  </w:num>
  <w:num w:numId="7">
    <w:abstractNumId w:val="8"/>
  </w:num>
  <w:num w:numId="8">
    <w:abstractNumId w:val="4"/>
  </w:num>
  <w:num w:numId="9">
    <w:abstractNumId w:val="2"/>
  </w:num>
  <w:num w:numId="10">
    <w:abstractNumId w:val="10"/>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82"/>
    <w:rsid w:val="003D5E41"/>
    <w:rsid w:val="005A3FF3"/>
    <w:rsid w:val="005B750A"/>
    <w:rsid w:val="005F2D0C"/>
    <w:rsid w:val="007666FD"/>
    <w:rsid w:val="009F6B95"/>
    <w:rsid w:val="00C65A90"/>
    <w:rsid w:val="00C835B9"/>
    <w:rsid w:val="00DB12F1"/>
    <w:rsid w:val="00EB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6D7E"/>
  <w15:chartTrackingRefBased/>
  <w15:docId w15:val="{2E1EF57A-9A8E-4989-BA92-F4725CCE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90"/>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5B9"/>
    <w:pPr>
      <w:ind w:left="720"/>
      <w:contextualSpacing/>
    </w:pPr>
  </w:style>
  <w:style w:type="table" w:styleId="TableGrid">
    <w:name w:val="Table Grid"/>
    <w:basedOn w:val="TableNormal"/>
    <w:uiPriority w:val="39"/>
    <w:rsid w:val="003D5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8718">
      <w:bodyDiv w:val="1"/>
      <w:marLeft w:val="0"/>
      <w:marRight w:val="0"/>
      <w:marTop w:val="0"/>
      <w:marBottom w:val="0"/>
      <w:divBdr>
        <w:top w:val="none" w:sz="0" w:space="0" w:color="auto"/>
        <w:left w:val="none" w:sz="0" w:space="0" w:color="auto"/>
        <w:bottom w:val="none" w:sz="0" w:space="0" w:color="auto"/>
        <w:right w:val="none" w:sz="0" w:space="0" w:color="auto"/>
      </w:divBdr>
    </w:div>
    <w:div w:id="1470826343">
      <w:bodyDiv w:val="1"/>
      <w:marLeft w:val="0"/>
      <w:marRight w:val="0"/>
      <w:marTop w:val="0"/>
      <w:marBottom w:val="0"/>
      <w:divBdr>
        <w:top w:val="none" w:sz="0" w:space="0" w:color="auto"/>
        <w:left w:val="none" w:sz="0" w:space="0" w:color="auto"/>
        <w:bottom w:val="none" w:sz="0" w:space="0" w:color="auto"/>
        <w:right w:val="none" w:sz="0" w:space="0" w:color="auto"/>
      </w:divBdr>
    </w:div>
    <w:div w:id="210252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cp:revision>
  <dcterms:created xsi:type="dcterms:W3CDTF">2024-01-18T10:50:00Z</dcterms:created>
  <dcterms:modified xsi:type="dcterms:W3CDTF">2024-01-18T12:14:00Z</dcterms:modified>
</cp:coreProperties>
</file>