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25B8" w14:textId="2EBA830C" w:rsidR="005A3FF3" w:rsidRDefault="005B750A" w:rsidP="005B750A">
      <w:pPr>
        <w:jc w:val="center"/>
        <w:rPr>
          <w:rFonts w:ascii="Times New Roman" w:hAnsi="Times New Roman" w:cs="Times New Roman"/>
          <w:b/>
          <w:bCs/>
          <w:sz w:val="24"/>
          <w:szCs w:val="24"/>
        </w:rPr>
      </w:pPr>
      <w:r w:rsidRPr="005B750A">
        <w:rPr>
          <w:rFonts w:ascii="Times New Roman" w:hAnsi="Times New Roman" w:cs="Times New Roman"/>
          <w:b/>
          <w:bCs/>
          <w:sz w:val="24"/>
          <w:szCs w:val="24"/>
        </w:rPr>
        <w:t xml:space="preserve">NESTLE ENTRY STRATEGY IN THE </w:t>
      </w:r>
      <w:r w:rsidR="00C610F9">
        <w:rPr>
          <w:rFonts w:ascii="Times New Roman" w:hAnsi="Times New Roman" w:cs="Times New Roman"/>
          <w:b/>
          <w:bCs/>
          <w:sz w:val="24"/>
          <w:szCs w:val="24"/>
        </w:rPr>
        <w:t>NIGERIA</w:t>
      </w:r>
    </w:p>
    <w:p w14:paraId="73B19C67" w14:textId="09C467A7" w:rsidR="00C65A90" w:rsidRDefault="00E95ECA" w:rsidP="00E95ECA">
      <w:p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Nestle's entry into the Nigerian market in 1961 has been a strategic triumph, showcasing the company's ability to navigate diverse markets successfully. Leveraging global expertise, nestle adapted its product offerings to local preferences, fostered strong stakeholder relationships, and strategically positioned itself as a market leader. This report provides a historical context, analyses key entry strategies, and evaluates their effectiveness, highlighting Nestle's significant impact on the Nigerian Fast-Moving Consumer Goods (FMCG) landscape.</w:t>
      </w:r>
    </w:p>
    <w:p w14:paraId="4EC93A41" w14:textId="2DB7E8C8" w:rsidR="00E95ECA" w:rsidRDefault="00E95ECA" w:rsidP="00E95ECA">
      <w:p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Nestle's early presence in Nigeria through imports laid the foundation for its official entry in 1961. This coincided with Nigeria's post-independence period, marked by population growth, rising incomes, and a burgeoning demand for processed food.</w:t>
      </w:r>
    </w:p>
    <w:p w14:paraId="45F12E53" w14:textId="29CD0E72" w:rsidR="00E95ECA" w:rsidRPr="00E95ECA" w:rsidRDefault="00E95ECA" w:rsidP="00E95ECA">
      <w:pPr>
        <w:spacing w:line="360" w:lineRule="auto"/>
        <w:jc w:val="both"/>
        <w:rPr>
          <w:rFonts w:ascii="Times New Roman" w:hAnsi="Times New Roman" w:cs="Times New Roman"/>
          <w:b/>
          <w:bCs/>
          <w:sz w:val="24"/>
          <w:szCs w:val="24"/>
        </w:rPr>
      </w:pPr>
      <w:r w:rsidRPr="00E95ECA">
        <w:rPr>
          <w:rFonts w:ascii="Times New Roman" w:hAnsi="Times New Roman" w:cs="Times New Roman"/>
          <w:b/>
          <w:bCs/>
          <w:sz w:val="24"/>
          <w:szCs w:val="24"/>
        </w:rPr>
        <w:t>Key Entry Strategies</w:t>
      </w:r>
    </w:p>
    <w:p w14:paraId="7E8030F8" w14:textId="0F8CDB7D" w:rsidR="00E95ECA" w:rsidRPr="00E95ECA" w:rsidRDefault="00E95ECA" w:rsidP="00E95ECA">
      <w:pPr>
        <w:pStyle w:val="ListParagraph"/>
        <w:numPr>
          <w:ilvl w:val="0"/>
          <w:numId w:val="14"/>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Localization: Recognizing the importance of catering to local tastes, nestle reformulated products like Maggi to incorporate Nigerian flavors, fostering a deep connection with consumers.</w:t>
      </w:r>
    </w:p>
    <w:p w14:paraId="348388B4" w14:textId="77777777" w:rsidR="00E95ECA" w:rsidRPr="00E95ECA" w:rsidRDefault="00E95ECA" w:rsidP="00E95ECA">
      <w:pPr>
        <w:pStyle w:val="ListParagraph"/>
        <w:numPr>
          <w:ilvl w:val="0"/>
          <w:numId w:val="14"/>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Distribution Network: Nestle's robust distribution network, reaching remote areas through local partnerships, ensured widespread product availability.</w:t>
      </w:r>
    </w:p>
    <w:p w14:paraId="31872CDB" w14:textId="77777777" w:rsidR="00E95ECA" w:rsidRPr="00E95ECA" w:rsidRDefault="00E95ECA" w:rsidP="00E95ECA">
      <w:pPr>
        <w:pStyle w:val="ListParagraph"/>
        <w:numPr>
          <w:ilvl w:val="0"/>
          <w:numId w:val="14"/>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Marketing and Branding: Targeted marketing campaigns aligned with Nigerian cultural nuances, building brand trust through sponsorships and community engagement.</w:t>
      </w:r>
    </w:p>
    <w:p w14:paraId="036A1075" w14:textId="621C1FCD" w:rsidR="00E95ECA" w:rsidRDefault="00E95ECA" w:rsidP="00E95ECA">
      <w:pPr>
        <w:pStyle w:val="ListParagraph"/>
        <w:numPr>
          <w:ilvl w:val="0"/>
          <w:numId w:val="14"/>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Investment in Local Production: Nestle's commitment to local manufacturing, with factories in Lagos and Kaduna, not only created jobs but also instilled a sense of local ownership and brand loyalty.</w:t>
      </w:r>
    </w:p>
    <w:p w14:paraId="2A86B1D0" w14:textId="64D4F552" w:rsidR="00E95ECA" w:rsidRPr="00E95ECA" w:rsidRDefault="00E95ECA" w:rsidP="00E95ECA">
      <w:pPr>
        <w:spacing w:line="360" w:lineRule="auto"/>
        <w:jc w:val="both"/>
        <w:rPr>
          <w:rFonts w:ascii="Times New Roman" w:hAnsi="Times New Roman" w:cs="Times New Roman"/>
          <w:b/>
          <w:bCs/>
          <w:sz w:val="24"/>
          <w:szCs w:val="24"/>
        </w:rPr>
      </w:pPr>
      <w:r w:rsidRPr="00E95ECA">
        <w:rPr>
          <w:rFonts w:ascii="Times New Roman" w:hAnsi="Times New Roman" w:cs="Times New Roman"/>
          <w:b/>
          <w:bCs/>
          <w:sz w:val="24"/>
          <w:szCs w:val="24"/>
        </w:rPr>
        <w:t>Analysis and Evaluation</w:t>
      </w:r>
    </w:p>
    <w:p w14:paraId="652F37A2" w14:textId="77777777" w:rsidR="00E95ECA" w:rsidRPr="00E95ECA" w:rsidRDefault="00E95ECA" w:rsidP="00E95ECA">
      <w:pPr>
        <w:pStyle w:val="ListParagraph"/>
        <w:numPr>
          <w:ilvl w:val="0"/>
          <w:numId w:val="15"/>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Market Share and Revenue: Nestle commands a dominant market share in various FMCG categories, contributing significantly to the global Nestle portfolio.</w:t>
      </w:r>
    </w:p>
    <w:p w14:paraId="5369EBF1" w14:textId="77777777" w:rsidR="00E95ECA" w:rsidRPr="00E95ECA" w:rsidRDefault="00E95ECA" w:rsidP="00E95ECA">
      <w:pPr>
        <w:pStyle w:val="ListParagraph"/>
        <w:numPr>
          <w:ilvl w:val="0"/>
          <w:numId w:val="15"/>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Brand Recognition and Reputation: Nestle enjoys strong brand recognition and a positive reputation, synonymous with quality, reliability, and family values.</w:t>
      </w:r>
    </w:p>
    <w:p w14:paraId="218D6AFF" w14:textId="77777777" w:rsidR="00E95ECA" w:rsidRPr="00E95ECA" w:rsidRDefault="00E95ECA" w:rsidP="00E95ECA">
      <w:pPr>
        <w:spacing w:line="360" w:lineRule="auto"/>
        <w:jc w:val="both"/>
        <w:rPr>
          <w:rFonts w:ascii="Times New Roman" w:hAnsi="Times New Roman" w:cs="Times New Roman"/>
          <w:sz w:val="24"/>
          <w:szCs w:val="24"/>
        </w:rPr>
      </w:pPr>
    </w:p>
    <w:p w14:paraId="6BFCDD54" w14:textId="2515E130" w:rsidR="00E95ECA" w:rsidRDefault="00E95ECA" w:rsidP="00E95ECA">
      <w:pPr>
        <w:pStyle w:val="ListParagraph"/>
        <w:numPr>
          <w:ilvl w:val="0"/>
          <w:numId w:val="15"/>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lastRenderedPageBreak/>
        <w:t>Economic and Social Impact: Nestle's local operations have contributed significantly to job creation and the development of the Nigerian economy. Investments in agriculture and community development programs enhance its social impact.</w:t>
      </w:r>
    </w:p>
    <w:p w14:paraId="76224978" w14:textId="77777777" w:rsidR="00E95ECA" w:rsidRPr="00E95ECA" w:rsidRDefault="00E95ECA" w:rsidP="00E95ECA">
      <w:pPr>
        <w:spacing w:line="360" w:lineRule="auto"/>
        <w:jc w:val="both"/>
        <w:rPr>
          <w:rFonts w:ascii="Times New Roman" w:hAnsi="Times New Roman" w:cs="Times New Roman"/>
          <w:b/>
          <w:bCs/>
          <w:sz w:val="24"/>
          <w:szCs w:val="24"/>
        </w:rPr>
      </w:pPr>
      <w:r w:rsidRPr="00E95ECA">
        <w:rPr>
          <w:rFonts w:ascii="Times New Roman" w:hAnsi="Times New Roman" w:cs="Times New Roman"/>
          <w:b/>
          <w:bCs/>
          <w:sz w:val="24"/>
          <w:szCs w:val="24"/>
        </w:rPr>
        <w:t>Challenges and Future Considerations:</w:t>
      </w:r>
    </w:p>
    <w:p w14:paraId="13C74328" w14:textId="77777777" w:rsidR="00E95ECA" w:rsidRPr="00E95ECA" w:rsidRDefault="00E95ECA" w:rsidP="00E95ECA">
      <w:pPr>
        <w:pStyle w:val="ListParagraph"/>
        <w:numPr>
          <w:ilvl w:val="0"/>
          <w:numId w:val="16"/>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Intensifying Competition: Nestle faces competition from local and international players, necessitating continuous innovation and product differentiation.</w:t>
      </w:r>
    </w:p>
    <w:p w14:paraId="5922B868" w14:textId="77777777" w:rsidR="00E95ECA" w:rsidRPr="00E95ECA" w:rsidRDefault="00E95ECA" w:rsidP="00E95ECA">
      <w:pPr>
        <w:pStyle w:val="ListParagraph"/>
        <w:numPr>
          <w:ilvl w:val="0"/>
          <w:numId w:val="16"/>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Economic Fluctuations: Economic instability and currency fluctuations pose challenges, impacting consumer spending and profitability.</w:t>
      </w:r>
    </w:p>
    <w:p w14:paraId="536CC282" w14:textId="123B99E1" w:rsidR="00E95ECA" w:rsidRPr="00E95ECA" w:rsidRDefault="00E95ECA" w:rsidP="00E95ECA">
      <w:pPr>
        <w:pStyle w:val="ListParagraph"/>
        <w:numPr>
          <w:ilvl w:val="0"/>
          <w:numId w:val="16"/>
        </w:numPr>
        <w:spacing w:line="360" w:lineRule="auto"/>
        <w:jc w:val="both"/>
        <w:rPr>
          <w:rFonts w:ascii="Times New Roman" w:hAnsi="Times New Roman" w:cs="Times New Roman"/>
          <w:sz w:val="24"/>
          <w:szCs w:val="24"/>
        </w:rPr>
      </w:pPr>
      <w:r w:rsidRPr="00E95ECA">
        <w:rPr>
          <w:rFonts w:ascii="Times New Roman" w:hAnsi="Times New Roman" w:cs="Times New Roman"/>
          <w:sz w:val="24"/>
          <w:szCs w:val="24"/>
        </w:rPr>
        <w:t>Shifting Consumer Preferences: Evolving consumer preferences towards healthier and sustainable options require Nestle to adapt and diversify its product offerings.</w:t>
      </w:r>
    </w:p>
    <w:p w14:paraId="4C3C4538" w14:textId="666FB7A1" w:rsidR="00A27B83" w:rsidRDefault="00A27B83" w:rsidP="00A27B83">
      <w:pPr>
        <w:spacing w:line="360" w:lineRule="auto"/>
        <w:jc w:val="both"/>
        <w:rPr>
          <w:rFonts w:ascii="Times New Roman" w:hAnsi="Times New Roman" w:cs="Times New Roman"/>
          <w:sz w:val="24"/>
          <w:szCs w:val="24"/>
        </w:rPr>
      </w:pPr>
      <w:r w:rsidRPr="00A27B83">
        <w:rPr>
          <w:rFonts w:ascii="Times New Roman" w:hAnsi="Times New Roman" w:cs="Times New Roman"/>
          <w:sz w:val="24"/>
          <w:szCs w:val="24"/>
        </w:rPr>
        <w:t>Nestle's entry into the Nigerian market exemplifies a successful market entry strategy, blending global expertise with a deep understanding of local dynamics. As Nestle continues to navigate challenges and adapt to changing market trends, its commitment to Creating Shared Value remains integral, ensuring sustained success in this dynamic and promising market.</w:t>
      </w:r>
    </w:p>
    <w:tbl>
      <w:tblPr>
        <w:tblStyle w:val="TableGrid"/>
        <w:tblW w:w="0" w:type="auto"/>
        <w:tblLook w:val="04A0" w:firstRow="1" w:lastRow="0" w:firstColumn="1" w:lastColumn="0" w:noHBand="0" w:noVBand="1"/>
      </w:tblPr>
      <w:tblGrid>
        <w:gridCol w:w="2122"/>
        <w:gridCol w:w="7228"/>
      </w:tblGrid>
      <w:tr w:rsidR="00A27B83" w:rsidRPr="00A27B83" w14:paraId="5EB99BA6" w14:textId="77777777" w:rsidTr="00A27B83">
        <w:trPr>
          <w:trHeight w:val="300"/>
        </w:trPr>
        <w:tc>
          <w:tcPr>
            <w:tcW w:w="2122" w:type="dxa"/>
            <w:noWrap/>
            <w:hideMark/>
          </w:tcPr>
          <w:p w14:paraId="51B60BA8" w14:textId="77777777" w:rsidR="00A27B83" w:rsidRPr="00A27B83" w:rsidRDefault="00A27B83" w:rsidP="00A27B83">
            <w:pPr>
              <w:tabs>
                <w:tab w:val="left" w:pos="439"/>
              </w:tabs>
              <w:spacing w:line="360" w:lineRule="auto"/>
              <w:rPr>
                <w:rFonts w:ascii="Times New Roman" w:hAnsi="Times New Roman" w:cs="Times New Roman"/>
                <w:b/>
                <w:bCs/>
                <w:sz w:val="24"/>
                <w:szCs w:val="24"/>
                <w:lang w:val="en-US"/>
              </w:rPr>
            </w:pPr>
            <w:r w:rsidRPr="00A27B83">
              <w:rPr>
                <w:rFonts w:ascii="Times New Roman" w:hAnsi="Times New Roman" w:cs="Times New Roman"/>
                <w:b/>
                <w:bCs/>
                <w:sz w:val="24"/>
                <w:szCs w:val="24"/>
              </w:rPr>
              <w:t>Aspect</w:t>
            </w:r>
          </w:p>
        </w:tc>
        <w:tc>
          <w:tcPr>
            <w:tcW w:w="7228" w:type="dxa"/>
            <w:noWrap/>
            <w:hideMark/>
          </w:tcPr>
          <w:p w14:paraId="4FE9FDC7" w14:textId="77777777" w:rsidR="00A27B83" w:rsidRPr="00A27B83" w:rsidRDefault="00A27B83" w:rsidP="00A27B83">
            <w:pPr>
              <w:tabs>
                <w:tab w:val="left" w:pos="439"/>
              </w:tabs>
              <w:spacing w:line="360" w:lineRule="auto"/>
              <w:rPr>
                <w:rFonts w:ascii="Times New Roman" w:hAnsi="Times New Roman" w:cs="Times New Roman"/>
                <w:b/>
                <w:bCs/>
                <w:sz w:val="24"/>
                <w:szCs w:val="24"/>
              </w:rPr>
            </w:pPr>
            <w:r w:rsidRPr="00A27B83">
              <w:rPr>
                <w:rFonts w:ascii="Times New Roman" w:hAnsi="Times New Roman" w:cs="Times New Roman"/>
                <w:b/>
                <w:bCs/>
                <w:sz w:val="24"/>
                <w:szCs w:val="24"/>
              </w:rPr>
              <w:t>Details</w:t>
            </w:r>
          </w:p>
        </w:tc>
      </w:tr>
      <w:tr w:rsidR="00A27B83" w:rsidRPr="00A27B83" w14:paraId="4E44F6E8" w14:textId="77777777" w:rsidTr="00A27B83">
        <w:trPr>
          <w:trHeight w:val="300"/>
        </w:trPr>
        <w:tc>
          <w:tcPr>
            <w:tcW w:w="2122" w:type="dxa"/>
            <w:noWrap/>
            <w:hideMark/>
          </w:tcPr>
          <w:p w14:paraId="11951FC6"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Entry Date</w:t>
            </w:r>
          </w:p>
        </w:tc>
        <w:tc>
          <w:tcPr>
            <w:tcW w:w="7228" w:type="dxa"/>
            <w:noWrap/>
            <w:hideMark/>
          </w:tcPr>
          <w:p w14:paraId="20F0BB0F"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1961</w:t>
            </w:r>
          </w:p>
        </w:tc>
      </w:tr>
      <w:tr w:rsidR="00A27B83" w:rsidRPr="00A27B83" w14:paraId="1BD58602" w14:textId="77777777" w:rsidTr="00A27B83">
        <w:trPr>
          <w:trHeight w:val="300"/>
        </w:trPr>
        <w:tc>
          <w:tcPr>
            <w:tcW w:w="2122" w:type="dxa"/>
            <w:noWrap/>
            <w:hideMark/>
          </w:tcPr>
          <w:p w14:paraId="46C0EE8F"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Historical Context</w:t>
            </w:r>
          </w:p>
        </w:tc>
        <w:tc>
          <w:tcPr>
            <w:tcW w:w="7228" w:type="dxa"/>
            <w:noWrap/>
            <w:hideMark/>
          </w:tcPr>
          <w:p w14:paraId="728CBA57"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Nestle's early presence through imports aligned with Nigeria's post-independence era, characterized by population growth and increasing demand for processed food.</w:t>
            </w:r>
          </w:p>
        </w:tc>
      </w:tr>
      <w:tr w:rsidR="00A27B83" w:rsidRPr="00A27B83" w14:paraId="22F0D3A4" w14:textId="77777777" w:rsidTr="00A27B83">
        <w:trPr>
          <w:trHeight w:val="300"/>
        </w:trPr>
        <w:tc>
          <w:tcPr>
            <w:tcW w:w="2122" w:type="dxa"/>
            <w:noWrap/>
            <w:hideMark/>
          </w:tcPr>
          <w:p w14:paraId="6982AB81"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Key Entry Strategies</w:t>
            </w:r>
          </w:p>
        </w:tc>
        <w:tc>
          <w:tcPr>
            <w:tcW w:w="7228" w:type="dxa"/>
            <w:noWrap/>
            <w:hideMark/>
          </w:tcPr>
          <w:p w14:paraId="54FA5738"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1. Localization: Adaptation of global offerings to local tastes. 2. Distribution Network: Robust, inclusive distribution reaching remote areas. 3. Marketing and Branding: Targeted campaigns aligned with cultural nuances. 4. Investment in Local Production: Establishing factories, creating local jobs.</w:t>
            </w:r>
          </w:p>
        </w:tc>
      </w:tr>
      <w:tr w:rsidR="00A27B83" w:rsidRPr="00A27B83" w14:paraId="703C0283" w14:textId="77777777" w:rsidTr="00A27B83">
        <w:trPr>
          <w:trHeight w:val="300"/>
        </w:trPr>
        <w:tc>
          <w:tcPr>
            <w:tcW w:w="2122" w:type="dxa"/>
            <w:noWrap/>
            <w:hideMark/>
          </w:tcPr>
          <w:p w14:paraId="0BF3FB52"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Market Impact</w:t>
            </w:r>
          </w:p>
        </w:tc>
        <w:tc>
          <w:tcPr>
            <w:tcW w:w="7228" w:type="dxa"/>
            <w:noWrap/>
            <w:hideMark/>
          </w:tcPr>
          <w:p w14:paraId="29FD29DE"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1. Market Share and Revenue: Dominant across FMCG categories. 2. Brand Recognition: Strong brand synonymous with quality. 3. Economic and Social Impact: Significant contributions to job creation and local economy.</w:t>
            </w:r>
          </w:p>
        </w:tc>
      </w:tr>
      <w:tr w:rsidR="00A27B83" w:rsidRPr="00A27B83" w14:paraId="7B3CC246" w14:textId="77777777" w:rsidTr="00A27B83">
        <w:trPr>
          <w:trHeight w:val="300"/>
        </w:trPr>
        <w:tc>
          <w:tcPr>
            <w:tcW w:w="2122" w:type="dxa"/>
            <w:noWrap/>
            <w:hideMark/>
          </w:tcPr>
          <w:p w14:paraId="493945C3"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lastRenderedPageBreak/>
              <w:t>Challenges</w:t>
            </w:r>
          </w:p>
        </w:tc>
        <w:tc>
          <w:tcPr>
            <w:tcW w:w="7228" w:type="dxa"/>
            <w:noWrap/>
            <w:hideMark/>
          </w:tcPr>
          <w:p w14:paraId="35363284"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1. Intensifying Competition: Local and international rivals. 2. Economic Fluctuations: Impact of instability and currency fluctuations. 3. Shifting Consumer Preferences: Need for continuous adaptation to healthier and sustainable trends.</w:t>
            </w:r>
          </w:p>
        </w:tc>
      </w:tr>
      <w:tr w:rsidR="00A27B83" w:rsidRPr="00A27B83" w14:paraId="170BE4B0" w14:textId="77777777" w:rsidTr="00A27B83">
        <w:trPr>
          <w:trHeight w:val="300"/>
        </w:trPr>
        <w:tc>
          <w:tcPr>
            <w:tcW w:w="2122" w:type="dxa"/>
            <w:noWrap/>
            <w:hideMark/>
          </w:tcPr>
          <w:p w14:paraId="64F5ECD7"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Future Considerations</w:t>
            </w:r>
          </w:p>
        </w:tc>
        <w:tc>
          <w:tcPr>
            <w:tcW w:w="7228" w:type="dxa"/>
            <w:noWrap/>
            <w:hideMark/>
          </w:tcPr>
          <w:p w14:paraId="498BE639" w14:textId="77777777" w:rsidR="00A27B83" w:rsidRPr="00A27B83" w:rsidRDefault="00A27B83" w:rsidP="00A27B83">
            <w:pPr>
              <w:tabs>
                <w:tab w:val="left" w:pos="439"/>
              </w:tabs>
              <w:spacing w:line="360" w:lineRule="auto"/>
              <w:rPr>
                <w:rFonts w:ascii="Times New Roman" w:hAnsi="Times New Roman" w:cs="Times New Roman"/>
                <w:sz w:val="24"/>
                <w:szCs w:val="24"/>
              </w:rPr>
            </w:pPr>
            <w:r w:rsidRPr="00A27B83">
              <w:rPr>
                <w:rFonts w:ascii="Times New Roman" w:hAnsi="Times New Roman" w:cs="Times New Roman"/>
                <w:sz w:val="24"/>
                <w:szCs w:val="24"/>
              </w:rPr>
              <w:t>Continued adaptation, innovation, and diversification to meet evolving market dynamics and consumer preferences.</w:t>
            </w:r>
          </w:p>
        </w:tc>
      </w:tr>
    </w:tbl>
    <w:p w14:paraId="356DE140" w14:textId="35469DB9" w:rsidR="00A27B83" w:rsidRDefault="00A27B83" w:rsidP="00A27B83">
      <w:pPr>
        <w:tabs>
          <w:tab w:val="left" w:pos="439"/>
        </w:tabs>
        <w:rPr>
          <w:rFonts w:ascii="Times New Roman" w:hAnsi="Times New Roman" w:cs="Times New Roman"/>
          <w:sz w:val="24"/>
          <w:szCs w:val="24"/>
        </w:rPr>
      </w:pPr>
    </w:p>
    <w:p w14:paraId="6A1E2904" w14:textId="51E07EC9" w:rsidR="00DB12F1" w:rsidRPr="00DB12F1" w:rsidRDefault="00C65A90" w:rsidP="00DB12F1">
      <w:pPr>
        <w:jc w:val="center"/>
        <w:rPr>
          <w:rFonts w:ascii="Times New Roman" w:hAnsi="Times New Roman" w:cs="Times New Roman"/>
          <w:b/>
          <w:bCs/>
          <w:sz w:val="24"/>
          <w:szCs w:val="24"/>
        </w:rPr>
      </w:pPr>
      <w:bookmarkStart w:id="0" w:name="_GoBack"/>
      <w:bookmarkEnd w:id="0"/>
      <w:r w:rsidRPr="00A27B83">
        <w:rPr>
          <w:rFonts w:ascii="Times New Roman" w:hAnsi="Times New Roman" w:cs="Times New Roman"/>
          <w:sz w:val="24"/>
          <w:szCs w:val="24"/>
        </w:rPr>
        <w:br w:type="page"/>
      </w:r>
      <w:r w:rsidRPr="005B750A">
        <w:rPr>
          <w:rFonts w:ascii="Times New Roman" w:hAnsi="Times New Roman" w:cs="Times New Roman"/>
          <w:b/>
          <w:bCs/>
          <w:sz w:val="24"/>
          <w:szCs w:val="24"/>
        </w:rPr>
        <w:lastRenderedPageBreak/>
        <w:t>NESTLE ENTRY STRATEGY IN</w:t>
      </w:r>
      <w:r w:rsidR="00746B8C" w:rsidRPr="005B750A">
        <w:rPr>
          <w:rFonts w:ascii="Times New Roman" w:hAnsi="Times New Roman" w:cs="Times New Roman"/>
          <w:b/>
          <w:bCs/>
          <w:sz w:val="24"/>
          <w:szCs w:val="24"/>
        </w:rPr>
        <w:t xml:space="preserve"> </w:t>
      </w:r>
      <w:r w:rsidR="00746B8C">
        <w:rPr>
          <w:rFonts w:ascii="Times New Roman" w:hAnsi="Times New Roman" w:cs="Times New Roman"/>
          <w:b/>
          <w:bCs/>
          <w:sz w:val="24"/>
          <w:szCs w:val="24"/>
        </w:rPr>
        <w:t>MALAYSIA</w:t>
      </w:r>
    </w:p>
    <w:p w14:paraId="752AA56A" w14:textId="6D4359BC" w:rsidR="00982C22" w:rsidRPr="00982C22" w:rsidRDefault="00982C22" w:rsidP="00982C22">
      <w:pPr>
        <w:jc w:val="both"/>
        <w:rPr>
          <w:rFonts w:ascii="Times New Roman" w:hAnsi="Times New Roman" w:cs="Times New Roman"/>
          <w:b/>
          <w:bCs/>
          <w:sz w:val="24"/>
          <w:szCs w:val="24"/>
        </w:rPr>
      </w:pPr>
      <w:r w:rsidRPr="00982C22">
        <w:rPr>
          <w:rFonts w:ascii="Times New Roman" w:hAnsi="Times New Roman" w:cs="Times New Roman"/>
          <w:b/>
          <w:bCs/>
          <w:sz w:val="24"/>
          <w:szCs w:val="24"/>
        </w:rPr>
        <w:t>Historical Perspective</w:t>
      </w:r>
    </w:p>
    <w:p w14:paraId="5359609F" w14:textId="77777777" w:rsidR="00982C22" w:rsidRPr="00404789" w:rsidRDefault="00982C22" w:rsidP="00404789">
      <w:pPr>
        <w:pStyle w:val="ListParagraph"/>
        <w:numPr>
          <w:ilvl w:val="0"/>
          <w:numId w:val="19"/>
        </w:numPr>
        <w:spacing w:line="360" w:lineRule="auto"/>
        <w:jc w:val="both"/>
        <w:rPr>
          <w:rFonts w:ascii="Times New Roman" w:hAnsi="Times New Roman" w:cs="Times New Roman"/>
          <w:sz w:val="24"/>
          <w:szCs w:val="24"/>
        </w:rPr>
      </w:pPr>
      <w:r w:rsidRPr="00404789">
        <w:rPr>
          <w:rFonts w:ascii="Times New Roman" w:hAnsi="Times New Roman" w:cs="Times New Roman"/>
          <w:sz w:val="24"/>
          <w:szCs w:val="24"/>
        </w:rPr>
        <w:t>Early Beginnings (1912): Nestle's foray into the Malaysian market dates back to 1912 with the establishment of the Anglo-Swiss Condensed Milk Company in Penang. This marked the initiation of Nestle's presence, laying the groundwork for brand awareness and the development of distribution channels.</w:t>
      </w:r>
    </w:p>
    <w:p w14:paraId="74BE5CEF" w14:textId="09BB60B9" w:rsidR="00982C22" w:rsidRPr="00404789" w:rsidRDefault="00982C22" w:rsidP="00404789">
      <w:pPr>
        <w:pStyle w:val="ListParagraph"/>
        <w:numPr>
          <w:ilvl w:val="0"/>
          <w:numId w:val="19"/>
        </w:numPr>
        <w:spacing w:line="360" w:lineRule="auto"/>
        <w:jc w:val="both"/>
        <w:rPr>
          <w:rFonts w:ascii="Times New Roman" w:hAnsi="Times New Roman" w:cs="Times New Roman"/>
          <w:sz w:val="24"/>
          <w:szCs w:val="24"/>
        </w:rPr>
      </w:pPr>
      <w:r w:rsidRPr="00404789">
        <w:rPr>
          <w:rFonts w:ascii="Times New Roman" w:hAnsi="Times New Roman" w:cs="Times New Roman"/>
          <w:sz w:val="24"/>
          <w:szCs w:val="24"/>
        </w:rPr>
        <w:t>Expansion and Localization (1930s-1960s): During the 1930s-1960s, nestle expanded its footprint by diversifying its product portfolio. The pivotal moment came in 1962 with the inauguration of its first factory in Petaling Jaya. Local production not only allowed for cost reduction but also enabled Nestle to tailor its offerings to align with Malaysian preferences.</w:t>
      </w:r>
    </w:p>
    <w:p w14:paraId="08D71D79" w14:textId="7E708C23" w:rsidR="00982C22" w:rsidRPr="007B3FD0" w:rsidRDefault="00982C22" w:rsidP="00982C22">
      <w:pPr>
        <w:pStyle w:val="ListParagraph"/>
        <w:numPr>
          <w:ilvl w:val="0"/>
          <w:numId w:val="19"/>
        </w:numPr>
        <w:spacing w:line="360" w:lineRule="auto"/>
        <w:jc w:val="both"/>
        <w:rPr>
          <w:rFonts w:ascii="Times New Roman" w:hAnsi="Times New Roman" w:cs="Times New Roman"/>
          <w:sz w:val="24"/>
          <w:szCs w:val="24"/>
        </w:rPr>
      </w:pPr>
      <w:r w:rsidRPr="00404789">
        <w:rPr>
          <w:rFonts w:ascii="Times New Roman" w:hAnsi="Times New Roman" w:cs="Times New Roman"/>
          <w:sz w:val="24"/>
          <w:szCs w:val="24"/>
        </w:rPr>
        <w:t>Market Leadership and Diversification (1970s-Present): Nestle emerged as a household name in Malaysia, achieving market leadership with iconic brands such as Milo, Maggi, and Kit Kat. The company's strategy involved diversification through partnerships and acquisitions, venturing into segments like infant nutrition and pet care.</w:t>
      </w:r>
    </w:p>
    <w:p w14:paraId="66E3FCF8" w14:textId="1C5A6AF4" w:rsidR="005F2D0C" w:rsidRDefault="00982C22" w:rsidP="00982C22">
      <w:pPr>
        <w:jc w:val="both"/>
        <w:rPr>
          <w:rFonts w:ascii="Times New Roman" w:hAnsi="Times New Roman" w:cs="Times New Roman"/>
          <w:b/>
          <w:bCs/>
          <w:sz w:val="24"/>
          <w:szCs w:val="24"/>
        </w:rPr>
      </w:pPr>
      <w:r w:rsidRPr="00404789">
        <w:rPr>
          <w:rFonts w:ascii="Times New Roman" w:hAnsi="Times New Roman" w:cs="Times New Roman"/>
          <w:b/>
          <w:bCs/>
          <w:sz w:val="24"/>
          <w:szCs w:val="24"/>
        </w:rPr>
        <w:t>Analysis of Success Factors</w:t>
      </w:r>
    </w:p>
    <w:p w14:paraId="762FC1D3" w14:textId="3063A90D" w:rsidR="00404789" w:rsidRPr="00404789" w:rsidRDefault="00404789" w:rsidP="00404789">
      <w:pPr>
        <w:pStyle w:val="ListParagraph"/>
        <w:numPr>
          <w:ilvl w:val="1"/>
          <w:numId w:val="18"/>
        </w:numPr>
        <w:spacing w:line="360" w:lineRule="auto"/>
        <w:ind w:left="709" w:hanging="283"/>
        <w:jc w:val="both"/>
        <w:rPr>
          <w:rFonts w:ascii="Times New Roman" w:hAnsi="Times New Roman" w:cs="Times New Roman"/>
          <w:sz w:val="24"/>
          <w:szCs w:val="24"/>
        </w:rPr>
      </w:pPr>
      <w:r w:rsidRPr="00404789">
        <w:rPr>
          <w:rFonts w:ascii="Times New Roman" w:hAnsi="Times New Roman" w:cs="Times New Roman"/>
          <w:sz w:val="24"/>
          <w:szCs w:val="24"/>
        </w:rPr>
        <w:t>Early Entry and Legacy: Nestle's early entry into the Malaysian market provided a substantial advantage, fostering brand recognition and consumer trust, creating a strong foundation for future success.</w:t>
      </w:r>
    </w:p>
    <w:p w14:paraId="252BD9CF" w14:textId="0CD011DD" w:rsidR="00404789" w:rsidRPr="00404789" w:rsidRDefault="00404789" w:rsidP="00404789">
      <w:pPr>
        <w:pStyle w:val="ListParagraph"/>
        <w:numPr>
          <w:ilvl w:val="1"/>
          <w:numId w:val="18"/>
        </w:numPr>
        <w:spacing w:line="360" w:lineRule="auto"/>
        <w:ind w:left="709" w:hanging="283"/>
        <w:jc w:val="both"/>
        <w:rPr>
          <w:rFonts w:ascii="Times New Roman" w:hAnsi="Times New Roman" w:cs="Times New Roman"/>
          <w:sz w:val="24"/>
          <w:szCs w:val="24"/>
        </w:rPr>
      </w:pPr>
      <w:r w:rsidRPr="00404789">
        <w:rPr>
          <w:rFonts w:ascii="Times New Roman" w:hAnsi="Times New Roman" w:cs="Times New Roman"/>
          <w:sz w:val="24"/>
          <w:szCs w:val="24"/>
        </w:rPr>
        <w:t>Product Localization and Innovation: Nestle's commitment to adapting products to local palates, including obtaining Halal certification, resonated with Malaysian consumers, contributing significantly to product success.</w:t>
      </w:r>
    </w:p>
    <w:p w14:paraId="6F483D01" w14:textId="1AB7BAEF" w:rsidR="00404789" w:rsidRPr="00404789" w:rsidRDefault="00404789" w:rsidP="00404789">
      <w:pPr>
        <w:pStyle w:val="ListParagraph"/>
        <w:numPr>
          <w:ilvl w:val="1"/>
          <w:numId w:val="18"/>
        </w:numPr>
        <w:spacing w:line="360" w:lineRule="auto"/>
        <w:ind w:left="709" w:hanging="283"/>
        <w:jc w:val="both"/>
        <w:rPr>
          <w:rFonts w:ascii="Times New Roman" w:hAnsi="Times New Roman" w:cs="Times New Roman"/>
          <w:sz w:val="24"/>
          <w:szCs w:val="24"/>
        </w:rPr>
      </w:pPr>
      <w:r w:rsidRPr="00404789">
        <w:rPr>
          <w:rFonts w:ascii="Times New Roman" w:hAnsi="Times New Roman" w:cs="Times New Roman"/>
          <w:sz w:val="24"/>
          <w:szCs w:val="24"/>
        </w:rPr>
        <w:t>Distribution Network and Infrastructure: The establishment of a robust distribution network played a pivotal role in ensuring the availability of Nestle products across the Malaysian market, facilitating effective market penetration.</w:t>
      </w:r>
    </w:p>
    <w:p w14:paraId="1A1D61B3" w14:textId="0A1140A0" w:rsidR="00404789" w:rsidRPr="00404789" w:rsidRDefault="00404789" w:rsidP="00404789">
      <w:pPr>
        <w:pStyle w:val="ListParagraph"/>
        <w:numPr>
          <w:ilvl w:val="1"/>
          <w:numId w:val="18"/>
        </w:numPr>
        <w:spacing w:line="360" w:lineRule="auto"/>
        <w:ind w:left="709" w:hanging="283"/>
        <w:jc w:val="both"/>
        <w:rPr>
          <w:rFonts w:ascii="Times New Roman" w:hAnsi="Times New Roman" w:cs="Times New Roman"/>
          <w:sz w:val="24"/>
          <w:szCs w:val="24"/>
        </w:rPr>
      </w:pPr>
      <w:r w:rsidRPr="00404789">
        <w:rPr>
          <w:rFonts w:ascii="Times New Roman" w:hAnsi="Times New Roman" w:cs="Times New Roman"/>
          <w:sz w:val="24"/>
          <w:szCs w:val="24"/>
        </w:rPr>
        <w:t>Effective Marketing and Branding: Nestle's strategic marketing campaigns and its association with cultural events-built brand loyalty and emotional connections, enhancing the overall consumer experience.</w:t>
      </w:r>
    </w:p>
    <w:p w14:paraId="457127DC" w14:textId="5AEB1B82" w:rsidR="00C65A90" w:rsidRPr="007B3FD0" w:rsidRDefault="00404789" w:rsidP="007B3FD0">
      <w:pPr>
        <w:pStyle w:val="ListParagraph"/>
        <w:numPr>
          <w:ilvl w:val="1"/>
          <w:numId w:val="18"/>
        </w:numPr>
        <w:spacing w:line="360" w:lineRule="auto"/>
        <w:ind w:left="709" w:hanging="283"/>
        <w:jc w:val="both"/>
        <w:rPr>
          <w:rFonts w:ascii="Times New Roman" w:hAnsi="Times New Roman" w:cs="Times New Roman"/>
          <w:sz w:val="24"/>
          <w:szCs w:val="24"/>
        </w:rPr>
      </w:pPr>
      <w:r w:rsidRPr="00404789">
        <w:rPr>
          <w:rFonts w:ascii="Times New Roman" w:hAnsi="Times New Roman" w:cs="Times New Roman"/>
          <w:sz w:val="24"/>
          <w:szCs w:val="24"/>
        </w:rPr>
        <w:t>Strong Relationships and Partnerships: Nestle fostered strong local partnerships and collaborations, providing insights into the Malaysian market's nuances and enhancing market access.</w:t>
      </w:r>
    </w:p>
    <w:p w14:paraId="57C5B80D" w14:textId="37BC48FC" w:rsidR="00A50615" w:rsidRPr="007B3FD0" w:rsidRDefault="00A50615" w:rsidP="00A50615">
      <w:pPr>
        <w:jc w:val="both"/>
        <w:rPr>
          <w:rFonts w:ascii="Times New Roman" w:hAnsi="Times New Roman" w:cs="Times New Roman"/>
          <w:b/>
          <w:bCs/>
          <w:sz w:val="24"/>
          <w:szCs w:val="24"/>
        </w:rPr>
      </w:pPr>
      <w:r w:rsidRPr="007B3FD0">
        <w:rPr>
          <w:rFonts w:ascii="Times New Roman" w:hAnsi="Times New Roman" w:cs="Times New Roman"/>
          <w:b/>
          <w:bCs/>
          <w:sz w:val="24"/>
          <w:szCs w:val="24"/>
        </w:rPr>
        <w:lastRenderedPageBreak/>
        <w:t>Challenges Faced:</w:t>
      </w:r>
    </w:p>
    <w:p w14:paraId="50A00ECA" w14:textId="047349BD" w:rsidR="00A50615" w:rsidRPr="00A50615" w:rsidRDefault="00A50615" w:rsidP="007B3FD0">
      <w:pPr>
        <w:pStyle w:val="ListParagraph"/>
        <w:numPr>
          <w:ilvl w:val="0"/>
          <w:numId w:val="21"/>
        </w:numPr>
        <w:spacing w:line="360" w:lineRule="auto"/>
        <w:ind w:left="709" w:hanging="283"/>
        <w:jc w:val="both"/>
        <w:rPr>
          <w:rFonts w:ascii="Times New Roman" w:hAnsi="Times New Roman" w:cs="Times New Roman"/>
          <w:sz w:val="24"/>
          <w:szCs w:val="24"/>
        </w:rPr>
      </w:pPr>
      <w:r w:rsidRPr="00A50615">
        <w:rPr>
          <w:rFonts w:ascii="Times New Roman" w:hAnsi="Times New Roman" w:cs="Times New Roman"/>
          <w:sz w:val="24"/>
          <w:szCs w:val="24"/>
        </w:rPr>
        <w:t>Competition: Intense competition from both local and international players demanded continuous innovation and differentiation to maintain a competitive edge.</w:t>
      </w:r>
    </w:p>
    <w:p w14:paraId="4AFB9623" w14:textId="3FBE8D10" w:rsidR="00A50615" w:rsidRPr="00A50615" w:rsidRDefault="00A50615" w:rsidP="007B3FD0">
      <w:pPr>
        <w:pStyle w:val="ListParagraph"/>
        <w:numPr>
          <w:ilvl w:val="0"/>
          <w:numId w:val="21"/>
        </w:numPr>
        <w:spacing w:line="360" w:lineRule="auto"/>
        <w:ind w:left="709" w:hanging="283"/>
        <w:jc w:val="both"/>
        <w:rPr>
          <w:rFonts w:ascii="Times New Roman" w:hAnsi="Times New Roman" w:cs="Times New Roman"/>
          <w:sz w:val="24"/>
          <w:szCs w:val="24"/>
        </w:rPr>
      </w:pPr>
      <w:r w:rsidRPr="00A50615">
        <w:rPr>
          <w:rFonts w:ascii="Times New Roman" w:hAnsi="Times New Roman" w:cs="Times New Roman"/>
          <w:sz w:val="24"/>
          <w:szCs w:val="24"/>
        </w:rPr>
        <w:t>Economic Fluctuations: Currency fluctuations and economic downturns posed challenges to Nestle, impacting affordability and profitability.</w:t>
      </w:r>
    </w:p>
    <w:p w14:paraId="56A727C3" w14:textId="4B89E07D" w:rsidR="003D5E41" w:rsidRDefault="00A50615" w:rsidP="007B3FD0">
      <w:pPr>
        <w:pStyle w:val="ListParagraph"/>
        <w:numPr>
          <w:ilvl w:val="0"/>
          <w:numId w:val="21"/>
        </w:numPr>
        <w:spacing w:line="360" w:lineRule="auto"/>
        <w:ind w:left="709" w:hanging="283"/>
        <w:jc w:val="both"/>
        <w:rPr>
          <w:rFonts w:ascii="Times New Roman" w:hAnsi="Times New Roman" w:cs="Times New Roman"/>
          <w:sz w:val="24"/>
          <w:szCs w:val="24"/>
        </w:rPr>
      </w:pPr>
      <w:r w:rsidRPr="00A50615">
        <w:rPr>
          <w:rFonts w:ascii="Times New Roman" w:hAnsi="Times New Roman" w:cs="Times New Roman"/>
          <w:sz w:val="24"/>
          <w:szCs w:val="24"/>
        </w:rPr>
        <w:t>Changing Consumer Preferences: Shifts in consumer health and environmental concerns necessitated continuous adaptation and diversification of products.</w:t>
      </w:r>
    </w:p>
    <w:p w14:paraId="7866CA58" w14:textId="41AF825C" w:rsidR="007B3FD0" w:rsidRPr="007B3FD0" w:rsidRDefault="007B3FD0" w:rsidP="007B3FD0">
      <w:pPr>
        <w:spacing w:line="360" w:lineRule="auto"/>
        <w:rPr>
          <w:rFonts w:ascii="Times New Roman" w:hAnsi="Times New Roman" w:cs="Times New Roman"/>
          <w:b/>
          <w:bCs/>
          <w:sz w:val="24"/>
          <w:szCs w:val="24"/>
        </w:rPr>
      </w:pPr>
      <w:r w:rsidRPr="007B3FD0">
        <w:rPr>
          <w:rFonts w:ascii="Times New Roman" w:hAnsi="Times New Roman" w:cs="Times New Roman"/>
          <w:b/>
          <w:bCs/>
          <w:sz w:val="24"/>
          <w:szCs w:val="24"/>
        </w:rPr>
        <w:t>Evaluation</w:t>
      </w:r>
    </w:p>
    <w:p w14:paraId="0375F182" w14:textId="0528E4E8" w:rsid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Nestle's entry into the Malaysian market stands as a resounding success. The company's early entry, focus on localization, and strategic marketing efforts have contributed to its market leadership, brand loyalty, and consistent financial performance. While challenges persist, Nestle's ability to adapt its products and marketing strategies showcases its agility in navigating the dynamic Malaysian market. As Nestle continues to evolve, its entrenched presence, supported by a strong distribution network and local relationships, positions the company well for sustained success in Malaysia.</w:t>
      </w:r>
    </w:p>
    <w:tbl>
      <w:tblPr>
        <w:tblStyle w:val="TableGrid"/>
        <w:tblW w:w="0" w:type="auto"/>
        <w:tblLook w:val="04A0" w:firstRow="1" w:lastRow="0" w:firstColumn="1" w:lastColumn="0" w:noHBand="0" w:noVBand="1"/>
      </w:tblPr>
      <w:tblGrid>
        <w:gridCol w:w="2122"/>
        <w:gridCol w:w="7228"/>
      </w:tblGrid>
      <w:tr w:rsidR="007B3FD0" w:rsidRPr="007B3FD0" w14:paraId="5613C2C0" w14:textId="77777777" w:rsidTr="00372B6D">
        <w:trPr>
          <w:trHeight w:val="300"/>
        </w:trPr>
        <w:tc>
          <w:tcPr>
            <w:tcW w:w="2122" w:type="dxa"/>
            <w:noWrap/>
            <w:hideMark/>
          </w:tcPr>
          <w:p w14:paraId="52D3ADFA" w14:textId="77777777" w:rsidR="007B3FD0" w:rsidRPr="007B3FD0" w:rsidRDefault="007B3FD0" w:rsidP="007B3FD0">
            <w:pPr>
              <w:spacing w:line="360" w:lineRule="auto"/>
              <w:jc w:val="both"/>
              <w:rPr>
                <w:rFonts w:ascii="Times New Roman" w:hAnsi="Times New Roman" w:cs="Times New Roman"/>
                <w:b/>
                <w:bCs/>
                <w:sz w:val="24"/>
                <w:szCs w:val="24"/>
                <w:lang w:val="en-US"/>
              </w:rPr>
            </w:pPr>
            <w:r w:rsidRPr="007B3FD0">
              <w:rPr>
                <w:rFonts w:ascii="Times New Roman" w:hAnsi="Times New Roman" w:cs="Times New Roman"/>
                <w:b/>
                <w:bCs/>
                <w:sz w:val="24"/>
                <w:szCs w:val="24"/>
              </w:rPr>
              <w:t>Aspect</w:t>
            </w:r>
          </w:p>
        </w:tc>
        <w:tc>
          <w:tcPr>
            <w:tcW w:w="7228" w:type="dxa"/>
            <w:noWrap/>
            <w:hideMark/>
          </w:tcPr>
          <w:p w14:paraId="1DC628B1" w14:textId="77777777" w:rsidR="007B3FD0" w:rsidRPr="007B3FD0" w:rsidRDefault="007B3FD0" w:rsidP="007B3FD0">
            <w:pPr>
              <w:spacing w:line="360" w:lineRule="auto"/>
              <w:jc w:val="both"/>
              <w:rPr>
                <w:rFonts w:ascii="Times New Roman" w:hAnsi="Times New Roman" w:cs="Times New Roman"/>
                <w:b/>
                <w:bCs/>
                <w:sz w:val="24"/>
                <w:szCs w:val="24"/>
              </w:rPr>
            </w:pPr>
            <w:r w:rsidRPr="007B3FD0">
              <w:rPr>
                <w:rFonts w:ascii="Times New Roman" w:hAnsi="Times New Roman" w:cs="Times New Roman"/>
                <w:b/>
                <w:bCs/>
                <w:sz w:val="24"/>
                <w:szCs w:val="24"/>
              </w:rPr>
              <w:t>Summary</w:t>
            </w:r>
          </w:p>
        </w:tc>
      </w:tr>
      <w:tr w:rsidR="007B3FD0" w:rsidRPr="007B3FD0" w14:paraId="29D88F20" w14:textId="77777777" w:rsidTr="00372B6D">
        <w:trPr>
          <w:trHeight w:val="300"/>
        </w:trPr>
        <w:tc>
          <w:tcPr>
            <w:tcW w:w="2122" w:type="dxa"/>
            <w:noWrap/>
            <w:hideMark/>
          </w:tcPr>
          <w:p w14:paraId="4F231F48"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Historical Timeline</w:t>
            </w:r>
          </w:p>
        </w:tc>
        <w:tc>
          <w:tcPr>
            <w:tcW w:w="7228" w:type="dxa"/>
            <w:noWrap/>
            <w:hideMark/>
          </w:tcPr>
          <w:p w14:paraId="1173FDB4"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- 1912: Anglo-Swiss Condensed Milk Company established in Penang. - 1962: First factory in Petaling Jaya. - 1970s-Present: Market leadership with iconic brands and diversification.</w:t>
            </w:r>
          </w:p>
        </w:tc>
      </w:tr>
      <w:tr w:rsidR="007B3FD0" w:rsidRPr="007B3FD0" w14:paraId="21A366C4" w14:textId="77777777" w:rsidTr="00372B6D">
        <w:trPr>
          <w:trHeight w:val="300"/>
        </w:trPr>
        <w:tc>
          <w:tcPr>
            <w:tcW w:w="2122" w:type="dxa"/>
            <w:noWrap/>
            <w:hideMark/>
          </w:tcPr>
          <w:p w14:paraId="73F782F5"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Success Factors</w:t>
            </w:r>
          </w:p>
        </w:tc>
        <w:tc>
          <w:tcPr>
            <w:tcW w:w="7228" w:type="dxa"/>
            <w:noWrap/>
            <w:hideMark/>
          </w:tcPr>
          <w:p w14:paraId="7967E404" w14:textId="1023C76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 xml:space="preserve">- Early Entry and Legacy: Fostered brand recognition and trust. - Product Localization and Innovation: Adapted to local preferences, obtained Halal certification. - Distribution Network and Infrastructure: Established robust network for market penetration. - Effective Marketing and Branding: Strategic </w:t>
            </w:r>
            <w:r w:rsidR="00372B6D" w:rsidRPr="007B3FD0">
              <w:rPr>
                <w:rFonts w:ascii="Times New Roman" w:hAnsi="Times New Roman" w:cs="Times New Roman"/>
                <w:sz w:val="24"/>
                <w:szCs w:val="24"/>
              </w:rPr>
              <w:t>campaigns-built</w:t>
            </w:r>
            <w:r w:rsidRPr="007B3FD0">
              <w:rPr>
                <w:rFonts w:ascii="Times New Roman" w:hAnsi="Times New Roman" w:cs="Times New Roman"/>
                <w:sz w:val="24"/>
                <w:szCs w:val="24"/>
              </w:rPr>
              <w:t xml:space="preserve"> brand loyalty. - Strong Relationships and Partnerships: Local collaborations for market insights.</w:t>
            </w:r>
          </w:p>
        </w:tc>
      </w:tr>
      <w:tr w:rsidR="007B3FD0" w:rsidRPr="007B3FD0" w14:paraId="2C5B371E" w14:textId="77777777" w:rsidTr="00372B6D">
        <w:trPr>
          <w:trHeight w:val="300"/>
        </w:trPr>
        <w:tc>
          <w:tcPr>
            <w:tcW w:w="2122" w:type="dxa"/>
            <w:noWrap/>
            <w:hideMark/>
          </w:tcPr>
          <w:p w14:paraId="14AA23AE"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Challenges</w:t>
            </w:r>
          </w:p>
        </w:tc>
        <w:tc>
          <w:tcPr>
            <w:tcW w:w="7228" w:type="dxa"/>
            <w:noWrap/>
            <w:hideMark/>
          </w:tcPr>
          <w:p w14:paraId="5E277FB5"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 xml:space="preserve">- Intense Competition: Demanded continuous innovation and differentiation. - Economic Fluctuations: Currency variations and economic downturns impacted affordability. - Changing Consumer </w:t>
            </w:r>
            <w:r w:rsidRPr="007B3FD0">
              <w:rPr>
                <w:rFonts w:ascii="Times New Roman" w:hAnsi="Times New Roman" w:cs="Times New Roman"/>
                <w:sz w:val="24"/>
                <w:szCs w:val="24"/>
              </w:rPr>
              <w:lastRenderedPageBreak/>
              <w:t>Preferences: Shifts in health and environmental concerns required adaptation.</w:t>
            </w:r>
          </w:p>
        </w:tc>
      </w:tr>
      <w:tr w:rsidR="007B3FD0" w:rsidRPr="007B3FD0" w14:paraId="231A725A" w14:textId="77777777" w:rsidTr="00372B6D">
        <w:trPr>
          <w:trHeight w:val="300"/>
        </w:trPr>
        <w:tc>
          <w:tcPr>
            <w:tcW w:w="2122" w:type="dxa"/>
            <w:noWrap/>
            <w:hideMark/>
          </w:tcPr>
          <w:p w14:paraId="425E571C"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lastRenderedPageBreak/>
              <w:t>Evaluation</w:t>
            </w:r>
          </w:p>
        </w:tc>
        <w:tc>
          <w:tcPr>
            <w:tcW w:w="7228" w:type="dxa"/>
            <w:noWrap/>
            <w:hideMark/>
          </w:tcPr>
          <w:p w14:paraId="3840A583" w14:textId="77777777" w:rsidR="007B3FD0" w:rsidRPr="007B3FD0" w:rsidRDefault="007B3FD0" w:rsidP="007B3FD0">
            <w:pPr>
              <w:spacing w:line="360" w:lineRule="auto"/>
              <w:jc w:val="both"/>
              <w:rPr>
                <w:rFonts w:ascii="Times New Roman" w:hAnsi="Times New Roman" w:cs="Times New Roman"/>
                <w:sz w:val="24"/>
                <w:szCs w:val="24"/>
              </w:rPr>
            </w:pPr>
            <w:r w:rsidRPr="007B3FD0">
              <w:rPr>
                <w:rFonts w:ascii="Times New Roman" w:hAnsi="Times New Roman" w:cs="Times New Roman"/>
                <w:sz w:val="24"/>
                <w:szCs w:val="24"/>
              </w:rPr>
              <w:t>- Success: Market leadership, brand loyalty, and consistent financial performance. - Agility: Ability to adapt to challenges showcases market resilience.</w:t>
            </w:r>
          </w:p>
        </w:tc>
      </w:tr>
    </w:tbl>
    <w:p w14:paraId="0CE257D3" w14:textId="47A56880" w:rsidR="007B3FD0" w:rsidRPr="007B3FD0" w:rsidRDefault="007B3FD0" w:rsidP="007B3FD0">
      <w:pPr>
        <w:spacing w:line="360" w:lineRule="auto"/>
        <w:jc w:val="both"/>
        <w:rPr>
          <w:rFonts w:ascii="Times New Roman" w:hAnsi="Times New Roman" w:cs="Times New Roman"/>
          <w:sz w:val="24"/>
          <w:szCs w:val="24"/>
        </w:rPr>
      </w:pPr>
    </w:p>
    <w:sectPr w:rsidR="007B3FD0" w:rsidRPr="007B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1E2"/>
    <w:multiLevelType w:val="hybridMultilevel"/>
    <w:tmpl w:val="E362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0862"/>
    <w:multiLevelType w:val="hybridMultilevel"/>
    <w:tmpl w:val="75A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94F6F"/>
    <w:multiLevelType w:val="hybridMultilevel"/>
    <w:tmpl w:val="5AC8FF1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27A35"/>
    <w:multiLevelType w:val="hybridMultilevel"/>
    <w:tmpl w:val="47C847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0A3844"/>
    <w:multiLevelType w:val="hybridMultilevel"/>
    <w:tmpl w:val="A8F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32C52"/>
    <w:multiLevelType w:val="hybridMultilevel"/>
    <w:tmpl w:val="DFB6F2E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E5319"/>
    <w:multiLevelType w:val="hybridMultilevel"/>
    <w:tmpl w:val="4F8E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745CC"/>
    <w:multiLevelType w:val="hybridMultilevel"/>
    <w:tmpl w:val="BED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50525"/>
    <w:multiLevelType w:val="hybridMultilevel"/>
    <w:tmpl w:val="22E4CD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59A0"/>
    <w:multiLevelType w:val="hybridMultilevel"/>
    <w:tmpl w:val="380E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830E2"/>
    <w:multiLevelType w:val="hybridMultilevel"/>
    <w:tmpl w:val="1FAA18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C4A40"/>
    <w:multiLevelType w:val="hybridMultilevel"/>
    <w:tmpl w:val="F4B08DB4"/>
    <w:lvl w:ilvl="0" w:tplc="0409001B">
      <w:start w:val="1"/>
      <w:numFmt w:val="lowerRoman"/>
      <w:lvlText w:val="%1."/>
      <w:lvlJc w:val="right"/>
      <w:pPr>
        <w:ind w:left="720" w:hanging="360"/>
      </w:pPr>
    </w:lvl>
    <w:lvl w:ilvl="1" w:tplc="D222F2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509DB"/>
    <w:multiLevelType w:val="hybridMultilevel"/>
    <w:tmpl w:val="909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8247D"/>
    <w:multiLevelType w:val="hybridMultilevel"/>
    <w:tmpl w:val="29D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A1950"/>
    <w:multiLevelType w:val="hybridMultilevel"/>
    <w:tmpl w:val="9232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46BA3"/>
    <w:multiLevelType w:val="hybridMultilevel"/>
    <w:tmpl w:val="369C52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3046D"/>
    <w:multiLevelType w:val="hybridMultilevel"/>
    <w:tmpl w:val="FC2EF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362FE"/>
    <w:multiLevelType w:val="hybridMultilevel"/>
    <w:tmpl w:val="0ADC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671FB"/>
    <w:multiLevelType w:val="hybridMultilevel"/>
    <w:tmpl w:val="0A2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D040A"/>
    <w:multiLevelType w:val="hybridMultilevel"/>
    <w:tmpl w:val="6798A21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836BE"/>
    <w:multiLevelType w:val="hybridMultilevel"/>
    <w:tmpl w:val="B030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0"/>
  </w:num>
  <w:num w:numId="6">
    <w:abstractNumId w:val="13"/>
  </w:num>
  <w:num w:numId="7">
    <w:abstractNumId w:val="14"/>
  </w:num>
  <w:num w:numId="8">
    <w:abstractNumId w:val="7"/>
  </w:num>
  <w:num w:numId="9">
    <w:abstractNumId w:val="4"/>
  </w:num>
  <w:num w:numId="10">
    <w:abstractNumId w:val="17"/>
  </w:num>
  <w:num w:numId="11">
    <w:abstractNumId w:val="18"/>
  </w:num>
  <w:num w:numId="12">
    <w:abstractNumId w:val="6"/>
  </w:num>
  <w:num w:numId="13">
    <w:abstractNumId w:val="20"/>
  </w:num>
  <w:num w:numId="14">
    <w:abstractNumId w:val="16"/>
  </w:num>
  <w:num w:numId="15">
    <w:abstractNumId w:val="11"/>
  </w:num>
  <w:num w:numId="16">
    <w:abstractNumId w:val="10"/>
  </w:num>
  <w:num w:numId="17">
    <w:abstractNumId w:val="5"/>
  </w:num>
  <w:num w:numId="18">
    <w:abstractNumId w:val="2"/>
  </w:num>
  <w:num w:numId="19">
    <w:abstractNumId w:val="9"/>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82"/>
    <w:rsid w:val="00372B6D"/>
    <w:rsid w:val="003D5E41"/>
    <w:rsid w:val="00404789"/>
    <w:rsid w:val="00454920"/>
    <w:rsid w:val="005A3FF3"/>
    <w:rsid w:val="005B750A"/>
    <w:rsid w:val="005F2D0C"/>
    <w:rsid w:val="00746B8C"/>
    <w:rsid w:val="007666FD"/>
    <w:rsid w:val="007B3FD0"/>
    <w:rsid w:val="00982C22"/>
    <w:rsid w:val="009F6B95"/>
    <w:rsid w:val="00A27B83"/>
    <w:rsid w:val="00A50615"/>
    <w:rsid w:val="00C610F9"/>
    <w:rsid w:val="00C65A90"/>
    <w:rsid w:val="00C835B9"/>
    <w:rsid w:val="00DB12F1"/>
    <w:rsid w:val="00E95ECA"/>
    <w:rsid w:val="00EB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6D7E"/>
  <w15:chartTrackingRefBased/>
  <w15:docId w15:val="{2E1EF57A-9A8E-4989-BA92-F4725CCE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90"/>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B9"/>
    <w:pPr>
      <w:ind w:left="720"/>
      <w:contextualSpacing/>
    </w:pPr>
  </w:style>
  <w:style w:type="table" w:styleId="TableGrid">
    <w:name w:val="Table Grid"/>
    <w:basedOn w:val="TableNormal"/>
    <w:uiPriority w:val="39"/>
    <w:rsid w:val="003D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8718">
      <w:bodyDiv w:val="1"/>
      <w:marLeft w:val="0"/>
      <w:marRight w:val="0"/>
      <w:marTop w:val="0"/>
      <w:marBottom w:val="0"/>
      <w:divBdr>
        <w:top w:val="none" w:sz="0" w:space="0" w:color="auto"/>
        <w:left w:val="none" w:sz="0" w:space="0" w:color="auto"/>
        <w:bottom w:val="none" w:sz="0" w:space="0" w:color="auto"/>
        <w:right w:val="none" w:sz="0" w:space="0" w:color="auto"/>
      </w:divBdr>
    </w:div>
    <w:div w:id="267198338">
      <w:bodyDiv w:val="1"/>
      <w:marLeft w:val="0"/>
      <w:marRight w:val="0"/>
      <w:marTop w:val="0"/>
      <w:marBottom w:val="0"/>
      <w:divBdr>
        <w:top w:val="none" w:sz="0" w:space="0" w:color="auto"/>
        <w:left w:val="none" w:sz="0" w:space="0" w:color="auto"/>
        <w:bottom w:val="none" w:sz="0" w:space="0" w:color="auto"/>
        <w:right w:val="none" w:sz="0" w:space="0" w:color="auto"/>
      </w:divBdr>
    </w:div>
    <w:div w:id="1470826343">
      <w:bodyDiv w:val="1"/>
      <w:marLeft w:val="0"/>
      <w:marRight w:val="0"/>
      <w:marTop w:val="0"/>
      <w:marBottom w:val="0"/>
      <w:divBdr>
        <w:top w:val="none" w:sz="0" w:space="0" w:color="auto"/>
        <w:left w:val="none" w:sz="0" w:space="0" w:color="auto"/>
        <w:bottom w:val="none" w:sz="0" w:space="0" w:color="auto"/>
        <w:right w:val="none" w:sz="0" w:space="0" w:color="auto"/>
      </w:divBdr>
    </w:div>
    <w:div w:id="1676152570">
      <w:bodyDiv w:val="1"/>
      <w:marLeft w:val="0"/>
      <w:marRight w:val="0"/>
      <w:marTop w:val="0"/>
      <w:marBottom w:val="0"/>
      <w:divBdr>
        <w:top w:val="none" w:sz="0" w:space="0" w:color="auto"/>
        <w:left w:val="none" w:sz="0" w:space="0" w:color="auto"/>
        <w:bottom w:val="none" w:sz="0" w:space="0" w:color="auto"/>
        <w:right w:val="none" w:sz="0" w:space="0" w:color="auto"/>
      </w:divBdr>
    </w:div>
    <w:div w:id="210252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11</cp:revision>
  <dcterms:created xsi:type="dcterms:W3CDTF">2024-01-18T10:50:00Z</dcterms:created>
  <dcterms:modified xsi:type="dcterms:W3CDTF">2024-01-25T08:07:00Z</dcterms:modified>
</cp:coreProperties>
</file>