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5578BA" w14:textId="77777777" w:rsidR="00A55555" w:rsidRPr="00FD6541" w:rsidRDefault="00A55555" w:rsidP="00A55555">
      <w:pPr>
        <w:jc w:val="center"/>
        <w:rPr>
          <w:b/>
          <w:bCs/>
          <w:sz w:val="48"/>
          <w:szCs w:val="44"/>
          <w:lang w:val="en-US"/>
        </w:rPr>
      </w:pPr>
    </w:p>
    <w:p w14:paraId="5E6CCB2B" w14:textId="77777777" w:rsidR="00A55555" w:rsidRPr="00FD6541" w:rsidRDefault="00A55555" w:rsidP="00A55555">
      <w:pPr>
        <w:jc w:val="center"/>
        <w:rPr>
          <w:b/>
          <w:bCs/>
          <w:sz w:val="48"/>
          <w:szCs w:val="44"/>
          <w:lang w:val="en-US"/>
        </w:rPr>
      </w:pPr>
    </w:p>
    <w:p w14:paraId="3881A30F" w14:textId="77777777" w:rsidR="00A55555" w:rsidRPr="00FD6541" w:rsidRDefault="00A55555" w:rsidP="00A55555">
      <w:pPr>
        <w:jc w:val="center"/>
        <w:rPr>
          <w:b/>
          <w:bCs/>
          <w:sz w:val="48"/>
          <w:szCs w:val="44"/>
          <w:lang w:val="en-US"/>
        </w:rPr>
      </w:pPr>
    </w:p>
    <w:p w14:paraId="79D2B0EB" w14:textId="405EAACB" w:rsidR="005A3FF3" w:rsidRPr="00FD6541" w:rsidRDefault="00A55555" w:rsidP="00A55555">
      <w:pPr>
        <w:jc w:val="center"/>
        <w:rPr>
          <w:b/>
          <w:bCs/>
          <w:sz w:val="44"/>
          <w:szCs w:val="40"/>
          <w:lang w:val="en-US"/>
        </w:rPr>
      </w:pPr>
      <w:r w:rsidRPr="00FD6541">
        <w:rPr>
          <w:b/>
          <w:bCs/>
          <w:sz w:val="44"/>
          <w:szCs w:val="40"/>
          <w:lang w:val="en-US"/>
        </w:rPr>
        <w:t>WRITING TEST – ACADEMIC RESEARCH</w:t>
      </w:r>
    </w:p>
    <w:p w14:paraId="4DA8813E" w14:textId="77777777" w:rsidR="00A55555" w:rsidRPr="00FD6541" w:rsidRDefault="00A55555" w:rsidP="00A55555">
      <w:pPr>
        <w:jc w:val="center"/>
        <w:rPr>
          <w:b/>
          <w:bCs/>
          <w:sz w:val="48"/>
          <w:szCs w:val="44"/>
          <w:lang w:val="en-US"/>
        </w:rPr>
      </w:pPr>
    </w:p>
    <w:p w14:paraId="59D4F583" w14:textId="77777777" w:rsidR="00A55555" w:rsidRPr="00FD6541" w:rsidRDefault="00A55555" w:rsidP="00A55555">
      <w:pPr>
        <w:jc w:val="center"/>
        <w:rPr>
          <w:b/>
          <w:bCs/>
          <w:sz w:val="48"/>
          <w:szCs w:val="44"/>
          <w:lang w:val="en-US"/>
        </w:rPr>
      </w:pPr>
    </w:p>
    <w:p w14:paraId="56F5E029" w14:textId="77777777" w:rsidR="00A55555" w:rsidRPr="00FD6541" w:rsidRDefault="00A55555" w:rsidP="00A55555">
      <w:pPr>
        <w:jc w:val="center"/>
        <w:rPr>
          <w:b/>
          <w:bCs/>
          <w:sz w:val="48"/>
          <w:szCs w:val="44"/>
          <w:lang w:val="en-US"/>
        </w:rPr>
      </w:pPr>
    </w:p>
    <w:p w14:paraId="45B2C747" w14:textId="0D738273" w:rsidR="00A55555" w:rsidRPr="00FD6541" w:rsidRDefault="00A55555" w:rsidP="00A55555">
      <w:pPr>
        <w:jc w:val="center"/>
        <w:rPr>
          <w:b/>
          <w:bCs/>
          <w:sz w:val="48"/>
          <w:szCs w:val="44"/>
          <w:lang w:val="en-US"/>
        </w:rPr>
      </w:pPr>
      <w:r w:rsidRPr="00FD6541">
        <w:rPr>
          <w:b/>
          <w:bCs/>
          <w:sz w:val="48"/>
          <w:szCs w:val="44"/>
          <w:lang w:val="en-US"/>
        </w:rPr>
        <w:t>ILIAS OLAKUNLE SHITTU-GBEKO</w:t>
      </w:r>
    </w:p>
    <w:p w14:paraId="3A6EFC0C" w14:textId="77777777" w:rsidR="00A55555" w:rsidRPr="00FD6541" w:rsidRDefault="00A55555" w:rsidP="00A55555">
      <w:pPr>
        <w:jc w:val="center"/>
        <w:rPr>
          <w:b/>
          <w:bCs/>
          <w:sz w:val="48"/>
          <w:szCs w:val="44"/>
          <w:lang w:val="en-US"/>
        </w:rPr>
      </w:pPr>
    </w:p>
    <w:p w14:paraId="6DF905B4" w14:textId="77777777" w:rsidR="00A55555" w:rsidRPr="00FD6541" w:rsidRDefault="00A55555" w:rsidP="00A55555">
      <w:pPr>
        <w:jc w:val="center"/>
        <w:rPr>
          <w:b/>
          <w:bCs/>
          <w:sz w:val="48"/>
          <w:szCs w:val="44"/>
          <w:lang w:val="en-US"/>
        </w:rPr>
      </w:pPr>
    </w:p>
    <w:p w14:paraId="4EE433DE" w14:textId="77777777" w:rsidR="00A55555" w:rsidRPr="00FD6541" w:rsidRDefault="00A55555" w:rsidP="00A55555">
      <w:pPr>
        <w:jc w:val="center"/>
        <w:rPr>
          <w:b/>
          <w:bCs/>
          <w:sz w:val="48"/>
          <w:szCs w:val="44"/>
          <w:lang w:val="en-US"/>
        </w:rPr>
      </w:pPr>
    </w:p>
    <w:p w14:paraId="3201CF05" w14:textId="6779F58E" w:rsidR="00A55555" w:rsidRPr="00FD6541" w:rsidRDefault="00A55555" w:rsidP="00A55555">
      <w:pPr>
        <w:jc w:val="center"/>
        <w:rPr>
          <w:b/>
          <w:bCs/>
          <w:sz w:val="48"/>
          <w:szCs w:val="44"/>
          <w:lang w:val="en-US"/>
        </w:rPr>
      </w:pPr>
      <w:r w:rsidRPr="00FD6541">
        <w:rPr>
          <w:b/>
          <w:bCs/>
          <w:sz w:val="48"/>
          <w:szCs w:val="44"/>
          <w:lang w:val="en-US"/>
        </w:rPr>
        <w:t>ID: 393923</w:t>
      </w:r>
    </w:p>
    <w:p w14:paraId="5A115F18" w14:textId="3F77D3F1" w:rsidR="00A55555" w:rsidRDefault="00A55555" w:rsidP="00D23508">
      <w:pPr>
        <w:jc w:val="center"/>
        <w:rPr>
          <w:b/>
          <w:bCs/>
          <w:sz w:val="48"/>
          <w:szCs w:val="44"/>
          <w:lang w:val="en-US"/>
        </w:rPr>
      </w:pPr>
      <w:r w:rsidRPr="00FD6541">
        <w:rPr>
          <w:b/>
          <w:bCs/>
          <w:sz w:val="48"/>
          <w:szCs w:val="44"/>
          <w:lang w:val="en-US"/>
        </w:rPr>
        <w:br w:type="page"/>
      </w:r>
      <w:r w:rsidR="00D23508" w:rsidRPr="00FD6541">
        <w:rPr>
          <w:b/>
          <w:bCs/>
          <w:sz w:val="48"/>
          <w:szCs w:val="44"/>
          <w:lang w:val="en-US"/>
        </w:rPr>
        <w:lastRenderedPageBreak/>
        <w:t>1</w:t>
      </w:r>
    </w:p>
    <w:p w14:paraId="65BE1483" w14:textId="77777777" w:rsidR="00542395" w:rsidRDefault="00542395" w:rsidP="00542395">
      <w:pPr>
        <w:spacing w:line="360" w:lineRule="auto"/>
        <w:jc w:val="both"/>
        <w:rPr>
          <w:sz w:val="22"/>
          <w:szCs w:val="20"/>
          <w:lang w:val="en-US"/>
        </w:rPr>
      </w:pPr>
      <w:r w:rsidRPr="00542395">
        <w:rPr>
          <w:sz w:val="22"/>
          <w:szCs w:val="20"/>
          <w:lang w:val="en-US"/>
        </w:rPr>
        <w:t xml:space="preserve">The fire that engulfed the Patrick Air Force Base Officers’ Club on January 31, 2005, stands as a stark reminder of the devastating consequences of inadequate fire safety measures and oversight. </w:t>
      </w:r>
    </w:p>
    <w:p w14:paraId="57DA1485" w14:textId="202669C4" w:rsidR="00542395" w:rsidRPr="00542395" w:rsidRDefault="00542395" w:rsidP="00542395">
      <w:pPr>
        <w:spacing w:line="360" w:lineRule="auto"/>
        <w:jc w:val="both"/>
        <w:rPr>
          <w:sz w:val="22"/>
          <w:szCs w:val="20"/>
          <w:lang w:val="en-US"/>
        </w:rPr>
      </w:pPr>
      <w:r w:rsidRPr="00542395">
        <w:rPr>
          <w:sz w:val="22"/>
          <w:szCs w:val="20"/>
          <w:lang w:val="en-US"/>
        </w:rPr>
        <w:t>On the fateful evening of January 31, 2005, an unwelcome intruder, in the form of a raging fire, wreaked havoc on the Patrick Air Force Base Officers’ Club.</w:t>
      </w:r>
      <w:r>
        <w:rPr>
          <w:sz w:val="22"/>
          <w:szCs w:val="20"/>
          <w:lang w:val="en-US"/>
        </w:rPr>
        <w:t xml:space="preserve"> According to </w:t>
      </w:r>
      <w:r w:rsidR="00BC6360">
        <w:rPr>
          <w:sz w:val="22"/>
          <w:szCs w:val="20"/>
          <w:lang w:val="en-US"/>
        </w:rPr>
        <w:fldChar w:fldCharType="begin"/>
      </w:r>
      <w:r w:rsidR="00BC6360">
        <w:rPr>
          <w:sz w:val="22"/>
          <w:szCs w:val="20"/>
          <w:lang w:val="en-US"/>
        </w:rPr>
        <w:instrText xml:space="preserve"> ADDIN ZOTERO_ITEM CSL_CITATION {"citationID":"fD57rg8A","properties":{"formattedCitation":"({\\i{}Officials Release Fire Investigation Results}, 2005)","plainCitation":"(Officials Release Fire Investigation Results, 2005)","noteIndex":0},"citationItems":[{"id":727,"uris":["http://zotero.org/users/local/90rMeuHC/items/V6ZL66QS"],"itemData":{"id":727,"type":"webpage","abstract":"Investigators determined a worker’s torch caused a Jan. 31 fire that destroyed the officers club at Patrick Air Force Base, Fla., Air Force Space Command officials announced May 11.The torch ignited","container-title":"Air Force","language":"en-US","title":"Officials release fire investigation results","URL":"https://www.af.mil/News/Article-Display/Article/134436/officials-release-fire-investigation-results/https%3A%2F%2Fwww.af.mil%2FNews%2FArticle-Display%2FArticle%2F134436%2Fofficials-release-fire-investigation-results%2F","accessed":{"date-parts":[["2024",6,22]]},"issued":{"date-parts":[["2005",5,11]]}}}],"schema":"https://github.com/citation-style-language/schema/raw/master/csl-citation.json"} </w:instrText>
      </w:r>
      <w:r w:rsidR="00BC6360">
        <w:rPr>
          <w:sz w:val="22"/>
          <w:szCs w:val="20"/>
          <w:lang w:val="en-US"/>
        </w:rPr>
        <w:fldChar w:fldCharType="separate"/>
      </w:r>
      <w:r w:rsidR="00BC6360" w:rsidRPr="00BC6360">
        <w:rPr>
          <w:rFonts w:cs="Times New Roman"/>
          <w:kern w:val="0"/>
          <w:sz w:val="22"/>
        </w:rPr>
        <w:t>(</w:t>
      </w:r>
      <w:r w:rsidR="00BC6360" w:rsidRPr="00BC6360">
        <w:rPr>
          <w:rFonts w:cs="Times New Roman"/>
          <w:i/>
          <w:iCs/>
          <w:kern w:val="0"/>
          <w:sz w:val="22"/>
        </w:rPr>
        <w:t>Officials Release Fire Investigation Results</w:t>
      </w:r>
      <w:r w:rsidR="00BC6360" w:rsidRPr="00BC6360">
        <w:rPr>
          <w:rFonts w:cs="Times New Roman"/>
          <w:kern w:val="0"/>
          <w:sz w:val="22"/>
        </w:rPr>
        <w:t>, 2005)</w:t>
      </w:r>
      <w:r w:rsidR="00BC6360">
        <w:rPr>
          <w:sz w:val="22"/>
          <w:szCs w:val="20"/>
          <w:lang w:val="en-US"/>
        </w:rPr>
        <w:fldChar w:fldCharType="end"/>
      </w:r>
      <w:r w:rsidR="00BC6360">
        <w:rPr>
          <w:sz w:val="22"/>
          <w:szCs w:val="20"/>
          <w:lang w:val="en-US"/>
        </w:rPr>
        <w:t xml:space="preserve">, </w:t>
      </w:r>
      <w:r w:rsidRPr="00542395">
        <w:rPr>
          <w:sz w:val="22"/>
          <w:szCs w:val="20"/>
          <w:lang w:val="en-US"/>
        </w:rPr>
        <w:t>The flames originated from an acetylene torch used by workers during repair activities on the club's roof. Regrettably, the workers misunderstood the source of the smoke, attributing it to the usual emissions from the torch</w:t>
      </w:r>
      <w:r w:rsidR="00BC6360">
        <w:rPr>
          <w:sz w:val="22"/>
          <w:szCs w:val="20"/>
          <w:lang w:val="en-US"/>
        </w:rPr>
        <w:t xml:space="preserve"> </w:t>
      </w:r>
      <w:r w:rsidR="00BC6360">
        <w:rPr>
          <w:sz w:val="22"/>
          <w:szCs w:val="20"/>
          <w:lang w:val="en-US"/>
        </w:rPr>
        <w:fldChar w:fldCharType="begin"/>
      </w:r>
      <w:r w:rsidR="00BC6360">
        <w:rPr>
          <w:sz w:val="22"/>
          <w:szCs w:val="20"/>
          <w:lang w:val="en-US"/>
        </w:rPr>
        <w:instrText xml:space="preserve"> ADDIN ZOTERO_ITEM CSL_CITATION {"citationID":"BijvhiJI","properties":{"formattedCitation":"(Semple, 2005)","plainCitation":"(Semple, 2005)","noteIndex":0},"citationItems":[{"id":724,"uris":["http://zotero.org/users/local/90rMeuHC/items/4FT84EIN"],"itemData":{"id":724,"type":"post-weblog","abstract":"BREVARD COUNTY – Dozens of firefighters from four jurisdictions were battling a blaze Monday night at the Officers Club at Patrick Air Force Base, authorities said. About 7:10 p.m., 22 people…","container-title":"Orlando Sentinel","language":"en-US","title":"FIRE RAGES AT AIR FORCE CLUB","URL":"https://www.orlandosentinel.com/2005/02/01/fire-rages-at-air-force-club-2/","author":[{"family":"Semple","given":"K"}],"accessed":{"date-parts":[["2024",6,22]]},"issued":{"date-parts":[["2005",2,1]]}}}],"schema":"https://github.com/citation-style-language/schema/raw/master/csl-citation.json"} </w:instrText>
      </w:r>
      <w:r w:rsidR="00BC6360">
        <w:rPr>
          <w:sz w:val="22"/>
          <w:szCs w:val="20"/>
          <w:lang w:val="en-US"/>
        </w:rPr>
        <w:fldChar w:fldCharType="separate"/>
      </w:r>
      <w:r w:rsidR="00BC6360" w:rsidRPr="00BC6360">
        <w:rPr>
          <w:sz w:val="22"/>
        </w:rPr>
        <w:t>(Semple, 2005)</w:t>
      </w:r>
      <w:r w:rsidR="00BC6360">
        <w:rPr>
          <w:sz w:val="22"/>
          <w:szCs w:val="20"/>
          <w:lang w:val="en-US"/>
        </w:rPr>
        <w:fldChar w:fldCharType="end"/>
      </w:r>
      <w:r w:rsidRPr="00542395">
        <w:rPr>
          <w:sz w:val="22"/>
          <w:szCs w:val="20"/>
          <w:lang w:val="en-US"/>
        </w:rPr>
        <w:t>. This misinterpretation, coupled with the ongoing repairs resulting from the havoc wrought by Hurricanes Francis and Jeanne, created a perfect storm for the fire to spread unabated</w:t>
      </w:r>
      <w:r w:rsidR="00BC6360">
        <w:rPr>
          <w:sz w:val="22"/>
          <w:szCs w:val="20"/>
          <w:lang w:val="en-US"/>
        </w:rPr>
        <w:t xml:space="preserve"> </w:t>
      </w:r>
      <w:r w:rsidR="00BC6360">
        <w:rPr>
          <w:sz w:val="22"/>
          <w:szCs w:val="20"/>
          <w:lang w:val="en-US"/>
        </w:rPr>
        <w:fldChar w:fldCharType="begin"/>
      </w:r>
      <w:r w:rsidR="00BC6360">
        <w:rPr>
          <w:sz w:val="22"/>
          <w:szCs w:val="20"/>
          <w:lang w:val="en-US"/>
        </w:rPr>
        <w:instrText xml:space="preserve"> ADDIN ZOTERO_ITEM CSL_CITATION {"citationID":"MmVrs3OF","properties":{"formattedCitation":"({\\i{}Fire Destroys Patrick Club}, 2005)","plainCitation":"(Fire Destroys Patrick Club, 2005)","noteIndex":0},"citationItems":[{"id":725,"uris":["http://zotero.org/users/local/90rMeuHC/items/5GC748HI"],"itemData":{"id":725,"type":"webpage","abstract":"More than 70 firefighters and public safety officials from here and several surrounding civilian communities responded to a fire that destroyed most of the officers club Jan. 31. Everyone was","container-title":"Air Force","language":"en-US","title":"Fire destroys Patrick club","URL":"https://www.af.mil/News/Article-Display/Article/135110/fire-destroys-patrick-club/https%3A%2F%2Fwww.af.mil%2FNews%2FArticle-Display%2FArticle%2F135110%2Ffire-destroys-patrick-club%2F","accessed":{"date-parts":[["2024",6,22]]},"issued":{"date-parts":[["2005",2,1]]}}}],"schema":"https://github.com/citation-style-language/schema/raw/master/csl-citation.json"} </w:instrText>
      </w:r>
      <w:r w:rsidR="00BC6360">
        <w:rPr>
          <w:sz w:val="22"/>
          <w:szCs w:val="20"/>
          <w:lang w:val="en-US"/>
        </w:rPr>
        <w:fldChar w:fldCharType="separate"/>
      </w:r>
      <w:r w:rsidR="00BC6360" w:rsidRPr="00BC6360">
        <w:rPr>
          <w:rFonts w:cs="Times New Roman"/>
          <w:kern w:val="0"/>
          <w:sz w:val="22"/>
        </w:rPr>
        <w:t>(</w:t>
      </w:r>
      <w:r w:rsidR="00BC6360" w:rsidRPr="00BC6360">
        <w:rPr>
          <w:rFonts w:cs="Times New Roman"/>
          <w:i/>
          <w:iCs/>
          <w:kern w:val="0"/>
          <w:sz w:val="22"/>
        </w:rPr>
        <w:t>Fire Destroys Patrick Club</w:t>
      </w:r>
      <w:r w:rsidR="00BC6360" w:rsidRPr="00BC6360">
        <w:rPr>
          <w:rFonts w:cs="Times New Roman"/>
          <w:kern w:val="0"/>
          <w:sz w:val="22"/>
        </w:rPr>
        <w:t>, 2005)</w:t>
      </w:r>
      <w:r w:rsidR="00BC6360">
        <w:rPr>
          <w:sz w:val="22"/>
          <w:szCs w:val="20"/>
          <w:lang w:val="en-US"/>
        </w:rPr>
        <w:fldChar w:fldCharType="end"/>
      </w:r>
      <w:r w:rsidRPr="00542395">
        <w:rPr>
          <w:sz w:val="22"/>
          <w:szCs w:val="20"/>
          <w:lang w:val="en-US"/>
        </w:rPr>
        <w:t>.</w:t>
      </w:r>
    </w:p>
    <w:p w14:paraId="3E4102D2" w14:textId="6C7358E6" w:rsidR="00542395" w:rsidRPr="00542395" w:rsidRDefault="00542395" w:rsidP="00542395">
      <w:pPr>
        <w:spacing w:line="360" w:lineRule="auto"/>
        <w:jc w:val="both"/>
        <w:rPr>
          <w:sz w:val="22"/>
          <w:szCs w:val="20"/>
          <w:lang w:val="en-US"/>
        </w:rPr>
      </w:pPr>
      <w:r w:rsidRPr="00542395">
        <w:rPr>
          <w:sz w:val="22"/>
          <w:szCs w:val="20"/>
          <w:lang w:val="en-US"/>
        </w:rPr>
        <w:t>The fire's aftermath left the 35,000 square foot facility, a beloved hub for social functions and special events since 1951, in ruins</w:t>
      </w:r>
      <w:r w:rsidR="00BC6360">
        <w:rPr>
          <w:sz w:val="22"/>
          <w:szCs w:val="20"/>
          <w:lang w:val="en-US"/>
        </w:rPr>
        <w:fldChar w:fldCharType="begin"/>
      </w:r>
      <w:r w:rsidR="00BC6360">
        <w:rPr>
          <w:sz w:val="22"/>
          <w:szCs w:val="20"/>
          <w:lang w:val="en-US"/>
        </w:rPr>
        <w:instrText xml:space="preserve"> ADDIN ZOTERO_ITEM CSL_CITATION {"citationID":"CVcxXM8l","properties":{"formattedCitation":"({\\i{}Officials Release Fire Investigation Results}, 2005)","plainCitation":"(Officials Release Fire Investigation Results, 2005)","noteIndex":0},"citationItems":[{"id":727,"uris":["http://zotero.org/users/local/90rMeuHC/items/V6ZL66QS"],"itemData":{"id":727,"type":"webpage","abstract":"Investigators determined a worker’s torch caused a Jan. 31 fire that destroyed the officers club at Patrick Air Force Base, Fla., Air Force Space Command officials announced May 11.The torch ignited","container-title":"Air Force","language":"en-US","title":"Officials release fire investigation results","URL":"https://www.af.mil/News/Article-Display/Article/134436/officials-release-fire-investigation-results/https%3A%2F%2Fwww.af.mil%2FNews%2FArticle-Display%2FArticle%2F134436%2Fofficials-release-fire-investigation-results%2F","accessed":{"date-parts":[["2024",6,22]]},"issued":{"date-parts":[["2005",5,11]]}}}],"schema":"https://github.com/citation-style-language/schema/raw/master/csl-citation.json"} </w:instrText>
      </w:r>
      <w:r w:rsidR="00BC6360">
        <w:rPr>
          <w:sz w:val="22"/>
          <w:szCs w:val="20"/>
          <w:lang w:val="en-US"/>
        </w:rPr>
        <w:fldChar w:fldCharType="separate"/>
      </w:r>
      <w:r w:rsidR="00BC6360" w:rsidRPr="00BC6360">
        <w:rPr>
          <w:rFonts w:cs="Times New Roman"/>
          <w:kern w:val="0"/>
          <w:sz w:val="22"/>
        </w:rPr>
        <w:t>(</w:t>
      </w:r>
      <w:r w:rsidR="00BC6360" w:rsidRPr="00BC6360">
        <w:rPr>
          <w:rFonts w:cs="Times New Roman"/>
          <w:i/>
          <w:iCs/>
          <w:kern w:val="0"/>
          <w:sz w:val="22"/>
        </w:rPr>
        <w:t>Officials Release Fire Investigation Results</w:t>
      </w:r>
      <w:r w:rsidR="00BC6360" w:rsidRPr="00BC6360">
        <w:rPr>
          <w:rFonts w:cs="Times New Roman"/>
          <w:kern w:val="0"/>
          <w:sz w:val="22"/>
        </w:rPr>
        <w:t>, 2005)</w:t>
      </w:r>
      <w:r w:rsidR="00BC6360">
        <w:rPr>
          <w:sz w:val="22"/>
          <w:szCs w:val="20"/>
          <w:lang w:val="en-US"/>
        </w:rPr>
        <w:fldChar w:fldCharType="end"/>
      </w:r>
      <w:r w:rsidRPr="00542395">
        <w:rPr>
          <w:sz w:val="22"/>
          <w:szCs w:val="20"/>
          <w:lang w:val="en-US"/>
        </w:rPr>
        <w:t>. With a membership of approximately 3,800, the club was a vital part of the base community</w:t>
      </w:r>
      <w:r w:rsidR="00133FF0">
        <w:rPr>
          <w:sz w:val="22"/>
          <w:szCs w:val="20"/>
          <w:lang w:val="en-US"/>
        </w:rPr>
        <w:t>.</w:t>
      </w:r>
      <w:r w:rsidRPr="00542395">
        <w:rPr>
          <w:sz w:val="22"/>
          <w:szCs w:val="20"/>
          <w:lang w:val="en-US"/>
        </w:rPr>
        <w:t xml:space="preserve"> Although no injuries were reported, the financial cost of the damage remains undisclosed, leaving the community to grapple with the temporary loss of an essential venue for various civic-club meetings and social gatherings</w:t>
      </w:r>
      <w:r w:rsidR="00BC6360">
        <w:rPr>
          <w:sz w:val="22"/>
          <w:szCs w:val="20"/>
          <w:lang w:val="en-US"/>
        </w:rPr>
        <w:t xml:space="preserve"> </w:t>
      </w:r>
      <w:r w:rsidR="00BC6360">
        <w:rPr>
          <w:sz w:val="22"/>
          <w:szCs w:val="20"/>
          <w:lang w:val="en-US"/>
        </w:rPr>
        <w:fldChar w:fldCharType="begin"/>
      </w:r>
      <w:r w:rsidR="00BC6360">
        <w:rPr>
          <w:sz w:val="22"/>
          <w:szCs w:val="20"/>
          <w:lang w:val="en-US"/>
        </w:rPr>
        <w:instrText xml:space="preserve"> ADDIN ZOTERO_ITEM CSL_CITATION {"citationID":"mK0IdhuG","properties":{"formattedCitation":"({\\i{}Fire Destroys Patrick Club}, 2005)","plainCitation":"(Fire Destroys Patrick Club, 2005)","noteIndex":0},"citationItems":[{"id":725,"uris":["http://zotero.org/users/local/90rMeuHC/items/5GC748HI"],"itemData":{"id":725,"type":"webpage","abstract":"More than 70 firefighters and public safety officials from here and several surrounding civilian communities responded to a fire that destroyed most of the officers club Jan. 31. Everyone was","container-title":"Air Force","language":"en-US","title":"Fire destroys Patrick club","URL":"https://www.af.mil/News/Article-Display/Article/135110/fire-destroys-patrick-club/https%3A%2F%2Fwww.af.mil%2FNews%2FArticle-Display%2FArticle%2F135110%2Ffire-destroys-patrick-club%2F","accessed":{"date-parts":[["2024",6,22]]},"issued":{"date-parts":[["2005",2,1]]}}}],"schema":"https://github.com/citation-style-language/schema/raw/master/csl-citation.json"} </w:instrText>
      </w:r>
      <w:r w:rsidR="00BC6360">
        <w:rPr>
          <w:sz w:val="22"/>
          <w:szCs w:val="20"/>
          <w:lang w:val="en-US"/>
        </w:rPr>
        <w:fldChar w:fldCharType="separate"/>
      </w:r>
      <w:r w:rsidR="00BC6360" w:rsidRPr="00BC6360">
        <w:rPr>
          <w:rFonts w:cs="Times New Roman"/>
          <w:kern w:val="0"/>
          <w:sz w:val="22"/>
        </w:rPr>
        <w:t>(</w:t>
      </w:r>
      <w:r w:rsidR="00BC6360" w:rsidRPr="00BC6360">
        <w:rPr>
          <w:rFonts w:cs="Times New Roman"/>
          <w:i/>
          <w:iCs/>
          <w:kern w:val="0"/>
          <w:sz w:val="22"/>
        </w:rPr>
        <w:t>Fire Destroys Patrick Club</w:t>
      </w:r>
      <w:r w:rsidR="00BC6360" w:rsidRPr="00BC6360">
        <w:rPr>
          <w:rFonts w:cs="Times New Roman"/>
          <w:kern w:val="0"/>
          <w:sz w:val="22"/>
        </w:rPr>
        <w:t>, 2005)</w:t>
      </w:r>
      <w:r w:rsidR="00BC6360">
        <w:rPr>
          <w:sz w:val="22"/>
          <w:szCs w:val="20"/>
          <w:lang w:val="en-US"/>
        </w:rPr>
        <w:fldChar w:fldCharType="end"/>
      </w:r>
      <w:r w:rsidRPr="00542395">
        <w:rPr>
          <w:sz w:val="22"/>
          <w:szCs w:val="20"/>
          <w:lang w:val="en-US"/>
        </w:rPr>
        <w:t>. The fire's impact reached beyond the physical damages, disrupting base operations and community life.</w:t>
      </w:r>
    </w:p>
    <w:p w14:paraId="2F313FE5" w14:textId="04CBB713" w:rsidR="00542395" w:rsidRDefault="00542395" w:rsidP="00C73C7D">
      <w:pPr>
        <w:spacing w:line="360" w:lineRule="auto"/>
        <w:jc w:val="both"/>
        <w:rPr>
          <w:sz w:val="22"/>
          <w:szCs w:val="20"/>
          <w:lang w:val="en-US"/>
        </w:rPr>
      </w:pPr>
      <w:r w:rsidRPr="00542395">
        <w:rPr>
          <w:sz w:val="22"/>
          <w:szCs w:val="20"/>
          <w:lang w:val="en-US"/>
        </w:rPr>
        <w:t xml:space="preserve">To avert such catastrophes in the future, the implementation and adherence to stringent fire safety protocols are non-negotiable. Regular safety inspections, comprehensive training for workers handling potentially hazardous equipment, and clear communication channels to report potential fire hazards could significantly reduce the risk of fires. Moreover, having a well-rehearsed emergency response plan would expedite the detection and containment of fires, potentially minimizing the </w:t>
      </w:r>
      <w:r w:rsidRPr="00542395">
        <w:rPr>
          <w:sz w:val="22"/>
          <w:szCs w:val="20"/>
          <w:lang w:val="en-US"/>
        </w:rPr>
        <w:t>damage</w:t>
      </w:r>
      <w:r w:rsidRPr="00542395">
        <w:rPr>
          <w:sz w:val="22"/>
          <w:szCs w:val="20"/>
          <w:lang w:val="en-US"/>
        </w:rPr>
        <w:t>. These suggested measures could pave the way for enhanced fire safety at the Patrick Air Force Base Officers’ Club and similar facilities in the futur</w:t>
      </w:r>
      <w:r w:rsidR="00C73C7D">
        <w:rPr>
          <w:sz w:val="22"/>
          <w:szCs w:val="20"/>
          <w:lang w:val="en-US"/>
        </w:rPr>
        <w:t>e.</w:t>
      </w:r>
    </w:p>
    <w:p w14:paraId="160DB716" w14:textId="77777777" w:rsidR="00611DCF" w:rsidRDefault="00611DCF" w:rsidP="00C73C7D">
      <w:pPr>
        <w:spacing w:line="360" w:lineRule="auto"/>
        <w:jc w:val="both"/>
        <w:rPr>
          <w:sz w:val="22"/>
          <w:szCs w:val="20"/>
          <w:lang w:val="en-US"/>
        </w:rPr>
      </w:pPr>
    </w:p>
    <w:p w14:paraId="49A25F86" w14:textId="77777777" w:rsidR="00611DCF" w:rsidRDefault="00611DCF" w:rsidP="00C73C7D">
      <w:pPr>
        <w:spacing w:line="360" w:lineRule="auto"/>
        <w:jc w:val="both"/>
        <w:rPr>
          <w:sz w:val="22"/>
          <w:szCs w:val="20"/>
          <w:lang w:val="en-US"/>
        </w:rPr>
      </w:pPr>
    </w:p>
    <w:p w14:paraId="6C35BF89" w14:textId="0FD83A8D" w:rsidR="00611DCF" w:rsidRDefault="00611DCF" w:rsidP="00611DCF">
      <w:pPr>
        <w:spacing w:line="360" w:lineRule="auto"/>
        <w:jc w:val="center"/>
        <w:rPr>
          <w:b/>
          <w:bCs/>
          <w:sz w:val="48"/>
          <w:szCs w:val="44"/>
          <w:lang w:val="en-US"/>
        </w:rPr>
      </w:pPr>
      <w:r>
        <w:rPr>
          <w:b/>
          <w:bCs/>
          <w:sz w:val="48"/>
          <w:szCs w:val="44"/>
          <w:lang w:val="en-US"/>
        </w:rPr>
        <w:lastRenderedPageBreak/>
        <w:t>2</w:t>
      </w:r>
    </w:p>
    <w:p w14:paraId="61C71085" w14:textId="0E869114" w:rsidR="00611DCF" w:rsidRDefault="00CF710B" w:rsidP="00CF710B">
      <w:pPr>
        <w:spacing w:line="360" w:lineRule="auto"/>
        <w:jc w:val="center"/>
        <w:rPr>
          <w:b/>
          <w:bCs/>
          <w:sz w:val="48"/>
          <w:szCs w:val="44"/>
          <w:lang w:val="en-US"/>
        </w:rPr>
      </w:pPr>
      <w:r>
        <w:rPr>
          <w:b/>
          <w:bCs/>
          <w:sz w:val="48"/>
          <w:szCs w:val="44"/>
          <w:lang w:val="en-US"/>
        </w:rPr>
        <w:t>Material Storage and Handling</w:t>
      </w:r>
    </w:p>
    <w:p w14:paraId="754AFDEC" w14:textId="68F6592D" w:rsidR="00133FF0" w:rsidRDefault="00133FF0" w:rsidP="00133FF0">
      <w:pPr>
        <w:pStyle w:val="ListParagraph"/>
        <w:numPr>
          <w:ilvl w:val="0"/>
          <w:numId w:val="6"/>
        </w:numPr>
        <w:jc w:val="both"/>
        <w:rPr>
          <w:lang w:val="en-US"/>
        </w:rPr>
      </w:pPr>
      <w:r w:rsidRPr="00133FF0">
        <w:rPr>
          <w:lang w:val="en-US"/>
        </w:rPr>
        <w:t>The maximum height for stacking bricks is determined by factors such as the backing material and the use of engineered lumber</w:t>
      </w:r>
      <w:r w:rsidRPr="00133FF0">
        <w:rPr>
          <w:lang w:val="en-US"/>
        </w:rPr>
        <w:t xml:space="preserve"> </w:t>
      </w:r>
      <w:r w:rsidRPr="00133FF0">
        <w:rPr>
          <w:lang w:val="en-US"/>
        </w:rPr>
        <w:fldChar w:fldCharType="begin"/>
      </w:r>
      <w:r w:rsidRPr="00133FF0">
        <w:rPr>
          <w:lang w:val="en-US"/>
        </w:rPr>
        <w:instrText xml:space="preserve"> ADDIN ZOTERO_ITEM CSL_CITATION {"citationID":"yzQqwV6O","properties":{"formattedCitation":"(Dickie, 2018)","plainCitation":"(Dickie, 2018)","noteIndex":0},"citationItems":[{"id":730,"uris":["http://zotero.org/users/local/90rMeuHC/items/SSWEW434"],"itemData":{"id":730,"type":"webpage","title":"Factors affecting the performance of brick veneer construction | Semantic Scholar","URL":"https://www.semanticscholar.org/paper/Factors-affecting-the-performance-of-brick-veneer-Dickie/d7258ec5617a2ef7933f546f2fba4918462de95a","author":[{"family":"Dickie","given":"J"}],"accessed":{"date-parts":[["2024",6,22]]},"issued":{"date-parts":[["2018"]]}}}],"schema":"https://github.com/citation-style-language/schema/raw/master/csl-citation.json"} </w:instrText>
      </w:r>
      <w:r w:rsidRPr="00133FF0">
        <w:rPr>
          <w:lang w:val="en-US"/>
        </w:rPr>
        <w:fldChar w:fldCharType="separate"/>
      </w:r>
      <w:r w:rsidRPr="00133FF0">
        <w:t>(Dickie, 2018)</w:t>
      </w:r>
      <w:r w:rsidRPr="00133FF0">
        <w:rPr>
          <w:lang w:val="en-US"/>
        </w:rPr>
        <w:fldChar w:fldCharType="end"/>
      </w:r>
      <w:r w:rsidRPr="00133FF0">
        <w:rPr>
          <w:lang w:val="en-US"/>
        </w:rPr>
        <w:t>. In the US, brick veneer on wood or steel stud backing is typically limited to 30 feet, but there's no height restriction for concrete and masonry backing.</w:t>
      </w:r>
      <w:r w:rsidR="00B31CED" w:rsidRPr="00B31CED">
        <w:t xml:space="preserve"> </w:t>
      </w:r>
      <w:r w:rsidR="00B31CED" w:rsidRPr="00B31CED">
        <w:rPr>
          <w:lang w:val="en-US"/>
        </w:rPr>
        <w:t>When stacking bricks</w:t>
      </w:r>
      <w:r w:rsidR="00B31CED">
        <w:rPr>
          <w:lang w:val="en-US"/>
        </w:rPr>
        <w:t>,</w:t>
      </w:r>
      <w:r w:rsidR="00B31CED" w:rsidRPr="00B31CED">
        <w:rPr>
          <w:lang w:val="en-US"/>
        </w:rPr>
        <w:t xml:space="preserve"> Stack on dry, firm ground. Stack 50 bricks long, 10 bricks high, and no more than 4 bricks in width. Maintain a clear distance of at least 0.8m between adjacent stacks. Group bricks from each truck load into one stack</w:t>
      </w:r>
      <w:r w:rsidRPr="00133FF0">
        <w:rPr>
          <w:lang w:val="en-US"/>
        </w:rPr>
        <w:t xml:space="preserve"> </w:t>
      </w:r>
      <w:r w:rsidRPr="00133FF0">
        <w:rPr>
          <w:lang w:val="en-US"/>
        </w:rPr>
        <w:fldChar w:fldCharType="begin"/>
      </w:r>
      <w:r w:rsidRPr="00133FF0">
        <w:rPr>
          <w:lang w:val="en-US"/>
        </w:rPr>
        <w:instrText xml:space="preserve"> ADDIN ZOTERO_ITEM CSL_CITATION {"citationID":"FbTXpXGS","properties":{"formattedCitation":"(Caban\\uc0\\u233{} et al., 2023)","plainCitation":"(Cabané et al., 2023)","noteIndex":0},"citationItems":[{"id":731,"uris":["http://zotero.org/users/local/90rMeuHC/items/JTGY2TNX"],"itemData":{"id":731,"type":"article-journal","abstract":"Semantic Scholar extracted view of \"Influence of specimen slenderness and stacking on the experimental strength of solid fired clay bricks\" by A. Cabané et al.","container-title":"Construction and Building Materials","DOI":"10.1016/j.conbuildmat.2023.133294","ISSN":"09500618","journalAbbreviation":"Construction and Building Materials","language":"en","page":"133294","source":"Semantic Scholar","title":"Influence of specimen slenderness and stacking on the experimental strength of solid fired clay bricks","volume":"404","author":[{"family":"Cabané","given":"Albert"},{"family":"Pelà","given":"Luca"},{"family":"Roca","given":"Pere"}],"issued":{"date-parts":[["2023",11]]}}}],"schema":"https://github.com/citation-style-language/schema/raw/master/csl-citation.json"} </w:instrText>
      </w:r>
      <w:r w:rsidRPr="00133FF0">
        <w:rPr>
          <w:lang w:val="en-US"/>
        </w:rPr>
        <w:fldChar w:fldCharType="separate"/>
      </w:r>
      <w:r w:rsidRPr="00133FF0">
        <w:rPr>
          <w:rFonts w:cs="Times New Roman"/>
          <w:kern w:val="0"/>
        </w:rPr>
        <w:t>(Cabané et al., 2023)</w:t>
      </w:r>
      <w:r w:rsidRPr="00133FF0">
        <w:rPr>
          <w:lang w:val="en-US"/>
        </w:rPr>
        <w:fldChar w:fldCharType="end"/>
      </w:r>
      <w:r w:rsidRPr="00133FF0">
        <w:rPr>
          <w:lang w:val="en-US"/>
        </w:rPr>
        <w:t xml:space="preserve">. </w:t>
      </w:r>
    </w:p>
    <w:p w14:paraId="05D0F13C" w14:textId="1DF150DF" w:rsidR="00133FF0" w:rsidRDefault="00AE6003" w:rsidP="00AE6003">
      <w:pPr>
        <w:pStyle w:val="ListParagraph"/>
        <w:numPr>
          <w:ilvl w:val="0"/>
          <w:numId w:val="6"/>
        </w:numPr>
        <w:jc w:val="both"/>
        <w:rPr>
          <w:lang w:val="en-US"/>
        </w:rPr>
      </w:pPr>
      <w:r w:rsidRPr="00AE6003">
        <w:rPr>
          <w:lang w:val="en-US"/>
        </w:rPr>
        <w:t xml:space="preserve">The maximum height for stacking lumber depends on the type of lumber and its purpose. A stacking method for precut-processed lumber aims to increase construction efficiency. In the US, model building codes restrict timber construction to 85 feet due to fire safety and structural performance considerations. </w:t>
      </w:r>
      <w:r>
        <w:rPr>
          <w:lang w:val="en-US"/>
        </w:rPr>
        <w:fldChar w:fldCharType="begin"/>
      </w:r>
      <w:r>
        <w:rPr>
          <w:lang w:val="en-US"/>
        </w:rPr>
        <w:instrText xml:space="preserve"> ADDIN ZOTERO_ITEM CSL_CITATION {"citationID":"PZqjtyjC","properties":{"formattedCitation":"(Wiesner et al., 2018)","plainCitation":"(Wiesner et al., 2018)","noteIndex":0},"citationItems":[{"id":734,"uris":["http://zotero.org/users/local/90rMeuHC/items/7M3MIULJ"],"itemData":{"id":734,"type":"paper-conference","abstract":"Engineered wood products e.g. cross-laminated timber (CLT) and glued-laminated timber (glulam) are increasingly used as the material of choice for mid-rise to tall construction timber projects. However, the requirements to manufacture these timber elements are considerably different among countries and, consequently, do have an influence on their fire performance. Requirements for sizes of the boards, allowed knot sizes and structural adhesives, among others, are of particular interest. Specifications for multiple jurisdictions are undergoing significant development, with recent and proposed changes to guidance documents. The present paper gives an overview of the production requirements for CLT and glulam in different countries and discusses how the requirements affect the fire performance of these products. Laminated veneer lumber (LVL) is also briefly discussed. It is found that the main difference in requirements influencing the fire safety are the various specifications of adhesives, while other factors are either not sufficiently quantified or do not vary much between jurisdictions.","source":"Semantic Scholar","title":"Requirements for Engineered Wood Products and their Influence on the Structural Fire Performance","URL":"https://www.semanticscholar.org/paper/Requirements-for-Engineered-Wood-Products-and-their-Wiesner-Klippel/c15efc7662a5e56d2726ca3b41bbe0c773ec0466","author":[{"family":"Wiesner","given":"Felix"},{"family":"Klippel","given":"Michael"},{"family":"Dagenais","given":"C."},{"family":"Dunn","given":"A."},{"family":"Östman","given":"B."},{"family":"Janssens","given":"M."},{"family":"Kagiya","given":"K."}],"accessed":{"date-parts":[["2024",6,22]]},"issued":{"date-parts":[["2018",8,1]]}}}],"schema":"https://github.com/citation-style-language/schema/raw/master/csl-citation.json"} </w:instrText>
      </w:r>
      <w:r>
        <w:rPr>
          <w:lang w:val="en-US"/>
        </w:rPr>
        <w:fldChar w:fldCharType="separate"/>
      </w:r>
      <w:r w:rsidRPr="00AE6003">
        <w:t>(Wiesner et al., 2018)</w:t>
      </w:r>
      <w:r>
        <w:rPr>
          <w:lang w:val="en-US"/>
        </w:rPr>
        <w:fldChar w:fldCharType="end"/>
      </w:r>
      <w:r w:rsidRPr="00AE6003">
        <w:rPr>
          <w:lang w:val="en-US"/>
        </w:rPr>
        <w:t>.</w:t>
      </w:r>
    </w:p>
    <w:p w14:paraId="6BF39369" w14:textId="77777777" w:rsidR="00695A11" w:rsidRPr="00695A11" w:rsidRDefault="00695A11" w:rsidP="00B31CED">
      <w:pPr>
        <w:pStyle w:val="ListParagraph"/>
        <w:numPr>
          <w:ilvl w:val="0"/>
          <w:numId w:val="6"/>
        </w:numPr>
        <w:rPr>
          <w:lang w:val="en-US"/>
        </w:rPr>
      </w:pPr>
      <w:r>
        <w:t>To determine the rated capacity of a ½ inch diameter Grade 80 alloy steel chain sling in a double leg bridle sling configuration at a 45° vertical angle, first note the single leg capacity of 12,000 lbs. In a double leg setup, adjust for the 45° angle using the load factor 1.414 (square root of 2). The adjusted capacity is calculated as:</w:t>
      </w:r>
    </w:p>
    <w:p w14:paraId="5F7F8091" w14:textId="77777777" w:rsidR="00695A11" w:rsidRPr="00695A11" w:rsidRDefault="00695A11" w:rsidP="00695A11">
      <w:pPr>
        <w:pStyle w:val="ListParagraph"/>
        <w:rPr>
          <w:rFonts w:eastAsiaTheme="minorEastAsia"/>
          <w:lang w:val="en-US"/>
        </w:rPr>
      </w:pPr>
      <m:oMathPara>
        <m:oMath>
          <m:r>
            <w:rPr>
              <w:rFonts w:ascii="Cambria Math" w:hAnsi="Cambria Math"/>
              <w:lang w:val="en-US"/>
            </w:rPr>
            <m:t>Adjusted Capacity=12000 lbs ×2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1.414</m:t>
              </m:r>
            </m:den>
          </m:f>
        </m:oMath>
      </m:oMathPara>
    </w:p>
    <w:p w14:paraId="0B52179F" w14:textId="77777777" w:rsidR="00695A11" w:rsidRPr="00695A11" w:rsidRDefault="00695A11" w:rsidP="00695A11">
      <w:pPr>
        <w:pStyle w:val="ListParagraph"/>
        <w:rPr>
          <w:rFonts w:eastAsiaTheme="minorEastAsia"/>
          <w:lang w:val="en-US"/>
        </w:rPr>
      </w:pPr>
    </w:p>
    <w:p w14:paraId="200A3D83" w14:textId="5800225E" w:rsidR="00695A11" w:rsidRPr="00695A11" w:rsidRDefault="00695A11" w:rsidP="00695A11">
      <w:pPr>
        <w:pStyle w:val="ListParagraph"/>
        <w:rPr>
          <w:rFonts w:eastAsiaTheme="minorEastAsia"/>
          <w:lang w:val="en-US"/>
        </w:rPr>
      </w:pPr>
      <m:oMathPara>
        <m:oMath>
          <m:r>
            <w:rPr>
              <w:rFonts w:ascii="Cambria Math" w:eastAsiaTheme="minorEastAsia" w:hAnsi="Cambria Math"/>
              <w:lang w:val="en-US"/>
            </w:rPr>
            <m:t>Adjusted Capacity=12000 lbs ×1.414</m:t>
          </m:r>
        </m:oMath>
      </m:oMathPara>
    </w:p>
    <w:p w14:paraId="4DF44D63" w14:textId="77777777" w:rsidR="00695A11" w:rsidRPr="00695A11" w:rsidRDefault="00695A11" w:rsidP="00695A11">
      <w:pPr>
        <w:pStyle w:val="ListParagraph"/>
        <w:rPr>
          <w:rFonts w:eastAsiaTheme="minorEastAsia"/>
          <w:lang w:val="en-US"/>
        </w:rPr>
      </w:pPr>
    </w:p>
    <w:p w14:paraId="0BC584F9" w14:textId="0EBDC9CA" w:rsidR="00695A11" w:rsidRPr="00695A11" w:rsidRDefault="00695A11" w:rsidP="00695A11">
      <w:pPr>
        <w:pStyle w:val="ListParagraph"/>
        <w:rPr>
          <w:rFonts w:eastAsiaTheme="minorEastAsia"/>
          <w:lang w:val="en-US"/>
        </w:rPr>
      </w:pPr>
      <m:oMathPara>
        <m:oMath>
          <m:r>
            <w:rPr>
              <w:rFonts w:ascii="Cambria Math" w:eastAsiaTheme="minorEastAsia" w:hAnsi="Cambria Math"/>
              <w:lang w:val="en-US"/>
            </w:rPr>
            <m:t xml:space="preserve">Adjusted Capacity= </m:t>
          </m:r>
          <m:r>
            <m:rPr>
              <m:sty m:val="p"/>
            </m:rPr>
            <w:rPr>
              <w:rFonts w:ascii="Cambria Math" w:eastAsiaTheme="minorEastAsia" w:hAnsi="Cambria Math"/>
              <w:lang w:val="en-US"/>
            </w:rPr>
            <m:t>16,970lbs</m:t>
          </m:r>
          <m:r>
            <w:rPr>
              <w:rFonts w:ascii="Cambria Math" w:eastAsiaTheme="minorEastAsia" w:hAnsi="Cambria Math"/>
              <w:lang w:val="en-US"/>
            </w:rPr>
            <m:t xml:space="preserve"> </m:t>
          </m:r>
        </m:oMath>
      </m:oMathPara>
    </w:p>
    <w:p w14:paraId="46009A15" w14:textId="77777777" w:rsidR="00695A11" w:rsidRPr="00695A11" w:rsidRDefault="00695A11" w:rsidP="00695A11">
      <w:pPr>
        <w:pStyle w:val="ListParagraph"/>
        <w:rPr>
          <w:rFonts w:eastAsiaTheme="minorEastAsia"/>
          <w:lang w:val="en-US"/>
        </w:rPr>
      </w:pPr>
    </w:p>
    <w:p w14:paraId="1DA5BDC3" w14:textId="77777777" w:rsidR="00695A11" w:rsidRDefault="00695A11" w:rsidP="00695A11">
      <w:pPr>
        <w:pStyle w:val="ListParagraph"/>
      </w:pPr>
      <w:r>
        <w:t>Thus, the rated capacity is approximately 16,970 lbs.</w:t>
      </w:r>
    </w:p>
    <w:p w14:paraId="58623D78" w14:textId="77777777" w:rsidR="00695A11" w:rsidRDefault="00695A11" w:rsidP="00695A11">
      <w:pPr>
        <w:pStyle w:val="ListParagraph"/>
      </w:pPr>
    </w:p>
    <w:p w14:paraId="127ACD31" w14:textId="210C179B" w:rsidR="00695A11" w:rsidRPr="00695A11" w:rsidRDefault="00695A11" w:rsidP="00695A11">
      <w:pPr>
        <w:pStyle w:val="ListParagraph"/>
        <w:rPr>
          <w:rFonts w:eastAsiaTheme="minorEastAsia"/>
          <w:b/>
          <w:bCs/>
          <w:lang w:val="en-US"/>
        </w:rPr>
      </w:pPr>
      <w:r w:rsidRPr="00695A11">
        <w:rPr>
          <w:b/>
          <w:bCs/>
        </w:rPr>
        <w:t>P.S.</w:t>
      </w:r>
      <w:r w:rsidRPr="00695A11">
        <w:rPr>
          <w:b/>
          <w:bCs/>
        </w:rPr>
        <w:t xml:space="preserve"> Always verify with the manufacturer's guidelines.</w:t>
      </w:r>
    </w:p>
    <w:p w14:paraId="149F2384" w14:textId="357B8A90" w:rsidR="00133FF0" w:rsidRPr="00695A11" w:rsidRDefault="00133FF0" w:rsidP="00B31CED">
      <w:pPr>
        <w:pStyle w:val="ListParagraph"/>
        <w:numPr>
          <w:ilvl w:val="0"/>
          <w:numId w:val="6"/>
        </w:numPr>
        <w:rPr>
          <w:rFonts w:eastAsiaTheme="minorEastAsia"/>
          <w:lang w:val="en-US"/>
        </w:rPr>
      </w:pPr>
      <w:r w:rsidRPr="00B31CED">
        <w:rPr>
          <w:lang w:val="en-US"/>
        </w:rPr>
        <w:br w:type="page"/>
      </w:r>
    </w:p>
    <w:p w14:paraId="13C8BC7B" w14:textId="77777777" w:rsidR="00611DCF" w:rsidRPr="00133FF0" w:rsidRDefault="00611DCF" w:rsidP="00133FF0">
      <w:pPr>
        <w:jc w:val="both"/>
        <w:rPr>
          <w:lang w:val="en-US"/>
        </w:rPr>
      </w:pPr>
    </w:p>
    <w:p w14:paraId="71B0346D" w14:textId="77777777" w:rsidR="00611DCF" w:rsidRDefault="00611DCF" w:rsidP="00611DCF">
      <w:pPr>
        <w:spacing w:line="360" w:lineRule="auto"/>
        <w:jc w:val="center"/>
        <w:rPr>
          <w:sz w:val="22"/>
          <w:szCs w:val="20"/>
          <w:lang w:val="en-US"/>
        </w:rPr>
      </w:pPr>
    </w:p>
    <w:p w14:paraId="68A25994" w14:textId="2367C69E" w:rsidR="00BC6360" w:rsidRPr="00BC6360" w:rsidRDefault="00BC6360" w:rsidP="00BC6360">
      <w:pPr>
        <w:spacing w:line="360" w:lineRule="auto"/>
        <w:jc w:val="center"/>
        <w:rPr>
          <w:b/>
          <w:bCs/>
          <w:sz w:val="22"/>
          <w:szCs w:val="20"/>
          <w:lang w:val="en-US"/>
        </w:rPr>
      </w:pPr>
      <w:r w:rsidRPr="00BC6360">
        <w:rPr>
          <w:b/>
          <w:bCs/>
          <w:sz w:val="22"/>
          <w:szCs w:val="20"/>
          <w:lang w:val="en-US"/>
        </w:rPr>
        <w:t>REFERENCES</w:t>
      </w:r>
    </w:p>
    <w:p w14:paraId="6D0E14C4" w14:textId="77777777" w:rsidR="00AE6003" w:rsidRPr="00AE6003" w:rsidRDefault="00BC6360" w:rsidP="00AE6003">
      <w:pPr>
        <w:pStyle w:val="Bibliography"/>
        <w:rPr>
          <w:sz w:val="22"/>
        </w:rPr>
      </w:pPr>
      <w:r>
        <w:rPr>
          <w:sz w:val="22"/>
          <w:szCs w:val="20"/>
          <w:lang w:val="en-US"/>
        </w:rPr>
        <w:fldChar w:fldCharType="begin"/>
      </w:r>
      <w:r>
        <w:rPr>
          <w:sz w:val="22"/>
          <w:szCs w:val="20"/>
          <w:lang w:val="en-US"/>
        </w:rPr>
        <w:instrText xml:space="preserve"> ADDIN ZOTERO_BIBL {"uncited":[],"omitted":[],"custom":[]} CSL_BIBLIOGRAPHY </w:instrText>
      </w:r>
      <w:r>
        <w:rPr>
          <w:sz w:val="22"/>
          <w:szCs w:val="20"/>
          <w:lang w:val="en-US"/>
        </w:rPr>
        <w:fldChar w:fldCharType="separate"/>
      </w:r>
      <w:r w:rsidR="00AE6003" w:rsidRPr="00AE6003">
        <w:rPr>
          <w:sz w:val="22"/>
        </w:rPr>
        <w:t xml:space="preserve">Cabané, A., </w:t>
      </w:r>
      <w:proofErr w:type="spellStart"/>
      <w:r w:rsidR="00AE6003" w:rsidRPr="00AE6003">
        <w:rPr>
          <w:sz w:val="22"/>
        </w:rPr>
        <w:t>Pelà</w:t>
      </w:r>
      <w:proofErr w:type="spellEnd"/>
      <w:r w:rsidR="00AE6003" w:rsidRPr="00AE6003">
        <w:rPr>
          <w:sz w:val="22"/>
        </w:rPr>
        <w:t xml:space="preserve">, L., &amp; Roca, P. (2023). Influence of specimen slenderness and stacking on the experimental strength of solid fired clay bricks. </w:t>
      </w:r>
      <w:r w:rsidR="00AE6003" w:rsidRPr="00AE6003">
        <w:rPr>
          <w:i/>
          <w:iCs/>
          <w:sz w:val="22"/>
        </w:rPr>
        <w:t>Construction and Building Materials</w:t>
      </w:r>
      <w:r w:rsidR="00AE6003" w:rsidRPr="00AE6003">
        <w:rPr>
          <w:sz w:val="22"/>
        </w:rPr>
        <w:t xml:space="preserve">, </w:t>
      </w:r>
      <w:r w:rsidR="00AE6003" w:rsidRPr="00AE6003">
        <w:rPr>
          <w:i/>
          <w:iCs/>
          <w:sz w:val="22"/>
        </w:rPr>
        <w:t>404</w:t>
      </w:r>
      <w:r w:rsidR="00AE6003" w:rsidRPr="00AE6003">
        <w:rPr>
          <w:sz w:val="22"/>
        </w:rPr>
        <w:t>, 133294. https://doi.org/10.1016/j.conbuildmat.2023.133294</w:t>
      </w:r>
    </w:p>
    <w:p w14:paraId="503FA2A8" w14:textId="77777777" w:rsidR="00AE6003" w:rsidRPr="00AE6003" w:rsidRDefault="00AE6003" w:rsidP="00AE6003">
      <w:pPr>
        <w:pStyle w:val="Bibliography"/>
        <w:rPr>
          <w:sz w:val="22"/>
        </w:rPr>
      </w:pPr>
      <w:r w:rsidRPr="00AE6003">
        <w:rPr>
          <w:sz w:val="22"/>
        </w:rPr>
        <w:t xml:space="preserve">Dickie, J. (2018). </w:t>
      </w:r>
      <w:r w:rsidRPr="00AE6003">
        <w:rPr>
          <w:i/>
          <w:iCs/>
          <w:sz w:val="22"/>
        </w:rPr>
        <w:t>Factors affecting the performance of brick veneer construction | Semantic Scholar</w:t>
      </w:r>
      <w:r w:rsidRPr="00AE6003">
        <w:rPr>
          <w:sz w:val="22"/>
        </w:rPr>
        <w:t>. https://www.semanticscholar.org/paper/Factors-affecting-the-performance-of-brick-veneer-Dickie/d7258ec5617a2ef7933f546f2fba4918462de95a</w:t>
      </w:r>
    </w:p>
    <w:p w14:paraId="344FDFD3" w14:textId="77777777" w:rsidR="00AE6003" w:rsidRPr="00AE6003" w:rsidRDefault="00AE6003" w:rsidP="00AE6003">
      <w:pPr>
        <w:pStyle w:val="Bibliography"/>
        <w:rPr>
          <w:sz w:val="22"/>
        </w:rPr>
      </w:pPr>
      <w:r w:rsidRPr="00AE6003">
        <w:rPr>
          <w:i/>
          <w:iCs/>
          <w:sz w:val="22"/>
        </w:rPr>
        <w:t>Fire destroys Patrick club</w:t>
      </w:r>
      <w:r w:rsidRPr="00AE6003">
        <w:rPr>
          <w:sz w:val="22"/>
        </w:rPr>
        <w:t>. (2005, February 1). Air Force. https://www.af.mil/News/Article-Display/Article/135110/fire-destroys-patrick-club/https%3A%2F%2Fwww.af.mil%2FNews%2FArticle-Display%2FArticle%2F135110%2Ffire-destroys-patrick-club%2F</w:t>
      </w:r>
    </w:p>
    <w:p w14:paraId="774A5E7E" w14:textId="77777777" w:rsidR="00AE6003" w:rsidRPr="00AE6003" w:rsidRDefault="00AE6003" w:rsidP="00AE6003">
      <w:pPr>
        <w:pStyle w:val="Bibliography"/>
        <w:rPr>
          <w:sz w:val="22"/>
        </w:rPr>
      </w:pPr>
      <w:r w:rsidRPr="00AE6003">
        <w:rPr>
          <w:i/>
          <w:iCs/>
          <w:sz w:val="22"/>
        </w:rPr>
        <w:t>Officials release fire investigation results</w:t>
      </w:r>
      <w:r w:rsidRPr="00AE6003">
        <w:rPr>
          <w:sz w:val="22"/>
        </w:rPr>
        <w:t>. (2005, May 11). Air Force. https://www.af.mil/News/Article-Display/Article/134436/officials-release-fire-investigation-results/https%3A%2F%2Fwww.af.mil%2FNews%2FArticle-Display%2FArticle%2F134436%2Fofficials-release-fire-investigation-results%2F</w:t>
      </w:r>
    </w:p>
    <w:p w14:paraId="7B17F47E" w14:textId="77777777" w:rsidR="00AE6003" w:rsidRPr="00AE6003" w:rsidRDefault="00AE6003" w:rsidP="00AE6003">
      <w:pPr>
        <w:pStyle w:val="Bibliography"/>
        <w:rPr>
          <w:sz w:val="22"/>
        </w:rPr>
      </w:pPr>
      <w:r w:rsidRPr="00AE6003">
        <w:rPr>
          <w:sz w:val="22"/>
        </w:rPr>
        <w:t xml:space="preserve">Semple, K. (2005, February 1). FIRE RAGES AT AIR FORCE CLUB. </w:t>
      </w:r>
      <w:r w:rsidRPr="00AE6003">
        <w:rPr>
          <w:i/>
          <w:iCs/>
          <w:sz w:val="22"/>
        </w:rPr>
        <w:t>Orlando Sentinel</w:t>
      </w:r>
      <w:r w:rsidRPr="00AE6003">
        <w:rPr>
          <w:sz w:val="22"/>
        </w:rPr>
        <w:t>. https://www.orlandosentinel.com/2005/02/01/fire-rages-at-air-force-club-2/</w:t>
      </w:r>
    </w:p>
    <w:p w14:paraId="610B7531" w14:textId="77777777" w:rsidR="00AE6003" w:rsidRPr="00AE6003" w:rsidRDefault="00AE6003" w:rsidP="00AE6003">
      <w:pPr>
        <w:pStyle w:val="Bibliography"/>
        <w:rPr>
          <w:sz w:val="22"/>
        </w:rPr>
      </w:pPr>
      <w:r w:rsidRPr="00AE6003">
        <w:rPr>
          <w:sz w:val="22"/>
        </w:rPr>
        <w:t xml:space="preserve">Wiesner, F., Klippel, M., Dagenais, C., Dunn, A., Östman, B., Janssens, M., &amp; </w:t>
      </w:r>
      <w:proofErr w:type="spellStart"/>
      <w:r w:rsidRPr="00AE6003">
        <w:rPr>
          <w:sz w:val="22"/>
        </w:rPr>
        <w:t>Kagiya</w:t>
      </w:r>
      <w:proofErr w:type="spellEnd"/>
      <w:r w:rsidRPr="00AE6003">
        <w:rPr>
          <w:sz w:val="22"/>
        </w:rPr>
        <w:t xml:space="preserve">, K. (2018, August 1). </w:t>
      </w:r>
      <w:r w:rsidRPr="00AE6003">
        <w:rPr>
          <w:i/>
          <w:iCs/>
          <w:sz w:val="22"/>
        </w:rPr>
        <w:t>Requirements for Engineered Wood Products and their Influence on the Structural Fire Performance</w:t>
      </w:r>
      <w:r w:rsidRPr="00AE6003">
        <w:rPr>
          <w:sz w:val="22"/>
        </w:rPr>
        <w:t>. https://www.semanticscholar.org/paper/Requirements-for-Engineered-Wood-Products-and-their-Wiesner-Klippel/c15efc7662a5e56d2726ca3b41bbe0c773ec0466</w:t>
      </w:r>
    </w:p>
    <w:p w14:paraId="01F09ED4" w14:textId="67F25B97" w:rsidR="00542395" w:rsidRPr="00542395" w:rsidRDefault="00BC6360" w:rsidP="00542395">
      <w:pPr>
        <w:spacing w:line="360" w:lineRule="auto"/>
        <w:jc w:val="both"/>
        <w:rPr>
          <w:sz w:val="22"/>
          <w:szCs w:val="20"/>
          <w:lang w:val="en-US"/>
        </w:rPr>
      </w:pPr>
      <w:r>
        <w:rPr>
          <w:sz w:val="22"/>
          <w:szCs w:val="20"/>
          <w:lang w:val="en-US"/>
        </w:rPr>
        <w:fldChar w:fldCharType="end"/>
      </w:r>
    </w:p>
    <w:sectPr w:rsidR="00542395" w:rsidRPr="005423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F7C3E"/>
    <w:multiLevelType w:val="hybridMultilevel"/>
    <w:tmpl w:val="FD1E3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766AD7"/>
    <w:multiLevelType w:val="hybridMultilevel"/>
    <w:tmpl w:val="C73C05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7D2E7E"/>
    <w:multiLevelType w:val="hybridMultilevel"/>
    <w:tmpl w:val="EEF60242"/>
    <w:lvl w:ilvl="0" w:tplc="36C2283C">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A706CB"/>
    <w:multiLevelType w:val="hybridMultilevel"/>
    <w:tmpl w:val="43B253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F45372"/>
    <w:multiLevelType w:val="hybridMultilevel"/>
    <w:tmpl w:val="81340CB6"/>
    <w:lvl w:ilvl="0" w:tplc="896EC67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2E37AB"/>
    <w:multiLevelType w:val="hybridMultilevel"/>
    <w:tmpl w:val="DD7A4022"/>
    <w:lvl w:ilvl="0" w:tplc="5608F7C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6615685">
    <w:abstractNumId w:val="4"/>
  </w:num>
  <w:num w:numId="2" w16cid:durableId="386344348">
    <w:abstractNumId w:val="0"/>
  </w:num>
  <w:num w:numId="3" w16cid:durableId="730540080">
    <w:abstractNumId w:val="1"/>
  </w:num>
  <w:num w:numId="4" w16cid:durableId="929655519">
    <w:abstractNumId w:val="5"/>
  </w:num>
  <w:num w:numId="5" w16cid:durableId="362289634">
    <w:abstractNumId w:val="2"/>
  </w:num>
  <w:num w:numId="6" w16cid:durableId="16325152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20EF8"/>
    <w:rsid w:val="00120EF8"/>
    <w:rsid w:val="00133FF0"/>
    <w:rsid w:val="00221EA4"/>
    <w:rsid w:val="0026488A"/>
    <w:rsid w:val="002B1209"/>
    <w:rsid w:val="003E5FFA"/>
    <w:rsid w:val="004D790E"/>
    <w:rsid w:val="00542395"/>
    <w:rsid w:val="0057235D"/>
    <w:rsid w:val="005A3FF3"/>
    <w:rsid w:val="005F1913"/>
    <w:rsid w:val="00611DCF"/>
    <w:rsid w:val="00695A11"/>
    <w:rsid w:val="00716EF0"/>
    <w:rsid w:val="00884545"/>
    <w:rsid w:val="00962E78"/>
    <w:rsid w:val="00A55555"/>
    <w:rsid w:val="00AE6003"/>
    <w:rsid w:val="00B31CED"/>
    <w:rsid w:val="00BC6360"/>
    <w:rsid w:val="00C73C7D"/>
    <w:rsid w:val="00CF710B"/>
    <w:rsid w:val="00D23508"/>
    <w:rsid w:val="00D77F30"/>
    <w:rsid w:val="00FD6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6BBC5"/>
  <w15:chartTrackingRefBased/>
  <w15:docId w15:val="{7C8AEE21-B4A4-472F-82FB-30C0A3A24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209"/>
    <w:rPr>
      <w:rFonts w:ascii="Century" w:hAnsi="Century"/>
      <w:sz w:val="24"/>
      <w:lang w:val="en-GB"/>
    </w:rPr>
  </w:style>
  <w:style w:type="paragraph" w:styleId="Heading1">
    <w:name w:val="heading 1"/>
    <w:basedOn w:val="Normal"/>
    <w:next w:val="Normal"/>
    <w:link w:val="Heading1Char"/>
    <w:uiPriority w:val="9"/>
    <w:qFormat/>
    <w:rsid w:val="00120E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0E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0E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0E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0E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0E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0E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0E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0E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EF8"/>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120EF8"/>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120EF8"/>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120EF8"/>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120EF8"/>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120EF8"/>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120EF8"/>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120EF8"/>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120EF8"/>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120E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0EF8"/>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120E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0EF8"/>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120EF8"/>
    <w:pPr>
      <w:spacing w:before="160"/>
      <w:jc w:val="center"/>
    </w:pPr>
    <w:rPr>
      <w:i/>
      <w:iCs/>
      <w:color w:val="404040" w:themeColor="text1" w:themeTint="BF"/>
    </w:rPr>
  </w:style>
  <w:style w:type="character" w:customStyle="1" w:styleId="QuoteChar">
    <w:name w:val="Quote Char"/>
    <w:basedOn w:val="DefaultParagraphFont"/>
    <w:link w:val="Quote"/>
    <w:uiPriority w:val="29"/>
    <w:rsid w:val="00120EF8"/>
    <w:rPr>
      <w:i/>
      <w:iCs/>
      <w:color w:val="404040" w:themeColor="text1" w:themeTint="BF"/>
      <w:lang w:val="en-GB"/>
    </w:rPr>
  </w:style>
  <w:style w:type="paragraph" w:styleId="ListParagraph">
    <w:name w:val="List Paragraph"/>
    <w:basedOn w:val="Normal"/>
    <w:uiPriority w:val="34"/>
    <w:qFormat/>
    <w:rsid w:val="00120EF8"/>
    <w:pPr>
      <w:ind w:left="720"/>
      <w:contextualSpacing/>
    </w:pPr>
  </w:style>
  <w:style w:type="character" w:styleId="IntenseEmphasis">
    <w:name w:val="Intense Emphasis"/>
    <w:basedOn w:val="DefaultParagraphFont"/>
    <w:uiPriority w:val="21"/>
    <w:qFormat/>
    <w:rsid w:val="00120EF8"/>
    <w:rPr>
      <w:i/>
      <w:iCs/>
      <w:color w:val="0F4761" w:themeColor="accent1" w:themeShade="BF"/>
    </w:rPr>
  </w:style>
  <w:style w:type="paragraph" w:styleId="IntenseQuote">
    <w:name w:val="Intense Quote"/>
    <w:basedOn w:val="Normal"/>
    <w:next w:val="Normal"/>
    <w:link w:val="IntenseQuoteChar"/>
    <w:uiPriority w:val="30"/>
    <w:qFormat/>
    <w:rsid w:val="00120E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0EF8"/>
    <w:rPr>
      <w:i/>
      <w:iCs/>
      <w:color w:val="0F4761" w:themeColor="accent1" w:themeShade="BF"/>
      <w:lang w:val="en-GB"/>
    </w:rPr>
  </w:style>
  <w:style w:type="character" w:styleId="IntenseReference">
    <w:name w:val="Intense Reference"/>
    <w:basedOn w:val="DefaultParagraphFont"/>
    <w:uiPriority w:val="32"/>
    <w:qFormat/>
    <w:rsid w:val="00120EF8"/>
    <w:rPr>
      <w:b/>
      <w:bCs/>
      <w:smallCaps/>
      <w:color w:val="0F4761" w:themeColor="accent1" w:themeShade="BF"/>
      <w:spacing w:val="5"/>
    </w:rPr>
  </w:style>
  <w:style w:type="character" w:styleId="Hyperlink">
    <w:name w:val="Hyperlink"/>
    <w:basedOn w:val="DefaultParagraphFont"/>
    <w:uiPriority w:val="99"/>
    <w:unhideWhenUsed/>
    <w:rsid w:val="00BC6360"/>
    <w:rPr>
      <w:color w:val="467886" w:themeColor="hyperlink"/>
      <w:u w:val="single"/>
    </w:rPr>
  </w:style>
  <w:style w:type="character" w:styleId="UnresolvedMention">
    <w:name w:val="Unresolved Mention"/>
    <w:basedOn w:val="DefaultParagraphFont"/>
    <w:uiPriority w:val="99"/>
    <w:semiHidden/>
    <w:unhideWhenUsed/>
    <w:rsid w:val="00BC6360"/>
    <w:rPr>
      <w:color w:val="605E5C"/>
      <w:shd w:val="clear" w:color="auto" w:fill="E1DFDD"/>
    </w:rPr>
  </w:style>
  <w:style w:type="paragraph" w:styleId="Bibliography">
    <w:name w:val="Bibliography"/>
    <w:basedOn w:val="Normal"/>
    <w:next w:val="Normal"/>
    <w:uiPriority w:val="37"/>
    <w:unhideWhenUsed/>
    <w:rsid w:val="00BC6360"/>
    <w:pPr>
      <w:spacing w:after="0" w:line="480" w:lineRule="auto"/>
      <w:ind w:left="720" w:hanging="720"/>
    </w:pPr>
  </w:style>
  <w:style w:type="paragraph" w:styleId="NormalWeb">
    <w:name w:val="Normal (Web)"/>
    <w:basedOn w:val="Normal"/>
    <w:uiPriority w:val="99"/>
    <w:semiHidden/>
    <w:unhideWhenUsed/>
    <w:rsid w:val="00695A11"/>
    <w:pPr>
      <w:spacing w:before="100" w:beforeAutospacing="1" w:after="100" w:afterAutospacing="1" w:line="240" w:lineRule="auto"/>
    </w:pPr>
    <w:rPr>
      <w:rFonts w:ascii="Times New Roman" w:eastAsia="Times New Roman" w:hAnsi="Times New Roman" w:cs="Times New Roman"/>
      <w:kern w:val="0"/>
      <w:szCs w:val="24"/>
      <w:lang w:val="en-US"/>
    </w:rPr>
  </w:style>
  <w:style w:type="character" w:customStyle="1" w:styleId="katex-mathml">
    <w:name w:val="katex-mathml"/>
    <w:basedOn w:val="DefaultParagraphFont"/>
    <w:rsid w:val="00695A11"/>
  </w:style>
  <w:style w:type="character" w:customStyle="1" w:styleId="mord">
    <w:name w:val="mord"/>
    <w:basedOn w:val="DefaultParagraphFont"/>
    <w:rsid w:val="00695A11"/>
  </w:style>
  <w:style w:type="character" w:customStyle="1" w:styleId="mrel">
    <w:name w:val="mrel"/>
    <w:basedOn w:val="DefaultParagraphFont"/>
    <w:rsid w:val="00695A11"/>
  </w:style>
  <w:style w:type="character" w:customStyle="1" w:styleId="mpunct">
    <w:name w:val="mpunct"/>
    <w:basedOn w:val="DefaultParagraphFont"/>
    <w:rsid w:val="00695A11"/>
  </w:style>
  <w:style w:type="character" w:customStyle="1" w:styleId="mbin">
    <w:name w:val="mbin"/>
    <w:basedOn w:val="DefaultParagraphFont"/>
    <w:rsid w:val="00695A11"/>
  </w:style>
  <w:style w:type="character" w:customStyle="1" w:styleId="vlist-s">
    <w:name w:val="vlist-s"/>
    <w:basedOn w:val="DefaultParagraphFont"/>
    <w:rsid w:val="00695A11"/>
  </w:style>
  <w:style w:type="character" w:styleId="PlaceholderText">
    <w:name w:val="Placeholder Text"/>
    <w:basedOn w:val="DefaultParagraphFont"/>
    <w:uiPriority w:val="99"/>
    <w:semiHidden/>
    <w:rsid w:val="00695A1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5366761">
      <w:bodyDiv w:val="1"/>
      <w:marLeft w:val="0"/>
      <w:marRight w:val="0"/>
      <w:marTop w:val="0"/>
      <w:marBottom w:val="0"/>
      <w:divBdr>
        <w:top w:val="none" w:sz="0" w:space="0" w:color="auto"/>
        <w:left w:val="none" w:sz="0" w:space="0" w:color="auto"/>
        <w:bottom w:val="none" w:sz="0" w:space="0" w:color="auto"/>
        <w:right w:val="none" w:sz="0" w:space="0" w:color="auto"/>
      </w:divBdr>
    </w:div>
    <w:div w:id="754788274">
      <w:bodyDiv w:val="1"/>
      <w:marLeft w:val="0"/>
      <w:marRight w:val="0"/>
      <w:marTop w:val="0"/>
      <w:marBottom w:val="0"/>
      <w:divBdr>
        <w:top w:val="none" w:sz="0" w:space="0" w:color="auto"/>
        <w:left w:val="none" w:sz="0" w:space="0" w:color="auto"/>
        <w:bottom w:val="none" w:sz="0" w:space="0" w:color="auto"/>
        <w:right w:val="none" w:sz="0" w:space="0" w:color="auto"/>
      </w:divBdr>
    </w:div>
    <w:div w:id="1020280207">
      <w:bodyDiv w:val="1"/>
      <w:marLeft w:val="0"/>
      <w:marRight w:val="0"/>
      <w:marTop w:val="0"/>
      <w:marBottom w:val="0"/>
      <w:divBdr>
        <w:top w:val="none" w:sz="0" w:space="0" w:color="auto"/>
        <w:left w:val="none" w:sz="0" w:space="0" w:color="auto"/>
        <w:bottom w:val="none" w:sz="0" w:space="0" w:color="auto"/>
        <w:right w:val="none" w:sz="0" w:space="0" w:color="auto"/>
      </w:divBdr>
    </w:div>
    <w:div w:id="1323313310">
      <w:bodyDiv w:val="1"/>
      <w:marLeft w:val="0"/>
      <w:marRight w:val="0"/>
      <w:marTop w:val="0"/>
      <w:marBottom w:val="0"/>
      <w:divBdr>
        <w:top w:val="none" w:sz="0" w:space="0" w:color="auto"/>
        <w:left w:val="none" w:sz="0" w:space="0" w:color="auto"/>
        <w:bottom w:val="none" w:sz="0" w:space="0" w:color="auto"/>
        <w:right w:val="none" w:sz="0" w:space="0" w:color="auto"/>
      </w:divBdr>
    </w:div>
    <w:div w:id="2103525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2ED0AD-C46C-41CA-A136-AC9327B0F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4</Pages>
  <Words>2159</Words>
  <Characters>12308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14</cp:revision>
  <dcterms:created xsi:type="dcterms:W3CDTF">2024-06-22T15:03:00Z</dcterms:created>
  <dcterms:modified xsi:type="dcterms:W3CDTF">2024-06-22T18:17:00Z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id="joVTy3dz"/&gt;&lt;style id="http://www.zotero.org/styles/apa" locale="en-US" hasBibliography="1" bibliographyStyleHasBeenSet="1"/&gt;&lt;prefs&gt;&lt;pref name="fieldType" value="Field"/&gt;&lt;/prefs&gt;&lt;/data&gt;</vt:lpwstr>
  </property>
</Properties>
</file>