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F530C" w14:textId="77777777" w:rsidR="007B3F71" w:rsidRPr="007B3F71" w:rsidRDefault="007B3F71" w:rsidP="007B3F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3F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Concrete Compressive Strength: Data-Driven Insights and Recommendations</w:t>
      </w:r>
    </w:p>
    <w:p w14:paraId="64F1A243" w14:textId="77777777" w:rsidR="007B3F71" w:rsidRDefault="007B3F71" w:rsidP="007B3F71">
      <w:pPr>
        <w:pStyle w:val="Heading2"/>
      </w:pPr>
      <w:r>
        <w:br/>
      </w:r>
      <w:r>
        <w:rPr>
          <w:rStyle w:val="Strong"/>
          <w:b/>
          <w:bCs/>
        </w:rPr>
        <w:t>1. Introduction</w:t>
      </w:r>
    </w:p>
    <w:p w14:paraId="24EAD94E" w14:textId="77777777" w:rsidR="007B3F71" w:rsidRDefault="007B3F71" w:rsidP="007B3F71">
      <w:pPr>
        <w:pStyle w:val="NormalWeb"/>
      </w:pPr>
      <w:r>
        <w:t xml:space="preserve">In this report, we present our findings from a data analysis aimed at understanding </w:t>
      </w:r>
      <w:r>
        <w:rPr>
          <w:rStyle w:val="Strong"/>
        </w:rPr>
        <w:t>concrete compressive strength</w:t>
      </w:r>
      <w:r>
        <w:t>, a critical property that determines how durable and safe a structure will be.</w:t>
      </w:r>
      <w:r>
        <w:br/>
        <w:t xml:space="preserve">Our goal is to provide clear, actionable recommendations based on data-driven insights that can help inform decisions for </w:t>
      </w:r>
      <w:r>
        <w:rPr>
          <w:rStyle w:val="Strong"/>
        </w:rPr>
        <w:t>construction companies and infrastructure agencies</w:t>
      </w:r>
      <w:r>
        <w:t xml:space="preserve"> seeking to </w:t>
      </w:r>
      <w:r>
        <w:rPr>
          <w:rStyle w:val="Strong"/>
        </w:rPr>
        <w:t>improve mix design efficiency, ensure quality control, and optimize material costs</w:t>
      </w:r>
      <w:r>
        <w:t>.</w:t>
      </w:r>
    </w:p>
    <w:p w14:paraId="609F4D91" w14:textId="77777777" w:rsidR="007B3F71" w:rsidRDefault="007B3F71" w:rsidP="007B3F71">
      <w:pPr>
        <w:pStyle w:val="NormalWeb"/>
      </w:pPr>
      <w:r>
        <w:t>Understanding which components most affect compressive strength allows producers to design mixes that meet performance targets while minimizing waste and environmental impact.</w:t>
      </w:r>
    </w:p>
    <w:p w14:paraId="5A6F9169" w14:textId="77777777" w:rsidR="007B3F71" w:rsidRDefault="007B3F71" w:rsidP="007B3F71">
      <w:pPr>
        <w:pStyle w:val="Heading2"/>
      </w:pPr>
      <w:r>
        <w:br/>
      </w:r>
      <w:r>
        <w:rPr>
          <w:rStyle w:val="Strong"/>
          <w:b/>
          <w:bCs/>
        </w:rPr>
        <w:t>2. Key Findings</w:t>
      </w:r>
    </w:p>
    <w:p w14:paraId="052A4BE7" w14:textId="77777777" w:rsidR="007B3F71" w:rsidRDefault="007B3F71" w:rsidP="007B3F71">
      <w:pPr>
        <w:pStyle w:val="NormalWeb"/>
      </w:pPr>
      <w:r>
        <w:t xml:space="preserve">After analyzing the dataset of over 1,000 concrete mix samples using </w:t>
      </w:r>
      <w:r>
        <w:rPr>
          <w:rStyle w:val="Strong"/>
        </w:rPr>
        <w:t>gradient descent optimization</w:t>
      </w:r>
      <w:r>
        <w:t xml:space="preserve"> and </w:t>
      </w:r>
      <w:r>
        <w:rPr>
          <w:rStyle w:val="Strong"/>
        </w:rPr>
        <w:t>multivariate regression</w:t>
      </w:r>
      <w:r>
        <w:t>, several consistent patterns emerged:</w:t>
      </w:r>
    </w:p>
    <w:p w14:paraId="42AE9FD4" w14:textId="77777777" w:rsidR="007B3F71" w:rsidRDefault="007B3F71" w:rsidP="007B3F71">
      <w:pPr>
        <w:pStyle w:val="NormalWeb"/>
      </w:pPr>
      <w:r>
        <w:rPr>
          <w:rStyle w:val="Strong"/>
        </w:rPr>
        <w:t>Cement content, slag content, water, and curing age</w:t>
      </w:r>
      <w:r>
        <w:t xml:space="preserve"> are the most influential predictors of strength.</w:t>
      </w:r>
    </w:p>
    <w:p w14:paraId="403669B9" w14:textId="77777777" w:rsidR="007B3F71" w:rsidRDefault="007B3F71" w:rsidP="007B3F71">
      <w:pPr>
        <w:pStyle w:val="NormalWeb"/>
      </w:pPr>
      <w:r>
        <w:rPr>
          <w:rStyle w:val="Strong"/>
        </w:rPr>
        <w:t>Higher cement and slag</w:t>
      </w:r>
      <w:r>
        <w:t xml:space="preserve"> proportions increase strength, while </w:t>
      </w:r>
      <w:r>
        <w:rPr>
          <w:rStyle w:val="Strong"/>
        </w:rPr>
        <w:t>excess water</w:t>
      </w:r>
      <w:r>
        <w:t xml:space="preserve"> consistently decreases it.</w:t>
      </w:r>
    </w:p>
    <w:p w14:paraId="0282B2A8" w14:textId="77777777" w:rsidR="007B3F71" w:rsidRDefault="007B3F71" w:rsidP="007B3F71">
      <w:pPr>
        <w:pStyle w:val="NormalWeb"/>
      </w:pPr>
      <w:r>
        <w:rPr>
          <w:rStyle w:val="Strong"/>
        </w:rPr>
        <w:t>Superplasticizer</w:t>
      </w:r>
      <w:r>
        <w:t xml:space="preserve"> contributes positively by improving workability without weakening the mix, though its impact plateaus at higher levels.</w:t>
      </w:r>
    </w:p>
    <w:p w14:paraId="6B0C7F57" w14:textId="77777777" w:rsidR="007B3F71" w:rsidRDefault="007B3F71" w:rsidP="007B3F71">
      <w:pPr>
        <w:pStyle w:val="NormalWeb"/>
      </w:pPr>
      <w:r>
        <w:t xml:space="preserve">Aggregates and fly ash have </w:t>
      </w:r>
      <w:r>
        <w:rPr>
          <w:rStyle w:val="Strong"/>
        </w:rPr>
        <w:t>minimal direct linear influence</w:t>
      </w:r>
      <w:r>
        <w:t>, suggesting their effects are more complex or interaction-based.</w:t>
      </w:r>
    </w:p>
    <w:p w14:paraId="597E222B" w14:textId="77777777" w:rsidR="007B3F71" w:rsidRDefault="007B3F71" w:rsidP="007B3F71">
      <w:pPr>
        <w:pStyle w:val="NormalWeb"/>
      </w:pPr>
      <w:r>
        <w:t xml:space="preserve">Applying a </w:t>
      </w:r>
      <w:r>
        <w:rPr>
          <w:rStyle w:val="Strong"/>
        </w:rPr>
        <w:t>log transformation</w:t>
      </w:r>
      <w:r>
        <w:t xml:space="preserve"> to predictor variables improved predictive accuracy dramatically (Train R² = 0.80, Test R² = 0.76), showing that nonlinear relationships exist between mix components and strength.</w:t>
      </w:r>
    </w:p>
    <w:p w14:paraId="56F1BC3D" w14:textId="77777777" w:rsidR="00BD0D32" w:rsidRDefault="00BD0D32"/>
    <w:p w14:paraId="12CF4A3A" w14:textId="77777777" w:rsidR="007B3F71" w:rsidRDefault="007B3F71"/>
    <w:p w14:paraId="355F5349" w14:textId="77777777" w:rsidR="007B3F71" w:rsidRDefault="007B3F71"/>
    <w:p w14:paraId="250AE48C" w14:textId="77777777" w:rsidR="0028524A" w:rsidRDefault="0028524A" w:rsidP="0028524A">
      <w:pPr>
        <w:pStyle w:val="Heading2"/>
      </w:pPr>
      <w:r>
        <w:rPr>
          <w:rStyle w:val="Strong"/>
          <w:b/>
          <w:bCs/>
        </w:rPr>
        <w:lastRenderedPageBreak/>
        <w:t>3. Recommendations</w:t>
      </w:r>
    </w:p>
    <w:p w14:paraId="2DEE9E36" w14:textId="77777777" w:rsidR="0028524A" w:rsidRDefault="0028524A" w:rsidP="0028524A">
      <w:pPr>
        <w:pStyle w:val="Heading3"/>
      </w:pPr>
      <w:r>
        <w:rPr>
          <w:rStyle w:val="Strong"/>
          <w:b/>
          <w:bCs/>
        </w:rPr>
        <w:t>Recommendation 1: Control the Water-to-Binder Ratio</w:t>
      </w:r>
    </w:p>
    <w:p w14:paraId="36383ECE" w14:textId="77777777" w:rsidR="0028524A" w:rsidRDefault="0028524A" w:rsidP="0028524A">
      <w:pPr>
        <w:pStyle w:val="NormalWeb"/>
      </w:pPr>
      <w:r>
        <w:t>Keep the water-to-binder ratio as low as feasible without sacrificing workability.</w:t>
      </w:r>
      <w:r>
        <w:br/>
        <w:t>Use moisture-adjustment sensors or automated batching to monitor total water input in real time.</w:t>
      </w:r>
      <w:r>
        <w:br/>
        <w:t>Reducing water content by even small amounts can substantially improve strength and reduce variability.</w:t>
      </w:r>
    </w:p>
    <w:p w14:paraId="26CE3FBA" w14:textId="77777777" w:rsidR="0028524A" w:rsidRDefault="0028524A" w:rsidP="0028524A">
      <w:pPr>
        <w:pStyle w:val="Heading3"/>
      </w:pPr>
      <w:r>
        <w:rPr>
          <w:rStyle w:val="Strong"/>
          <w:b/>
          <w:bCs/>
        </w:rPr>
        <w:t>Recommendation 2: Replace Excess Water with Superplasticizer</w:t>
      </w:r>
    </w:p>
    <w:p w14:paraId="516F82B5" w14:textId="77777777" w:rsidR="0028524A" w:rsidRDefault="0028524A" w:rsidP="0028524A">
      <w:pPr>
        <w:pStyle w:val="NormalWeb"/>
      </w:pPr>
      <w:r>
        <w:t>The data show that superplasticizer increases strength up to a point by improving workability without weakening the cement matrix.</w:t>
      </w:r>
      <w:r>
        <w:br/>
        <w:t>Substituting part of the mixing water with superplasticizer helps achieve desired slump while maintaining structural performance.</w:t>
      </w:r>
    </w:p>
    <w:p w14:paraId="3DF6462D" w14:textId="77777777" w:rsidR="0028524A" w:rsidRDefault="0028524A" w:rsidP="0028524A">
      <w:pPr>
        <w:pStyle w:val="Heading3"/>
      </w:pPr>
      <w:r>
        <w:rPr>
          <w:rStyle w:val="Strong"/>
          <w:b/>
          <w:bCs/>
        </w:rPr>
        <w:t>Recommendation 3: Incorporate Slag as a Supplementary Binder</w:t>
      </w:r>
    </w:p>
    <w:p w14:paraId="2BEEFFD2" w14:textId="77777777" w:rsidR="0028524A" w:rsidRDefault="0028524A" w:rsidP="0028524A">
      <w:pPr>
        <w:pStyle w:val="NormalWeb"/>
      </w:pPr>
      <w:r>
        <w:t>Slag demonstrated a strong positive effect on compressive strength.</w:t>
      </w:r>
      <w:r>
        <w:br/>
        <w:t>A partial replacement of cement with slag can both increase long-term strength and reduce CO₂ emissions associated with cement production.</w:t>
      </w:r>
    </w:p>
    <w:p w14:paraId="0AD8DC1B" w14:textId="77777777" w:rsidR="0028524A" w:rsidRDefault="0028524A" w:rsidP="0028524A">
      <w:pPr>
        <w:pStyle w:val="Heading3"/>
      </w:pPr>
      <w:r>
        <w:br/>
      </w:r>
      <w:r>
        <w:br/>
      </w:r>
      <w:r>
        <w:rPr>
          <w:rStyle w:val="Strong"/>
          <w:b/>
          <w:bCs/>
        </w:rPr>
        <w:t>Plots and Tables</w:t>
      </w:r>
    </w:p>
    <w:p w14:paraId="3C80AFDB" w14:textId="77777777" w:rsidR="0028524A" w:rsidRDefault="0028524A" w:rsidP="0028524A">
      <w:pPr>
        <w:pStyle w:val="NormalWeb"/>
      </w:pPr>
      <w:r>
        <w:rPr>
          <w:rStyle w:val="Strong"/>
        </w:rPr>
        <w:t>Model Performance Table</w:t>
      </w:r>
      <w:r>
        <w:rPr>
          <w:rStyle w:val="Strong"/>
        </w:rPr>
        <w:br/>
      </w:r>
      <w:r>
        <w:br/>
        <w:t xml:space="preserve">This table compares the training and testing performance of three models: one using </w:t>
      </w:r>
      <w:r>
        <w:rPr>
          <w:rStyle w:val="Emphasis"/>
        </w:rPr>
        <w:t>raw predictors</w:t>
      </w:r>
      <w:r>
        <w:t xml:space="preserve">, one with </w:t>
      </w:r>
      <w:r>
        <w:rPr>
          <w:rStyle w:val="Emphasis"/>
        </w:rPr>
        <w:t>standardized predictors</w:t>
      </w:r>
      <w:r>
        <w:t xml:space="preserve">, and one using </w:t>
      </w:r>
      <w:r>
        <w:rPr>
          <w:rStyle w:val="Emphasis"/>
        </w:rPr>
        <w:t>log-transformed predictors</w:t>
      </w:r>
      <w:r>
        <w:t>. The log-transformed model achieved the lowest Mean Squared Error (MSE ≈ 55 on train / 54 on test) and the highest R² (≈ 0.80 train / 0.76 test), showing that the logarithmic transformation of input variables provides the best generalization and captures nonlinear relationships in the data.</w:t>
      </w:r>
      <w:r>
        <w:br/>
      </w:r>
      <w:r>
        <w:br/>
      </w:r>
      <w:r>
        <w:rPr>
          <w:noProof/>
          <w14:ligatures w14:val="standardContextual"/>
        </w:rPr>
        <w:drawing>
          <wp:inline distT="0" distB="0" distL="0" distR="0" wp14:anchorId="0C5A1C1D" wp14:editId="77F53516">
            <wp:extent cx="5943600" cy="1400543"/>
            <wp:effectExtent l="0" t="0" r="0" b="9525"/>
            <wp:docPr id="1" name="Picture 1" descr="C:\Users\gbssr\Desktop\WashU\Fall 2025\CSE.5104.01 - Data Mining\Project\Project 1\model_performance_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bssr\Desktop\WashU\Fall 2025\CSE.5104.01 - Data Mining\Project\Project 1\model_performance_tabl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0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2FE7394E" w14:textId="77777777" w:rsidR="0028524A" w:rsidRDefault="0028524A" w:rsidP="0028524A">
      <w:pPr>
        <w:pStyle w:val="NormalWeb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150281CF" wp14:editId="1C3A9C92">
            <wp:simplePos x="0" y="0"/>
            <wp:positionH relativeFrom="column">
              <wp:posOffset>666750</wp:posOffset>
            </wp:positionH>
            <wp:positionV relativeFrom="paragraph">
              <wp:posOffset>1343025</wp:posOffset>
            </wp:positionV>
            <wp:extent cx="4124325" cy="2695575"/>
            <wp:effectExtent l="0" t="0" r="9525" b="9525"/>
            <wp:wrapSquare wrapText="bothSides"/>
            <wp:docPr id="2" name="Picture 2" descr="C:\Users\gbssr\Desktop\WashU\Fall 2025\CSE.5104.01 - Data Mining\Project\Project 1\model_performance_mse_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bssr\Desktop\WashU\Fall 2025\CSE.5104.01 - Data Mining\Project\Project 1\model_performance_mse_bar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1243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Strong"/>
        </w:rPr>
        <w:t>MSE Bar Chart</w:t>
      </w:r>
      <w:r>
        <w:rPr>
          <w:rStyle w:val="Strong"/>
        </w:rPr>
        <w:br/>
      </w:r>
      <w:r>
        <w:br/>
        <w:t xml:space="preserve">The bar chart visually compares the Mean Squared Error (MSE) for each model on both training and testing data. The first two models (raw and standardized) show high MSE values (~100–140), indicating poorer predictive accuracy. In contrast, the </w:t>
      </w:r>
      <w:r>
        <w:rPr>
          <w:rStyle w:val="Emphasis"/>
        </w:rPr>
        <w:t>log(x + 1)</w:t>
      </w:r>
      <w:r>
        <w:t xml:space="preserve"> model shows much lower MSE values on both datasets, confirming its superior performance.</w:t>
      </w:r>
      <w:r>
        <w:br/>
      </w:r>
      <w:r>
        <w:br/>
      </w:r>
      <w:r>
        <w:br/>
      </w:r>
    </w:p>
    <w:p w14:paraId="548E2985" w14:textId="77777777" w:rsidR="0028524A" w:rsidRDefault="0028524A" w:rsidP="0028524A">
      <w:pPr>
        <w:pStyle w:val="NormalWeb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CDBB864" w14:textId="77777777" w:rsidR="0028524A" w:rsidRDefault="0028524A" w:rsidP="0028524A">
      <w:pPr>
        <w:pStyle w:val="NormalWeb"/>
      </w:pPr>
    </w:p>
    <w:p w14:paraId="443DD5CE" w14:textId="77777777" w:rsidR="0028524A" w:rsidRDefault="0028524A" w:rsidP="0028524A">
      <w:pPr>
        <w:pStyle w:val="NormalWeb"/>
      </w:pPr>
    </w:p>
    <w:p w14:paraId="134014E2" w14:textId="77777777" w:rsidR="0028524A" w:rsidRDefault="0028524A" w:rsidP="0028524A">
      <w:pPr>
        <w:pStyle w:val="NormalWeb"/>
      </w:pPr>
      <w:r>
        <w:br/>
      </w:r>
      <w:r>
        <w:br/>
      </w:r>
      <w:r>
        <w:br/>
      </w:r>
    </w:p>
    <w:p w14:paraId="1C6DDBCD" w14:textId="77777777" w:rsidR="0028524A" w:rsidRDefault="0028524A" w:rsidP="0028524A">
      <w:pPr>
        <w:pStyle w:val="NormalWeb"/>
      </w:pPr>
    </w:p>
    <w:p w14:paraId="3D95F5B4" w14:textId="77777777" w:rsidR="0028524A" w:rsidRDefault="0028524A" w:rsidP="0028524A">
      <w:pPr>
        <w:pStyle w:val="NormalWeb"/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0F9553A0" wp14:editId="6EB5D8A5">
            <wp:simplePos x="0" y="0"/>
            <wp:positionH relativeFrom="column">
              <wp:posOffset>752475</wp:posOffset>
            </wp:positionH>
            <wp:positionV relativeFrom="paragraph">
              <wp:posOffset>1343025</wp:posOffset>
            </wp:positionV>
            <wp:extent cx="4200525" cy="2599055"/>
            <wp:effectExtent l="0" t="0" r="9525" b="0"/>
            <wp:wrapSquare wrapText="bothSides"/>
            <wp:docPr id="3" name="Picture 3" descr="C:\Users\gbssr\Desktop\WashU\Fall 2025\CSE.5104.01 - Data Mining\Project\Project 1\model_performance_r2_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bssr\Desktop\WashU\Fall 2025\CSE.5104.01 - Data Mining\Project\Project 1\model_performance_r2_bar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Strong"/>
        </w:rPr>
        <w:t>R² Bar Chart</w:t>
      </w:r>
      <w:r>
        <w:rPr>
          <w:rStyle w:val="Strong"/>
        </w:rPr>
        <w:br/>
      </w:r>
      <w:r>
        <w:br/>
        <w:t xml:space="preserve">This plot shows the coefficient of determination (R²) for each model, representing how much variance in concrete strength is explained by the predictors. The </w:t>
      </w:r>
      <w:r>
        <w:rPr>
          <w:rStyle w:val="Emphasis"/>
        </w:rPr>
        <w:t>log-transformed model</w:t>
      </w:r>
      <w:r>
        <w:t xml:space="preserve"> explains almost 80% of the variance in training and over 75% in testing data, far outperforming the other two models, which only explain around 36–62%.</w:t>
      </w:r>
      <w:r>
        <w:br/>
      </w:r>
      <w:r>
        <w:br/>
      </w:r>
      <w:r>
        <w:br/>
      </w:r>
    </w:p>
    <w:p w14:paraId="3CFFD701" w14:textId="77777777" w:rsidR="0028524A" w:rsidRDefault="0028524A" w:rsidP="0028524A">
      <w:pPr>
        <w:pStyle w:val="NormalWeb"/>
      </w:pPr>
    </w:p>
    <w:p w14:paraId="3DE80852" w14:textId="77777777" w:rsidR="0028524A" w:rsidRDefault="0028524A" w:rsidP="0028524A">
      <w:pPr>
        <w:pStyle w:val="NormalWeb"/>
      </w:pPr>
    </w:p>
    <w:p w14:paraId="09940C28" w14:textId="77777777" w:rsidR="0028524A" w:rsidRDefault="0028524A" w:rsidP="0028524A">
      <w:pPr>
        <w:pStyle w:val="NormalWeb"/>
      </w:pPr>
    </w:p>
    <w:p w14:paraId="0FA31042" w14:textId="77777777" w:rsidR="0028524A" w:rsidRDefault="0028524A" w:rsidP="0028524A">
      <w:pPr>
        <w:pStyle w:val="NormalWeb"/>
      </w:pPr>
    </w:p>
    <w:p w14:paraId="7DB37084" w14:textId="77777777" w:rsidR="0028524A" w:rsidRDefault="0028524A" w:rsidP="0028524A">
      <w:pPr>
        <w:pStyle w:val="NormalWeb"/>
      </w:pPr>
    </w:p>
    <w:p w14:paraId="67F06F29" w14:textId="77777777" w:rsidR="0028524A" w:rsidRDefault="0028524A" w:rsidP="0028524A">
      <w:pPr>
        <w:pStyle w:val="NormalWeb"/>
      </w:pPr>
      <w:r>
        <w:br/>
      </w:r>
      <w:r>
        <w:br/>
      </w:r>
      <w:r>
        <w:br/>
      </w:r>
      <w:r>
        <w:rPr>
          <w:rStyle w:val="Strong"/>
        </w:rPr>
        <w:t xml:space="preserve">P-Values </w:t>
      </w:r>
      <w:r>
        <w:rPr>
          <w:rStyle w:val="Strong"/>
        </w:rPr>
        <w:lastRenderedPageBreak/>
        <w:t>Table (Log-Transformed Model)</w:t>
      </w:r>
      <w:r>
        <w:rPr>
          <w:rStyle w:val="Strong"/>
        </w:rPr>
        <w:br/>
      </w:r>
      <w:r>
        <w:br/>
        <w:t>This table lists the statistical significance of each predictor variable. Cement, slag, water, superplasticizer, and age all have very small p-values (</w:t>
      </w:r>
      <w:r>
        <w:rPr>
          <w:rFonts w:ascii="Cambria Math" w:hAnsi="Cambria Math" w:cs="Cambria Math"/>
        </w:rPr>
        <w:t>≪</w:t>
      </w:r>
      <w:r>
        <w:t xml:space="preserve"> 0.05), meaning they are statistically significant in predicting compressive strength. Fly Ash, Coarse Aggregate, and Fine Aggregate have higher p-values, suggesting their effects are not significant in this linear model.</w:t>
      </w:r>
      <w:r>
        <w:br/>
      </w:r>
      <w:r>
        <w:br/>
      </w:r>
      <w:r>
        <w:rPr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514522A2" wp14:editId="25AD3A6D">
            <wp:simplePos x="0" y="0"/>
            <wp:positionH relativeFrom="column">
              <wp:posOffset>541655</wp:posOffset>
            </wp:positionH>
            <wp:positionV relativeFrom="paragraph">
              <wp:posOffset>1447800</wp:posOffset>
            </wp:positionV>
            <wp:extent cx="4829175" cy="2137410"/>
            <wp:effectExtent l="0" t="0" r="9525" b="0"/>
            <wp:wrapSquare wrapText="bothSides"/>
            <wp:docPr id="4" name="Picture 4" descr="C:\Users\gbssr\Desktop\WashU\Fall 2025\CSE.5104.01 - Data Mining\Project\Project 1\pvalues_log_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bssr\Desktop\WashU\Fall 2025\CSE.5104.01 - Data Mining\Project\Project 1\pvalues_log_tabl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00" b="12470"/>
                    <a:stretch/>
                  </pic:blipFill>
                  <pic:spPr bwMode="auto">
                    <a:xfrm>
                      <a:off x="0" y="0"/>
                      <a:ext cx="482917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  <w:r>
        <w:br/>
      </w:r>
    </w:p>
    <w:p w14:paraId="0DE577CD" w14:textId="77777777" w:rsidR="0028524A" w:rsidRDefault="0028524A" w:rsidP="0028524A">
      <w:pPr>
        <w:pStyle w:val="NormalWeb"/>
      </w:pPr>
    </w:p>
    <w:p w14:paraId="3731A946" w14:textId="77777777" w:rsidR="0028524A" w:rsidRDefault="0028524A" w:rsidP="0028524A">
      <w:pPr>
        <w:pStyle w:val="NormalWeb"/>
      </w:pPr>
    </w:p>
    <w:p w14:paraId="0737A5F2" w14:textId="77777777" w:rsidR="0028524A" w:rsidRDefault="0028524A" w:rsidP="0028524A">
      <w:pPr>
        <w:pStyle w:val="NormalWeb"/>
      </w:pPr>
    </w:p>
    <w:p w14:paraId="7CE5DB46" w14:textId="77777777" w:rsidR="0028524A" w:rsidRDefault="0028524A" w:rsidP="0028524A">
      <w:pPr>
        <w:pStyle w:val="NormalWeb"/>
      </w:pPr>
    </w:p>
    <w:p w14:paraId="191A0CA2" w14:textId="77777777" w:rsidR="0028524A" w:rsidRDefault="0028524A" w:rsidP="0028524A">
      <w:pPr>
        <w:pStyle w:val="NormalWeb"/>
      </w:pPr>
    </w:p>
    <w:p w14:paraId="1763749A" w14:textId="77777777" w:rsidR="0028524A" w:rsidRDefault="0028524A" w:rsidP="0028524A">
      <w:pPr>
        <w:pStyle w:val="NormalWeb"/>
      </w:pPr>
    </w:p>
    <w:p w14:paraId="5D7CF1F0" w14:textId="77777777" w:rsidR="0028524A" w:rsidRDefault="0028524A" w:rsidP="0028524A">
      <w:pPr>
        <w:pStyle w:val="NormalWeb"/>
      </w:pPr>
      <w:r>
        <w:rPr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32D99D8F" wp14:editId="1CA94AF4">
            <wp:simplePos x="0" y="0"/>
            <wp:positionH relativeFrom="column">
              <wp:posOffset>536575</wp:posOffset>
            </wp:positionH>
            <wp:positionV relativeFrom="paragraph">
              <wp:posOffset>1275715</wp:posOffset>
            </wp:positionV>
            <wp:extent cx="4664710" cy="2886075"/>
            <wp:effectExtent l="0" t="0" r="2540" b="9525"/>
            <wp:wrapSquare wrapText="bothSides"/>
            <wp:docPr id="5" name="Picture 5" descr="C:\Users\gbssr\Desktop\WashU\Fall 2025\CSE.5104.01 - Data Mining\Project\Project 1\pvalues_log_neglog10_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bssr\Desktop\WashU\Fall 2025\CSE.5104.01 - Data Mining\Project\Project 1\pvalues_log_neglog10_bar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71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Strong"/>
        </w:rPr>
        <w:t>Feature Significance Bar Chart (-log₁₀ p-Values)</w:t>
      </w:r>
      <w:r>
        <w:rPr>
          <w:rStyle w:val="Strong"/>
        </w:rPr>
        <w:br/>
      </w:r>
      <w:r>
        <w:br/>
        <w:t xml:space="preserve">This chart visualizes predictor significance on a logarithmic scale. Taller bars represent more statistically significant features. </w:t>
      </w:r>
      <w:r>
        <w:rPr>
          <w:rStyle w:val="Emphasis"/>
        </w:rPr>
        <w:t>Age</w:t>
      </w:r>
      <w:r>
        <w:t xml:space="preserve"> and </w:t>
      </w:r>
      <w:r>
        <w:rPr>
          <w:rStyle w:val="Emphasis"/>
        </w:rPr>
        <w:t>Cement</w:t>
      </w:r>
      <w:r>
        <w:t xml:space="preserve"> are by far the most influential variables, followed by </w:t>
      </w:r>
      <w:r>
        <w:rPr>
          <w:rStyle w:val="Emphasis"/>
        </w:rPr>
        <w:t>Slag</w:t>
      </w:r>
      <w:r>
        <w:t xml:space="preserve"> and </w:t>
      </w:r>
      <w:r>
        <w:rPr>
          <w:rStyle w:val="Emphasis"/>
        </w:rPr>
        <w:t>Water</w:t>
      </w:r>
      <w:r>
        <w:t>. The small bars for aggregates and Fly Ash confirm their limited predictive importance.</w:t>
      </w:r>
      <w:r>
        <w:br/>
      </w:r>
      <w:r>
        <w:br/>
      </w:r>
    </w:p>
    <w:p w14:paraId="1D5A74A8" w14:textId="77777777" w:rsidR="007B3F71" w:rsidRDefault="007B3F71"/>
    <w:p w14:paraId="323A1D29" w14:textId="77777777" w:rsidR="00E97F6D" w:rsidRDefault="00E97F6D"/>
    <w:p w14:paraId="7A7D7659" w14:textId="77777777" w:rsidR="00E97F6D" w:rsidRDefault="00E97F6D"/>
    <w:p w14:paraId="3A3226F9" w14:textId="77777777" w:rsidR="00E97F6D" w:rsidRDefault="00E97F6D"/>
    <w:p w14:paraId="310DF500" w14:textId="77777777" w:rsidR="00E97F6D" w:rsidRDefault="00E97F6D"/>
    <w:p w14:paraId="7F7CD2F8" w14:textId="77777777" w:rsidR="00E97F6D" w:rsidRDefault="00E97F6D"/>
    <w:p w14:paraId="72B6695B" w14:textId="77777777" w:rsidR="00E97F6D" w:rsidRDefault="00E97F6D"/>
    <w:p w14:paraId="5AF4AC3D" w14:textId="77777777" w:rsidR="00E97F6D" w:rsidRDefault="00E97F6D"/>
    <w:p w14:paraId="77807474" w14:textId="77777777" w:rsidR="00E97F6D" w:rsidRDefault="00E97F6D" w:rsidP="00E97F6D">
      <w:pPr>
        <w:pStyle w:val="Heading2"/>
      </w:pPr>
      <w:r>
        <w:rPr>
          <w:rStyle w:val="Strong"/>
          <w:b/>
          <w:bCs/>
        </w:rPr>
        <w:lastRenderedPageBreak/>
        <w:t>4. Benefits</w:t>
      </w:r>
    </w:p>
    <w:p w14:paraId="16006D3F" w14:textId="77777777" w:rsidR="00E97F6D" w:rsidRDefault="00E97F6D" w:rsidP="00E97F6D">
      <w:pPr>
        <w:pStyle w:val="NormalWeb"/>
      </w:pPr>
      <w:r>
        <w:t>Implementing these recommendations will provide measurable business and operational gains:</w:t>
      </w:r>
    </w:p>
    <w:p w14:paraId="296BBAF7" w14:textId="77777777" w:rsidR="00E97F6D" w:rsidRDefault="00E97F6D" w:rsidP="00E97F6D">
      <w:pPr>
        <w:pStyle w:val="NormalWeb"/>
      </w:pPr>
      <w:r>
        <w:rPr>
          <w:rStyle w:val="Strong"/>
        </w:rPr>
        <w:t>Higher quality and durability:</w:t>
      </w:r>
      <w:r>
        <w:t xml:space="preserve"> Stronger concrete reduces maintenance and extends service life.</w:t>
      </w:r>
    </w:p>
    <w:p w14:paraId="24F06E99" w14:textId="77777777" w:rsidR="00E97F6D" w:rsidRDefault="00E97F6D" w:rsidP="00E97F6D">
      <w:pPr>
        <w:pStyle w:val="NormalWeb"/>
      </w:pPr>
      <w:r>
        <w:rPr>
          <w:rStyle w:val="Strong"/>
        </w:rPr>
        <w:t>Material cost efficiency:</w:t>
      </w:r>
      <w:r>
        <w:t xml:space="preserve"> Optimizing binder and water ratios can lower cement consumption.</w:t>
      </w:r>
    </w:p>
    <w:p w14:paraId="36CFA765" w14:textId="77777777" w:rsidR="00E97F6D" w:rsidRDefault="00E97F6D" w:rsidP="00E97F6D">
      <w:pPr>
        <w:pStyle w:val="NormalWeb"/>
      </w:pPr>
      <w:r>
        <w:rPr>
          <w:rStyle w:val="Strong"/>
        </w:rPr>
        <w:t>Sustainability:</w:t>
      </w:r>
      <w:r>
        <w:t xml:space="preserve"> Greater use of slag reduces carbon emissions.</w:t>
      </w:r>
    </w:p>
    <w:p w14:paraId="57558FED" w14:textId="77777777" w:rsidR="00E97F6D" w:rsidRDefault="00E97F6D" w:rsidP="00E97F6D">
      <w:pPr>
        <w:pStyle w:val="NormalWeb"/>
      </w:pPr>
      <w:r>
        <w:rPr>
          <w:rStyle w:val="Strong"/>
        </w:rPr>
        <w:t>Process reliability:</w:t>
      </w:r>
      <w:r>
        <w:t xml:space="preserve"> Data-driven QC leads to fewer rejected batches and less waste.</w:t>
      </w:r>
    </w:p>
    <w:p w14:paraId="087F66D2" w14:textId="77777777" w:rsidR="00E97F6D" w:rsidRDefault="00E97F6D" w:rsidP="00E97F6D">
      <w:pPr>
        <w:pStyle w:val="NormalWeb"/>
      </w:pPr>
      <w:r>
        <w:rPr>
          <w:rStyle w:val="Strong"/>
        </w:rPr>
        <w:t>Regulatory compliance:</w:t>
      </w:r>
      <w:r>
        <w:t xml:space="preserve"> Improved consistency ensures strength specifications are met or exceeded.</w:t>
      </w:r>
    </w:p>
    <w:p w14:paraId="1A983319" w14:textId="77777777" w:rsidR="00E97F6D" w:rsidRDefault="00E97F6D" w:rsidP="00E97F6D">
      <w:pPr>
        <w:pStyle w:val="Heading2"/>
      </w:pPr>
      <w:r>
        <w:br/>
      </w:r>
      <w:r>
        <w:rPr>
          <w:rStyle w:val="Strong"/>
          <w:b/>
          <w:bCs/>
        </w:rPr>
        <w:t>5. Conclusion and Next Steps</w:t>
      </w:r>
    </w:p>
    <w:p w14:paraId="5BED1162" w14:textId="77777777" w:rsidR="00E97F6D" w:rsidRDefault="00E97F6D" w:rsidP="00E97F6D">
      <w:pPr>
        <w:pStyle w:val="NormalWeb"/>
      </w:pPr>
      <w:r>
        <w:t xml:space="preserve">This analysis demonstrates that concrete compressive strength can be </w:t>
      </w:r>
      <w:r>
        <w:rPr>
          <w:rStyle w:val="Strong"/>
        </w:rPr>
        <w:t>accurately predicted and optimized</w:t>
      </w:r>
      <w:r>
        <w:t xml:space="preserve"> using data-driven techniques.</w:t>
      </w:r>
      <w:r>
        <w:br/>
        <w:t>The findings highlight water control, binder composition, and curing age as the dominant factors affecting performance.</w:t>
      </w:r>
    </w:p>
    <w:p w14:paraId="30C0CB7F" w14:textId="77777777" w:rsidR="00E97F6D" w:rsidRDefault="00E97F6D" w:rsidP="00E97F6D">
      <w:pPr>
        <w:pStyle w:val="Heading3"/>
      </w:pPr>
      <w:r>
        <w:rPr>
          <w:rStyle w:val="Strong"/>
          <w:b/>
          <w:bCs/>
        </w:rPr>
        <w:t>Next Steps</w:t>
      </w:r>
    </w:p>
    <w:p w14:paraId="6F4B9A61" w14:textId="77777777" w:rsidR="00E97F6D" w:rsidRDefault="00E97F6D" w:rsidP="00E97F6D">
      <w:pPr>
        <w:pStyle w:val="NormalWeb"/>
      </w:pPr>
      <w:r>
        <w:rPr>
          <w:rStyle w:val="Strong"/>
        </w:rPr>
        <w:t>Pilot implementation:</w:t>
      </w:r>
      <w:r>
        <w:t xml:space="preserve"> Apply the predictive model to one production line and monitor results for 4–6 weeks.</w:t>
      </w:r>
    </w:p>
    <w:p w14:paraId="426E73DF" w14:textId="77777777" w:rsidR="00E97F6D" w:rsidRDefault="00E97F6D" w:rsidP="00E97F6D">
      <w:pPr>
        <w:pStyle w:val="NormalWeb"/>
      </w:pPr>
      <w:r>
        <w:rPr>
          <w:rStyle w:val="Strong"/>
        </w:rPr>
        <w:t>Integrate QC monitoring:</w:t>
      </w:r>
      <w:r>
        <w:t xml:space="preserve"> Track predicted vs. actual strength in daily quality logs to verify model accuracy.</w:t>
      </w:r>
    </w:p>
    <w:p w14:paraId="22601CF0" w14:textId="77777777" w:rsidR="00E97F6D" w:rsidRDefault="00E97F6D" w:rsidP="00E97F6D">
      <w:pPr>
        <w:pStyle w:val="NormalWeb"/>
      </w:pPr>
      <w:r>
        <w:rPr>
          <w:rStyle w:val="Strong"/>
        </w:rPr>
        <w:t>Expand modeling:</w:t>
      </w:r>
      <w:r>
        <w:t xml:space="preserve"> Explore nonlinear interactions (e.g., Fly Ash × Age) and develop automated mix-optimization dashboards.</w:t>
      </w:r>
    </w:p>
    <w:p w14:paraId="5C42DE61" w14:textId="77777777" w:rsidR="00E97F6D" w:rsidRDefault="00E97F6D"/>
    <w:sectPr w:rsidR="00E97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75902"/>
    <w:multiLevelType w:val="multilevel"/>
    <w:tmpl w:val="BFE67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E8523B"/>
    <w:multiLevelType w:val="multilevel"/>
    <w:tmpl w:val="D356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B66E2D"/>
    <w:multiLevelType w:val="multilevel"/>
    <w:tmpl w:val="1BC6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54752C"/>
    <w:multiLevelType w:val="multilevel"/>
    <w:tmpl w:val="E188C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95543">
    <w:abstractNumId w:val="2"/>
  </w:num>
  <w:num w:numId="2" w16cid:durableId="504784487">
    <w:abstractNumId w:val="3"/>
  </w:num>
  <w:num w:numId="3" w16cid:durableId="439109327">
    <w:abstractNumId w:val="1"/>
  </w:num>
  <w:num w:numId="4" w16cid:durableId="1380938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0EC0"/>
    <w:rsid w:val="00006262"/>
    <w:rsid w:val="0028524A"/>
    <w:rsid w:val="007B3F71"/>
    <w:rsid w:val="00890EC0"/>
    <w:rsid w:val="00A94607"/>
    <w:rsid w:val="00BD0D32"/>
    <w:rsid w:val="00C60513"/>
    <w:rsid w:val="00E9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9E25C"/>
  <w15:docId w15:val="{F716F00E-78C2-4EAA-96C4-30C8D9C42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3F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F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2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F7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7B3F7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F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B3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2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28524A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52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2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Sayee G B</dc:creator>
  <cp:keywords/>
  <dc:description/>
  <cp:lastModifiedBy>Pavan Kumar Koyi</cp:lastModifiedBy>
  <cp:revision>4</cp:revision>
  <cp:lastPrinted>2025-10-17T16:58:00Z</cp:lastPrinted>
  <dcterms:created xsi:type="dcterms:W3CDTF">2025-10-15T19:43:00Z</dcterms:created>
  <dcterms:modified xsi:type="dcterms:W3CDTF">2025-10-17T16:58:00Z</dcterms:modified>
</cp:coreProperties>
</file>