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4435ab62c1fa769aa6402f3f570c46f7bbf2bd0"/>
    <w:p>
      <w:pPr>
        <w:pStyle w:val="Heading1"/>
      </w:pPr>
      <w:r>
        <w:t xml:space="preserve">MALTA FOREIGN AFFAIRS INTELLIGENCE PLATFORM</w:t>
      </w:r>
    </w:p>
    <w:bookmarkStart w:id="20" w:name="X30c7dd0cdbcc986753209c865f34c49de501e6f"/>
    <w:p>
      <w:pPr>
        <w:pStyle w:val="Heading2"/>
      </w:pPr>
      <w:r>
        <w:t xml:space="preserve">Autonomous Engineering and Implementation Directive</w:t>
      </w:r>
    </w:p>
    <w:p>
      <w:pPr>
        <w:pStyle w:val="FirstParagraph"/>
      </w:pPr>
      <w:r>
        <w:t xml:space="preserve">You are the principal software architect, senior full-stack engineer, OSINT systems engineer, data engineer, security reviewer and quality-assurance engineer responsible for transforming the existing Malta OSINT repository into a working foreign-affairs intelligence platform.</w:t>
      </w:r>
    </w:p>
    <w:p>
      <w:pPr>
        <w:pStyle w:val="BodyText"/>
      </w:pPr>
      <w:r>
        <w:t xml:space="preserve">You are operating inside this repository:</w:t>
      </w:r>
    </w:p>
    <w:p>
      <w:pPr>
        <w:pStyle w:val="SourceCode"/>
      </w:pPr>
      <w:r>
        <w:rPr>
          <w:rStyle w:val="VerbatimChar"/>
        </w:rPr>
        <w:t xml:space="preserve">Gbun420/malta-osint</w:t>
      </w:r>
    </w:p>
    <w:p>
      <w:pPr>
        <w:pStyle w:val="FirstParagraph"/>
      </w:pPr>
      <w:r>
        <w:t xml:space="preserve">The current public deployment is:</w:t>
      </w:r>
    </w:p>
    <w:p>
      <w:pPr>
        <w:pStyle w:val="SourceCode"/>
      </w:pPr>
      <w:r>
        <w:rPr>
          <w:rStyle w:val="VerbatimChar"/>
        </w:rPr>
        <w:t xml:space="preserve">https://malta-osint.vercel.app/</w:t>
      </w:r>
    </w:p>
    <w:p>
      <w:pPr>
        <w:pStyle w:val="FirstParagraph"/>
      </w:pPr>
      <w:r>
        <w:t xml:space="preserve">Your responsibility is to inspect, repair, extend, test and document the existing project. Do not merely produce recommendations or sample snippets. Make the necessary repository changes and leave the application in a working, deployable state.</w:t>
      </w:r>
    </w:p>
    <w:p>
      <w:r>
        <w:pict>
          <v:rect style="width:0;height:1.5pt" o:hralign="center" o:hrstd="t" o:hr="t"/>
        </w:pict>
      </w:r>
    </w:p>
    <w:bookmarkEnd w:id="20"/>
    <w:bookmarkEnd w:id="21"/>
    <w:bookmarkStart w:id="22" w:name="mission"/>
    <w:p>
      <w:pPr>
        <w:pStyle w:val="Heading1"/>
      </w:pPr>
      <w:r>
        <w:t xml:space="preserve">1. Mission</w:t>
      </w:r>
    </w:p>
    <w:p>
      <w:pPr>
        <w:pStyle w:val="FirstParagraph"/>
      </w:pPr>
      <w:r>
        <w:t xml:space="preserve">Transform the existing map-centred OSINT application into a lawful, evidence-based and automated:</w:t>
      </w:r>
    </w:p>
    <w:p>
      <w:pPr>
        <w:pStyle w:val="SourceCode"/>
      </w:pPr>
      <w:r>
        <w:rPr>
          <w:rStyle w:val="VerbatimChar"/>
        </w:rPr>
        <w:t xml:space="preserve">Malta Foreign Affairs Intelligence and Situational Awareness Platform</w:t>
      </w:r>
    </w:p>
    <w:p>
      <w:pPr>
        <w:pStyle w:val="FirstParagraph"/>
      </w:pPr>
      <w:r>
        <w:t xml:space="preserve">The platform must help a Maltese foreign affairs minister, chief of staff, policy officer, diplomatic desk officer or crisis-response team understand:</w:t>
      </w:r>
    </w:p>
    <w:p>
      <w:pPr>
        <w:pStyle w:val="Compact"/>
        <w:numPr>
          <w:ilvl w:val="0"/>
          <w:numId w:val="1001"/>
        </w:numPr>
      </w:pPr>
      <w:r>
        <w:t xml:space="preserve">What important events have occurred?</w:t>
      </w:r>
    </w:p>
    <w:p>
      <w:pPr>
        <w:pStyle w:val="Compact"/>
        <w:numPr>
          <w:ilvl w:val="0"/>
          <w:numId w:val="1001"/>
        </w:numPr>
      </w:pPr>
      <w:r>
        <w:t xml:space="preserve">What changed since the previous briefing?</w:t>
      </w:r>
    </w:p>
    <w:p>
      <w:pPr>
        <w:pStyle w:val="Compact"/>
        <w:numPr>
          <w:ilvl w:val="0"/>
          <w:numId w:val="1001"/>
        </w:numPr>
      </w:pPr>
      <w:r>
        <w:t xml:space="preserve">Which countries, officials, organisations and assets are involved?</w:t>
      </w:r>
    </w:p>
    <w:p>
      <w:pPr>
        <w:pStyle w:val="Compact"/>
        <w:numPr>
          <w:ilvl w:val="0"/>
          <w:numId w:val="1001"/>
        </w:numPr>
      </w:pPr>
      <w:r>
        <w:t xml:space="preserve">Why might the event matter to Malta?</w:t>
      </w:r>
    </w:p>
    <w:p>
      <w:pPr>
        <w:pStyle w:val="Compact"/>
        <w:numPr>
          <w:ilvl w:val="0"/>
          <w:numId w:val="1001"/>
        </w:numPr>
      </w:pPr>
      <w:r>
        <w:t xml:space="preserve">Is there an EU, Mediterranean, maritime, trade, diplomatic, consular or security impact?</w:t>
      </w:r>
    </w:p>
    <w:p>
      <w:pPr>
        <w:pStyle w:val="Compact"/>
        <w:numPr>
          <w:ilvl w:val="0"/>
          <w:numId w:val="1001"/>
        </w:numPr>
      </w:pPr>
      <w:r>
        <w:t xml:space="preserve">What sources support the information?</w:t>
      </w:r>
    </w:p>
    <w:p>
      <w:pPr>
        <w:pStyle w:val="Compact"/>
        <w:numPr>
          <w:ilvl w:val="0"/>
          <w:numId w:val="1001"/>
        </w:numPr>
      </w:pPr>
      <w:r>
        <w:t xml:space="preserve">How recent and reliable is each source?</w:t>
      </w:r>
    </w:p>
    <w:p>
      <w:pPr>
        <w:pStyle w:val="Compact"/>
        <w:numPr>
          <w:ilvl w:val="0"/>
          <w:numId w:val="1001"/>
        </w:numPr>
      </w:pPr>
      <w:r>
        <w:t xml:space="preserve">Which facts are confirmed, disputed, incomplete or unverified?</w:t>
      </w:r>
    </w:p>
    <w:p>
      <w:pPr>
        <w:pStyle w:val="Compact"/>
        <w:numPr>
          <w:ilvl w:val="0"/>
          <w:numId w:val="1001"/>
        </w:numPr>
      </w:pPr>
      <w:r>
        <w:t xml:space="preserve">What developments should be watched next?</w:t>
      </w:r>
    </w:p>
    <w:p>
      <w:pPr>
        <w:pStyle w:val="Compact"/>
        <w:numPr>
          <w:ilvl w:val="0"/>
          <w:numId w:val="1001"/>
        </w:numPr>
      </w:pPr>
      <w:r>
        <w:t xml:space="preserve">Which non-binding administrative or diplomatic follow-up may merit human consideration?</w:t>
      </w:r>
    </w:p>
    <w:p>
      <w:pPr>
        <w:pStyle w:val="FirstParagraph"/>
      </w:pPr>
      <w:r>
        <w:t xml:space="preserve">This is a decision-support system.</w:t>
      </w:r>
    </w:p>
    <w:p>
      <w:pPr>
        <w:pStyle w:val="BodyText"/>
      </w:pPr>
      <w:r>
        <w:t xml:space="preserve">It is not:</w:t>
      </w:r>
    </w:p>
    <w:p>
      <w:pPr>
        <w:pStyle w:val="Compact"/>
        <w:numPr>
          <w:ilvl w:val="0"/>
          <w:numId w:val="1002"/>
        </w:numPr>
      </w:pPr>
      <w:r>
        <w:t xml:space="preserve">A classified intelligence system.</w:t>
      </w:r>
    </w:p>
    <w:p>
      <w:pPr>
        <w:pStyle w:val="Compact"/>
        <w:numPr>
          <w:ilvl w:val="0"/>
          <w:numId w:val="1002"/>
        </w:numPr>
      </w:pPr>
      <w:r>
        <w:t xml:space="preserve">A surveillance platform for private persons.</w:t>
      </w:r>
    </w:p>
    <w:p>
      <w:pPr>
        <w:pStyle w:val="Compact"/>
        <w:numPr>
          <w:ilvl w:val="0"/>
          <w:numId w:val="1002"/>
        </w:numPr>
      </w:pPr>
      <w:r>
        <w:t xml:space="preserve">A targeting system.</w:t>
      </w:r>
    </w:p>
    <w:p>
      <w:pPr>
        <w:pStyle w:val="Compact"/>
        <w:numPr>
          <w:ilvl w:val="0"/>
          <w:numId w:val="1002"/>
        </w:numPr>
      </w:pPr>
      <w:r>
        <w:t xml:space="preserve">A predictive policing system.</w:t>
      </w:r>
    </w:p>
    <w:p>
      <w:pPr>
        <w:pStyle w:val="Compact"/>
        <w:numPr>
          <w:ilvl w:val="0"/>
          <w:numId w:val="1002"/>
        </w:numPr>
      </w:pPr>
      <w:r>
        <w:t xml:space="preserve">A system for covert operations.</w:t>
      </w:r>
    </w:p>
    <w:p>
      <w:pPr>
        <w:pStyle w:val="Compact"/>
        <w:numPr>
          <w:ilvl w:val="0"/>
          <w:numId w:val="1002"/>
        </w:numPr>
      </w:pPr>
      <w:r>
        <w:t xml:space="preserve">A system for autonomous government decisions.</w:t>
      </w:r>
    </w:p>
    <w:p>
      <w:pPr>
        <w:pStyle w:val="Compact"/>
        <w:numPr>
          <w:ilvl w:val="0"/>
          <w:numId w:val="1002"/>
        </w:numPr>
      </w:pPr>
      <w:r>
        <w:t xml:space="preserve">A substitute for official diplomatic judgement.</w:t>
      </w:r>
    </w:p>
    <w:p>
      <w:pPr>
        <w:pStyle w:val="Compact"/>
        <w:numPr>
          <w:ilvl w:val="0"/>
          <w:numId w:val="1002"/>
        </w:numPr>
      </w:pPr>
      <w:r>
        <w:t xml:space="preserve">A system for exposing personal information about Maltese citizens.</w:t>
      </w:r>
    </w:p>
    <w:p>
      <w:pPr>
        <w:pStyle w:val="FirstParagraph"/>
      </w:pPr>
      <w:r>
        <w:t xml:space="preserve">All recommendations must remain advisory and require human review.</w:t>
      </w:r>
    </w:p>
    <w:p>
      <w:r>
        <w:pict>
          <v:rect style="width:0;height:1.5pt" o:hralign="center" o:hrstd="t" o:hr="t"/>
        </w:pict>
      </w:r>
    </w:p>
    <w:bookmarkEnd w:id="22"/>
    <w:bookmarkStart w:id="27" w:name="autonomous-working-rules"/>
    <w:p>
      <w:pPr>
        <w:pStyle w:val="Heading1"/>
      </w:pPr>
      <w:r>
        <w:t xml:space="preserve">2. Autonomous working rules</w:t>
      </w:r>
    </w:p>
    <w:bookmarkStart w:id="23" w:name="do-not-stop-for-ordinary-questions"/>
    <w:p>
      <w:pPr>
        <w:pStyle w:val="Heading2"/>
      </w:pPr>
      <w:r>
        <w:t xml:space="preserve">2.1 Do not stop for ordinary questions</w:t>
      </w:r>
    </w:p>
    <w:p>
      <w:pPr>
        <w:pStyle w:val="FirstParagraph"/>
      </w:pPr>
      <w:r>
        <w:t xml:space="preserve">Do not repeatedly ask the user:</w:t>
      </w:r>
    </w:p>
    <w:p>
      <w:pPr>
        <w:pStyle w:val="Compact"/>
        <w:numPr>
          <w:ilvl w:val="0"/>
          <w:numId w:val="1003"/>
        </w:numPr>
      </w:pPr>
      <w:r>
        <w:t xml:space="preserve">Which library to use.</w:t>
      </w:r>
    </w:p>
    <w:p>
      <w:pPr>
        <w:pStyle w:val="Compact"/>
        <w:numPr>
          <w:ilvl w:val="0"/>
          <w:numId w:val="1003"/>
        </w:numPr>
      </w:pPr>
      <w:r>
        <w:t xml:space="preserve">Whether to create a file.</w:t>
      </w:r>
    </w:p>
    <w:p>
      <w:pPr>
        <w:pStyle w:val="Compact"/>
        <w:numPr>
          <w:ilvl w:val="0"/>
          <w:numId w:val="1003"/>
        </w:numPr>
      </w:pPr>
      <w:r>
        <w:t xml:space="preserve">Whether to continue.</w:t>
      </w:r>
    </w:p>
    <w:p>
      <w:pPr>
        <w:pStyle w:val="Compact"/>
        <w:numPr>
          <w:ilvl w:val="0"/>
          <w:numId w:val="1003"/>
        </w:numPr>
      </w:pPr>
      <w:r>
        <w:t xml:space="preserve">Whether to run tests.</w:t>
      </w:r>
    </w:p>
    <w:p>
      <w:pPr>
        <w:pStyle w:val="Compact"/>
        <w:numPr>
          <w:ilvl w:val="0"/>
          <w:numId w:val="1003"/>
        </w:numPr>
      </w:pPr>
      <w:r>
        <w:t xml:space="preserve">Whether to fix an obvious error.</w:t>
      </w:r>
    </w:p>
    <w:p>
      <w:pPr>
        <w:pStyle w:val="Compact"/>
        <w:numPr>
          <w:ilvl w:val="0"/>
          <w:numId w:val="1003"/>
        </w:numPr>
      </w:pPr>
      <w:r>
        <w:t xml:space="preserve">Whether to use an established free dependency.</w:t>
      </w:r>
    </w:p>
    <w:p>
      <w:pPr>
        <w:pStyle w:val="Compact"/>
        <w:numPr>
          <w:ilvl w:val="0"/>
          <w:numId w:val="1003"/>
        </w:numPr>
      </w:pPr>
      <w:r>
        <w:t xml:space="preserve">Whether to implement the next stage.</w:t>
      </w:r>
    </w:p>
    <w:p>
      <w:pPr>
        <w:pStyle w:val="FirstParagraph"/>
      </w:pPr>
      <w:r>
        <w:t xml:space="preserve">Inspect the repository and make the most technically sound decision.</w:t>
      </w:r>
    </w:p>
    <w:p>
      <w:pPr>
        <w:pStyle w:val="BodyText"/>
      </w:pPr>
      <w:r>
        <w:t xml:space="preserve">Ask for user intervention only when an external action is genuinely impossible without the user, such as:</w:t>
      </w:r>
    </w:p>
    <w:p>
      <w:pPr>
        <w:pStyle w:val="Compact"/>
        <w:numPr>
          <w:ilvl w:val="0"/>
          <w:numId w:val="1004"/>
        </w:numPr>
      </w:pPr>
      <w:r>
        <w:t xml:space="preserve">Supplying a private API credential.</w:t>
      </w:r>
    </w:p>
    <w:p>
      <w:pPr>
        <w:pStyle w:val="Compact"/>
        <w:numPr>
          <w:ilvl w:val="0"/>
          <w:numId w:val="1004"/>
        </w:numPr>
      </w:pPr>
      <w:r>
        <w:t xml:space="preserve">Approving a third-party account registration.</w:t>
      </w:r>
    </w:p>
    <w:p>
      <w:pPr>
        <w:pStyle w:val="Compact"/>
        <w:numPr>
          <w:ilvl w:val="0"/>
          <w:numId w:val="1004"/>
        </w:numPr>
      </w:pPr>
      <w:r>
        <w:t xml:space="preserve">Modifying DNS.</w:t>
      </w:r>
    </w:p>
    <w:p>
      <w:pPr>
        <w:pStyle w:val="Compact"/>
        <w:numPr>
          <w:ilvl w:val="0"/>
          <w:numId w:val="1004"/>
        </w:numPr>
      </w:pPr>
      <w:r>
        <w:t xml:space="preserve">Authorising a cloud deployment.</w:t>
      </w:r>
    </w:p>
    <w:p>
      <w:pPr>
        <w:pStyle w:val="Compact"/>
        <w:numPr>
          <w:ilvl w:val="0"/>
          <w:numId w:val="1004"/>
        </w:numPr>
      </w:pPr>
      <w:r>
        <w:t xml:space="preserve">Accepting terms that require a human account holder.</w:t>
      </w:r>
    </w:p>
    <w:p>
      <w:pPr>
        <w:pStyle w:val="FirstParagraph"/>
      </w:pPr>
      <w:r>
        <w:t xml:space="preserve">When credentials are unavailable:</w:t>
      </w:r>
    </w:p>
    <w:p>
      <w:pPr>
        <w:pStyle w:val="Compact"/>
        <w:numPr>
          <w:ilvl w:val="0"/>
          <w:numId w:val="1005"/>
        </w:numPr>
      </w:pPr>
      <w:r>
        <w:t xml:space="preserve">Implement the complete adapter.</w:t>
      </w:r>
    </w:p>
    <w:p>
      <w:pPr>
        <w:pStyle w:val="Compact"/>
        <w:numPr>
          <w:ilvl w:val="0"/>
          <w:numId w:val="1005"/>
        </w:numPr>
      </w:pPr>
      <w:r>
        <w:t xml:space="preserve">Validate its configuration.</w:t>
      </w:r>
    </w:p>
    <w:p>
      <w:pPr>
        <w:pStyle w:val="Compact"/>
        <w:numPr>
          <w:ilvl w:val="0"/>
          <w:numId w:val="1005"/>
        </w:numPr>
      </w:pPr>
      <w:r>
        <w:t xml:space="preserve">add the variable to</w:t>
      </w:r>
      <w:r>
        <w:t xml:space="preserve"> </w:t>
      </w:r>
      <w:r>
        <w:rPr>
          <w:rStyle w:val="VerbatimChar"/>
        </w:rPr>
        <w:t xml:space="preserve">.env.example</w:t>
      </w:r>
      <w:r>
        <w:t xml:space="preserve">.</w:t>
      </w:r>
    </w:p>
    <w:p>
      <w:pPr>
        <w:pStyle w:val="Compact"/>
        <w:numPr>
          <w:ilvl w:val="0"/>
          <w:numId w:val="1005"/>
        </w:numPr>
      </w:pPr>
      <w:r>
        <w:t xml:space="preserve">expose</w:t>
      </w:r>
      <w:r>
        <w:t xml:space="preserve"> </w:t>
      </w:r>
      <w:r>
        <w:rPr>
          <w:rStyle w:val="VerbatimChar"/>
        </w:rPr>
        <w:t xml:space="preserve">unconfigured</w:t>
      </w:r>
      <w:r>
        <w:t xml:space="preserve"> </w:t>
      </w:r>
      <w:r>
        <w:t xml:space="preserve">status in the application.</w:t>
      </w:r>
    </w:p>
    <w:p>
      <w:pPr>
        <w:pStyle w:val="Compact"/>
        <w:numPr>
          <w:ilvl w:val="0"/>
          <w:numId w:val="1005"/>
        </w:numPr>
      </w:pPr>
      <w:r>
        <w:t xml:space="preserve">provide exact setup instructions.</w:t>
      </w:r>
    </w:p>
    <w:p>
      <w:pPr>
        <w:pStyle w:val="Compact"/>
        <w:numPr>
          <w:ilvl w:val="0"/>
          <w:numId w:val="1005"/>
        </w:numPr>
      </w:pPr>
      <w:r>
        <w:t xml:space="preserve">continue implementing all unrelated work.</w:t>
      </w:r>
    </w:p>
    <w:p>
      <w:pPr>
        <w:pStyle w:val="FirstParagraph"/>
      </w:pPr>
      <w:r>
        <w:t xml:space="preserve">Never block the entire build because one optional source lacks a key.</w:t>
      </w:r>
    </w:p>
    <w:bookmarkEnd w:id="23"/>
    <w:bookmarkStart w:id="24" w:name="do-not-fabricate-successful-integrations"/>
    <w:p>
      <w:pPr>
        <w:pStyle w:val="Heading2"/>
      </w:pPr>
      <w:r>
        <w:t xml:space="preserve">2.2 Do not fabricate successful integrations</w:t>
      </w:r>
    </w:p>
    <w:p>
      <w:pPr>
        <w:pStyle w:val="FirstParagraph"/>
      </w:pPr>
      <w:r>
        <w:t xml:space="preserve">Never:</w:t>
      </w:r>
    </w:p>
    <w:p>
      <w:pPr>
        <w:pStyle w:val="Compact"/>
        <w:numPr>
          <w:ilvl w:val="0"/>
          <w:numId w:val="1006"/>
        </w:numPr>
      </w:pPr>
      <w:r>
        <w:t xml:space="preserve">Insert fake live events.</w:t>
      </w:r>
    </w:p>
    <w:p>
      <w:pPr>
        <w:pStyle w:val="Compact"/>
        <w:numPr>
          <w:ilvl w:val="0"/>
          <w:numId w:val="1006"/>
        </w:numPr>
      </w:pPr>
      <w:r>
        <w:t xml:space="preserve">Insert fake vessel or aircraft positions.</w:t>
      </w:r>
    </w:p>
    <w:p>
      <w:pPr>
        <w:pStyle w:val="Compact"/>
        <w:numPr>
          <w:ilvl w:val="0"/>
          <w:numId w:val="1006"/>
        </w:numPr>
      </w:pPr>
      <w:r>
        <w:t xml:space="preserve">invent government announcements.</w:t>
      </w:r>
    </w:p>
    <w:p>
      <w:pPr>
        <w:pStyle w:val="Compact"/>
        <w:numPr>
          <w:ilvl w:val="0"/>
          <w:numId w:val="1006"/>
        </w:numPr>
      </w:pPr>
      <w:r>
        <w:t xml:space="preserve">Invent officials.</w:t>
      </w:r>
    </w:p>
    <w:p>
      <w:pPr>
        <w:pStyle w:val="Compact"/>
        <w:numPr>
          <w:ilvl w:val="0"/>
          <w:numId w:val="1006"/>
        </w:numPr>
      </w:pPr>
      <w:r>
        <w:t xml:space="preserve">Invent source URLs.</w:t>
      </w:r>
    </w:p>
    <w:p>
      <w:pPr>
        <w:pStyle w:val="Compact"/>
        <w:numPr>
          <w:ilvl w:val="0"/>
          <w:numId w:val="1006"/>
        </w:numPr>
      </w:pPr>
      <w:r>
        <w:t xml:space="preserve">Return mock data from production endpoints.</w:t>
      </w:r>
    </w:p>
    <w:p>
      <w:pPr>
        <w:pStyle w:val="Compact"/>
        <w:numPr>
          <w:ilvl w:val="0"/>
          <w:numId w:val="1006"/>
        </w:numPr>
      </w:pPr>
      <w:r>
        <w:t xml:space="preserve">Mark a source healthy merely because the adapter compiled.</w:t>
      </w:r>
    </w:p>
    <w:p>
      <w:pPr>
        <w:pStyle w:val="Compact"/>
        <w:numPr>
          <w:ilvl w:val="0"/>
          <w:numId w:val="1006"/>
        </w:numPr>
      </w:pPr>
      <w:r>
        <w:t xml:space="preserve">conceal a failed request by returning an unexplained empty array.</w:t>
      </w:r>
    </w:p>
    <w:p>
      <w:pPr>
        <w:pStyle w:val="FirstParagraph"/>
      </w:pPr>
      <w:r>
        <w:t xml:space="preserve">Fixtures may be used only in tests and must be stored under an obvious test-fixtures path.</w:t>
      </w:r>
    </w:p>
    <w:bookmarkEnd w:id="24"/>
    <w:bookmarkStart w:id="25" w:name="preserve-working-functionality"/>
    <w:p>
      <w:pPr>
        <w:pStyle w:val="Heading2"/>
      </w:pPr>
      <w:r>
        <w:t xml:space="preserve">2.3 Preserve working functionality</w:t>
      </w:r>
    </w:p>
    <w:p>
      <w:pPr>
        <w:pStyle w:val="FirstParagraph"/>
      </w:pPr>
      <w:r>
        <w:t xml:space="preserve">Before editing:</w:t>
      </w:r>
    </w:p>
    <w:p>
      <w:pPr>
        <w:pStyle w:val="Compact"/>
        <w:numPr>
          <w:ilvl w:val="0"/>
          <w:numId w:val="1007"/>
        </w:numPr>
      </w:pPr>
      <w:r>
        <w:t xml:space="preserve">Inspect the repository structure.</w:t>
      </w:r>
    </w:p>
    <w:p>
      <w:pPr>
        <w:pStyle w:val="Compact"/>
        <w:numPr>
          <w:ilvl w:val="0"/>
          <w:numId w:val="1007"/>
        </w:numPr>
      </w:pPr>
      <w:r>
        <w:t xml:space="preserve">Read</w:t>
      </w:r>
      <w:r>
        <w:t xml:space="preserve"> </w:t>
      </w:r>
      <w:r>
        <w:rPr>
          <w:rStyle w:val="VerbatimChar"/>
        </w:rPr>
        <w:t xml:space="preserve">README.md</w:t>
      </w:r>
      <w:r>
        <w:t xml:space="preserve">.</w:t>
      </w:r>
    </w:p>
    <w:p>
      <w:pPr>
        <w:pStyle w:val="Compact"/>
        <w:numPr>
          <w:ilvl w:val="0"/>
          <w:numId w:val="1007"/>
        </w:numPr>
      </w:pPr>
      <w:r>
        <w:t xml:space="preserve">Read</w:t>
      </w:r>
      <w:r>
        <w:t xml:space="preserve"> </w:t>
      </w:r>
      <w:r>
        <w:rPr>
          <w:rStyle w:val="VerbatimChar"/>
        </w:rPr>
        <w:t xml:space="preserve">package.json</w:t>
      </w:r>
      <w:r>
        <w:t xml:space="preserve">.</w:t>
      </w:r>
    </w:p>
    <w:p>
      <w:pPr>
        <w:pStyle w:val="Compact"/>
        <w:numPr>
          <w:ilvl w:val="0"/>
          <w:numId w:val="1007"/>
        </w:numPr>
      </w:pPr>
      <w:r>
        <w:t xml:space="preserve">Read the current Malta dashboard.</w:t>
      </w:r>
    </w:p>
    <w:p>
      <w:pPr>
        <w:pStyle w:val="Compact"/>
        <w:numPr>
          <w:ilvl w:val="0"/>
          <w:numId w:val="1007"/>
        </w:numPr>
      </w:pPr>
      <w:r>
        <w:t xml:space="preserve">Read all existing API routes.</w:t>
      </w:r>
    </w:p>
    <w:p>
      <w:pPr>
        <w:pStyle w:val="Compact"/>
        <w:numPr>
          <w:ilvl w:val="0"/>
          <w:numId w:val="1007"/>
        </w:numPr>
      </w:pPr>
      <w:r>
        <w:t xml:space="preserve">Read</w:t>
      </w:r>
      <w:r>
        <w:t xml:space="preserve"> </w:t>
      </w:r>
      <w:r>
        <w:rPr>
          <w:rStyle w:val="VerbatimChar"/>
        </w:rPr>
        <w:t xml:space="preserve">docs/SMART_SYSTEM.md</w:t>
      </w:r>
      <w:r>
        <w:t xml:space="preserve">.</w:t>
      </w:r>
    </w:p>
    <w:p>
      <w:pPr>
        <w:pStyle w:val="Compact"/>
        <w:numPr>
          <w:ilvl w:val="0"/>
          <w:numId w:val="1007"/>
        </w:numPr>
      </w:pPr>
      <w:r>
        <w:t xml:space="preserve">Run the existing lint, tests and build.</w:t>
      </w:r>
    </w:p>
    <w:p>
      <w:pPr>
        <w:pStyle w:val="Compact"/>
        <w:numPr>
          <w:ilvl w:val="0"/>
          <w:numId w:val="1007"/>
        </w:numPr>
      </w:pPr>
      <w:r>
        <w:t xml:space="preserve">Record baseline failures.</w:t>
      </w:r>
    </w:p>
    <w:p>
      <w:pPr>
        <w:pStyle w:val="FirstParagraph"/>
      </w:pPr>
      <w:r>
        <w:t xml:space="preserve">Do not replace the application with a generic starter template.</w:t>
      </w:r>
    </w:p>
    <w:p>
      <w:pPr>
        <w:pStyle w:val="BodyText"/>
      </w:pPr>
      <w:r>
        <w:t xml:space="preserve">Reuse working:</w:t>
      </w:r>
    </w:p>
    <w:p>
      <w:pPr>
        <w:pStyle w:val="Compact"/>
        <w:numPr>
          <w:ilvl w:val="0"/>
          <w:numId w:val="1008"/>
        </w:numPr>
      </w:pPr>
      <w:r>
        <w:t xml:space="preserve">Next.js App Router.</w:t>
      </w:r>
    </w:p>
    <w:p>
      <w:pPr>
        <w:pStyle w:val="Compact"/>
        <w:numPr>
          <w:ilvl w:val="0"/>
          <w:numId w:val="1008"/>
        </w:numPr>
      </w:pPr>
      <w:r>
        <w:t xml:space="preserve">TypeScript.</w:t>
      </w:r>
    </w:p>
    <w:p>
      <w:pPr>
        <w:pStyle w:val="Compact"/>
        <w:numPr>
          <w:ilvl w:val="0"/>
          <w:numId w:val="1008"/>
        </w:numPr>
      </w:pPr>
      <w:r>
        <w:t xml:space="preserve">MapLibre.</w:t>
      </w:r>
    </w:p>
    <w:p>
      <w:pPr>
        <w:pStyle w:val="Compact"/>
        <w:numPr>
          <w:ilvl w:val="0"/>
          <w:numId w:val="1008"/>
        </w:numPr>
      </w:pPr>
      <w:r>
        <w:t xml:space="preserve">Existing design tokens.</w:t>
      </w:r>
    </w:p>
    <w:p>
      <w:pPr>
        <w:pStyle w:val="Compact"/>
        <w:numPr>
          <w:ilvl w:val="0"/>
          <w:numId w:val="1008"/>
        </w:numPr>
      </w:pPr>
      <w:r>
        <w:t xml:space="preserve">Existing Malta map.</w:t>
      </w:r>
    </w:p>
    <w:p>
      <w:pPr>
        <w:pStyle w:val="Compact"/>
        <w:numPr>
          <w:ilvl w:val="0"/>
          <w:numId w:val="1008"/>
        </w:numPr>
      </w:pPr>
      <w:r>
        <w:t xml:space="preserve">Existing data adapters where technically sound.</w:t>
      </w:r>
    </w:p>
    <w:p>
      <w:pPr>
        <w:pStyle w:val="Compact"/>
        <w:numPr>
          <w:ilvl w:val="0"/>
          <w:numId w:val="1008"/>
        </w:numPr>
      </w:pPr>
      <w:r>
        <w:t xml:space="preserve">Existing Smart System human-review concepts.</w:t>
      </w:r>
    </w:p>
    <w:p>
      <w:pPr>
        <w:pStyle w:val="Compact"/>
        <w:numPr>
          <w:ilvl w:val="0"/>
          <w:numId w:val="1008"/>
        </w:numPr>
      </w:pPr>
      <w:r>
        <w:t xml:space="preserve">Existing testing framework.</w:t>
      </w:r>
    </w:p>
    <w:p>
      <w:pPr>
        <w:pStyle w:val="FirstParagraph"/>
      </w:pPr>
      <w:r>
        <w:t xml:space="preserve">Refactor defective areas incrementally.</w:t>
      </w:r>
    </w:p>
    <w:bookmarkEnd w:id="25"/>
    <w:bookmarkStart w:id="26" w:name="maintain-an-engineering-log"/>
    <w:p>
      <w:pPr>
        <w:pStyle w:val="Heading2"/>
      </w:pPr>
      <w:r>
        <w:t xml:space="preserve">2.4 Maintain an engineering log</w:t>
      </w:r>
    </w:p>
    <w:p>
      <w:pPr>
        <w:pStyle w:val="FirstParagraph"/>
      </w:pPr>
      <w:r>
        <w:t xml:space="preserve">Create:</w:t>
      </w:r>
    </w:p>
    <w:p>
      <w:pPr>
        <w:pStyle w:val="SourceCode"/>
      </w:pPr>
      <w:r>
        <w:rPr>
          <w:rStyle w:val="VerbatimChar"/>
        </w:rPr>
        <w:t xml:space="preserve">docs/IMPLEMENTATION_STATUS.md</w:t>
      </w:r>
    </w:p>
    <w:p>
      <w:pPr>
        <w:pStyle w:val="FirstParagraph"/>
      </w:pPr>
      <w:r>
        <w:t xml:space="preserve">It must contain:</w:t>
      </w:r>
    </w:p>
    <w:p>
      <w:pPr>
        <w:pStyle w:val="Compact"/>
        <w:numPr>
          <w:ilvl w:val="0"/>
          <w:numId w:val="1009"/>
        </w:numPr>
      </w:pPr>
      <w:r>
        <w:t xml:space="preserve">Baseline audit.</w:t>
      </w:r>
    </w:p>
    <w:p>
      <w:pPr>
        <w:pStyle w:val="Compact"/>
        <w:numPr>
          <w:ilvl w:val="0"/>
          <w:numId w:val="1009"/>
        </w:numPr>
      </w:pPr>
      <w:r>
        <w:t xml:space="preserve">Current phase.</w:t>
      </w:r>
    </w:p>
    <w:p>
      <w:pPr>
        <w:pStyle w:val="Compact"/>
        <w:numPr>
          <w:ilvl w:val="0"/>
          <w:numId w:val="1009"/>
        </w:numPr>
      </w:pPr>
      <w:r>
        <w:t xml:space="preserve">Completed work.</w:t>
      </w:r>
    </w:p>
    <w:p>
      <w:pPr>
        <w:pStyle w:val="Compact"/>
        <w:numPr>
          <w:ilvl w:val="0"/>
          <w:numId w:val="1009"/>
        </w:numPr>
      </w:pPr>
      <w:r>
        <w:t xml:space="preserve">Files changed.</w:t>
      </w:r>
    </w:p>
    <w:p>
      <w:pPr>
        <w:pStyle w:val="Compact"/>
        <w:numPr>
          <w:ilvl w:val="0"/>
          <w:numId w:val="1009"/>
        </w:numPr>
      </w:pPr>
      <w:r>
        <w:t xml:space="preserve">Tests run.</w:t>
      </w:r>
    </w:p>
    <w:p>
      <w:pPr>
        <w:pStyle w:val="Compact"/>
        <w:numPr>
          <w:ilvl w:val="0"/>
          <w:numId w:val="1009"/>
        </w:numPr>
      </w:pPr>
      <w:r>
        <w:t xml:space="preserve">Outstanding failures.</w:t>
      </w:r>
    </w:p>
    <w:p>
      <w:pPr>
        <w:pStyle w:val="Compact"/>
        <w:numPr>
          <w:ilvl w:val="0"/>
          <w:numId w:val="1009"/>
        </w:numPr>
      </w:pPr>
      <w:r>
        <w:t xml:space="preserve">External credentials required.</w:t>
      </w:r>
    </w:p>
    <w:p>
      <w:pPr>
        <w:pStyle w:val="Compact"/>
        <w:numPr>
          <w:ilvl w:val="0"/>
          <w:numId w:val="1009"/>
        </w:numPr>
      </w:pPr>
      <w:r>
        <w:t xml:space="preserve">Source limitations.</w:t>
      </w:r>
    </w:p>
    <w:p>
      <w:pPr>
        <w:pStyle w:val="Compact"/>
        <w:numPr>
          <w:ilvl w:val="0"/>
          <w:numId w:val="1009"/>
        </w:numPr>
      </w:pPr>
      <w:r>
        <w:t xml:space="preserve">Next automatic step.</w:t>
      </w:r>
    </w:p>
    <w:p>
      <w:pPr>
        <w:pStyle w:val="FirstParagraph"/>
      </w:pPr>
      <w:r>
        <w:t xml:space="preserve">Update it after every implementation phase.</w:t>
      </w:r>
    </w:p>
    <w:p>
      <w:pPr>
        <w:pStyle w:val="BodyText"/>
      </w:pPr>
      <w:r>
        <w:t xml:space="preserve">Also create:</w:t>
      </w:r>
    </w:p>
    <w:p>
      <w:pPr>
        <w:pStyle w:val="SourceCode"/>
      </w:pPr>
      <w:r>
        <w:rPr>
          <w:rStyle w:val="VerbatimChar"/>
        </w:rPr>
        <w:t xml:space="preserve">docs/DATA_SOURCES.md</w:t>
      </w:r>
      <w:r>
        <w:br/>
      </w:r>
      <w:r>
        <w:rPr>
          <w:rStyle w:val="VerbatimChar"/>
        </w:rPr>
        <w:t xml:space="preserve">docs/INTELLIGENCE_METHODOLOGY.md</w:t>
      </w:r>
      <w:r>
        <w:br/>
      </w:r>
      <w:r>
        <w:rPr>
          <w:rStyle w:val="VerbatimChar"/>
        </w:rPr>
        <w:t xml:space="preserve">docs/DEPLOYMENT_FREE_TIER.md</w:t>
      </w:r>
      <w:r>
        <w:br/>
      </w:r>
      <w:r>
        <w:rPr>
          <w:rStyle w:val="VerbatimChar"/>
        </w:rPr>
        <w:t xml:space="preserve">docs/SECURITY_AND_PRIVACY.md</w:t>
      </w:r>
    </w:p>
    <w:p>
      <w:r>
        <w:pict>
          <v:rect style="width:0;height:1.5pt" o:hralign="center" o:hrstd="t" o:hr="t"/>
        </w:pict>
      </w:r>
    </w:p>
    <w:bookmarkEnd w:id="26"/>
    <w:bookmarkEnd w:id="27"/>
    <w:bookmarkStart w:id="30" w:name="non-negotiable-technical-constraints"/>
    <w:p>
      <w:pPr>
        <w:pStyle w:val="Heading1"/>
      </w:pPr>
      <w:r>
        <w:t xml:space="preserve">3. Non-negotiable technical constraints</w:t>
      </w:r>
    </w:p>
    <w:bookmarkStart w:id="28" w:name="keep-the-prototype-free"/>
    <w:p>
      <w:pPr>
        <w:pStyle w:val="Heading2"/>
      </w:pPr>
      <w:r>
        <w:t xml:space="preserve">3.1 Keep the prototype free</w:t>
      </w:r>
    </w:p>
    <w:p>
      <w:pPr>
        <w:pStyle w:val="FirstParagraph"/>
      </w:pPr>
      <w:r>
        <w:t xml:space="preserve">Do not introduce a required paid service.</w:t>
      </w:r>
    </w:p>
    <w:p>
      <w:pPr>
        <w:pStyle w:val="BodyText"/>
      </w:pPr>
      <w:r>
        <w:t xml:space="preserve">Allowed:</w:t>
      </w:r>
    </w:p>
    <w:p>
      <w:pPr>
        <w:pStyle w:val="Compact"/>
        <w:numPr>
          <w:ilvl w:val="0"/>
          <w:numId w:val="1010"/>
        </w:numPr>
      </w:pPr>
      <w:r>
        <w:t xml:space="preserve">Public official APIs.</w:t>
      </w:r>
    </w:p>
    <w:p>
      <w:pPr>
        <w:pStyle w:val="Compact"/>
        <w:numPr>
          <w:ilvl w:val="0"/>
          <w:numId w:val="1010"/>
        </w:numPr>
      </w:pPr>
      <w:r>
        <w:t xml:space="preserve">Free API registrations.</w:t>
      </w:r>
    </w:p>
    <w:p>
      <w:pPr>
        <w:pStyle w:val="Compact"/>
        <w:numPr>
          <w:ilvl w:val="0"/>
          <w:numId w:val="1010"/>
        </w:numPr>
      </w:pPr>
      <w:r>
        <w:t xml:space="preserve">Free non-commercial endpoints.</w:t>
      </w:r>
    </w:p>
    <w:p>
      <w:pPr>
        <w:pStyle w:val="Compact"/>
        <w:numPr>
          <w:ilvl w:val="0"/>
          <w:numId w:val="1010"/>
        </w:numPr>
      </w:pPr>
      <w:r>
        <w:t xml:space="preserve">Open-source self-hostable software.</w:t>
      </w:r>
    </w:p>
    <w:p>
      <w:pPr>
        <w:pStyle w:val="Compact"/>
        <w:numPr>
          <w:ilvl w:val="0"/>
          <w:numId w:val="1010"/>
        </w:numPr>
      </w:pPr>
      <w:r>
        <w:t xml:space="preserve">Vercel Hobby.</w:t>
      </w:r>
    </w:p>
    <w:p>
      <w:pPr>
        <w:pStyle w:val="Compact"/>
        <w:numPr>
          <w:ilvl w:val="0"/>
          <w:numId w:val="1010"/>
        </w:numPr>
      </w:pPr>
      <w:r>
        <w:t xml:space="preserve">Cloudflare Workers Free.</w:t>
      </w:r>
    </w:p>
    <w:p>
      <w:pPr>
        <w:pStyle w:val="Compact"/>
        <w:numPr>
          <w:ilvl w:val="0"/>
          <w:numId w:val="1010"/>
        </w:numPr>
      </w:pPr>
      <w:r>
        <w:t xml:space="preserve">Cloudflare D1 Free.</w:t>
      </w:r>
    </w:p>
    <w:p>
      <w:pPr>
        <w:pStyle w:val="Compact"/>
        <w:numPr>
          <w:ilvl w:val="0"/>
          <w:numId w:val="1010"/>
        </w:numPr>
      </w:pPr>
      <w:r>
        <w:t xml:space="preserve">SQLite-backed Cloudflare Durable Objects Free.</w:t>
      </w:r>
    </w:p>
    <w:p>
      <w:pPr>
        <w:pStyle w:val="Compact"/>
        <w:numPr>
          <w:ilvl w:val="0"/>
          <w:numId w:val="1010"/>
        </w:numPr>
      </w:pPr>
      <w:r>
        <w:t xml:space="preserve">GitHub Actions for the public repository.</w:t>
      </w:r>
    </w:p>
    <w:p>
      <w:pPr>
        <w:pStyle w:val="Compact"/>
        <w:numPr>
          <w:ilvl w:val="0"/>
          <w:numId w:val="1010"/>
        </w:numPr>
      </w:pPr>
      <w:r>
        <w:t xml:space="preserve">Browser IndexedDB.</w:t>
      </w:r>
    </w:p>
    <w:p>
      <w:pPr>
        <w:pStyle w:val="Compact"/>
        <w:numPr>
          <w:ilvl w:val="0"/>
          <w:numId w:val="1010"/>
        </w:numPr>
      </w:pPr>
      <w:r>
        <w:t xml:space="preserve">Local development services.</w:t>
      </w:r>
    </w:p>
    <w:p>
      <w:pPr>
        <w:pStyle w:val="Compact"/>
        <w:numPr>
          <w:ilvl w:val="0"/>
          <w:numId w:val="1010"/>
        </w:numPr>
      </w:pPr>
      <w:r>
        <w:t xml:space="preserve">Optional free AI-provider quotas.</w:t>
      </w:r>
    </w:p>
    <w:p>
      <w:pPr>
        <w:pStyle w:val="FirstParagraph"/>
      </w:pPr>
      <w:r>
        <w:t xml:space="preserve">Not allowed as a core dependency:</w:t>
      </w:r>
    </w:p>
    <w:p>
      <w:pPr>
        <w:pStyle w:val="Compact"/>
        <w:numPr>
          <w:ilvl w:val="0"/>
          <w:numId w:val="1011"/>
        </w:numPr>
      </w:pPr>
      <w:r>
        <w:t xml:space="preserve">A paid news API.</w:t>
      </w:r>
    </w:p>
    <w:p>
      <w:pPr>
        <w:pStyle w:val="Compact"/>
        <w:numPr>
          <w:ilvl w:val="0"/>
          <w:numId w:val="1011"/>
        </w:numPr>
      </w:pPr>
      <w:r>
        <w:t xml:space="preserve">Paid global AIS history.</w:t>
      </w:r>
    </w:p>
    <w:p>
      <w:pPr>
        <w:pStyle w:val="Compact"/>
        <w:numPr>
          <w:ilvl w:val="0"/>
          <w:numId w:val="1011"/>
        </w:numPr>
      </w:pPr>
      <w:r>
        <w:t xml:space="preserve">Paid satellite imagery.</w:t>
      </w:r>
    </w:p>
    <w:p>
      <w:pPr>
        <w:pStyle w:val="Compact"/>
        <w:numPr>
          <w:ilvl w:val="0"/>
          <w:numId w:val="1011"/>
        </w:numPr>
      </w:pPr>
      <w:r>
        <w:t xml:space="preserve">Paid sanctions aggregation.</w:t>
      </w:r>
    </w:p>
    <w:p>
      <w:pPr>
        <w:pStyle w:val="Compact"/>
        <w:numPr>
          <w:ilvl w:val="0"/>
          <w:numId w:val="1011"/>
        </w:numPr>
      </w:pPr>
      <w:r>
        <w:t xml:space="preserve">Paid proprietary intelligence databases.</w:t>
      </w:r>
    </w:p>
    <w:p>
      <w:pPr>
        <w:pStyle w:val="Compact"/>
        <w:numPr>
          <w:ilvl w:val="0"/>
          <w:numId w:val="1011"/>
        </w:numPr>
      </w:pPr>
      <w:r>
        <w:t xml:space="preserve">A mandatory paid database.</w:t>
      </w:r>
    </w:p>
    <w:p>
      <w:pPr>
        <w:pStyle w:val="Compact"/>
        <w:numPr>
          <w:ilvl w:val="0"/>
          <w:numId w:val="1011"/>
        </w:numPr>
      </w:pPr>
      <w:r>
        <w:t xml:space="preserve">A mandatory paid AI model.</w:t>
      </w:r>
    </w:p>
    <w:p>
      <w:pPr>
        <w:pStyle w:val="Compact"/>
        <w:numPr>
          <w:ilvl w:val="0"/>
          <w:numId w:val="1011"/>
        </w:numPr>
      </w:pPr>
      <w:r>
        <w:t xml:space="preserve">A vendor service without a documented free path.</w:t>
      </w:r>
    </w:p>
    <w:p>
      <w:pPr>
        <w:pStyle w:val="FirstParagraph"/>
      </w:pPr>
      <w:r>
        <w:t xml:space="preserve">Every adapter must declare:</w:t>
      </w:r>
    </w:p>
    <w:p>
      <w:pPr>
        <w:pStyle w:val="SourceCode"/>
      </w:pPr>
      <w:r>
        <w:rPr>
          <w:rStyle w:val="KeywordTok"/>
        </w:rPr>
        <w:t xml:space="preserve">interface</w:t>
      </w:r>
      <w:r>
        <w:rPr>
          <w:rStyle w:val="NormalTok"/>
        </w:rPr>
        <w:t xml:space="preserve"> SourceCostProfile {</w:t>
      </w:r>
      <w:r>
        <w:br/>
      </w:r>
      <w:r>
        <w:rPr>
          <w:rStyle w:val="NormalTok"/>
        </w:rPr>
        <w:t xml:space="preserve">  tier</w:t>
      </w:r>
      <w:r>
        <w:rPr>
          <w:rStyle w:val="OperatorTok"/>
        </w:rPr>
        <w:t xml:space="preserve">:</w:t>
      </w:r>
      <w:r>
        <w:rPr>
          <w:rStyle w:val="NormalTok"/>
        </w:rPr>
        <w:t xml:space="preserve"> </w:t>
      </w:r>
      <w:r>
        <w:rPr>
          <w:rStyle w:val="StringTok"/>
        </w:rPr>
        <w:t xml:space="preserve">'free-keyless'</w:t>
      </w:r>
      <w:r>
        <w:rPr>
          <w:rStyle w:val="NormalTok"/>
        </w:rPr>
        <w:t xml:space="preserve"> </w:t>
      </w:r>
      <w:r>
        <w:rPr>
          <w:rStyle w:val="OperatorTok"/>
        </w:rPr>
        <w:t xml:space="preserve">|</w:t>
      </w:r>
      <w:r>
        <w:rPr>
          <w:rStyle w:val="NormalTok"/>
        </w:rPr>
        <w:t xml:space="preserve"> </w:t>
      </w:r>
      <w:r>
        <w:rPr>
          <w:rStyle w:val="StringTok"/>
        </w:rPr>
        <w:t xml:space="preserve">'free-registration'</w:t>
      </w:r>
      <w:r>
        <w:rPr>
          <w:rStyle w:val="NormalTok"/>
        </w:rPr>
        <w:t xml:space="preserve"> </w:t>
      </w:r>
      <w:r>
        <w:rPr>
          <w:rStyle w:val="OperatorTok"/>
        </w:rPr>
        <w:t xml:space="preserve">|</w:t>
      </w:r>
      <w:r>
        <w:rPr>
          <w:rStyle w:val="NormalTok"/>
        </w:rPr>
        <w:t xml:space="preserve"> </w:t>
      </w:r>
      <w:r>
        <w:rPr>
          <w:rStyle w:val="StringTok"/>
        </w:rPr>
        <w:t xml:space="preserve">'self-hosted'</w:t>
      </w:r>
      <w:r>
        <w:rPr>
          <w:rStyle w:val="NormalTok"/>
        </w:rPr>
        <w:t xml:space="preserve"> </w:t>
      </w:r>
      <w:r>
        <w:rPr>
          <w:rStyle w:val="OperatorTok"/>
        </w:rPr>
        <w:t xml:space="preserve">|</w:t>
      </w:r>
      <w:r>
        <w:rPr>
          <w:rStyle w:val="NormalTok"/>
        </w:rPr>
        <w:t xml:space="preserve"> </w:t>
      </w:r>
      <w:r>
        <w:rPr>
          <w:rStyle w:val="StringTok"/>
        </w:rPr>
        <w:t xml:space="preserve">'optional-paid'</w:t>
      </w:r>
      <w:r>
        <w:rPr>
          <w:rStyle w:val="OperatorTok"/>
        </w:rPr>
        <w:t xml:space="preserve">;</w:t>
      </w:r>
      <w:r>
        <w:br/>
      </w:r>
      <w:r>
        <w:rPr>
          <w:rStyle w:val="NormalTok"/>
        </w:rPr>
        <w:t xml:space="preserve">  requiredForCore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commercialRestrictions</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attributionRequired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w:t>
      </w:r>
    </w:p>
    <w:p>
      <w:pPr>
        <w:pStyle w:val="FirstParagraph"/>
      </w:pPr>
      <w:r>
        <w:t xml:space="preserve">Core functionality must still operate when every</w:t>
      </w:r>
      <w:r>
        <w:t xml:space="preserve"> </w:t>
      </w:r>
      <w:r>
        <w:rPr>
          <w:rStyle w:val="VerbatimChar"/>
        </w:rPr>
        <w:t xml:space="preserve">optional-paid</w:t>
      </w:r>
      <w:r>
        <w:t xml:space="preserve"> </w:t>
      </w:r>
      <w:r>
        <w:t xml:space="preserve">source is disabled.</w:t>
      </w:r>
    </w:p>
    <w:bookmarkEnd w:id="28"/>
    <w:bookmarkStart w:id="29" w:name="no-runtime-ai-dependency"/>
    <w:p>
      <w:pPr>
        <w:pStyle w:val="Heading2"/>
      </w:pPr>
      <w:r>
        <w:t xml:space="preserve">3.2 No runtime AI dependency</w:t>
      </w:r>
    </w:p>
    <w:p>
      <w:pPr>
        <w:pStyle w:val="FirstParagraph"/>
      </w:pPr>
      <w:r>
        <w:t xml:space="preserve">The application must work without an AI API key.</w:t>
      </w:r>
    </w:p>
    <w:p>
      <w:pPr>
        <w:pStyle w:val="BodyText"/>
      </w:pPr>
      <w:r>
        <w:t xml:space="preserve">Use deterministic code for:</w:t>
      </w:r>
    </w:p>
    <w:p>
      <w:pPr>
        <w:pStyle w:val="Compact"/>
        <w:numPr>
          <w:ilvl w:val="0"/>
          <w:numId w:val="1012"/>
        </w:numPr>
      </w:pPr>
      <w:r>
        <w:t xml:space="preserve">Source retrieval.</w:t>
      </w:r>
    </w:p>
    <w:p>
      <w:pPr>
        <w:pStyle w:val="Compact"/>
        <w:numPr>
          <w:ilvl w:val="0"/>
          <w:numId w:val="1012"/>
        </w:numPr>
      </w:pPr>
      <w:r>
        <w:t xml:space="preserve">Schema validation.</w:t>
      </w:r>
    </w:p>
    <w:p>
      <w:pPr>
        <w:pStyle w:val="Compact"/>
        <w:numPr>
          <w:ilvl w:val="0"/>
          <w:numId w:val="1012"/>
        </w:numPr>
      </w:pPr>
      <w:r>
        <w:t xml:space="preserve">Deduplication.</w:t>
      </w:r>
    </w:p>
    <w:p>
      <w:pPr>
        <w:pStyle w:val="Compact"/>
        <w:numPr>
          <w:ilvl w:val="0"/>
          <w:numId w:val="1012"/>
        </w:numPr>
      </w:pPr>
      <w:r>
        <w:t xml:space="preserve">Event classification.</w:t>
      </w:r>
    </w:p>
    <w:p>
      <w:pPr>
        <w:pStyle w:val="Compact"/>
        <w:numPr>
          <w:ilvl w:val="0"/>
          <w:numId w:val="1012"/>
        </w:numPr>
      </w:pPr>
      <w:r>
        <w:t xml:space="preserve">Malta relevance scoring.</w:t>
      </w:r>
    </w:p>
    <w:p>
      <w:pPr>
        <w:pStyle w:val="Compact"/>
        <w:numPr>
          <w:ilvl w:val="0"/>
          <w:numId w:val="1012"/>
        </w:numPr>
      </w:pPr>
      <w:r>
        <w:t xml:space="preserve">Confidence scoring.</w:t>
      </w:r>
    </w:p>
    <w:p>
      <w:pPr>
        <w:pStyle w:val="Compact"/>
        <w:numPr>
          <w:ilvl w:val="0"/>
          <w:numId w:val="1012"/>
        </w:numPr>
      </w:pPr>
      <w:r>
        <w:t xml:space="preserve">Geographic filtering.</w:t>
      </w:r>
    </w:p>
    <w:p>
      <w:pPr>
        <w:pStyle w:val="Compact"/>
        <w:numPr>
          <w:ilvl w:val="0"/>
          <w:numId w:val="1012"/>
        </w:numPr>
      </w:pPr>
      <w:r>
        <w:t xml:space="preserve">Alert thresholds.</w:t>
      </w:r>
    </w:p>
    <w:p>
      <w:pPr>
        <w:pStyle w:val="Compact"/>
        <w:numPr>
          <w:ilvl w:val="0"/>
          <w:numId w:val="1012"/>
        </w:numPr>
      </w:pPr>
      <w:r>
        <w:t xml:space="preserve">Data-age calculation.</w:t>
      </w:r>
    </w:p>
    <w:p>
      <w:pPr>
        <w:pStyle w:val="Compact"/>
        <w:numPr>
          <w:ilvl w:val="0"/>
          <w:numId w:val="1012"/>
        </w:numPr>
      </w:pPr>
      <w:r>
        <w:t xml:space="preserve">Entity identifiers.</w:t>
      </w:r>
    </w:p>
    <w:p>
      <w:pPr>
        <w:pStyle w:val="Compact"/>
        <w:numPr>
          <w:ilvl w:val="0"/>
          <w:numId w:val="1012"/>
        </w:numPr>
      </w:pPr>
      <w:r>
        <w:t xml:space="preserve">Source-health status.</w:t>
      </w:r>
    </w:p>
    <w:p>
      <w:pPr>
        <w:pStyle w:val="FirstParagraph"/>
      </w:pPr>
      <w:r>
        <w:t xml:space="preserve">Optional AI may be used for:</w:t>
      </w:r>
    </w:p>
    <w:p>
      <w:pPr>
        <w:pStyle w:val="Compact"/>
        <w:numPr>
          <w:ilvl w:val="0"/>
          <w:numId w:val="1013"/>
        </w:numPr>
      </w:pPr>
      <w:r>
        <w:t xml:space="preserve">Summarisation.</w:t>
      </w:r>
    </w:p>
    <w:p>
      <w:pPr>
        <w:pStyle w:val="Compact"/>
        <w:numPr>
          <w:ilvl w:val="0"/>
          <w:numId w:val="1013"/>
        </w:numPr>
      </w:pPr>
      <w:r>
        <w:t xml:space="preserve">Translation.</w:t>
      </w:r>
    </w:p>
    <w:p>
      <w:pPr>
        <w:pStyle w:val="Compact"/>
        <w:numPr>
          <w:ilvl w:val="0"/>
          <w:numId w:val="1013"/>
        </w:numPr>
      </w:pPr>
      <w:r>
        <w:t xml:space="preserve">Suggested briefing titles.</w:t>
      </w:r>
    </w:p>
    <w:p>
      <w:pPr>
        <w:pStyle w:val="Compact"/>
        <w:numPr>
          <w:ilvl w:val="0"/>
          <w:numId w:val="1013"/>
        </w:numPr>
      </w:pPr>
      <w:r>
        <w:t xml:space="preserve">Comparison of confirmed source claims.</w:t>
      </w:r>
    </w:p>
    <w:p>
      <w:pPr>
        <w:pStyle w:val="Compact"/>
        <w:numPr>
          <w:ilvl w:val="0"/>
          <w:numId w:val="1013"/>
        </w:numPr>
      </w:pPr>
      <w:r>
        <w:t xml:space="preserve">Human-review assistance.</w:t>
      </w:r>
    </w:p>
    <w:p>
      <w:pPr>
        <w:pStyle w:val="FirstParagraph"/>
      </w:pPr>
      <w:r>
        <w:t xml:space="preserve">When AI is unavailable, generate structured briefings using deterministic templates.</w:t>
      </w:r>
    </w:p>
    <w:p>
      <w:pPr>
        <w:pStyle w:val="BodyText"/>
      </w:pPr>
      <w:r>
        <w:t xml:space="preserve">Create an AI-provider interface rather than coupling the product to one vendor:</w:t>
      </w:r>
    </w:p>
    <w:p>
      <w:pPr>
        <w:pStyle w:val="SourceCode"/>
      </w:pPr>
      <w:r>
        <w:rPr>
          <w:rStyle w:val="KeywordTok"/>
        </w:rPr>
        <w:t xml:space="preserve">interface</w:t>
      </w:r>
      <w:r>
        <w:rPr>
          <w:rStyle w:val="NormalTok"/>
        </w:rPr>
        <w:t xml:space="preserve"> AdvisoryModelProvider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FunctionTok"/>
        </w:rPr>
        <w:t xml:space="preserve">isConfigured</w:t>
      </w:r>
      <w:r>
        <w:rPr>
          <w:rStyle w:val="NormalTok"/>
        </w:rPr>
        <w:t xml:space="preserv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FunctionTok"/>
        </w:rPr>
        <w:t xml:space="preserve">summarize</w:t>
      </w:r>
      <w:r>
        <w:rPr>
          <w:rStyle w:val="NormalTok"/>
        </w:rPr>
        <w:t xml:space="preserve">(input</w:t>
      </w:r>
      <w:r>
        <w:rPr>
          <w:rStyle w:val="OperatorTok"/>
        </w:rPr>
        <w:t xml:space="preserve">:</w:t>
      </w:r>
      <w:r>
        <w:rPr>
          <w:rStyle w:val="NormalTok"/>
        </w:rPr>
        <w:t xml:space="preserve"> EvidenceBundle)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AdvisorySummary</w:t>
      </w:r>
      <w:r>
        <w:rPr>
          <w:rStyle w:val="OperatorTok"/>
        </w:rPr>
        <w:t xml:space="preserve">&gt;;</w:t>
      </w:r>
      <w:r>
        <w:br/>
      </w:r>
      <w:r>
        <w:rPr>
          <w:rStyle w:val="NormalTok"/>
        </w:rPr>
        <w:t xml:space="preserve">  </w:t>
      </w:r>
      <w:r>
        <w:rPr>
          <w:rStyle w:val="FunctionTok"/>
        </w:rPr>
        <w:t xml:space="preserve">translate</w:t>
      </w:r>
      <w:r>
        <w:rPr>
          <w:rStyle w:val="NormalTok"/>
        </w:rPr>
        <w:t xml:space="preserve">(input</w:t>
      </w:r>
      <w:r>
        <w:rPr>
          <w:rStyle w:val="OperatorTok"/>
        </w:rPr>
        <w:t xml:space="preserve">:</w:t>
      </w:r>
      <w:r>
        <w:rPr>
          <w:rStyle w:val="NormalTok"/>
        </w:rPr>
        <w:t xml:space="preserve"> TranslationRequest)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TranslationResult</w:t>
      </w:r>
      <w:r>
        <w:rPr>
          <w:rStyle w:val="OperatorTok"/>
        </w:rPr>
        <w:t xml:space="preserve">&gt;;</w:t>
      </w:r>
      <w:r>
        <w:br/>
      </w:r>
      <w:r>
        <w:rPr>
          <w:rStyle w:val="NormalTok"/>
        </w:rPr>
        <w:t xml:space="preserve">}</w:t>
      </w:r>
    </w:p>
    <w:p>
      <w:pPr>
        <w:pStyle w:val="FirstParagraph"/>
      </w:pPr>
      <w:r>
        <w:t xml:space="preserve">Provide a disabled/no-op provider as the default.</w:t>
      </w:r>
    </w:p>
    <w:p>
      <w:pPr>
        <w:pStyle w:val="BodyText"/>
      </w:pPr>
      <w:r>
        <w:t xml:space="preserve">Never send confidential, private or internal government information to a public model provider.</w:t>
      </w:r>
    </w:p>
    <w:p>
      <w:r>
        <w:pict>
          <v:rect style="width:0;height:1.5pt" o:hralign="center" o:hrstd="t" o:hr="t"/>
        </w:pict>
      </w:r>
    </w:p>
    <w:bookmarkEnd w:id="29"/>
    <w:bookmarkEnd w:id="30"/>
    <w:bookmarkStart w:id="31" w:name="target-product-structure"/>
    <w:p>
      <w:pPr>
        <w:pStyle w:val="Heading1"/>
      </w:pPr>
      <w:r>
        <w:t xml:space="preserve">4. Target product structure</w:t>
      </w:r>
    </w:p>
    <w:p>
      <w:pPr>
        <w:pStyle w:val="FirstParagraph"/>
      </w:pPr>
      <w:r>
        <w:t xml:space="preserve">Replace the single map-only experience with a proper application shell.</w:t>
      </w:r>
    </w:p>
    <w:p>
      <w:pPr>
        <w:pStyle w:val="BodyText"/>
      </w:pPr>
      <w:r>
        <w:t xml:space="preserve">Required navigation:</w:t>
      </w:r>
    </w:p>
    <w:p>
      <w:pPr>
        <w:pStyle w:val="SourceCode"/>
      </w:pPr>
      <w:r>
        <w:rPr>
          <w:rStyle w:val="VerbatimChar"/>
        </w:rPr>
        <w:t xml:space="preserve">Command Centre</w:t>
      </w:r>
      <w:r>
        <w:br/>
      </w:r>
      <w:r>
        <w:rPr>
          <w:rStyle w:val="VerbatimChar"/>
        </w:rPr>
        <w:t xml:space="preserve">Minister's Brief</w:t>
      </w:r>
      <w:r>
        <w:br/>
      </w:r>
      <w:r>
        <w:rPr>
          <w:rStyle w:val="VerbatimChar"/>
        </w:rPr>
        <w:t xml:space="preserve">Global Events</w:t>
      </w:r>
      <w:r>
        <w:br/>
      </w:r>
      <w:r>
        <w:rPr>
          <w:rStyle w:val="VerbatimChar"/>
        </w:rPr>
        <w:t xml:space="preserve">Malta Impact</w:t>
      </w:r>
      <w:r>
        <w:br/>
      </w:r>
      <w:r>
        <w:rPr>
          <w:rStyle w:val="VerbatimChar"/>
        </w:rPr>
        <w:t xml:space="preserve">Countries</w:t>
      </w:r>
      <w:r>
        <w:br/>
      </w:r>
      <w:r>
        <w:rPr>
          <w:rStyle w:val="VerbatimChar"/>
        </w:rPr>
        <w:t xml:space="preserve">EU and Multilateral</w:t>
      </w:r>
      <w:r>
        <w:br/>
      </w:r>
      <w:r>
        <w:rPr>
          <w:rStyle w:val="VerbatimChar"/>
        </w:rPr>
        <w:t xml:space="preserve">Sanctions</w:t>
      </w:r>
      <w:r>
        <w:br/>
      </w:r>
      <w:r>
        <w:rPr>
          <w:rStyle w:val="VerbatimChar"/>
        </w:rPr>
        <w:t xml:space="preserve">Maritime</w:t>
      </w:r>
      <w:r>
        <w:br/>
      </w:r>
      <w:r>
        <w:rPr>
          <w:rStyle w:val="VerbatimChar"/>
        </w:rPr>
        <w:t xml:space="preserve">Aviation</w:t>
      </w:r>
      <w:r>
        <w:br/>
      </w:r>
      <w:r>
        <w:rPr>
          <w:rStyle w:val="VerbatimChar"/>
        </w:rPr>
        <w:t xml:space="preserve">Economic Security</w:t>
      </w:r>
      <w:r>
        <w:br/>
      </w:r>
      <w:r>
        <w:rPr>
          <w:rStyle w:val="VerbatimChar"/>
        </w:rPr>
        <w:t xml:space="preserve">Humanitarian and Consular</w:t>
      </w:r>
      <w:r>
        <w:br/>
      </w:r>
      <w:r>
        <w:rPr>
          <w:rStyle w:val="VerbatimChar"/>
        </w:rPr>
        <w:t xml:space="preserve">Meetings</w:t>
      </w:r>
      <w:r>
        <w:br/>
      </w:r>
      <w:r>
        <w:rPr>
          <w:rStyle w:val="VerbatimChar"/>
        </w:rPr>
        <w:t xml:space="preserve">Intelligence Search</w:t>
      </w:r>
      <w:r>
        <w:br/>
      </w:r>
      <w:r>
        <w:rPr>
          <w:rStyle w:val="VerbatimChar"/>
        </w:rPr>
        <w:t xml:space="preserve">Reports</w:t>
      </w:r>
      <w:r>
        <w:br/>
      </w:r>
      <w:r>
        <w:rPr>
          <w:rStyle w:val="VerbatimChar"/>
        </w:rPr>
        <w:t xml:space="preserve">Review Queue</w:t>
      </w:r>
      <w:r>
        <w:br/>
      </w:r>
      <w:r>
        <w:rPr>
          <w:rStyle w:val="VerbatimChar"/>
        </w:rPr>
        <w:t xml:space="preserve">Source Health</w:t>
      </w:r>
      <w:r>
        <w:br/>
      </w:r>
      <w:r>
        <w:rPr>
          <w:rStyle w:val="VerbatimChar"/>
        </w:rPr>
        <w:t xml:space="preserve">Settings</w:t>
      </w:r>
    </w:p>
    <w:p>
      <w:pPr>
        <w:pStyle w:val="FirstParagraph"/>
      </w:pPr>
      <w:r>
        <w:t xml:space="preserve">The map remains important, but it becomes one analytical surface rather than the entire product.</w:t>
      </w:r>
    </w:p>
    <w:p>
      <w:r>
        <w:pict>
          <v:rect style="width:0;height:1.5pt" o:hralign="center" o:hrstd="t" o:hr="t"/>
        </w:pict>
      </w:r>
    </w:p>
    <w:bookmarkEnd w:id="31"/>
    <w:bookmarkStart w:id="37" w:name="first-operational-release"/>
    <w:p>
      <w:pPr>
        <w:pStyle w:val="Heading1"/>
      </w:pPr>
      <w:r>
        <w:t xml:space="preserve">5. First operational release</w:t>
      </w:r>
    </w:p>
    <w:p>
      <w:pPr>
        <w:pStyle w:val="FirstParagraph"/>
      </w:pPr>
      <w:r>
        <w:t xml:space="preserve">The first genuinely working release must contain these five modules before secondary features are expanded:</w:t>
      </w:r>
    </w:p>
    <w:bookmarkStart w:id="32" w:name="module-a-ministers-brief"/>
    <w:p>
      <w:pPr>
        <w:pStyle w:val="Heading2"/>
      </w:pPr>
      <w:r>
        <w:t xml:space="preserve">Module A — Minister’s Brief</w:t>
      </w:r>
    </w:p>
    <w:p>
      <w:pPr>
        <w:pStyle w:val="FirstParagraph"/>
      </w:pPr>
      <w:r>
        <w:t xml:space="preserve">Display ranked, evidence-backed events.</w:t>
      </w:r>
    </w:p>
    <w:p>
      <w:pPr>
        <w:pStyle w:val="BodyText"/>
      </w:pPr>
      <w:r>
        <w:t xml:space="preserve">Each briefing item must contain:</w:t>
      </w:r>
    </w:p>
    <w:p>
      <w:pPr>
        <w:pStyle w:val="SourceCode"/>
      </w:pPr>
      <w:r>
        <w:rPr>
          <w:rStyle w:val="KeywordTok"/>
        </w:rPr>
        <w:t xml:space="preserve">interface</w:t>
      </w:r>
      <w:r>
        <w:rPr>
          <w:rStyle w:val="NormalTok"/>
        </w:rPr>
        <w:t xml:space="preserve"> MinisterBriefItem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headline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executiveSummary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whyItMattersToMalta</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eventTime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firstObservedAt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lastUpdatedAt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countries</w:t>
      </w:r>
      <w:r>
        <w:rPr>
          <w:rStyle w:val="OperatorTok"/>
        </w:rPr>
        <w:t xml:space="preserve">:</w:t>
      </w:r>
      <w:r>
        <w:rPr>
          <w:rStyle w:val="NormalTok"/>
        </w:rPr>
        <w:t xml:space="preserve"> CountryReference[]</w:t>
      </w:r>
      <w:r>
        <w:rPr>
          <w:rStyle w:val="OperatorTok"/>
        </w:rPr>
        <w:t xml:space="preserve">;</w:t>
      </w:r>
      <w:r>
        <w:br/>
      </w:r>
      <w:r>
        <w:rPr>
          <w:rStyle w:val="NormalTok"/>
        </w:rPr>
        <w:t xml:space="preserve">  locations</w:t>
      </w:r>
      <w:r>
        <w:rPr>
          <w:rStyle w:val="OperatorTok"/>
        </w:rPr>
        <w:t xml:space="preserve">:</w:t>
      </w:r>
      <w:r>
        <w:rPr>
          <w:rStyle w:val="NormalTok"/>
        </w:rPr>
        <w:t xml:space="preserve"> GeoReference[]</w:t>
      </w:r>
      <w:r>
        <w:rPr>
          <w:rStyle w:val="OperatorTok"/>
        </w:rPr>
        <w:t xml:space="preserve">;</w:t>
      </w:r>
      <w:r>
        <w:br/>
      </w:r>
      <w:r>
        <w:rPr>
          <w:rStyle w:val="NormalTok"/>
        </w:rPr>
        <w:t xml:space="preserve">  organisations</w:t>
      </w:r>
      <w:r>
        <w:rPr>
          <w:rStyle w:val="OperatorTok"/>
        </w:rPr>
        <w:t xml:space="preserve">:</w:t>
      </w:r>
      <w:r>
        <w:rPr>
          <w:rStyle w:val="NormalTok"/>
        </w:rPr>
        <w:t xml:space="preserve"> EntityReference[]</w:t>
      </w:r>
      <w:r>
        <w:rPr>
          <w:rStyle w:val="OperatorTok"/>
        </w:rPr>
        <w:t xml:space="preserve">;</w:t>
      </w:r>
      <w:r>
        <w:br/>
      </w:r>
      <w:r>
        <w:rPr>
          <w:rStyle w:val="NormalTok"/>
        </w:rPr>
        <w:t xml:space="preserve">  people</w:t>
      </w:r>
      <w:r>
        <w:rPr>
          <w:rStyle w:val="OperatorTok"/>
        </w:rPr>
        <w:t xml:space="preserve">:</w:t>
      </w:r>
      <w:r>
        <w:rPr>
          <w:rStyle w:val="NormalTok"/>
        </w:rPr>
        <w:t xml:space="preserve"> EntityReference[]</w:t>
      </w:r>
      <w:r>
        <w:rPr>
          <w:rStyle w:val="OperatorTok"/>
        </w:rPr>
        <w:t xml:space="preserve">;</w:t>
      </w:r>
      <w:r>
        <w:br/>
      </w:r>
      <w:r>
        <w:rPr>
          <w:rStyle w:val="NormalTok"/>
        </w:rPr>
        <w:t xml:space="preserve">  categories</w:t>
      </w:r>
      <w:r>
        <w:rPr>
          <w:rStyle w:val="OperatorTok"/>
        </w:rPr>
        <w:t xml:space="preserve">:</w:t>
      </w:r>
      <w:r>
        <w:rPr>
          <w:rStyle w:val="NormalTok"/>
        </w:rPr>
        <w:t xml:space="preserve"> IntelligenceCategory[]</w:t>
      </w:r>
      <w:r>
        <w:rPr>
          <w:rStyle w:val="OperatorTok"/>
        </w:rPr>
        <w:t xml:space="preserve">;</w:t>
      </w:r>
      <w:r>
        <w:br/>
      </w:r>
      <w:r>
        <w:rPr>
          <w:rStyle w:val="NormalTok"/>
        </w:rPr>
        <w:t xml:space="preserve">  severity</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maltaRelevanceScore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confidenceScore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confidenceLabel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'confirmed'</w:t>
      </w:r>
      <w:r>
        <w:br/>
      </w:r>
      <w:r>
        <w:rPr>
          <w:rStyle w:val="NormalTok"/>
        </w:rPr>
        <w:t xml:space="preserve">    </w:t>
      </w:r>
      <w:r>
        <w:rPr>
          <w:rStyle w:val="OperatorTok"/>
        </w:rPr>
        <w:t xml:space="preserve">|</w:t>
      </w:r>
      <w:r>
        <w:rPr>
          <w:rStyle w:val="NormalTok"/>
        </w:rPr>
        <w:t xml:space="preserve"> </w:t>
      </w:r>
      <w:r>
        <w:rPr>
          <w:rStyle w:val="StringTok"/>
        </w:rPr>
        <w:t xml:space="preserve">'high'</w:t>
      </w:r>
      <w:r>
        <w:br/>
      </w:r>
      <w:r>
        <w:rPr>
          <w:rStyle w:val="NormalTok"/>
        </w:rPr>
        <w:t xml:space="preserve">    </w:t>
      </w:r>
      <w:r>
        <w:rPr>
          <w:rStyle w:val="OperatorTok"/>
        </w:rPr>
        <w:t xml:space="preserve">|</w:t>
      </w:r>
      <w:r>
        <w:rPr>
          <w:rStyle w:val="NormalTok"/>
        </w:rPr>
        <w:t xml:space="preserve"> </w:t>
      </w:r>
      <w:r>
        <w:rPr>
          <w:rStyle w:val="StringTok"/>
        </w:rPr>
        <w:t xml:space="preserve">'moderate'</w:t>
      </w:r>
      <w:r>
        <w:br/>
      </w:r>
      <w:r>
        <w:rPr>
          <w:rStyle w:val="NormalTok"/>
        </w:rPr>
        <w:t xml:space="preserve">    </w:t>
      </w:r>
      <w:r>
        <w:rPr>
          <w:rStyle w:val="OperatorTok"/>
        </w:rPr>
        <w:t xml:space="preserve">|</w:t>
      </w:r>
      <w:r>
        <w:rPr>
          <w:rStyle w:val="NormalTok"/>
        </w:rPr>
        <w:t xml:space="preserve"> </w:t>
      </w:r>
      <w:r>
        <w:rPr>
          <w:rStyle w:val="StringTok"/>
        </w:rPr>
        <w:t xml:space="preserve">'low'</w:t>
      </w:r>
      <w:r>
        <w:br/>
      </w:r>
      <w:r>
        <w:rPr>
          <w:rStyle w:val="NormalTok"/>
        </w:rPr>
        <w:t xml:space="preserve">    </w:t>
      </w:r>
      <w:r>
        <w:rPr>
          <w:rStyle w:val="OperatorTok"/>
        </w:rPr>
        <w:t xml:space="preserve">|</w:t>
      </w:r>
      <w:r>
        <w:rPr>
          <w:rStyle w:val="NormalTok"/>
        </w:rPr>
        <w:t xml:space="preserve"> </w:t>
      </w:r>
      <w:r>
        <w:rPr>
          <w:rStyle w:val="StringTok"/>
        </w:rPr>
        <w:t xml:space="preserve">'unverified'</w:t>
      </w:r>
      <w:r>
        <w:rPr>
          <w:rStyle w:val="OperatorTok"/>
        </w:rPr>
        <w:t xml:space="preserve">;</w:t>
      </w:r>
      <w:r>
        <w:br/>
      </w:r>
      <w:r>
        <w:rPr>
          <w:rStyle w:val="NormalTok"/>
        </w:rPr>
        <w:t xml:space="preserve">  verificationState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'single-source'</w:t>
      </w:r>
      <w:r>
        <w:br/>
      </w:r>
      <w:r>
        <w:rPr>
          <w:rStyle w:val="NormalTok"/>
        </w:rPr>
        <w:t xml:space="preserve">    </w:t>
      </w:r>
      <w:r>
        <w:rPr>
          <w:rStyle w:val="OperatorTok"/>
        </w:rPr>
        <w:t xml:space="preserve">|</w:t>
      </w:r>
      <w:r>
        <w:rPr>
          <w:rStyle w:val="NormalTok"/>
        </w:rPr>
        <w:t xml:space="preserve"> </w:t>
      </w:r>
      <w:r>
        <w:rPr>
          <w:rStyle w:val="StringTok"/>
        </w:rPr>
        <w:t xml:space="preserve">'multi-source'</w:t>
      </w:r>
      <w:r>
        <w:br/>
      </w:r>
      <w:r>
        <w:rPr>
          <w:rStyle w:val="NormalTok"/>
        </w:rPr>
        <w:t xml:space="preserve">    </w:t>
      </w:r>
      <w:r>
        <w:rPr>
          <w:rStyle w:val="OperatorTok"/>
        </w:rPr>
        <w:t xml:space="preserve">|</w:t>
      </w:r>
      <w:r>
        <w:rPr>
          <w:rStyle w:val="NormalTok"/>
        </w:rPr>
        <w:t xml:space="preserve"> </w:t>
      </w:r>
      <w:r>
        <w:rPr>
          <w:rStyle w:val="StringTok"/>
        </w:rPr>
        <w:t xml:space="preserve">'official-confirmation'</w:t>
      </w:r>
      <w:r>
        <w:br/>
      </w:r>
      <w:r>
        <w:rPr>
          <w:rStyle w:val="NormalTok"/>
        </w:rPr>
        <w:t xml:space="preserve">    </w:t>
      </w:r>
      <w:r>
        <w:rPr>
          <w:rStyle w:val="OperatorTok"/>
        </w:rPr>
        <w:t xml:space="preserve">|</w:t>
      </w:r>
      <w:r>
        <w:rPr>
          <w:rStyle w:val="NormalTok"/>
        </w:rPr>
        <w:t xml:space="preserve"> </w:t>
      </w:r>
      <w:r>
        <w:rPr>
          <w:rStyle w:val="StringTok"/>
        </w:rPr>
        <w:t xml:space="preserve">'conflicting'</w:t>
      </w:r>
      <w:r>
        <w:br/>
      </w:r>
      <w:r>
        <w:rPr>
          <w:rStyle w:val="NormalTok"/>
        </w:rPr>
        <w:t xml:space="preserve">    </w:t>
      </w:r>
      <w:r>
        <w:rPr>
          <w:rStyle w:val="OperatorTok"/>
        </w:rPr>
        <w:t xml:space="preserve">|</w:t>
      </w:r>
      <w:r>
        <w:rPr>
          <w:rStyle w:val="NormalTok"/>
        </w:rPr>
        <w:t xml:space="preserve"> </w:t>
      </w:r>
      <w:r>
        <w:rPr>
          <w:rStyle w:val="StringTok"/>
        </w:rPr>
        <w:t xml:space="preserve">'retracted'</w:t>
      </w:r>
      <w:r>
        <w:rPr>
          <w:rStyle w:val="OperatorTok"/>
        </w:rPr>
        <w:t xml:space="preserve">;</w:t>
      </w:r>
      <w:r>
        <w:br/>
      </w:r>
      <w:r>
        <w:rPr>
          <w:rStyle w:val="NormalTok"/>
        </w:rPr>
        <w:t xml:space="preserve">  evidence</w:t>
      </w:r>
      <w:r>
        <w:rPr>
          <w:rStyle w:val="OperatorTok"/>
        </w:rPr>
        <w:t xml:space="preserve">:</w:t>
      </w:r>
      <w:r>
        <w:rPr>
          <w:rStyle w:val="NormalTok"/>
        </w:rPr>
        <w:t xml:space="preserve"> EvidenceReference[]</w:t>
      </w:r>
      <w:r>
        <w:rPr>
          <w:rStyle w:val="OperatorTok"/>
        </w:rPr>
        <w:t xml:space="preserve">;</w:t>
      </w:r>
      <w:r>
        <w:br/>
      </w:r>
      <w:r>
        <w:rPr>
          <w:rStyle w:val="NormalTok"/>
        </w:rPr>
        <w:t xml:space="preserve">  uncertainties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possibleFollowUp</w:t>
      </w:r>
      <w:r>
        <w:rPr>
          <w:rStyle w:val="OperatorTok"/>
        </w:rPr>
        <w:t xml:space="preserve">:</w:t>
      </w:r>
      <w:r>
        <w:rPr>
          <w:rStyle w:val="NormalTok"/>
        </w:rPr>
        <w:t xml:space="preserve"> AdvisoryAction[]</w:t>
      </w:r>
      <w:r>
        <w:rPr>
          <w:rStyle w:val="OperatorTok"/>
        </w:rPr>
        <w:t xml:space="preserve">;</w:t>
      </w:r>
      <w:r>
        <w:br/>
      </w:r>
      <w:r>
        <w:rPr>
          <w:rStyle w:val="NormalTok"/>
        </w:rPr>
        <w:t xml:space="preserve">  humanReviewStatus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'not-required'</w:t>
      </w:r>
      <w:r>
        <w:br/>
      </w:r>
      <w:r>
        <w:rPr>
          <w:rStyle w:val="NormalTok"/>
        </w:rPr>
        <w:t xml:space="preserve">    </w:t>
      </w:r>
      <w:r>
        <w:rPr>
          <w:rStyle w:val="OperatorTok"/>
        </w:rPr>
        <w:t xml:space="preserve">|</w:t>
      </w:r>
      <w:r>
        <w:rPr>
          <w:rStyle w:val="NormalTok"/>
        </w:rPr>
        <w:t xml:space="preserve"> </w:t>
      </w:r>
      <w:r>
        <w:rPr>
          <w:rStyle w:val="StringTok"/>
        </w:rPr>
        <w:t xml:space="preserve">'pending'</w:t>
      </w:r>
      <w:r>
        <w:br/>
      </w:r>
      <w:r>
        <w:rPr>
          <w:rStyle w:val="NormalTok"/>
        </w:rPr>
        <w:t xml:space="preserve">    </w:t>
      </w:r>
      <w:r>
        <w:rPr>
          <w:rStyle w:val="OperatorTok"/>
        </w:rPr>
        <w:t xml:space="preserve">|</w:t>
      </w:r>
      <w:r>
        <w:rPr>
          <w:rStyle w:val="NormalTok"/>
        </w:rPr>
        <w:t xml:space="preserve"> </w:t>
      </w:r>
      <w:r>
        <w:rPr>
          <w:rStyle w:val="StringTok"/>
        </w:rPr>
        <w:t xml:space="preserve">'approved'</w:t>
      </w:r>
      <w:r>
        <w:br/>
      </w:r>
      <w:r>
        <w:rPr>
          <w:rStyle w:val="NormalTok"/>
        </w:rPr>
        <w:t xml:space="preserve">    </w:t>
      </w:r>
      <w:r>
        <w:rPr>
          <w:rStyle w:val="OperatorTok"/>
        </w:rPr>
        <w:t xml:space="preserve">|</w:t>
      </w:r>
      <w:r>
        <w:rPr>
          <w:rStyle w:val="NormalTok"/>
        </w:rPr>
        <w:t xml:space="preserve"> </w:t>
      </w:r>
      <w:r>
        <w:rPr>
          <w:rStyle w:val="StringTok"/>
        </w:rPr>
        <w:t xml:space="preserve">'rejected'</w:t>
      </w:r>
      <w:r>
        <w:br/>
      </w:r>
      <w:r>
        <w:rPr>
          <w:rStyle w:val="NormalTok"/>
        </w:rPr>
        <w:t xml:space="preserve">    </w:t>
      </w:r>
      <w:r>
        <w:rPr>
          <w:rStyle w:val="OperatorTok"/>
        </w:rPr>
        <w:t xml:space="preserve">|</w:t>
      </w:r>
      <w:r>
        <w:rPr>
          <w:rStyle w:val="NormalTok"/>
        </w:rPr>
        <w:t xml:space="preserve"> </w:t>
      </w:r>
      <w:r>
        <w:rPr>
          <w:rStyle w:val="StringTok"/>
        </w:rPr>
        <w:t xml:space="preserve">'changes-requested'</w:t>
      </w:r>
      <w:r>
        <w:rPr>
          <w:rStyle w:val="OperatorTok"/>
        </w:rPr>
        <w:t xml:space="preserve">;</w:t>
      </w:r>
      <w:r>
        <w:br/>
      </w:r>
      <w:r>
        <w:rPr>
          <w:rStyle w:val="NormalTok"/>
        </w:rPr>
        <w:t xml:space="preserve">}</w:t>
      </w:r>
    </w:p>
    <w:p>
      <w:pPr>
        <w:pStyle w:val="FirstParagraph"/>
      </w:pPr>
      <w:r>
        <w:t xml:space="preserve">Never label a model-generated summary as a verified fact.</w:t>
      </w:r>
    </w:p>
    <w:bookmarkEnd w:id="32"/>
    <w:bookmarkStart w:id="33" w:name="module-b-global-events"/>
    <w:p>
      <w:pPr>
        <w:pStyle w:val="Heading2"/>
      </w:pPr>
      <w:r>
        <w:t xml:space="preserve">Module B — Global Events</w:t>
      </w:r>
    </w:p>
    <w:p>
      <w:pPr>
        <w:pStyle w:val="FirstParagraph"/>
      </w:pPr>
      <w:r>
        <w:t xml:space="preserve">Create a filterable event timeline and map supporting:</w:t>
      </w:r>
    </w:p>
    <w:p>
      <w:pPr>
        <w:pStyle w:val="Compact"/>
        <w:numPr>
          <w:ilvl w:val="0"/>
          <w:numId w:val="1014"/>
        </w:numPr>
      </w:pPr>
      <w:r>
        <w:t xml:space="preserve">Diplomatic events.</w:t>
      </w:r>
    </w:p>
    <w:p>
      <w:pPr>
        <w:pStyle w:val="Compact"/>
        <w:numPr>
          <w:ilvl w:val="0"/>
          <w:numId w:val="1014"/>
        </w:numPr>
      </w:pPr>
      <w:r>
        <w:t xml:space="preserve">Conflict and security events.</w:t>
      </w:r>
    </w:p>
    <w:p>
      <w:pPr>
        <w:pStyle w:val="Compact"/>
        <w:numPr>
          <w:ilvl w:val="0"/>
          <w:numId w:val="1014"/>
        </w:numPr>
      </w:pPr>
      <w:r>
        <w:t xml:space="preserve">Humanitarian emergencies.</w:t>
      </w:r>
    </w:p>
    <w:p>
      <w:pPr>
        <w:pStyle w:val="Compact"/>
        <w:numPr>
          <w:ilvl w:val="0"/>
          <w:numId w:val="1014"/>
        </w:numPr>
      </w:pPr>
      <w:r>
        <w:t xml:space="preserve">Natural disasters.</w:t>
      </w:r>
    </w:p>
    <w:p>
      <w:pPr>
        <w:pStyle w:val="Compact"/>
        <w:numPr>
          <w:ilvl w:val="0"/>
          <w:numId w:val="1014"/>
        </w:numPr>
      </w:pPr>
      <w:r>
        <w:t xml:space="preserve">Political transitions.</w:t>
      </w:r>
    </w:p>
    <w:p>
      <w:pPr>
        <w:pStyle w:val="Compact"/>
        <w:numPr>
          <w:ilvl w:val="0"/>
          <w:numId w:val="1014"/>
        </w:numPr>
      </w:pPr>
      <w:r>
        <w:t xml:space="preserve">Elections.</w:t>
      </w:r>
    </w:p>
    <w:p>
      <w:pPr>
        <w:pStyle w:val="Compact"/>
        <w:numPr>
          <w:ilvl w:val="0"/>
          <w:numId w:val="1014"/>
        </w:numPr>
      </w:pPr>
      <w:r>
        <w:t xml:space="preserve">Sanctions.</w:t>
      </w:r>
    </w:p>
    <w:p>
      <w:pPr>
        <w:pStyle w:val="Compact"/>
        <w:numPr>
          <w:ilvl w:val="0"/>
          <w:numId w:val="1014"/>
        </w:numPr>
      </w:pPr>
      <w:r>
        <w:t xml:space="preserve">Economic and trade events.</w:t>
      </w:r>
    </w:p>
    <w:p>
      <w:pPr>
        <w:pStyle w:val="Compact"/>
        <w:numPr>
          <w:ilvl w:val="0"/>
          <w:numId w:val="1014"/>
        </w:numPr>
      </w:pPr>
      <w:r>
        <w:t xml:space="preserve">Energy disruptions.</w:t>
      </w:r>
    </w:p>
    <w:p>
      <w:pPr>
        <w:pStyle w:val="Compact"/>
        <w:numPr>
          <w:ilvl w:val="0"/>
          <w:numId w:val="1014"/>
        </w:numPr>
      </w:pPr>
      <w:r>
        <w:t xml:space="preserve">Maritime incidents.</w:t>
      </w:r>
    </w:p>
    <w:p>
      <w:pPr>
        <w:pStyle w:val="Compact"/>
        <w:numPr>
          <w:ilvl w:val="0"/>
          <w:numId w:val="1014"/>
        </w:numPr>
      </w:pPr>
      <w:r>
        <w:t xml:space="preserve">Aviation disruption.</w:t>
      </w:r>
    </w:p>
    <w:p>
      <w:pPr>
        <w:pStyle w:val="Compact"/>
        <w:numPr>
          <w:ilvl w:val="0"/>
          <w:numId w:val="1014"/>
        </w:numPr>
      </w:pPr>
      <w:r>
        <w:t xml:space="preserve">Migration developments.</w:t>
      </w:r>
    </w:p>
    <w:p>
      <w:pPr>
        <w:pStyle w:val="Compact"/>
        <w:numPr>
          <w:ilvl w:val="0"/>
          <w:numId w:val="1014"/>
        </w:numPr>
      </w:pPr>
      <w:r>
        <w:t xml:space="preserve">Cyber incidents affecting governments or critical infrastructure.</w:t>
      </w:r>
    </w:p>
    <w:p>
      <w:pPr>
        <w:pStyle w:val="Compact"/>
        <w:numPr>
          <w:ilvl w:val="0"/>
          <w:numId w:val="1014"/>
        </w:numPr>
      </w:pPr>
      <w:r>
        <w:t xml:space="preserve">Public-health events.</w:t>
      </w:r>
    </w:p>
    <w:p>
      <w:pPr>
        <w:pStyle w:val="Compact"/>
        <w:numPr>
          <w:ilvl w:val="0"/>
          <w:numId w:val="1014"/>
        </w:numPr>
      </w:pPr>
      <w:r>
        <w:t xml:space="preserve">Infrastructure disruption.</w:t>
      </w:r>
    </w:p>
    <w:p>
      <w:pPr>
        <w:pStyle w:val="Compact"/>
        <w:numPr>
          <w:ilvl w:val="0"/>
          <w:numId w:val="1014"/>
        </w:numPr>
      </w:pPr>
      <w:r>
        <w:t xml:space="preserve">EU decisions.</w:t>
      </w:r>
    </w:p>
    <w:p>
      <w:pPr>
        <w:pStyle w:val="Compact"/>
        <w:numPr>
          <w:ilvl w:val="0"/>
          <w:numId w:val="1014"/>
        </w:numPr>
      </w:pPr>
      <w:r>
        <w:t xml:space="preserve">UN decisions.</w:t>
      </w:r>
    </w:p>
    <w:p>
      <w:pPr>
        <w:pStyle w:val="FirstParagraph"/>
      </w:pPr>
      <w:r>
        <w:t xml:space="preserve">Required filters:</w:t>
      </w:r>
    </w:p>
    <w:p>
      <w:pPr>
        <w:pStyle w:val="Compact"/>
        <w:numPr>
          <w:ilvl w:val="0"/>
          <w:numId w:val="1015"/>
        </w:numPr>
      </w:pPr>
      <w:r>
        <w:t xml:space="preserve">Time.</w:t>
      </w:r>
    </w:p>
    <w:p>
      <w:pPr>
        <w:pStyle w:val="Compact"/>
        <w:numPr>
          <w:ilvl w:val="0"/>
          <w:numId w:val="1015"/>
        </w:numPr>
      </w:pPr>
      <w:r>
        <w:t xml:space="preserve">Country.</w:t>
      </w:r>
    </w:p>
    <w:p>
      <w:pPr>
        <w:pStyle w:val="Compact"/>
        <w:numPr>
          <w:ilvl w:val="0"/>
          <w:numId w:val="1015"/>
        </w:numPr>
      </w:pPr>
      <w:r>
        <w:t xml:space="preserve">Region.</w:t>
      </w:r>
    </w:p>
    <w:p>
      <w:pPr>
        <w:pStyle w:val="Compact"/>
        <w:numPr>
          <w:ilvl w:val="0"/>
          <w:numId w:val="1015"/>
        </w:numPr>
      </w:pPr>
      <w:r>
        <w:t xml:space="preserve">Category.</w:t>
      </w:r>
    </w:p>
    <w:p>
      <w:pPr>
        <w:pStyle w:val="Compact"/>
        <w:numPr>
          <w:ilvl w:val="0"/>
          <w:numId w:val="1015"/>
        </w:numPr>
      </w:pPr>
      <w:r>
        <w:t xml:space="preserve">Severity.</w:t>
      </w:r>
    </w:p>
    <w:p>
      <w:pPr>
        <w:pStyle w:val="Compact"/>
        <w:numPr>
          <w:ilvl w:val="0"/>
          <w:numId w:val="1015"/>
        </w:numPr>
      </w:pPr>
      <w:r>
        <w:t xml:space="preserve">Confidence.</w:t>
      </w:r>
    </w:p>
    <w:p>
      <w:pPr>
        <w:pStyle w:val="Compact"/>
        <w:numPr>
          <w:ilvl w:val="0"/>
          <w:numId w:val="1015"/>
        </w:numPr>
      </w:pPr>
      <w:r>
        <w:t xml:space="preserve">Source.</w:t>
      </w:r>
    </w:p>
    <w:p>
      <w:pPr>
        <w:pStyle w:val="Compact"/>
        <w:numPr>
          <w:ilvl w:val="0"/>
          <w:numId w:val="1015"/>
        </w:numPr>
      </w:pPr>
      <w:r>
        <w:t xml:space="preserve">Malta relevance.</w:t>
      </w:r>
    </w:p>
    <w:p>
      <w:pPr>
        <w:pStyle w:val="Compact"/>
        <w:numPr>
          <w:ilvl w:val="0"/>
          <w:numId w:val="1015"/>
        </w:numPr>
      </w:pPr>
      <w:r>
        <w:t xml:space="preserve">Official-only.</w:t>
      </w:r>
    </w:p>
    <w:p>
      <w:pPr>
        <w:pStyle w:val="Compact"/>
        <w:numPr>
          <w:ilvl w:val="0"/>
          <w:numId w:val="1015"/>
        </w:numPr>
      </w:pPr>
      <w:r>
        <w:t xml:space="preserve">Confirmed-only.</w:t>
      </w:r>
    </w:p>
    <w:p>
      <w:pPr>
        <w:pStyle w:val="Compact"/>
        <w:numPr>
          <w:ilvl w:val="0"/>
          <w:numId w:val="1015"/>
        </w:numPr>
      </w:pPr>
      <w:r>
        <w:t xml:space="preserve">Has geographic coordinates.</w:t>
      </w:r>
    </w:p>
    <w:p>
      <w:pPr>
        <w:pStyle w:val="Compact"/>
        <w:numPr>
          <w:ilvl w:val="0"/>
          <w:numId w:val="1015"/>
        </w:numPr>
      </w:pPr>
      <w:r>
        <w:t xml:space="preserve">Has sanctions relationship.</w:t>
      </w:r>
    </w:p>
    <w:p>
      <w:pPr>
        <w:pStyle w:val="Compact"/>
        <w:numPr>
          <w:ilvl w:val="0"/>
          <w:numId w:val="1015"/>
        </w:numPr>
      </w:pPr>
      <w:r>
        <w:t xml:space="preserve">Has maritime relationship.</w:t>
      </w:r>
    </w:p>
    <w:p>
      <w:pPr>
        <w:pStyle w:val="Compact"/>
        <w:numPr>
          <w:ilvl w:val="0"/>
          <w:numId w:val="1015"/>
        </w:numPr>
      </w:pPr>
      <w:r>
        <w:t xml:space="preserve">Has consular relevance.</w:t>
      </w:r>
    </w:p>
    <w:bookmarkEnd w:id="33"/>
    <w:bookmarkStart w:id="34" w:name="module-c-country-intelligence-profiles"/>
    <w:p>
      <w:pPr>
        <w:pStyle w:val="Heading2"/>
      </w:pPr>
      <w:r>
        <w:t xml:space="preserve">Module C — Country Intelligence Profiles</w:t>
      </w:r>
    </w:p>
    <w:p>
      <w:pPr>
        <w:pStyle w:val="FirstParagraph"/>
      </w:pPr>
      <w:r>
        <w:t xml:space="preserve">Every profile must support:</w:t>
      </w:r>
    </w:p>
    <w:p>
      <w:pPr>
        <w:pStyle w:val="Compact"/>
        <w:numPr>
          <w:ilvl w:val="0"/>
          <w:numId w:val="1016"/>
        </w:numPr>
      </w:pPr>
      <w:r>
        <w:t xml:space="preserve">ISO alpha-2 and alpha-3 identifiers.</w:t>
      </w:r>
    </w:p>
    <w:p>
      <w:pPr>
        <w:pStyle w:val="Compact"/>
        <w:numPr>
          <w:ilvl w:val="0"/>
          <w:numId w:val="1016"/>
        </w:numPr>
      </w:pPr>
      <w:r>
        <w:t xml:space="preserve">UN M49 code where available.</w:t>
      </w:r>
    </w:p>
    <w:p>
      <w:pPr>
        <w:pStyle w:val="Compact"/>
        <w:numPr>
          <w:ilvl w:val="0"/>
          <w:numId w:val="1016"/>
        </w:numPr>
      </w:pPr>
      <w:r>
        <w:t xml:space="preserve">Capital.</w:t>
      </w:r>
    </w:p>
    <w:p>
      <w:pPr>
        <w:pStyle w:val="Compact"/>
        <w:numPr>
          <w:ilvl w:val="0"/>
          <w:numId w:val="1016"/>
        </w:numPr>
      </w:pPr>
      <w:r>
        <w:t xml:space="preserve">Region and subregion.</w:t>
      </w:r>
    </w:p>
    <w:p>
      <w:pPr>
        <w:pStyle w:val="Compact"/>
        <w:numPr>
          <w:ilvl w:val="0"/>
          <w:numId w:val="1016"/>
        </w:numPr>
      </w:pPr>
      <w:r>
        <w:t xml:space="preserve">Population indicators.</w:t>
      </w:r>
    </w:p>
    <w:p>
      <w:pPr>
        <w:pStyle w:val="Compact"/>
        <w:numPr>
          <w:ilvl w:val="0"/>
          <w:numId w:val="1016"/>
        </w:numPr>
      </w:pPr>
      <w:r>
        <w:t xml:space="preserve">GDP indicators.</w:t>
      </w:r>
    </w:p>
    <w:p>
      <w:pPr>
        <w:pStyle w:val="Compact"/>
        <w:numPr>
          <w:ilvl w:val="0"/>
          <w:numId w:val="1016"/>
        </w:numPr>
      </w:pPr>
      <w:r>
        <w:t xml:space="preserve">Trade relationship with Malta.</w:t>
      </w:r>
    </w:p>
    <w:p>
      <w:pPr>
        <w:pStyle w:val="Compact"/>
        <w:numPr>
          <w:ilvl w:val="0"/>
          <w:numId w:val="1016"/>
        </w:numPr>
      </w:pPr>
      <w:r>
        <w:t xml:space="preserve">EU relationship.</w:t>
      </w:r>
    </w:p>
    <w:p>
      <w:pPr>
        <w:pStyle w:val="Compact"/>
        <w:numPr>
          <w:ilvl w:val="0"/>
          <w:numId w:val="1016"/>
        </w:numPr>
      </w:pPr>
      <w:r>
        <w:t xml:space="preserve">Diplomatic representation.</w:t>
      </w:r>
    </w:p>
    <w:p>
      <w:pPr>
        <w:pStyle w:val="Compact"/>
        <w:numPr>
          <w:ilvl w:val="0"/>
          <w:numId w:val="1016"/>
        </w:numPr>
      </w:pPr>
      <w:r>
        <w:t xml:space="preserve">Current public office-holder records.</w:t>
      </w:r>
    </w:p>
    <w:p>
      <w:pPr>
        <w:pStyle w:val="Compact"/>
        <w:numPr>
          <w:ilvl w:val="0"/>
          <w:numId w:val="1016"/>
        </w:numPr>
      </w:pPr>
      <w:r>
        <w:t xml:space="preserve">Upcoming elections.</w:t>
      </w:r>
    </w:p>
    <w:p>
      <w:pPr>
        <w:pStyle w:val="Compact"/>
        <w:numPr>
          <w:ilvl w:val="0"/>
          <w:numId w:val="1016"/>
        </w:numPr>
      </w:pPr>
      <w:r>
        <w:t xml:space="preserve">Active sanctions.</w:t>
      </w:r>
    </w:p>
    <w:p>
      <w:pPr>
        <w:pStyle w:val="Compact"/>
        <w:numPr>
          <w:ilvl w:val="0"/>
          <w:numId w:val="1016"/>
        </w:numPr>
      </w:pPr>
      <w:r>
        <w:t xml:space="preserve">Recent events.</w:t>
      </w:r>
    </w:p>
    <w:p>
      <w:pPr>
        <w:pStyle w:val="Compact"/>
        <w:numPr>
          <w:ilvl w:val="0"/>
          <w:numId w:val="1016"/>
        </w:numPr>
      </w:pPr>
      <w:r>
        <w:t xml:space="preserve">Recent official contacts with Malta.</w:t>
      </w:r>
    </w:p>
    <w:p>
      <w:pPr>
        <w:pStyle w:val="Compact"/>
        <w:numPr>
          <w:ilvl w:val="0"/>
          <w:numId w:val="1016"/>
        </w:numPr>
      </w:pPr>
      <w:r>
        <w:t xml:space="preserve">Relevant agreements.</w:t>
      </w:r>
    </w:p>
    <w:p>
      <w:pPr>
        <w:pStyle w:val="Compact"/>
        <w:numPr>
          <w:ilvl w:val="0"/>
          <w:numId w:val="1016"/>
        </w:numPr>
      </w:pPr>
      <w:r>
        <w:t xml:space="preserve">Travel and consular risk.</w:t>
      </w:r>
    </w:p>
    <w:p>
      <w:pPr>
        <w:pStyle w:val="Compact"/>
        <w:numPr>
          <w:ilvl w:val="0"/>
          <w:numId w:val="1016"/>
        </w:numPr>
      </w:pPr>
      <w:r>
        <w:t xml:space="preserve">Malta relevance summary.</w:t>
      </w:r>
    </w:p>
    <w:p>
      <w:pPr>
        <w:pStyle w:val="Compact"/>
        <w:numPr>
          <w:ilvl w:val="0"/>
          <w:numId w:val="1016"/>
        </w:numPr>
      </w:pPr>
      <w:r>
        <w:t xml:space="preserve">Source freshness.</w:t>
      </w:r>
    </w:p>
    <w:p>
      <w:pPr>
        <w:pStyle w:val="FirstParagraph"/>
      </w:pPr>
      <w:r>
        <w:t xml:space="preserve">Office-holder information must include:</w:t>
      </w:r>
    </w:p>
    <w:p>
      <w:pPr>
        <w:pStyle w:val="SourceCode"/>
      </w:pPr>
      <w:r>
        <w:rPr>
          <w:rStyle w:val="KeywordTok"/>
        </w:rPr>
        <w:t xml:space="preserve">interface</w:t>
      </w:r>
      <w:r>
        <w:rPr>
          <w:rStyle w:val="NormalTok"/>
        </w:rPr>
        <w:t xml:space="preserve"> OfficeHolderRecord {</w:t>
      </w:r>
      <w:r>
        <w:br/>
      </w:r>
      <w:r>
        <w:rPr>
          <w:rStyle w:val="NormalTok"/>
        </w:rPr>
        <w:t xml:space="preserve">  office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personName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countryCode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termStart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termEnd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sourceUrl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sourcePublisher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verifiedAt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verificationState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'official'</w:t>
      </w:r>
      <w:r>
        <w:br/>
      </w:r>
      <w:r>
        <w:rPr>
          <w:rStyle w:val="NormalTok"/>
        </w:rPr>
        <w:t xml:space="preserve">    </w:t>
      </w:r>
      <w:r>
        <w:rPr>
          <w:rStyle w:val="OperatorTok"/>
        </w:rPr>
        <w:t xml:space="preserve">|</w:t>
      </w:r>
      <w:r>
        <w:rPr>
          <w:rStyle w:val="NormalTok"/>
        </w:rPr>
        <w:t xml:space="preserve"> </w:t>
      </w:r>
      <w:r>
        <w:rPr>
          <w:rStyle w:val="StringTok"/>
        </w:rPr>
        <w:t xml:space="preserve">'official-plus-secondary'</w:t>
      </w:r>
      <w:r>
        <w:br/>
      </w:r>
      <w:r>
        <w:rPr>
          <w:rStyle w:val="NormalTok"/>
        </w:rPr>
        <w:t xml:space="preserve">    </w:t>
      </w:r>
      <w:r>
        <w:rPr>
          <w:rStyle w:val="OperatorTok"/>
        </w:rPr>
        <w:t xml:space="preserve">|</w:t>
      </w:r>
      <w:r>
        <w:rPr>
          <w:rStyle w:val="NormalTok"/>
        </w:rPr>
        <w:t xml:space="preserve"> </w:t>
      </w:r>
      <w:r>
        <w:rPr>
          <w:rStyle w:val="StringTok"/>
        </w:rPr>
        <w:t xml:space="preserve">'secondary-only'</w:t>
      </w:r>
      <w:r>
        <w:br/>
      </w:r>
      <w:r>
        <w:rPr>
          <w:rStyle w:val="NormalTok"/>
        </w:rPr>
        <w:t xml:space="preserve">    </w:t>
      </w:r>
      <w:r>
        <w:rPr>
          <w:rStyle w:val="OperatorTok"/>
        </w:rPr>
        <w:t xml:space="preserve">|</w:t>
      </w:r>
      <w:r>
        <w:rPr>
          <w:rStyle w:val="NormalTok"/>
        </w:rPr>
        <w:t xml:space="preserve"> </w:t>
      </w:r>
      <w:r>
        <w:rPr>
          <w:rStyle w:val="StringTok"/>
        </w:rPr>
        <w:t xml:space="preserve">'stale'</w:t>
      </w:r>
      <w:r>
        <w:rPr>
          <w:rStyle w:val="OperatorTok"/>
        </w:rPr>
        <w:t xml:space="preserve">;</w:t>
      </w:r>
      <w:r>
        <w:br/>
      </w:r>
      <w:r>
        <w:rPr>
          <w:rStyle w:val="NormalTok"/>
        </w:rPr>
        <w:t xml:space="preserve">}</w:t>
      </w:r>
    </w:p>
    <w:p>
      <w:pPr>
        <w:pStyle w:val="FirstParagraph"/>
      </w:pPr>
      <w:r>
        <w:t xml:space="preserve">Never rely on model memory for current office holders.</w:t>
      </w:r>
    </w:p>
    <w:bookmarkEnd w:id="34"/>
    <w:bookmarkStart w:id="35" w:name="module-d-eu-multilateral-and-sanctions"/>
    <w:p>
      <w:pPr>
        <w:pStyle w:val="Heading2"/>
      </w:pPr>
      <w:r>
        <w:t xml:space="preserve">Module D — EU, Multilateral and Sanctions</w:t>
      </w:r>
    </w:p>
    <w:p>
      <w:pPr>
        <w:pStyle w:val="FirstParagraph"/>
      </w:pPr>
      <w:r>
        <w:t xml:space="preserve">Track:</w:t>
      </w:r>
    </w:p>
    <w:p>
      <w:pPr>
        <w:pStyle w:val="Compact"/>
        <w:numPr>
          <w:ilvl w:val="0"/>
          <w:numId w:val="1017"/>
        </w:numPr>
      </w:pPr>
      <w:r>
        <w:t xml:space="preserve">European Council.</w:t>
      </w:r>
    </w:p>
    <w:p>
      <w:pPr>
        <w:pStyle w:val="Compact"/>
        <w:numPr>
          <w:ilvl w:val="0"/>
          <w:numId w:val="1017"/>
        </w:numPr>
      </w:pPr>
      <w:r>
        <w:t xml:space="preserve">Council of the EU.</w:t>
      </w:r>
    </w:p>
    <w:p>
      <w:pPr>
        <w:pStyle w:val="Compact"/>
        <w:numPr>
          <w:ilvl w:val="0"/>
          <w:numId w:val="1017"/>
        </w:numPr>
      </w:pPr>
      <w:r>
        <w:t xml:space="preserve">Foreign Affairs Council.</w:t>
      </w:r>
    </w:p>
    <w:p>
      <w:pPr>
        <w:pStyle w:val="Compact"/>
        <w:numPr>
          <w:ilvl w:val="0"/>
          <w:numId w:val="1017"/>
        </w:numPr>
      </w:pPr>
      <w:r>
        <w:t xml:space="preserve">EEAS.</w:t>
      </w:r>
    </w:p>
    <w:p>
      <w:pPr>
        <w:pStyle w:val="Compact"/>
        <w:numPr>
          <w:ilvl w:val="0"/>
          <w:numId w:val="1017"/>
        </w:numPr>
      </w:pPr>
      <w:r>
        <w:t xml:space="preserve">European Commission external-relations material.</w:t>
      </w:r>
    </w:p>
    <w:p>
      <w:pPr>
        <w:pStyle w:val="Compact"/>
        <w:numPr>
          <w:ilvl w:val="0"/>
          <w:numId w:val="1017"/>
        </w:numPr>
      </w:pPr>
      <w:r>
        <w:t xml:space="preserve">European Parliament external-relations resolutions.</w:t>
      </w:r>
    </w:p>
    <w:p>
      <w:pPr>
        <w:pStyle w:val="Compact"/>
        <w:numPr>
          <w:ilvl w:val="0"/>
          <w:numId w:val="1017"/>
        </w:numPr>
      </w:pPr>
      <w:r>
        <w:t xml:space="preserve">EU sanctions.</w:t>
      </w:r>
    </w:p>
    <w:p>
      <w:pPr>
        <w:pStyle w:val="Compact"/>
        <w:numPr>
          <w:ilvl w:val="0"/>
          <w:numId w:val="1017"/>
        </w:numPr>
      </w:pPr>
      <w:r>
        <w:t xml:space="preserve">UN Security Council.</w:t>
      </w:r>
    </w:p>
    <w:p>
      <w:pPr>
        <w:pStyle w:val="Compact"/>
        <w:numPr>
          <w:ilvl w:val="0"/>
          <w:numId w:val="1017"/>
        </w:numPr>
      </w:pPr>
      <w:r>
        <w:t xml:space="preserve">UN General Assembly.</w:t>
      </w:r>
    </w:p>
    <w:p>
      <w:pPr>
        <w:pStyle w:val="Compact"/>
        <w:numPr>
          <w:ilvl w:val="0"/>
          <w:numId w:val="1017"/>
        </w:numPr>
      </w:pPr>
      <w:r>
        <w:t xml:space="preserve">OSCE.</w:t>
      </w:r>
    </w:p>
    <w:p>
      <w:pPr>
        <w:pStyle w:val="Compact"/>
        <w:numPr>
          <w:ilvl w:val="0"/>
          <w:numId w:val="1017"/>
        </w:numPr>
      </w:pPr>
      <w:r>
        <w:t xml:space="preserve">Council of Europe.</w:t>
      </w:r>
    </w:p>
    <w:p>
      <w:pPr>
        <w:pStyle w:val="Compact"/>
        <w:numPr>
          <w:ilvl w:val="0"/>
          <w:numId w:val="1017"/>
        </w:numPr>
      </w:pPr>
      <w:r>
        <w:t xml:space="preserve">International Maritime Organization.</w:t>
      </w:r>
    </w:p>
    <w:p>
      <w:pPr>
        <w:pStyle w:val="Compact"/>
        <w:numPr>
          <w:ilvl w:val="0"/>
          <w:numId w:val="1017"/>
        </w:numPr>
      </w:pPr>
      <w:r>
        <w:t xml:space="preserve">International Civil Aviation Organization.</w:t>
      </w:r>
    </w:p>
    <w:p>
      <w:pPr>
        <w:pStyle w:val="Compact"/>
        <w:numPr>
          <w:ilvl w:val="0"/>
          <w:numId w:val="1017"/>
        </w:numPr>
      </w:pPr>
      <w:r>
        <w:t xml:space="preserve">WTO.</w:t>
      </w:r>
    </w:p>
    <w:p>
      <w:pPr>
        <w:pStyle w:val="Compact"/>
        <w:numPr>
          <w:ilvl w:val="0"/>
          <w:numId w:val="1017"/>
        </w:numPr>
      </w:pPr>
      <w:r>
        <w:t xml:space="preserve">Union for the Mediterranean.</w:t>
      </w:r>
    </w:p>
    <w:p>
      <w:pPr>
        <w:pStyle w:val="Compact"/>
        <w:numPr>
          <w:ilvl w:val="0"/>
          <w:numId w:val="1017"/>
        </w:numPr>
      </w:pPr>
      <w:r>
        <w:t xml:space="preserve">Commonwealth.</w:t>
      </w:r>
    </w:p>
    <w:p>
      <w:pPr>
        <w:pStyle w:val="Compact"/>
        <w:numPr>
          <w:ilvl w:val="0"/>
          <w:numId w:val="1017"/>
        </w:numPr>
      </w:pPr>
      <w:r>
        <w:t xml:space="preserve">Other organisations relevant to Malta.</w:t>
      </w:r>
    </w:p>
    <w:p>
      <w:pPr>
        <w:pStyle w:val="FirstParagraph"/>
      </w:pPr>
      <w:r>
        <w:t xml:space="preserve">Sanctions matching must support:</w:t>
      </w:r>
    </w:p>
    <w:p>
      <w:pPr>
        <w:pStyle w:val="Compact"/>
        <w:numPr>
          <w:ilvl w:val="0"/>
          <w:numId w:val="1018"/>
        </w:numPr>
      </w:pPr>
      <w:r>
        <w:t xml:space="preserve">Person.</w:t>
      </w:r>
    </w:p>
    <w:p>
      <w:pPr>
        <w:pStyle w:val="Compact"/>
        <w:numPr>
          <w:ilvl w:val="0"/>
          <w:numId w:val="1018"/>
        </w:numPr>
      </w:pPr>
      <w:r>
        <w:t xml:space="preserve">Organisation.</w:t>
      </w:r>
    </w:p>
    <w:p>
      <w:pPr>
        <w:pStyle w:val="Compact"/>
        <w:numPr>
          <w:ilvl w:val="0"/>
          <w:numId w:val="1018"/>
        </w:numPr>
      </w:pPr>
      <w:r>
        <w:t xml:space="preserve">Company.</w:t>
      </w:r>
    </w:p>
    <w:p>
      <w:pPr>
        <w:pStyle w:val="Compact"/>
        <w:numPr>
          <w:ilvl w:val="0"/>
          <w:numId w:val="1018"/>
        </w:numPr>
      </w:pPr>
      <w:r>
        <w:t xml:space="preserve">Vessel.</w:t>
      </w:r>
    </w:p>
    <w:p>
      <w:pPr>
        <w:pStyle w:val="Compact"/>
        <w:numPr>
          <w:ilvl w:val="0"/>
          <w:numId w:val="1018"/>
        </w:numPr>
      </w:pPr>
      <w:r>
        <w:t xml:space="preserve">Aircraft.</w:t>
      </w:r>
    </w:p>
    <w:p>
      <w:pPr>
        <w:pStyle w:val="Compact"/>
        <w:numPr>
          <w:ilvl w:val="0"/>
          <w:numId w:val="1018"/>
        </w:numPr>
      </w:pPr>
      <w:r>
        <w:t xml:space="preserve">IMO number.</w:t>
      </w:r>
    </w:p>
    <w:p>
      <w:pPr>
        <w:pStyle w:val="Compact"/>
        <w:numPr>
          <w:ilvl w:val="0"/>
          <w:numId w:val="1018"/>
        </w:numPr>
      </w:pPr>
      <w:r>
        <w:t xml:space="preserve">MMSI.</w:t>
      </w:r>
    </w:p>
    <w:p>
      <w:pPr>
        <w:pStyle w:val="Compact"/>
        <w:numPr>
          <w:ilvl w:val="0"/>
          <w:numId w:val="1018"/>
        </w:numPr>
      </w:pPr>
      <w:r>
        <w:t xml:space="preserve">Registration.</w:t>
      </w:r>
    </w:p>
    <w:p>
      <w:pPr>
        <w:pStyle w:val="Compact"/>
        <w:numPr>
          <w:ilvl w:val="0"/>
          <w:numId w:val="1018"/>
        </w:numPr>
      </w:pPr>
      <w:r>
        <w:t xml:space="preserve">Call sign.</w:t>
      </w:r>
    </w:p>
    <w:p>
      <w:pPr>
        <w:pStyle w:val="Compact"/>
        <w:numPr>
          <w:ilvl w:val="0"/>
          <w:numId w:val="1018"/>
        </w:numPr>
      </w:pPr>
      <w:r>
        <w:t xml:space="preserve">Alias.</w:t>
      </w:r>
    </w:p>
    <w:p>
      <w:pPr>
        <w:pStyle w:val="Compact"/>
        <w:numPr>
          <w:ilvl w:val="0"/>
          <w:numId w:val="1018"/>
        </w:numPr>
      </w:pPr>
      <w:r>
        <w:t xml:space="preserve">Country.</w:t>
      </w:r>
    </w:p>
    <w:p>
      <w:pPr>
        <w:pStyle w:val="Compact"/>
        <w:numPr>
          <w:ilvl w:val="0"/>
          <w:numId w:val="1018"/>
        </w:numPr>
      </w:pPr>
      <w:r>
        <w:t xml:space="preserve">Address.</w:t>
      </w:r>
    </w:p>
    <w:p>
      <w:pPr>
        <w:pStyle w:val="Compact"/>
        <w:numPr>
          <w:ilvl w:val="0"/>
          <w:numId w:val="1018"/>
        </w:numPr>
      </w:pPr>
      <w:r>
        <w:t xml:space="preserve">Unique official list identifier.</w:t>
      </w:r>
    </w:p>
    <w:p>
      <w:pPr>
        <w:pStyle w:val="FirstParagraph"/>
      </w:pPr>
      <w:r>
        <w:t xml:space="preserve">Never declare a sanctions match from a name alone.</w:t>
      </w:r>
    </w:p>
    <w:p>
      <w:pPr>
        <w:pStyle w:val="BodyText"/>
      </w:pPr>
      <w:r>
        <w:t xml:space="preserve">Use weighted identifiers:</w:t>
      </w:r>
    </w:p>
    <w:p>
      <w:pPr>
        <w:pStyle w:val="SourceCode"/>
      </w:pPr>
      <w:r>
        <w:rPr>
          <w:rStyle w:val="VerbatimChar"/>
        </w:rPr>
        <w:t xml:space="preserve">Exact official identifier: decisive</w:t>
      </w:r>
      <w:r>
        <w:br/>
      </w:r>
      <w:r>
        <w:rPr>
          <w:rStyle w:val="VerbatimChar"/>
        </w:rPr>
        <w:t xml:space="preserve">IMO or MMSI exact match: decisive</w:t>
      </w:r>
      <w:r>
        <w:br/>
      </w:r>
      <w:r>
        <w:rPr>
          <w:rStyle w:val="VerbatimChar"/>
        </w:rPr>
        <w:t xml:space="preserve">Aircraft registration exact match: decisive</w:t>
      </w:r>
      <w:r>
        <w:br/>
      </w:r>
      <w:r>
        <w:rPr>
          <w:rStyle w:val="VerbatimChar"/>
        </w:rPr>
        <w:t xml:space="preserve">Name + date of birth: strong</w:t>
      </w:r>
      <w:r>
        <w:br/>
      </w:r>
      <w:r>
        <w:rPr>
          <w:rStyle w:val="VerbatimChar"/>
        </w:rPr>
        <w:t xml:space="preserve">Name + nationality + address: strong</w:t>
      </w:r>
      <w:r>
        <w:br/>
      </w:r>
      <w:r>
        <w:rPr>
          <w:rStyle w:val="VerbatimChar"/>
        </w:rPr>
        <w:t xml:space="preserve">Name only: possible match requiring review</w:t>
      </w:r>
      <w:r>
        <w:br/>
      </w:r>
      <w:r>
        <w:rPr>
          <w:rStyle w:val="VerbatimChar"/>
        </w:rPr>
        <w:t xml:space="preserve">Fuzzy name only: never automatically classified as sanctioned</w:t>
      </w:r>
    </w:p>
    <w:bookmarkEnd w:id="35"/>
    <w:bookmarkStart w:id="36" w:name="module-e-source-health"/>
    <w:p>
      <w:pPr>
        <w:pStyle w:val="Heading2"/>
      </w:pPr>
      <w:r>
        <w:t xml:space="preserve">Module E — Source Health</w:t>
      </w:r>
    </w:p>
    <w:p>
      <w:pPr>
        <w:pStyle w:val="FirstParagraph"/>
      </w:pPr>
      <w:r>
        <w:t xml:space="preserve">Every source must expose:</w:t>
      </w:r>
    </w:p>
    <w:p>
      <w:pPr>
        <w:pStyle w:val="Compact"/>
        <w:numPr>
          <w:ilvl w:val="0"/>
          <w:numId w:val="1019"/>
        </w:numPr>
      </w:pPr>
      <w:r>
        <w:t xml:space="preserve">Source name.</w:t>
      </w:r>
    </w:p>
    <w:p>
      <w:pPr>
        <w:pStyle w:val="Compact"/>
        <w:numPr>
          <w:ilvl w:val="0"/>
          <w:numId w:val="1019"/>
        </w:numPr>
      </w:pPr>
      <w:r>
        <w:t xml:space="preserve">Publisher.</w:t>
      </w:r>
    </w:p>
    <w:p>
      <w:pPr>
        <w:pStyle w:val="Compact"/>
        <w:numPr>
          <w:ilvl w:val="0"/>
          <w:numId w:val="1019"/>
        </w:numPr>
      </w:pPr>
      <w:r>
        <w:t xml:space="preserve">Adapter ID.</w:t>
      </w:r>
    </w:p>
    <w:p>
      <w:pPr>
        <w:pStyle w:val="Compact"/>
        <w:numPr>
          <w:ilvl w:val="0"/>
          <w:numId w:val="1019"/>
        </w:numPr>
      </w:pPr>
      <w:r>
        <w:t xml:space="preserve">Tier.</w:t>
      </w:r>
    </w:p>
    <w:p>
      <w:pPr>
        <w:pStyle w:val="Compact"/>
        <w:numPr>
          <w:ilvl w:val="0"/>
          <w:numId w:val="1019"/>
        </w:numPr>
      </w:pPr>
      <w:r>
        <w:t xml:space="preserve">Last attempt.</w:t>
      </w:r>
    </w:p>
    <w:p>
      <w:pPr>
        <w:pStyle w:val="Compact"/>
        <w:numPr>
          <w:ilvl w:val="0"/>
          <w:numId w:val="1019"/>
        </w:numPr>
      </w:pPr>
      <w:r>
        <w:t xml:space="preserve">Last successful retrieval.</w:t>
      </w:r>
    </w:p>
    <w:p>
      <w:pPr>
        <w:pStyle w:val="Compact"/>
        <w:numPr>
          <w:ilvl w:val="0"/>
          <w:numId w:val="1019"/>
        </w:numPr>
      </w:pPr>
      <w:r>
        <w:t xml:space="preserve">Last record timestamp.</w:t>
      </w:r>
    </w:p>
    <w:p>
      <w:pPr>
        <w:pStyle w:val="Compact"/>
        <w:numPr>
          <w:ilvl w:val="0"/>
          <w:numId w:val="1019"/>
        </w:numPr>
      </w:pPr>
      <w:r>
        <w:t xml:space="preserve">HTTP status.</w:t>
      </w:r>
    </w:p>
    <w:p>
      <w:pPr>
        <w:pStyle w:val="Compact"/>
        <w:numPr>
          <w:ilvl w:val="0"/>
          <w:numId w:val="1019"/>
        </w:numPr>
      </w:pPr>
      <w:r>
        <w:t xml:space="preserve">Latency.</w:t>
      </w:r>
    </w:p>
    <w:p>
      <w:pPr>
        <w:pStyle w:val="Compact"/>
        <w:numPr>
          <w:ilvl w:val="0"/>
          <w:numId w:val="1019"/>
        </w:numPr>
      </w:pPr>
      <w:r>
        <w:t xml:space="preserve">Number of records fetched.</w:t>
      </w:r>
    </w:p>
    <w:p>
      <w:pPr>
        <w:pStyle w:val="Compact"/>
        <w:numPr>
          <w:ilvl w:val="0"/>
          <w:numId w:val="1019"/>
        </w:numPr>
      </w:pPr>
      <w:r>
        <w:t xml:space="preserve">Number accepted.</w:t>
      </w:r>
    </w:p>
    <w:p>
      <w:pPr>
        <w:pStyle w:val="Compact"/>
        <w:numPr>
          <w:ilvl w:val="0"/>
          <w:numId w:val="1019"/>
        </w:numPr>
      </w:pPr>
      <w:r>
        <w:t xml:space="preserve">Number rejected.</w:t>
      </w:r>
    </w:p>
    <w:p>
      <w:pPr>
        <w:pStyle w:val="Compact"/>
        <w:numPr>
          <w:ilvl w:val="0"/>
          <w:numId w:val="1019"/>
        </w:numPr>
      </w:pPr>
      <w:r>
        <w:t xml:space="preserve">Number deduplicated.</w:t>
      </w:r>
    </w:p>
    <w:p>
      <w:pPr>
        <w:pStyle w:val="Compact"/>
        <w:numPr>
          <w:ilvl w:val="0"/>
          <w:numId w:val="1019"/>
        </w:numPr>
      </w:pPr>
      <w:r>
        <w:t xml:space="preserve">Schema failures.</w:t>
      </w:r>
    </w:p>
    <w:p>
      <w:pPr>
        <w:pStyle w:val="Compact"/>
        <w:numPr>
          <w:ilvl w:val="0"/>
          <w:numId w:val="1019"/>
        </w:numPr>
      </w:pPr>
      <w:r>
        <w:t xml:space="preserve">Authentication state.</w:t>
      </w:r>
    </w:p>
    <w:p>
      <w:pPr>
        <w:pStyle w:val="Compact"/>
        <w:numPr>
          <w:ilvl w:val="0"/>
          <w:numId w:val="1019"/>
        </w:numPr>
      </w:pPr>
      <w:r>
        <w:t xml:space="preserve">Rate-limit state.</w:t>
      </w:r>
    </w:p>
    <w:p>
      <w:pPr>
        <w:pStyle w:val="Compact"/>
        <w:numPr>
          <w:ilvl w:val="0"/>
          <w:numId w:val="1019"/>
        </w:numPr>
      </w:pPr>
      <w:r>
        <w:t xml:space="preserve">Licence or attribution requirement.</w:t>
      </w:r>
    </w:p>
    <w:p>
      <w:pPr>
        <w:pStyle w:val="Compact"/>
        <w:numPr>
          <w:ilvl w:val="0"/>
          <w:numId w:val="1019"/>
        </w:numPr>
      </w:pPr>
      <w:r>
        <w:t xml:space="preserve">Staleness threshold.</w:t>
      </w:r>
    </w:p>
    <w:p>
      <w:pPr>
        <w:pStyle w:val="Compact"/>
        <w:numPr>
          <w:ilvl w:val="0"/>
          <w:numId w:val="1019"/>
        </w:numPr>
      </w:pPr>
      <w:r>
        <w:t xml:space="preserve">Current health.</w:t>
      </w:r>
    </w:p>
    <w:p>
      <w:pPr>
        <w:pStyle w:val="FirstParagraph"/>
      </w:pPr>
      <w:r>
        <w:t xml:space="preserve">Health values:</w:t>
      </w:r>
    </w:p>
    <w:p>
      <w:pPr>
        <w:pStyle w:val="SourceCode"/>
      </w:pPr>
      <w:r>
        <w:rPr>
          <w:rStyle w:val="KeywordTok"/>
        </w:rPr>
        <w:t xml:space="preserve">type</w:t>
      </w:r>
      <w:r>
        <w:rPr>
          <w:rStyle w:val="NormalTok"/>
        </w:rPr>
        <w:t xml:space="preserve"> SourceHealthState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'healthy'</w:t>
      </w:r>
      <w:r>
        <w:br/>
      </w:r>
      <w:r>
        <w:rPr>
          <w:rStyle w:val="NormalTok"/>
        </w:rPr>
        <w:t xml:space="preserve">  </w:t>
      </w:r>
      <w:r>
        <w:rPr>
          <w:rStyle w:val="OperatorTok"/>
        </w:rPr>
        <w:t xml:space="preserve">|</w:t>
      </w:r>
      <w:r>
        <w:rPr>
          <w:rStyle w:val="NormalTok"/>
        </w:rPr>
        <w:t xml:space="preserve"> </w:t>
      </w:r>
      <w:r>
        <w:rPr>
          <w:rStyle w:val="StringTok"/>
        </w:rPr>
        <w:t xml:space="preserve">'healthy-empty'</w:t>
      </w:r>
      <w:r>
        <w:br/>
      </w:r>
      <w:r>
        <w:rPr>
          <w:rStyle w:val="NormalTok"/>
        </w:rPr>
        <w:t xml:space="preserve">  </w:t>
      </w:r>
      <w:r>
        <w:rPr>
          <w:rStyle w:val="OperatorTok"/>
        </w:rPr>
        <w:t xml:space="preserve">|</w:t>
      </w:r>
      <w:r>
        <w:rPr>
          <w:rStyle w:val="NormalTok"/>
        </w:rPr>
        <w:t xml:space="preserve"> </w:t>
      </w:r>
      <w:r>
        <w:rPr>
          <w:rStyle w:val="StringTok"/>
        </w:rPr>
        <w:t xml:space="preserve">'degraded'</w:t>
      </w:r>
      <w:r>
        <w:br/>
      </w:r>
      <w:r>
        <w:rPr>
          <w:rStyle w:val="NormalTok"/>
        </w:rPr>
        <w:t xml:space="preserve">  </w:t>
      </w:r>
      <w:r>
        <w:rPr>
          <w:rStyle w:val="OperatorTok"/>
        </w:rPr>
        <w:t xml:space="preserve">|</w:t>
      </w:r>
      <w:r>
        <w:rPr>
          <w:rStyle w:val="NormalTok"/>
        </w:rPr>
        <w:t xml:space="preserve"> </w:t>
      </w:r>
      <w:r>
        <w:rPr>
          <w:rStyle w:val="StringTok"/>
        </w:rPr>
        <w:t xml:space="preserve">'stale'</w:t>
      </w:r>
      <w:r>
        <w:br/>
      </w:r>
      <w:r>
        <w:rPr>
          <w:rStyle w:val="NormalTok"/>
        </w:rPr>
        <w:t xml:space="preserve">  </w:t>
      </w:r>
      <w:r>
        <w:rPr>
          <w:rStyle w:val="OperatorTok"/>
        </w:rPr>
        <w:t xml:space="preserve">|</w:t>
      </w:r>
      <w:r>
        <w:rPr>
          <w:rStyle w:val="NormalTok"/>
        </w:rPr>
        <w:t xml:space="preserve"> </w:t>
      </w:r>
      <w:r>
        <w:rPr>
          <w:rStyle w:val="StringTok"/>
        </w:rPr>
        <w:t xml:space="preserve">'rate-limited'</w:t>
      </w:r>
      <w:r>
        <w:br/>
      </w:r>
      <w:r>
        <w:rPr>
          <w:rStyle w:val="NormalTok"/>
        </w:rPr>
        <w:t xml:space="preserve">  </w:t>
      </w:r>
      <w:r>
        <w:rPr>
          <w:rStyle w:val="OperatorTok"/>
        </w:rPr>
        <w:t xml:space="preserve">|</w:t>
      </w:r>
      <w:r>
        <w:rPr>
          <w:rStyle w:val="NormalTok"/>
        </w:rPr>
        <w:t xml:space="preserve"> </w:t>
      </w:r>
      <w:r>
        <w:rPr>
          <w:rStyle w:val="StringTok"/>
        </w:rPr>
        <w:t xml:space="preserve">'authentication-required'</w:t>
      </w:r>
      <w:r>
        <w:br/>
      </w:r>
      <w:r>
        <w:rPr>
          <w:rStyle w:val="NormalTok"/>
        </w:rPr>
        <w:t xml:space="preserve">  </w:t>
      </w:r>
      <w:r>
        <w:rPr>
          <w:rStyle w:val="OperatorTok"/>
        </w:rPr>
        <w:t xml:space="preserve">|</w:t>
      </w:r>
      <w:r>
        <w:rPr>
          <w:rStyle w:val="NormalTok"/>
        </w:rPr>
        <w:t xml:space="preserve"> </w:t>
      </w:r>
      <w:r>
        <w:rPr>
          <w:rStyle w:val="StringTok"/>
        </w:rPr>
        <w:t xml:space="preserve">'unconfigured'</w:t>
      </w:r>
      <w:r>
        <w:br/>
      </w:r>
      <w:r>
        <w:rPr>
          <w:rStyle w:val="NormalTok"/>
        </w:rPr>
        <w:t xml:space="preserve">  </w:t>
      </w:r>
      <w:r>
        <w:rPr>
          <w:rStyle w:val="OperatorTok"/>
        </w:rPr>
        <w:t xml:space="preserve">|</w:t>
      </w:r>
      <w:r>
        <w:rPr>
          <w:rStyle w:val="NormalTok"/>
        </w:rPr>
        <w:t xml:space="preserve"> </w:t>
      </w:r>
      <w:r>
        <w:rPr>
          <w:rStyle w:val="StringTok"/>
        </w:rPr>
        <w:t xml:space="preserve">'disabled'</w:t>
      </w:r>
      <w:r>
        <w:br/>
      </w:r>
      <w:r>
        <w:rPr>
          <w:rStyle w:val="NormalTok"/>
        </w:rPr>
        <w:t xml:space="preserve">  </w:t>
      </w:r>
      <w:r>
        <w:rPr>
          <w:rStyle w:val="OperatorTok"/>
        </w:rPr>
        <w:t xml:space="preserve">|</w:t>
      </w:r>
      <w:r>
        <w:rPr>
          <w:rStyle w:val="NormalTok"/>
        </w:rPr>
        <w:t xml:space="preserve"> </w:t>
      </w:r>
      <w:r>
        <w:rPr>
          <w:rStyle w:val="StringTok"/>
        </w:rPr>
        <w:t xml:space="preserve">'error'</w:t>
      </w:r>
      <w:r>
        <w:rPr>
          <w:rStyle w:val="OperatorTok"/>
        </w:rPr>
        <w:t xml:space="preserve">;</w:t>
      </w:r>
    </w:p>
    <w:p>
      <w:pPr>
        <w:pStyle w:val="FirstParagraph"/>
      </w:pPr>
      <w:r>
        <w:t xml:space="preserve">A zero count is not an error when a source is healthy and legitimately has no matching events.</w:t>
      </w:r>
    </w:p>
    <w:p>
      <w:pPr>
        <w:pStyle w:val="BodyText"/>
      </w:pPr>
      <w:r>
        <w:t xml:space="preserve">The interface must distinguish:</w:t>
      </w:r>
    </w:p>
    <w:p>
      <w:pPr>
        <w:pStyle w:val="SourceCode"/>
      </w:pPr>
      <w:r>
        <w:rPr>
          <w:rStyle w:val="VerbatimChar"/>
        </w:rPr>
        <w:t xml:space="preserve">Loading</w:t>
      </w:r>
      <w:r>
        <w:br/>
      </w:r>
      <w:r>
        <w:rPr>
          <w:rStyle w:val="VerbatimChar"/>
        </w:rPr>
        <w:t xml:space="preserve">Live records available</w:t>
      </w:r>
      <w:r>
        <w:br/>
      </w:r>
      <w:r>
        <w:rPr>
          <w:rStyle w:val="VerbatimChar"/>
        </w:rPr>
        <w:t xml:space="preserve">No qualifying current records</w:t>
      </w:r>
      <w:r>
        <w:br/>
      </w:r>
      <w:r>
        <w:rPr>
          <w:rStyle w:val="VerbatimChar"/>
        </w:rPr>
        <w:t xml:space="preserve">Source unavailable</w:t>
      </w:r>
      <w:r>
        <w:br/>
      </w:r>
      <w:r>
        <w:rPr>
          <w:rStyle w:val="VerbatimChar"/>
        </w:rPr>
        <w:t xml:space="preserve">Source unconfigured</w:t>
      </w:r>
      <w:r>
        <w:br/>
      </w:r>
      <w:r>
        <w:rPr>
          <w:rStyle w:val="VerbatimChar"/>
        </w:rPr>
        <w:t xml:space="preserve">Source stale</w:t>
      </w:r>
      <w:r>
        <w:br/>
      </w:r>
      <w:r>
        <w:rPr>
          <w:rStyle w:val="VerbatimChar"/>
        </w:rPr>
        <w:t xml:space="preserve">Using last-known-good data</w:t>
      </w:r>
    </w:p>
    <w:p>
      <w:r>
        <w:pict>
          <v:rect style="width:0;height:1.5pt" o:hralign="center" o:hrstd="t" o:hr="t"/>
        </w:pict>
      </w:r>
    </w:p>
    <w:bookmarkEnd w:id="36"/>
    <w:bookmarkEnd w:id="37"/>
    <w:bookmarkStart w:id="38" w:name="canonical-intelligence-data-model"/>
    <w:p>
      <w:pPr>
        <w:pStyle w:val="Heading1"/>
      </w:pPr>
      <w:r>
        <w:t xml:space="preserve">6. Canonical intelligence data model</w:t>
      </w:r>
    </w:p>
    <w:p>
      <w:pPr>
        <w:pStyle w:val="FirstParagraph"/>
      </w:pPr>
      <w:r>
        <w:t xml:space="preserve">Create a source-neutral model under:</w:t>
      </w:r>
    </w:p>
    <w:p>
      <w:pPr>
        <w:pStyle w:val="SourceCode"/>
      </w:pPr>
      <w:r>
        <w:rPr>
          <w:rStyle w:val="VerbatimChar"/>
        </w:rPr>
        <w:t xml:space="preserve">src/intelligence/</w:t>
      </w:r>
    </w:p>
    <w:p>
      <w:pPr>
        <w:pStyle w:val="FirstParagraph"/>
      </w:pPr>
      <w:r>
        <w:t xml:space="preserve">Recommended structure:</w:t>
      </w:r>
    </w:p>
    <w:p>
      <w:pPr>
        <w:pStyle w:val="SourceCode"/>
      </w:pPr>
      <w:r>
        <w:rPr>
          <w:rStyle w:val="VerbatimChar"/>
        </w:rPr>
        <w:t xml:space="preserve">src/intelligence/</w:t>
      </w:r>
      <w:r>
        <w:br/>
      </w:r>
      <w:r>
        <w:rPr>
          <w:rStyle w:val="VerbatimChar"/>
        </w:rPr>
        <w:t xml:space="preserve">├── adapters/</w:t>
      </w:r>
      <w:r>
        <w:br/>
      </w:r>
      <w:r>
        <w:rPr>
          <w:rStyle w:val="VerbatimChar"/>
        </w:rPr>
        <w:t xml:space="preserve">│   ├── official/</w:t>
      </w:r>
      <w:r>
        <w:br/>
      </w:r>
      <w:r>
        <w:rPr>
          <w:rStyle w:val="VerbatimChar"/>
        </w:rPr>
        <w:t xml:space="preserve">│   ├── humanitarian/</w:t>
      </w:r>
      <w:r>
        <w:br/>
      </w:r>
      <w:r>
        <w:rPr>
          <w:rStyle w:val="VerbatimChar"/>
        </w:rPr>
        <w:t xml:space="preserve">│   ├── geospatial/</w:t>
      </w:r>
      <w:r>
        <w:br/>
      </w:r>
      <w:r>
        <w:rPr>
          <w:rStyle w:val="VerbatimChar"/>
        </w:rPr>
        <w:t xml:space="preserve">│   ├── economic/</w:t>
      </w:r>
      <w:r>
        <w:br/>
      </w:r>
      <w:r>
        <w:rPr>
          <w:rStyle w:val="VerbatimChar"/>
        </w:rPr>
        <w:t xml:space="preserve">│   ├── sanctions/</w:t>
      </w:r>
      <w:r>
        <w:br/>
      </w:r>
      <w:r>
        <w:rPr>
          <w:rStyle w:val="VerbatimChar"/>
        </w:rPr>
        <w:t xml:space="preserve">│   ├── aviation/</w:t>
      </w:r>
      <w:r>
        <w:br/>
      </w:r>
      <w:r>
        <w:rPr>
          <w:rStyle w:val="VerbatimChar"/>
        </w:rPr>
        <w:t xml:space="preserve">│   ├── maritime/</w:t>
      </w:r>
      <w:r>
        <w:br/>
      </w:r>
      <w:r>
        <w:rPr>
          <w:rStyle w:val="VerbatimChar"/>
        </w:rPr>
        <w:t xml:space="preserve">│   └── news/</w:t>
      </w:r>
      <w:r>
        <w:br/>
      </w:r>
      <w:r>
        <w:rPr>
          <w:rStyle w:val="VerbatimChar"/>
        </w:rPr>
        <w:t xml:space="preserve">├── briefing/</w:t>
      </w:r>
      <w:r>
        <w:br/>
      </w:r>
      <w:r>
        <w:rPr>
          <w:rStyle w:val="VerbatimChar"/>
        </w:rPr>
        <w:t xml:space="preserve">├── classification/</w:t>
      </w:r>
      <w:r>
        <w:br/>
      </w:r>
      <w:r>
        <w:rPr>
          <w:rStyle w:val="VerbatimChar"/>
        </w:rPr>
        <w:t xml:space="preserve">├── confidence/</w:t>
      </w:r>
      <w:r>
        <w:br/>
      </w:r>
      <w:r>
        <w:rPr>
          <w:rStyle w:val="VerbatimChar"/>
        </w:rPr>
        <w:t xml:space="preserve">├── correlation/</w:t>
      </w:r>
      <w:r>
        <w:br/>
      </w:r>
      <w:r>
        <w:rPr>
          <w:rStyle w:val="VerbatimChar"/>
        </w:rPr>
        <w:t xml:space="preserve">├── deduplication/</w:t>
      </w:r>
      <w:r>
        <w:br/>
      </w:r>
      <w:r>
        <w:rPr>
          <w:rStyle w:val="VerbatimChar"/>
        </w:rPr>
        <w:t xml:space="preserve">├── entities/</w:t>
      </w:r>
      <w:r>
        <w:br/>
      </w:r>
      <w:r>
        <w:rPr>
          <w:rStyle w:val="VerbatimChar"/>
        </w:rPr>
        <w:t xml:space="preserve">├── ingestion/</w:t>
      </w:r>
      <w:r>
        <w:br/>
      </w:r>
      <w:r>
        <w:rPr>
          <w:rStyle w:val="VerbatimChar"/>
        </w:rPr>
        <w:t xml:space="preserve">├── relevance/</w:t>
      </w:r>
      <w:r>
        <w:br/>
      </w:r>
      <w:r>
        <w:rPr>
          <w:rStyle w:val="VerbatimChar"/>
        </w:rPr>
        <w:t xml:space="preserve">├── repository/</w:t>
      </w:r>
      <w:r>
        <w:br/>
      </w:r>
      <w:r>
        <w:rPr>
          <w:rStyle w:val="VerbatimChar"/>
        </w:rPr>
        <w:t xml:space="preserve">├── schemas/</w:t>
      </w:r>
      <w:r>
        <w:br/>
      </w:r>
      <w:r>
        <w:rPr>
          <w:rStyle w:val="VerbatimChar"/>
        </w:rPr>
        <w:t xml:space="preserve">├── source-health/</w:t>
      </w:r>
      <w:r>
        <w:br/>
      </w:r>
      <w:r>
        <w:rPr>
          <w:rStyle w:val="VerbatimChar"/>
        </w:rPr>
        <w:t xml:space="preserve">├── storage/</w:t>
      </w:r>
      <w:r>
        <w:br/>
      </w:r>
      <w:r>
        <w:rPr>
          <w:rStyle w:val="VerbatimChar"/>
        </w:rPr>
        <w:t xml:space="preserve">├── types/</w:t>
      </w:r>
      <w:r>
        <w:br/>
      </w:r>
      <w:r>
        <w:rPr>
          <w:rStyle w:val="VerbatimChar"/>
        </w:rPr>
        <w:t xml:space="preserve">└── validation/</w:t>
      </w:r>
    </w:p>
    <w:p>
      <w:pPr>
        <w:pStyle w:val="FirstParagraph"/>
      </w:pPr>
      <w:r>
        <w:t xml:space="preserve">Canonical records:</w:t>
      </w:r>
    </w:p>
    <w:p>
      <w:pPr>
        <w:pStyle w:val="SourceCode"/>
      </w:pPr>
      <w:r>
        <w:rPr>
          <w:rStyle w:val="KeywordTok"/>
        </w:rPr>
        <w:t xml:space="preserve">interface</w:t>
      </w:r>
      <w:r>
        <w:rPr>
          <w:rStyle w:val="NormalTok"/>
        </w:rPr>
        <w:t xml:space="preserve"> IntelligenceEvent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canonicalKey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title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summary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categories</w:t>
      </w:r>
      <w:r>
        <w:rPr>
          <w:rStyle w:val="OperatorTok"/>
        </w:rPr>
        <w:t xml:space="preserve">:</w:t>
      </w:r>
      <w:r>
        <w:rPr>
          <w:rStyle w:val="NormalTok"/>
        </w:rPr>
        <w:t xml:space="preserve"> IntelligenceCategory[]</w:t>
      </w:r>
      <w:r>
        <w:rPr>
          <w:rStyle w:val="OperatorTok"/>
        </w:rPr>
        <w:t xml:space="preserve">;</w:t>
      </w:r>
      <w:r>
        <w:br/>
      </w:r>
      <w:r>
        <w:rPr>
          <w:rStyle w:val="NormalTok"/>
        </w:rPr>
        <w:t xml:space="preserve">  subcategories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br/>
      </w:r>
      <w:r>
        <w:rPr>
          <w:rStyle w:val="NormalTok"/>
        </w:rPr>
        <w:t xml:space="preserve">  eventTime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timePrecision</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'exact'</w:t>
      </w:r>
      <w:r>
        <w:br/>
      </w:r>
      <w:r>
        <w:rPr>
          <w:rStyle w:val="NormalTok"/>
        </w:rPr>
        <w:t xml:space="preserve">    </w:t>
      </w:r>
      <w:r>
        <w:rPr>
          <w:rStyle w:val="OperatorTok"/>
        </w:rPr>
        <w:t xml:space="preserve">|</w:t>
      </w:r>
      <w:r>
        <w:rPr>
          <w:rStyle w:val="NormalTok"/>
        </w:rPr>
        <w:t xml:space="preserve"> </w:t>
      </w:r>
      <w:r>
        <w:rPr>
          <w:rStyle w:val="StringTok"/>
        </w:rPr>
        <w:t xml:space="preserve">'minute'</w:t>
      </w:r>
      <w:r>
        <w:br/>
      </w:r>
      <w:r>
        <w:rPr>
          <w:rStyle w:val="NormalTok"/>
        </w:rPr>
        <w:t xml:space="preserve">    </w:t>
      </w:r>
      <w:r>
        <w:rPr>
          <w:rStyle w:val="OperatorTok"/>
        </w:rPr>
        <w:t xml:space="preserve">|</w:t>
      </w:r>
      <w:r>
        <w:rPr>
          <w:rStyle w:val="NormalTok"/>
        </w:rPr>
        <w:t xml:space="preserve"> </w:t>
      </w:r>
      <w:r>
        <w:rPr>
          <w:rStyle w:val="StringTok"/>
        </w:rPr>
        <w:t xml:space="preserve">'hour'</w:t>
      </w:r>
      <w:r>
        <w:br/>
      </w:r>
      <w:r>
        <w:rPr>
          <w:rStyle w:val="NormalTok"/>
        </w:rPr>
        <w:t xml:space="preserve">    </w:t>
      </w:r>
      <w:r>
        <w:rPr>
          <w:rStyle w:val="OperatorTok"/>
        </w:rPr>
        <w:t xml:space="preserve">|</w:t>
      </w:r>
      <w:r>
        <w:rPr>
          <w:rStyle w:val="NormalTok"/>
        </w:rPr>
        <w:t xml:space="preserve"> </w:t>
      </w:r>
      <w:r>
        <w:rPr>
          <w:rStyle w:val="StringTok"/>
        </w:rPr>
        <w:t xml:space="preserve">'day'</w:t>
      </w:r>
      <w:r>
        <w:br/>
      </w:r>
      <w:r>
        <w:rPr>
          <w:rStyle w:val="NormalTok"/>
        </w:rPr>
        <w:t xml:space="preserve">    </w:t>
      </w:r>
      <w:r>
        <w:rPr>
          <w:rStyle w:val="OperatorTok"/>
        </w:rPr>
        <w:t xml:space="preserve">|</w:t>
      </w:r>
      <w:r>
        <w:rPr>
          <w:rStyle w:val="NormalTok"/>
        </w:rPr>
        <w:t xml:space="preserve"> </w:t>
      </w:r>
      <w:r>
        <w:rPr>
          <w:rStyle w:val="StringTok"/>
        </w:rPr>
        <w:t xml:space="preserve">'month'</w:t>
      </w:r>
      <w:r>
        <w:br/>
      </w:r>
      <w:r>
        <w:rPr>
          <w:rStyle w:val="NormalTok"/>
        </w:rPr>
        <w:t xml:space="preserve">    </w:t>
      </w:r>
      <w:r>
        <w:rPr>
          <w:rStyle w:val="OperatorTok"/>
        </w:rPr>
        <w:t xml:space="preserve">|</w:t>
      </w:r>
      <w:r>
        <w:rPr>
          <w:rStyle w:val="NormalTok"/>
        </w:rPr>
        <w:t xml:space="preserve"> </w:t>
      </w:r>
      <w:r>
        <w:rPr>
          <w:rStyle w:val="StringTok"/>
        </w:rPr>
        <w:t xml:space="preserve">'unknown'</w:t>
      </w:r>
      <w:r>
        <w:rPr>
          <w:rStyle w:val="OperatorTok"/>
        </w:rPr>
        <w:t xml:space="preserve">;</w:t>
      </w:r>
      <w:r>
        <w:br/>
      </w:r>
      <w:r>
        <w:br/>
      </w:r>
      <w:r>
        <w:rPr>
          <w:rStyle w:val="NormalTok"/>
        </w:rPr>
        <w:t xml:space="preserve">  firstObservedAt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lastObservedAt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ingestedAt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updatedAt</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locations</w:t>
      </w:r>
      <w:r>
        <w:rPr>
          <w:rStyle w:val="OperatorTok"/>
        </w:rPr>
        <w:t xml:space="preserve">:</w:t>
      </w:r>
      <w:r>
        <w:rPr>
          <w:rStyle w:val="NormalTok"/>
        </w:rPr>
        <w:t xml:space="preserve"> GeoReference[]</w:t>
      </w:r>
      <w:r>
        <w:rPr>
          <w:rStyle w:val="OperatorTok"/>
        </w:rPr>
        <w:t xml:space="preserve">;</w:t>
      </w:r>
      <w:r>
        <w:br/>
      </w:r>
      <w:r>
        <w:rPr>
          <w:rStyle w:val="NormalTok"/>
        </w:rPr>
        <w:t xml:space="preserve">  countries</w:t>
      </w:r>
      <w:r>
        <w:rPr>
          <w:rStyle w:val="OperatorTok"/>
        </w:rPr>
        <w:t xml:space="preserve">:</w:t>
      </w:r>
      <w:r>
        <w:rPr>
          <w:rStyle w:val="NormalTok"/>
        </w:rPr>
        <w:t xml:space="preserve"> CountryReference[]</w:t>
      </w:r>
      <w:r>
        <w:rPr>
          <w:rStyle w:val="OperatorTok"/>
        </w:rPr>
        <w:t xml:space="preserve">;</w:t>
      </w:r>
      <w:r>
        <w:br/>
      </w:r>
      <w:r>
        <w:rPr>
          <w:rStyle w:val="NormalTok"/>
        </w:rPr>
        <w:t xml:space="preserve">  regions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br/>
      </w:r>
      <w:r>
        <w:rPr>
          <w:rStyle w:val="NormalTok"/>
        </w:rPr>
        <w:t xml:space="preserve">  actors</w:t>
      </w:r>
      <w:r>
        <w:rPr>
          <w:rStyle w:val="OperatorTok"/>
        </w:rPr>
        <w:t xml:space="preserve">:</w:t>
      </w:r>
      <w:r>
        <w:rPr>
          <w:rStyle w:val="NormalTok"/>
        </w:rPr>
        <w:t xml:space="preserve"> EventActor[]</w:t>
      </w:r>
      <w:r>
        <w:rPr>
          <w:rStyle w:val="OperatorTok"/>
        </w:rPr>
        <w:t xml:space="preserve">;</w:t>
      </w:r>
      <w:r>
        <w:br/>
      </w:r>
      <w:r>
        <w:rPr>
          <w:rStyle w:val="NormalTok"/>
        </w:rPr>
        <w:t xml:space="preserve">  linkedEntities</w:t>
      </w:r>
      <w:r>
        <w:rPr>
          <w:rStyle w:val="OperatorTok"/>
        </w:rPr>
        <w:t xml:space="preserve">:</w:t>
      </w:r>
      <w:r>
        <w:rPr>
          <w:rStyle w:val="NormalTok"/>
        </w:rPr>
        <w:t xml:space="preserve"> EntityReference[]</w:t>
      </w:r>
      <w:r>
        <w:rPr>
          <w:rStyle w:val="OperatorTok"/>
        </w:rPr>
        <w:t xml:space="preserve">;</w:t>
      </w:r>
      <w:r>
        <w:br/>
      </w:r>
      <w:r>
        <w:rPr>
          <w:rStyle w:val="NormalTok"/>
        </w:rPr>
        <w:t xml:space="preserve">  linkedAssets</w:t>
      </w:r>
      <w:r>
        <w:rPr>
          <w:rStyle w:val="OperatorTok"/>
        </w:rPr>
        <w:t xml:space="preserve">:</w:t>
      </w:r>
      <w:r>
        <w:rPr>
          <w:rStyle w:val="NormalTok"/>
        </w:rPr>
        <w:t xml:space="preserve"> AssetReference[]</w:t>
      </w:r>
      <w:r>
        <w:rPr>
          <w:rStyle w:val="OperatorTok"/>
        </w:rPr>
        <w:t xml:space="preserve">;</w:t>
      </w:r>
      <w:r>
        <w:br/>
      </w:r>
      <w:r>
        <w:br/>
      </w:r>
      <w:r>
        <w:rPr>
          <w:rStyle w:val="NormalTok"/>
        </w:rPr>
        <w:t xml:space="preserve">  severity</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confidenceScore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maltaRelevanceScore</w:t>
      </w:r>
      <w:r>
        <w:rPr>
          <w:rStyle w:val="OperatorTok"/>
        </w:rPr>
        <w:t xml:space="preserve">:</w:t>
      </w:r>
      <w:r>
        <w:rPr>
          <w:rStyle w:val="NormalTok"/>
        </w:rPr>
        <w:t xml:space="preserve"> </w:t>
      </w:r>
      <w:r>
        <w:rPr>
          <w:rStyle w:val="DataTypeTok"/>
        </w:rPr>
        <w:t xml:space="preserve">number</w:t>
      </w:r>
      <w:r>
        <w:rPr>
          <w:rStyle w:val="OperatorTok"/>
        </w:rPr>
        <w:t xml:space="preserve">;</w:t>
      </w:r>
      <w:r>
        <w:br/>
      </w:r>
      <w:r>
        <w:br/>
      </w:r>
      <w:r>
        <w:rPr>
          <w:rStyle w:val="NormalTok"/>
        </w:rPr>
        <w:t xml:space="preserve">  verificationState</w:t>
      </w:r>
      <w:r>
        <w:rPr>
          <w:rStyle w:val="OperatorTok"/>
        </w:rPr>
        <w:t xml:space="preserve">:</w:t>
      </w:r>
      <w:r>
        <w:rPr>
          <w:rStyle w:val="NormalTok"/>
        </w:rPr>
        <w:t xml:space="preserve"> VerificationState</w:t>
      </w:r>
      <w:r>
        <w:rPr>
          <w:rStyle w:val="OperatorTok"/>
        </w:rPr>
        <w:t xml:space="preserve">;</w:t>
      </w:r>
      <w:r>
        <w:br/>
      </w:r>
      <w:r>
        <w:rPr>
          <w:rStyle w:val="NormalTok"/>
        </w:rPr>
        <w:t xml:space="preserve">  sourceCount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officialSourceCount</w:t>
      </w:r>
      <w:r>
        <w:rPr>
          <w:rStyle w:val="OperatorTok"/>
        </w:rPr>
        <w:t xml:space="preserve">:</w:t>
      </w:r>
      <w:r>
        <w:rPr>
          <w:rStyle w:val="NormalTok"/>
        </w:rPr>
        <w:t xml:space="preserve"> </w:t>
      </w:r>
      <w:r>
        <w:rPr>
          <w:rStyle w:val="DataTypeTok"/>
        </w:rPr>
        <w:t xml:space="preserve">number</w:t>
      </w:r>
      <w:r>
        <w:rPr>
          <w:rStyle w:val="OperatorTok"/>
        </w:rPr>
        <w:t xml:space="preserve">;</w:t>
      </w:r>
      <w:r>
        <w:br/>
      </w:r>
      <w:r>
        <w:br/>
      </w:r>
      <w:r>
        <w:rPr>
          <w:rStyle w:val="NormalTok"/>
        </w:rPr>
        <w:t xml:space="preserve">  evidenceIds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claimIds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br/>
      </w:r>
      <w:r>
        <w:rPr>
          <w:rStyle w:val="NormalTok"/>
        </w:rPr>
        <w:t xml:space="preserve">  status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'emerging'</w:t>
      </w:r>
      <w:r>
        <w:br/>
      </w:r>
      <w:r>
        <w:rPr>
          <w:rStyle w:val="NormalTok"/>
        </w:rPr>
        <w:t xml:space="preserve">    </w:t>
      </w:r>
      <w:r>
        <w:rPr>
          <w:rStyle w:val="OperatorTok"/>
        </w:rPr>
        <w:t xml:space="preserve">|</w:t>
      </w:r>
      <w:r>
        <w:rPr>
          <w:rStyle w:val="NormalTok"/>
        </w:rPr>
        <w:t xml:space="preserve"> </w:t>
      </w:r>
      <w:r>
        <w:rPr>
          <w:rStyle w:val="StringTok"/>
        </w:rPr>
        <w:t xml:space="preserve">'active'</w:t>
      </w:r>
      <w:r>
        <w:br/>
      </w:r>
      <w:r>
        <w:rPr>
          <w:rStyle w:val="NormalTok"/>
        </w:rPr>
        <w:t xml:space="preserve">    </w:t>
      </w:r>
      <w:r>
        <w:rPr>
          <w:rStyle w:val="OperatorTok"/>
        </w:rPr>
        <w:t xml:space="preserve">|</w:t>
      </w:r>
      <w:r>
        <w:rPr>
          <w:rStyle w:val="NormalTok"/>
        </w:rPr>
        <w:t xml:space="preserve"> </w:t>
      </w:r>
      <w:r>
        <w:rPr>
          <w:rStyle w:val="StringTok"/>
        </w:rPr>
        <w:t xml:space="preserve">'developing'</w:t>
      </w:r>
      <w:r>
        <w:br/>
      </w:r>
      <w:r>
        <w:rPr>
          <w:rStyle w:val="NormalTok"/>
        </w:rPr>
        <w:t xml:space="preserve">    </w:t>
      </w:r>
      <w:r>
        <w:rPr>
          <w:rStyle w:val="OperatorTok"/>
        </w:rPr>
        <w:t xml:space="preserve">|</w:t>
      </w:r>
      <w:r>
        <w:rPr>
          <w:rStyle w:val="NormalTok"/>
        </w:rPr>
        <w:t xml:space="preserve"> </w:t>
      </w:r>
      <w:r>
        <w:rPr>
          <w:rStyle w:val="StringTok"/>
        </w:rPr>
        <w:t xml:space="preserve">'resolved'</w:t>
      </w:r>
      <w:r>
        <w:br/>
      </w:r>
      <w:r>
        <w:rPr>
          <w:rStyle w:val="NormalTok"/>
        </w:rPr>
        <w:t xml:space="preserve">    </w:t>
      </w:r>
      <w:r>
        <w:rPr>
          <w:rStyle w:val="OperatorTok"/>
        </w:rPr>
        <w:t xml:space="preserve">|</w:t>
      </w:r>
      <w:r>
        <w:rPr>
          <w:rStyle w:val="NormalTok"/>
        </w:rPr>
        <w:t xml:space="preserve"> </w:t>
      </w:r>
      <w:r>
        <w:rPr>
          <w:rStyle w:val="StringTok"/>
        </w:rPr>
        <w:t xml:space="preserve">'historical'</w:t>
      </w:r>
      <w:r>
        <w:br/>
      </w:r>
      <w:r>
        <w:rPr>
          <w:rStyle w:val="NormalTok"/>
        </w:rPr>
        <w:t xml:space="preserve">    </w:t>
      </w:r>
      <w:r>
        <w:rPr>
          <w:rStyle w:val="OperatorTok"/>
        </w:rPr>
        <w:t xml:space="preserve">|</w:t>
      </w:r>
      <w:r>
        <w:rPr>
          <w:rStyle w:val="NormalTok"/>
        </w:rPr>
        <w:t xml:space="preserve"> </w:t>
      </w:r>
      <w:r>
        <w:rPr>
          <w:rStyle w:val="StringTok"/>
        </w:rPr>
        <w:t xml:space="preserve">'retracted'</w:t>
      </w:r>
      <w:r>
        <w:rPr>
          <w:rStyle w:val="OperatorTok"/>
        </w:rPr>
        <w:t xml:space="preserve">;</w:t>
      </w:r>
      <w:r>
        <w:br/>
      </w:r>
      <w:r>
        <w:br/>
      </w:r>
      <w:r>
        <w:rPr>
          <w:rStyle w:val="NormalTok"/>
        </w:rPr>
        <w:t xml:space="preserve">  provenance</w:t>
      </w:r>
      <w:r>
        <w:rPr>
          <w:rStyle w:val="OperatorTok"/>
        </w:rPr>
        <w:t xml:space="preserve">:</w:t>
      </w:r>
      <w:r>
        <w:rPr>
          <w:rStyle w:val="NormalTok"/>
        </w:rPr>
        <w:t xml:space="preserve"> ProvenanceRecord</w:t>
      </w:r>
      <w:r>
        <w:rPr>
          <w:rStyle w:val="OperatorTok"/>
        </w:rPr>
        <w:t xml:space="preserve">;</w:t>
      </w:r>
      <w:r>
        <w:br/>
      </w:r>
      <w:r>
        <w:rPr>
          <w:rStyle w:val="NormalTok"/>
        </w:rPr>
        <w:t xml:space="preserve">}</w:t>
      </w:r>
    </w:p>
    <w:p>
      <w:pPr>
        <w:pStyle w:val="SourceCode"/>
      </w:pPr>
      <w:r>
        <w:rPr>
          <w:rStyle w:val="KeywordTok"/>
        </w:rPr>
        <w:t xml:space="preserve">interface</w:t>
      </w:r>
      <w:r>
        <w:rPr>
          <w:rStyle w:val="NormalTok"/>
        </w:rPr>
        <w:t xml:space="preserve"> EvidenceRecord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sourceId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publisher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sourceType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'official-primary'</w:t>
      </w:r>
      <w:r>
        <w:br/>
      </w:r>
      <w:r>
        <w:rPr>
          <w:rStyle w:val="NormalTok"/>
        </w:rPr>
        <w:t xml:space="preserve">    </w:t>
      </w:r>
      <w:r>
        <w:rPr>
          <w:rStyle w:val="OperatorTok"/>
        </w:rPr>
        <w:t xml:space="preserve">|</w:t>
      </w:r>
      <w:r>
        <w:rPr>
          <w:rStyle w:val="NormalTok"/>
        </w:rPr>
        <w:t xml:space="preserve"> </w:t>
      </w:r>
      <w:r>
        <w:rPr>
          <w:rStyle w:val="StringTok"/>
        </w:rPr>
        <w:t xml:space="preserve">'official-secondary'</w:t>
      </w:r>
      <w:r>
        <w:br/>
      </w:r>
      <w:r>
        <w:rPr>
          <w:rStyle w:val="NormalTok"/>
        </w:rPr>
        <w:t xml:space="preserve">    </w:t>
      </w:r>
      <w:r>
        <w:rPr>
          <w:rStyle w:val="OperatorTok"/>
        </w:rPr>
        <w:t xml:space="preserve">|</w:t>
      </w:r>
      <w:r>
        <w:rPr>
          <w:rStyle w:val="NormalTok"/>
        </w:rPr>
        <w:t xml:space="preserve"> </w:t>
      </w:r>
      <w:r>
        <w:rPr>
          <w:rStyle w:val="StringTok"/>
        </w:rPr>
        <w:t xml:space="preserve">'international-organisation'</w:t>
      </w:r>
      <w:r>
        <w:br/>
      </w:r>
      <w:r>
        <w:rPr>
          <w:rStyle w:val="NormalTok"/>
        </w:rPr>
        <w:t xml:space="preserve">    </w:t>
      </w:r>
      <w:r>
        <w:rPr>
          <w:rStyle w:val="OperatorTok"/>
        </w:rPr>
        <w:t xml:space="preserve">|</w:t>
      </w:r>
      <w:r>
        <w:rPr>
          <w:rStyle w:val="NormalTok"/>
        </w:rPr>
        <w:t xml:space="preserve"> </w:t>
      </w:r>
      <w:r>
        <w:rPr>
          <w:rStyle w:val="StringTok"/>
        </w:rPr>
        <w:t xml:space="preserve">'established-media'</w:t>
      </w:r>
      <w:r>
        <w:br/>
      </w:r>
      <w:r>
        <w:rPr>
          <w:rStyle w:val="NormalTok"/>
        </w:rPr>
        <w:t xml:space="preserve">    </w:t>
      </w:r>
      <w:r>
        <w:rPr>
          <w:rStyle w:val="OperatorTok"/>
        </w:rPr>
        <w:t xml:space="preserve">|</w:t>
      </w:r>
      <w:r>
        <w:rPr>
          <w:rStyle w:val="NormalTok"/>
        </w:rPr>
        <w:t xml:space="preserve"> </w:t>
      </w:r>
      <w:r>
        <w:rPr>
          <w:rStyle w:val="StringTok"/>
        </w:rPr>
        <w:t xml:space="preserve">'specialist-source'</w:t>
      </w:r>
      <w:r>
        <w:br/>
      </w:r>
      <w:r>
        <w:rPr>
          <w:rStyle w:val="NormalTok"/>
        </w:rPr>
        <w:t xml:space="preserve">    </w:t>
      </w:r>
      <w:r>
        <w:rPr>
          <w:rStyle w:val="OperatorTok"/>
        </w:rPr>
        <w:t xml:space="preserve">|</w:t>
      </w:r>
      <w:r>
        <w:rPr>
          <w:rStyle w:val="NormalTok"/>
        </w:rPr>
        <w:t xml:space="preserve"> </w:t>
      </w:r>
      <w:r>
        <w:rPr>
          <w:rStyle w:val="StringTok"/>
        </w:rPr>
        <w:t xml:space="preserve">'aggregator'</w:t>
      </w:r>
      <w:r>
        <w:br/>
      </w:r>
      <w:r>
        <w:rPr>
          <w:rStyle w:val="NormalTok"/>
        </w:rPr>
        <w:t xml:space="preserve">    </w:t>
      </w:r>
      <w:r>
        <w:rPr>
          <w:rStyle w:val="OperatorTok"/>
        </w:rPr>
        <w:t xml:space="preserve">|</w:t>
      </w:r>
      <w:r>
        <w:rPr>
          <w:rStyle w:val="NormalTok"/>
        </w:rPr>
        <w:t xml:space="preserve"> </w:t>
      </w:r>
      <w:r>
        <w:rPr>
          <w:rStyle w:val="StringTok"/>
        </w:rPr>
        <w:t xml:space="preserve">'user-submitted'</w:t>
      </w:r>
      <w:r>
        <w:rPr>
          <w:rStyle w:val="OperatorTok"/>
        </w:rPr>
        <w:t xml:space="preserve">;</w:t>
      </w:r>
      <w:r>
        <w:br/>
      </w:r>
      <w:r>
        <w:br/>
      </w:r>
      <w:r>
        <w:rPr>
          <w:rStyle w:val="NormalTok"/>
        </w:rPr>
        <w:t xml:space="preserve">  url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title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publicationTime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retrievalTime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language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br/>
      </w:r>
      <w:r>
        <w:rPr>
          <w:rStyle w:val="NormalTok"/>
        </w:rPr>
        <w:t xml:space="preserve">  contentHash</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excerpt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suppliedDescription</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licence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attribution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rawRecordReference</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schemaVersion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parserVersion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p>
    <w:p>
      <w:pPr>
        <w:pStyle w:val="SourceCode"/>
      </w:pPr>
      <w:r>
        <w:rPr>
          <w:rStyle w:val="KeywordTok"/>
        </w:rPr>
        <w:t xml:space="preserve">interface</w:t>
      </w:r>
      <w:r>
        <w:rPr>
          <w:rStyle w:val="NormalTok"/>
        </w:rPr>
        <w:t xml:space="preserve"> ClaimRecord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eventId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subjectEntityId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predicate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objectValue</w:t>
      </w:r>
      <w:r>
        <w:rPr>
          <w:rStyle w:val="OperatorTok"/>
        </w:rPr>
        <w:t xml:space="preserve">:</w:t>
      </w:r>
      <w:r>
        <w:rPr>
          <w:rStyle w:val="NormalTok"/>
        </w:rPr>
        <w:t xml:space="preserve"> </w:t>
      </w:r>
      <w:r>
        <w:rPr>
          <w:rStyle w:val="DataTypeTok"/>
        </w:rPr>
        <w:t xml:space="preserve">unknown</w:t>
      </w:r>
      <w:r>
        <w:rPr>
          <w:rStyle w:val="OperatorTok"/>
        </w:rPr>
        <w:t xml:space="preserve">;</w:t>
      </w:r>
      <w:r>
        <w:br/>
      </w:r>
      <w:r>
        <w:rPr>
          <w:rStyle w:val="NormalTok"/>
        </w:rPr>
        <w:t xml:space="preserve">  normalizedValue</w:t>
      </w:r>
      <w:r>
        <w:rPr>
          <w:rStyle w:val="OperatorTok"/>
        </w:rPr>
        <w:t xml:space="preserve">?:</w:t>
      </w:r>
      <w:r>
        <w:rPr>
          <w:rStyle w:val="NormalTok"/>
        </w:rPr>
        <w:t xml:space="preserve"> </w:t>
      </w:r>
      <w:r>
        <w:rPr>
          <w:rStyle w:val="DataTypeTok"/>
        </w:rPr>
        <w:t xml:space="preserve">unknown</w:t>
      </w:r>
      <w:r>
        <w:rPr>
          <w:rStyle w:val="OperatorTok"/>
        </w:rPr>
        <w:t xml:space="preserve">;</w:t>
      </w:r>
      <w:r>
        <w:br/>
      </w:r>
      <w:r>
        <w:br/>
      </w:r>
      <w:r>
        <w:rPr>
          <w:rStyle w:val="NormalTok"/>
        </w:rPr>
        <w:t xml:space="preserve">  evidenceIds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supportingSourceCount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contradictingSourceCount</w:t>
      </w:r>
      <w:r>
        <w:rPr>
          <w:rStyle w:val="OperatorTok"/>
        </w:rPr>
        <w:t xml:space="preserve">:</w:t>
      </w:r>
      <w:r>
        <w:rPr>
          <w:rStyle w:val="NormalTok"/>
        </w:rPr>
        <w:t xml:space="preserve"> </w:t>
      </w:r>
      <w:r>
        <w:rPr>
          <w:rStyle w:val="DataTypeTok"/>
        </w:rPr>
        <w:t xml:space="preserve">number</w:t>
      </w:r>
      <w:r>
        <w:rPr>
          <w:rStyle w:val="OperatorTok"/>
        </w:rPr>
        <w:t xml:space="preserve">;</w:t>
      </w:r>
      <w:r>
        <w:br/>
      </w:r>
      <w:r>
        <w:br/>
      </w:r>
      <w:r>
        <w:rPr>
          <w:rStyle w:val="NormalTok"/>
        </w:rPr>
        <w:t xml:space="preserve">  confidenceScore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verificationState</w:t>
      </w:r>
      <w:r>
        <w:rPr>
          <w:rStyle w:val="OperatorTok"/>
        </w:rPr>
        <w:t xml:space="preserve">:</w:t>
      </w:r>
      <w:r>
        <w:rPr>
          <w:rStyle w:val="NormalTok"/>
        </w:rPr>
        <w:t xml:space="preserve"> VerificationState</w:t>
      </w:r>
      <w:r>
        <w:rPr>
          <w:rStyle w:val="OperatorTok"/>
        </w:rPr>
        <w:t xml:space="preserve">;</w:t>
      </w:r>
      <w:r>
        <w:br/>
      </w:r>
      <w:r>
        <w:rPr>
          <w:rStyle w:val="NormalTok"/>
        </w:rPr>
        <w:t xml:space="preserve">  createdAt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updatedAt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p>
    <w:p>
      <w:pPr>
        <w:pStyle w:val="SourceCode"/>
      </w:pPr>
      <w:r>
        <w:rPr>
          <w:rStyle w:val="KeywordTok"/>
        </w:rPr>
        <w:t xml:space="preserve">interface</w:t>
      </w:r>
      <w:r>
        <w:rPr>
          <w:rStyle w:val="NormalTok"/>
        </w:rPr>
        <w:t xml:space="preserve"> IntelligenceEntity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type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'country'</w:t>
      </w:r>
      <w:r>
        <w:br/>
      </w:r>
      <w:r>
        <w:rPr>
          <w:rStyle w:val="NormalTok"/>
        </w:rPr>
        <w:t xml:space="preserve">    </w:t>
      </w:r>
      <w:r>
        <w:rPr>
          <w:rStyle w:val="OperatorTok"/>
        </w:rPr>
        <w:t xml:space="preserve">|</w:t>
      </w:r>
      <w:r>
        <w:rPr>
          <w:rStyle w:val="NormalTok"/>
        </w:rPr>
        <w:t xml:space="preserve"> </w:t>
      </w:r>
      <w:r>
        <w:rPr>
          <w:rStyle w:val="StringTok"/>
        </w:rPr>
        <w:t xml:space="preserve">'territory'</w:t>
      </w:r>
      <w:r>
        <w:br/>
      </w:r>
      <w:r>
        <w:rPr>
          <w:rStyle w:val="NormalTok"/>
        </w:rPr>
        <w:t xml:space="preserve">    </w:t>
      </w:r>
      <w:r>
        <w:rPr>
          <w:rStyle w:val="OperatorTok"/>
        </w:rPr>
        <w:t xml:space="preserve">|</w:t>
      </w:r>
      <w:r>
        <w:rPr>
          <w:rStyle w:val="NormalTok"/>
        </w:rPr>
        <w:t xml:space="preserve"> </w:t>
      </w:r>
      <w:r>
        <w:rPr>
          <w:rStyle w:val="StringTok"/>
        </w:rPr>
        <w:t xml:space="preserve">'person'</w:t>
      </w:r>
      <w:r>
        <w:br/>
      </w:r>
      <w:r>
        <w:rPr>
          <w:rStyle w:val="NormalTok"/>
        </w:rPr>
        <w:t xml:space="preserve">    </w:t>
      </w:r>
      <w:r>
        <w:rPr>
          <w:rStyle w:val="OperatorTok"/>
        </w:rPr>
        <w:t xml:space="preserve">|</w:t>
      </w:r>
      <w:r>
        <w:rPr>
          <w:rStyle w:val="NormalTok"/>
        </w:rPr>
        <w:t xml:space="preserve"> </w:t>
      </w:r>
      <w:r>
        <w:rPr>
          <w:rStyle w:val="StringTok"/>
        </w:rPr>
        <w:t xml:space="preserve">'government'</w:t>
      </w:r>
      <w:r>
        <w:br/>
      </w:r>
      <w:r>
        <w:rPr>
          <w:rStyle w:val="NormalTok"/>
        </w:rPr>
        <w:t xml:space="preserve">    </w:t>
      </w:r>
      <w:r>
        <w:rPr>
          <w:rStyle w:val="OperatorTok"/>
        </w:rPr>
        <w:t xml:space="preserve">|</w:t>
      </w:r>
      <w:r>
        <w:rPr>
          <w:rStyle w:val="NormalTok"/>
        </w:rPr>
        <w:t xml:space="preserve"> </w:t>
      </w:r>
      <w:r>
        <w:rPr>
          <w:rStyle w:val="StringTok"/>
        </w:rPr>
        <w:t xml:space="preserve">'organisation'</w:t>
      </w:r>
      <w:r>
        <w:br/>
      </w:r>
      <w:r>
        <w:rPr>
          <w:rStyle w:val="NormalTok"/>
        </w:rPr>
        <w:t xml:space="preserve">    </w:t>
      </w:r>
      <w:r>
        <w:rPr>
          <w:rStyle w:val="OperatorTok"/>
        </w:rPr>
        <w:t xml:space="preserve">|</w:t>
      </w:r>
      <w:r>
        <w:rPr>
          <w:rStyle w:val="NormalTok"/>
        </w:rPr>
        <w:t xml:space="preserve"> </w:t>
      </w:r>
      <w:r>
        <w:rPr>
          <w:rStyle w:val="StringTok"/>
        </w:rPr>
        <w:t xml:space="preserve">'company'</w:t>
      </w:r>
      <w:r>
        <w:br/>
      </w:r>
      <w:r>
        <w:rPr>
          <w:rStyle w:val="NormalTok"/>
        </w:rPr>
        <w:t xml:space="preserve">    </w:t>
      </w:r>
      <w:r>
        <w:rPr>
          <w:rStyle w:val="OperatorTok"/>
        </w:rPr>
        <w:t xml:space="preserve">|</w:t>
      </w:r>
      <w:r>
        <w:rPr>
          <w:rStyle w:val="NormalTok"/>
        </w:rPr>
        <w:t xml:space="preserve"> </w:t>
      </w:r>
      <w:r>
        <w:rPr>
          <w:rStyle w:val="StringTok"/>
        </w:rPr>
        <w:t xml:space="preserve">'mission'</w:t>
      </w:r>
      <w:r>
        <w:br/>
      </w:r>
      <w:r>
        <w:rPr>
          <w:rStyle w:val="NormalTok"/>
        </w:rPr>
        <w:t xml:space="preserve">    </w:t>
      </w:r>
      <w:r>
        <w:rPr>
          <w:rStyle w:val="OperatorTok"/>
        </w:rPr>
        <w:t xml:space="preserve">|</w:t>
      </w:r>
      <w:r>
        <w:rPr>
          <w:rStyle w:val="NormalTok"/>
        </w:rPr>
        <w:t xml:space="preserve"> </w:t>
      </w:r>
      <w:r>
        <w:rPr>
          <w:rStyle w:val="StringTok"/>
        </w:rPr>
        <w:t xml:space="preserve">'embassy'</w:t>
      </w:r>
      <w:r>
        <w:br/>
      </w:r>
      <w:r>
        <w:rPr>
          <w:rStyle w:val="NormalTok"/>
        </w:rPr>
        <w:t xml:space="preserve">    </w:t>
      </w:r>
      <w:r>
        <w:rPr>
          <w:rStyle w:val="OperatorTok"/>
        </w:rPr>
        <w:t xml:space="preserve">|</w:t>
      </w:r>
      <w:r>
        <w:rPr>
          <w:rStyle w:val="NormalTok"/>
        </w:rPr>
        <w:t xml:space="preserve"> </w:t>
      </w:r>
      <w:r>
        <w:rPr>
          <w:rStyle w:val="StringTok"/>
        </w:rPr>
        <w:t xml:space="preserve">'consulate'</w:t>
      </w:r>
      <w:r>
        <w:br/>
      </w:r>
      <w:r>
        <w:rPr>
          <w:rStyle w:val="NormalTok"/>
        </w:rPr>
        <w:t xml:space="preserve">    </w:t>
      </w:r>
      <w:r>
        <w:rPr>
          <w:rStyle w:val="OperatorTok"/>
        </w:rPr>
        <w:t xml:space="preserve">|</w:t>
      </w:r>
      <w:r>
        <w:rPr>
          <w:rStyle w:val="NormalTok"/>
        </w:rPr>
        <w:t xml:space="preserve"> </w:t>
      </w:r>
      <w:r>
        <w:rPr>
          <w:rStyle w:val="StringTok"/>
        </w:rPr>
        <w:t xml:space="preserve">'port'</w:t>
      </w:r>
      <w:r>
        <w:br/>
      </w:r>
      <w:r>
        <w:rPr>
          <w:rStyle w:val="NormalTok"/>
        </w:rPr>
        <w:t xml:space="preserve">    </w:t>
      </w:r>
      <w:r>
        <w:rPr>
          <w:rStyle w:val="OperatorTok"/>
        </w:rPr>
        <w:t xml:space="preserve">|</w:t>
      </w:r>
      <w:r>
        <w:rPr>
          <w:rStyle w:val="NormalTok"/>
        </w:rPr>
        <w:t xml:space="preserve"> </w:t>
      </w:r>
      <w:r>
        <w:rPr>
          <w:rStyle w:val="StringTok"/>
        </w:rPr>
        <w:t xml:space="preserve">'airport'</w:t>
      </w:r>
      <w:r>
        <w:br/>
      </w:r>
      <w:r>
        <w:rPr>
          <w:rStyle w:val="NormalTok"/>
        </w:rPr>
        <w:t xml:space="preserve">    </w:t>
      </w:r>
      <w:r>
        <w:rPr>
          <w:rStyle w:val="OperatorTok"/>
        </w:rPr>
        <w:t xml:space="preserve">|</w:t>
      </w:r>
      <w:r>
        <w:rPr>
          <w:rStyle w:val="NormalTok"/>
        </w:rPr>
        <w:t xml:space="preserve"> </w:t>
      </w:r>
      <w:r>
        <w:rPr>
          <w:rStyle w:val="StringTok"/>
        </w:rPr>
        <w:t xml:space="preserve">'vessel'</w:t>
      </w:r>
      <w:r>
        <w:br/>
      </w:r>
      <w:r>
        <w:rPr>
          <w:rStyle w:val="NormalTok"/>
        </w:rPr>
        <w:t xml:space="preserve">    </w:t>
      </w:r>
      <w:r>
        <w:rPr>
          <w:rStyle w:val="OperatorTok"/>
        </w:rPr>
        <w:t xml:space="preserve">|</w:t>
      </w:r>
      <w:r>
        <w:rPr>
          <w:rStyle w:val="NormalTok"/>
        </w:rPr>
        <w:t xml:space="preserve"> </w:t>
      </w:r>
      <w:r>
        <w:rPr>
          <w:rStyle w:val="StringTok"/>
        </w:rPr>
        <w:t xml:space="preserve">'aircraft'</w:t>
      </w:r>
      <w:r>
        <w:br/>
      </w:r>
      <w:r>
        <w:rPr>
          <w:rStyle w:val="NormalTok"/>
        </w:rPr>
        <w:t xml:space="preserve">    </w:t>
      </w:r>
      <w:r>
        <w:rPr>
          <w:rStyle w:val="OperatorTok"/>
        </w:rPr>
        <w:t xml:space="preserve">|</w:t>
      </w:r>
      <w:r>
        <w:rPr>
          <w:rStyle w:val="NormalTok"/>
        </w:rPr>
        <w:t xml:space="preserve"> </w:t>
      </w:r>
      <w:r>
        <w:rPr>
          <w:rStyle w:val="StringTok"/>
        </w:rPr>
        <w:t xml:space="preserve">'treaty'</w:t>
      </w:r>
      <w:r>
        <w:br/>
      </w:r>
      <w:r>
        <w:rPr>
          <w:rStyle w:val="NormalTok"/>
        </w:rPr>
        <w:t xml:space="preserve">    </w:t>
      </w:r>
      <w:r>
        <w:rPr>
          <w:rStyle w:val="OperatorTok"/>
        </w:rPr>
        <w:t xml:space="preserve">|</w:t>
      </w:r>
      <w:r>
        <w:rPr>
          <w:rStyle w:val="NormalTok"/>
        </w:rPr>
        <w:t xml:space="preserve"> </w:t>
      </w:r>
      <w:r>
        <w:rPr>
          <w:rStyle w:val="StringTok"/>
        </w:rPr>
        <w:t xml:space="preserve">'sanctions-regime'</w:t>
      </w:r>
      <w:r>
        <w:br/>
      </w:r>
      <w:r>
        <w:rPr>
          <w:rStyle w:val="NormalTok"/>
        </w:rPr>
        <w:t xml:space="preserve">    </w:t>
      </w:r>
      <w:r>
        <w:rPr>
          <w:rStyle w:val="OperatorTok"/>
        </w:rPr>
        <w:t xml:space="preserve">|</w:t>
      </w:r>
      <w:r>
        <w:rPr>
          <w:rStyle w:val="NormalTok"/>
        </w:rPr>
        <w:t xml:space="preserve"> </w:t>
      </w:r>
      <w:r>
        <w:rPr>
          <w:rStyle w:val="StringTok"/>
        </w:rPr>
        <w:t xml:space="preserve">'commodity'</w:t>
      </w:r>
      <w:r>
        <w:br/>
      </w:r>
      <w:r>
        <w:rPr>
          <w:rStyle w:val="NormalTok"/>
        </w:rPr>
        <w:t xml:space="preserve">    </w:t>
      </w:r>
      <w:r>
        <w:rPr>
          <w:rStyle w:val="OperatorTok"/>
        </w:rPr>
        <w:t xml:space="preserve">|</w:t>
      </w:r>
      <w:r>
        <w:rPr>
          <w:rStyle w:val="NormalTok"/>
        </w:rPr>
        <w:t xml:space="preserve"> </w:t>
      </w:r>
      <w:r>
        <w:rPr>
          <w:rStyle w:val="StringTok"/>
        </w:rPr>
        <w:t xml:space="preserve">'infrastructure'</w:t>
      </w:r>
      <w:r>
        <w:rPr>
          <w:rStyle w:val="OperatorTok"/>
        </w:rPr>
        <w:t xml:space="preserve">;</w:t>
      </w:r>
      <w:r>
        <w:br/>
      </w:r>
      <w:r>
        <w:br/>
      </w:r>
      <w:r>
        <w:rPr>
          <w:rStyle w:val="NormalTok"/>
        </w:rPr>
        <w:t xml:space="preserve">  canonicalName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aliases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identifiers</w:t>
      </w:r>
      <w:r>
        <w:rPr>
          <w:rStyle w:val="OperatorTok"/>
        </w:rPr>
        <w:t xml:space="preserve">:</w:t>
      </w:r>
      <w:r>
        <w:rPr>
          <w:rStyle w:val="NormalTok"/>
        </w:rPr>
        <w:t xml:space="preserve"> EntityIdentifier[]</w:t>
      </w:r>
      <w:r>
        <w:rPr>
          <w:rStyle w:val="OperatorTok"/>
        </w:rPr>
        <w:t xml:space="preserve">;</w:t>
      </w:r>
      <w:r>
        <w:br/>
      </w:r>
      <w:r>
        <w:rPr>
          <w:rStyle w:val="NormalTok"/>
        </w:rPr>
        <w:t xml:space="preserve">  countries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attributes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unknown</w:t>
      </w:r>
      <w:r>
        <w:rPr>
          <w:rStyle w:val="OperatorTok"/>
        </w:rPr>
        <w:t xml:space="preserve">&gt;;</w:t>
      </w:r>
      <w:r>
        <w:br/>
      </w:r>
      <w:r>
        <w:rPr>
          <w:rStyle w:val="NormalTok"/>
        </w:rPr>
        <w:t xml:space="preserve">  evidenceIds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createdAt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updatedAt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p>
    <w:p>
      <w:pPr>
        <w:pStyle w:val="FirstParagraph"/>
      </w:pPr>
      <w:r>
        <w:t xml:space="preserve">Use:</w:t>
      </w:r>
    </w:p>
    <w:p>
      <w:pPr>
        <w:pStyle w:val="Compact"/>
        <w:numPr>
          <w:ilvl w:val="0"/>
          <w:numId w:val="1020"/>
        </w:numPr>
      </w:pPr>
      <w:r>
        <w:t xml:space="preserve">WGS84 coordinates.</w:t>
      </w:r>
    </w:p>
    <w:p>
      <w:pPr>
        <w:pStyle w:val="Compact"/>
        <w:numPr>
          <w:ilvl w:val="0"/>
          <w:numId w:val="1020"/>
        </w:numPr>
      </w:pPr>
      <w:r>
        <w:t xml:space="preserve">GeoJSON for geometry.</w:t>
      </w:r>
    </w:p>
    <w:p>
      <w:pPr>
        <w:pStyle w:val="Compact"/>
        <w:numPr>
          <w:ilvl w:val="0"/>
          <w:numId w:val="1020"/>
        </w:numPr>
      </w:pPr>
      <w:r>
        <w:t xml:space="preserve">ISO 3166 country codes.</w:t>
      </w:r>
    </w:p>
    <w:p>
      <w:pPr>
        <w:pStyle w:val="Compact"/>
        <w:numPr>
          <w:ilvl w:val="0"/>
          <w:numId w:val="1020"/>
        </w:numPr>
      </w:pPr>
      <w:r>
        <w:t xml:space="preserve">UN M49 where available.</w:t>
      </w:r>
    </w:p>
    <w:p>
      <w:pPr>
        <w:pStyle w:val="Compact"/>
        <w:numPr>
          <w:ilvl w:val="0"/>
          <w:numId w:val="1020"/>
        </w:numPr>
      </w:pPr>
      <w:r>
        <w:t xml:space="preserve">IMO and MMSI for vessels.</w:t>
      </w:r>
    </w:p>
    <w:p>
      <w:pPr>
        <w:pStyle w:val="Compact"/>
        <w:numPr>
          <w:ilvl w:val="0"/>
          <w:numId w:val="1020"/>
        </w:numPr>
      </w:pPr>
      <w:r>
        <w:t xml:space="preserve">ICAO 24-bit identifiers and registrations for aircraft.</w:t>
      </w:r>
    </w:p>
    <w:p>
      <w:pPr>
        <w:pStyle w:val="Compact"/>
        <w:numPr>
          <w:ilvl w:val="0"/>
          <w:numId w:val="1020"/>
        </w:numPr>
      </w:pPr>
      <w:r>
        <w:t xml:space="preserve">HS commodity codes for trade.</w:t>
      </w:r>
    </w:p>
    <w:p>
      <w:pPr>
        <w:pStyle w:val="Compact"/>
        <w:numPr>
          <w:ilvl w:val="0"/>
          <w:numId w:val="1020"/>
        </w:numPr>
      </w:pPr>
      <w:r>
        <w:t xml:space="preserve">Currency and units stored explicitly.</w:t>
      </w:r>
    </w:p>
    <w:p>
      <w:pPr>
        <w:pStyle w:val="Compact"/>
        <w:numPr>
          <w:ilvl w:val="0"/>
          <w:numId w:val="1020"/>
        </w:numPr>
      </w:pPr>
      <w:r>
        <w:t xml:space="preserve">UTC for persisted timestamps.</w:t>
      </w:r>
    </w:p>
    <w:p>
      <w:pPr>
        <w:pStyle w:val="Compact"/>
        <w:numPr>
          <w:ilvl w:val="0"/>
          <w:numId w:val="1020"/>
        </w:numPr>
      </w:pPr>
      <w:r>
        <w:rPr>
          <w:rStyle w:val="VerbatimChar"/>
        </w:rPr>
        <w:t xml:space="preserve">Europe/Malta</w:t>
      </w:r>
      <w:r>
        <w:t xml:space="preserve"> </w:t>
      </w:r>
      <w:r>
        <w:t xml:space="preserve">only for display.</w:t>
      </w:r>
    </w:p>
    <w:p>
      <w:r>
        <w:pict>
          <v:rect style="width:0;height:1.5pt" o:hralign="center" o:hrstd="t" o:hr="t"/>
        </w:pict>
      </w:r>
    </w:p>
    <w:bookmarkEnd w:id="38"/>
    <w:bookmarkStart w:id="39" w:name="source-registry"/>
    <w:p>
      <w:pPr>
        <w:pStyle w:val="Heading1"/>
      </w:pPr>
      <w:r>
        <w:t xml:space="preserve">7. Source registry</w:t>
      </w:r>
    </w:p>
    <w:p>
      <w:pPr>
        <w:pStyle w:val="FirstParagraph"/>
      </w:pPr>
      <w:r>
        <w:t xml:space="preserve">Implement a central source registry:</w:t>
      </w:r>
    </w:p>
    <w:p>
      <w:pPr>
        <w:pStyle w:val="SourceCode"/>
      </w:pPr>
      <w:r>
        <w:rPr>
          <w:rStyle w:val="KeywordTok"/>
        </w:rPr>
        <w:t xml:space="preserve">interface</w:t>
      </w:r>
      <w:r>
        <w:rPr>
          <w:rStyle w:val="NormalTok"/>
        </w:rPr>
        <w:t xml:space="preserve"> IntelligenceSourceDefinition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publisher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category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baseUrl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sourceType</w:t>
      </w:r>
      <w:r>
        <w:rPr>
          <w:rStyle w:val="OperatorTok"/>
        </w:rPr>
        <w:t xml:space="preserve">:</w:t>
      </w:r>
      <w:r>
        <w:rPr>
          <w:rStyle w:val="NormalTok"/>
        </w:rPr>
        <w:t xml:space="preserve"> EvidenceRecord[</w:t>
      </w:r>
      <w:r>
        <w:rPr>
          <w:rStyle w:val="StringTok"/>
        </w:rPr>
        <w:t xml:space="preserve">'sourceType'</w:t>
      </w:r>
      <w:r>
        <w:rPr>
          <w:rStyle w:val="NormalTok"/>
        </w:rPr>
        <w:t xml:space="preserve">]</w:t>
      </w:r>
      <w:r>
        <w:rPr>
          <w:rStyle w:val="OperatorTok"/>
        </w:rPr>
        <w:t xml:space="preserve">;</w:t>
      </w:r>
      <w:r>
        <w:br/>
      </w:r>
      <w:r>
        <w:br/>
      </w:r>
      <w:r>
        <w:rPr>
          <w:rStyle w:val="NormalTok"/>
        </w:rPr>
        <w:t xml:space="preserve">  enabledByDefault</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requiredEnvironmentVariables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br/>
      </w:r>
      <w:r>
        <w:rPr>
          <w:rStyle w:val="NormalTok"/>
        </w:rPr>
        <w:t xml:space="preserve">  pollingIntervalSeconds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requestTimeoutMs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maximumRetries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backoffStrategy</w:t>
      </w:r>
      <w:r>
        <w:rPr>
          <w:rStyle w:val="OperatorTok"/>
        </w:rPr>
        <w:t xml:space="preserve">:</w:t>
      </w:r>
      <w:r>
        <w:rPr>
          <w:rStyle w:val="NormalTok"/>
        </w:rPr>
        <w:t xml:space="preserve"> </w:t>
      </w:r>
      <w:r>
        <w:rPr>
          <w:rStyle w:val="StringTok"/>
        </w:rPr>
        <w:t xml:space="preserve">'fixed'</w:t>
      </w:r>
      <w:r>
        <w:rPr>
          <w:rStyle w:val="NormalTok"/>
        </w:rPr>
        <w:t xml:space="preserve"> </w:t>
      </w:r>
      <w:r>
        <w:rPr>
          <w:rStyle w:val="OperatorTok"/>
        </w:rPr>
        <w:t xml:space="preserve">|</w:t>
      </w:r>
      <w:r>
        <w:rPr>
          <w:rStyle w:val="NormalTok"/>
        </w:rPr>
        <w:t xml:space="preserve"> </w:t>
      </w:r>
      <w:r>
        <w:rPr>
          <w:rStyle w:val="StringTok"/>
        </w:rPr>
        <w:t xml:space="preserve">'exponential'</w:t>
      </w:r>
      <w:r>
        <w:rPr>
          <w:rStyle w:val="OperatorTok"/>
        </w:rPr>
        <w:t xml:space="preserve">;</w:t>
      </w:r>
      <w:r>
        <w:br/>
      </w:r>
      <w:r>
        <w:br/>
      </w:r>
      <w:r>
        <w:rPr>
          <w:rStyle w:val="NormalTok"/>
        </w:rPr>
        <w:t xml:space="preserve">  expectedContentType</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stalenessThresholdSeconds</w:t>
      </w:r>
      <w:r>
        <w:rPr>
          <w:rStyle w:val="OperatorTok"/>
        </w:rPr>
        <w:t xml:space="preserve">:</w:t>
      </w:r>
      <w:r>
        <w:rPr>
          <w:rStyle w:val="NormalTok"/>
        </w:rPr>
        <w:t xml:space="preserve"> </w:t>
      </w:r>
      <w:r>
        <w:rPr>
          <w:rStyle w:val="DataTypeTok"/>
        </w:rPr>
        <w:t xml:space="preserve">number</w:t>
      </w:r>
      <w:r>
        <w:rPr>
          <w:rStyle w:val="OperatorTok"/>
        </w:rPr>
        <w:t xml:space="preserve">;</w:t>
      </w:r>
      <w:r>
        <w:br/>
      </w:r>
      <w:r>
        <w:br/>
      </w:r>
      <w:r>
        <w:rPr>
          <w:rStyle w:val="NormalTok"/>
        </w:rPr>
        <w:t xml:space="preserve">  costProfile</w:t>
      </w:r>
      <w:r>
        <w:rPr>
          <w:rStyle w:val="OperatorTok"/>
        </w:rPr>
        <w:t xml:space="preserve">:</w:t>
      </w:r>
      <w:r>
        <w:rPr>
          <w:rStyle w:val="NormalTok"/>
        </w:rPr>
        <w:t xml:space="preserve"> SourceCostProfile</w:t>
      </w:r>
      <w:r>
        <w:rPr>
          <w:rStyle w:val="OperatorTok"/>
        </w:rPr>
        <w:t xml:space="preserve">;</w:t>
      </w:r>
      <w:r>
        <w:br/>
      </w:r>
      <w:r>
        <w:rPr>
          <w:rStyle w:val="NormalTok"/>
        </w:rPr>
        <w:t xml:space="preserve">  termsUrl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licence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attribution</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reliabilityPrior</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p>
    <w:p>
      <w:pPr>
        <w:pStyle w:val="FirstParagraph"/>
      </w:pPr>
      <w:r>
        <w:t xml:space="preserve">All adapters must return a common result:</w:t>
      </w:r>
    </w:p>
    <w:p>
      <w:pPr>
        <w:pStyle w:val="SourceCode"/>
      </w:pPr>
      <w:r>
        <w:rPr>
          <w:rStyle w:val="KeywordTok"/>
        </w:rPr>
        <w:t xml:space="preserve">interface</w:t>
      </w:r>
      <w:r>
        <w:rPr>
          <w:rStyle w:val="NormalTok"/>
        </w:rPr>
        <w:t xml:space="preserve"> AdapterResult</w:t>
      </w:r>
      <w:r>
        <w:rPr>
          <w:rStyle w:val="OperatorTok"/>
        </w:rPr>
        <w:t xml:space="preserve">&lt;</w:t>
      </w:r>
      <w:r>
        <w:rPr>
          <w:rStyle w:val="NormalTok"/>
        </w:rPr>
        <w:t xml:space="preserve">T</w:t>
      </w:r>
      <w:r>
        <w:rPr>
          <w:rStyle w:val="OperatorTok"/>
        </w:rPr>
        <w:t xml:space="preserve">&gt;</w:t>
      </w:r>
      <w:r>
        <w:rPr>
          <w:rStyle w:val="NormalTok"/>
        </w:rPr>
        <w:t xml:space="preserve"> {</w:t>
      </w:r>
      <w:r>
        <w:br/>
      </w:r>
      <w:r>
        <w:rPr>
          <w:rStyle w:val="NormalTok"/>
        </w:rPr>
        <w:t xml:space="preserve">  sourceId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attemptedAt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completedAt</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status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'ok'</w:t>
      </w:r>
      <w:r>
        <w:br/>
      </w:r>
      <w:r>
        <w:rPr>
          <w:rStyle w:val="NormalTok"/>
        </w:rPr>
        <w:t xml:space="preserve">    </w:t>
      </w:r>
      <w:r>
        <w:rPr>
          <w:rStyle w:val="OperatorTok"/>
        </w:rPr>
        <w:t xml:space="preserve">|</w:t>
      </w:r>
      <w:r>
        <w:rPr>
          <w:rStyle w:val="NormalTok"/>
        </w:rPr>
        <w:t xml:space="preserve"> </w:t>
      </w:r>
      <w:r>
        <w:rPr>
          <w:rStyle w:val="StringTok"/>
        </w:rPr>
        <w:t xml:space="preserve">'empty'</w:t>
      </w:r>
      <w:r>
        <w:br/>
      </w:r>
      <w:r>
        <w:rPr>
          <w:rStyle w:val="NormalTok"/>
        </w:rPr>
        <w:t xml:space="preserve">    </w:t>
      </w:r>
      <w:r>
        <w:rPr>
          <w:rStyle w:val="OperatorTok"/>
        </w:rPr>
        <w:t xml:space="preserve">|</w:t>
      </w:r>
      <w:r>
        <w:rPr>
          <w:rStyle w:val="NormalTok"/>
        </w:rPr>
        <w:t xml:space="preserve"> </w:t>
      </w:r>
      <w:r>
        <w:rPr>
          <w:rStyle w:val="StringTok"/>
        </w:rPr>
        <w:t xml:space="preserve">'partial'</w:t>
      </w:r>
      <w:r>
        <w:br/>
      </w:r>
      <w:r>
        <w:rPr>
          <w:rStyle w:val="NormalTok"/>
        </w:rPr>
        <w:t xml:space="preserve">    </w:t>
      </w:r>
      <w:r>
        <w:rPr>
          <w:rStyle w:val="OperatorTok"/>
        </w:rPr>
        <w:t xml:space="preserve">|</w:t>
      </w:r>
      <w:r>
        <w:rPr>
          <w:rStyle w:val="NormalTok"/>
        </w:rPr>
        <w:t xml:space="preserve"> </w:t>
      </w:r>
      <w:r>
        <w:rPr>
          <w:rStyle w:val="StringTok"/>
        </w:rPr>
        <w:t xml:space="preserve">'unconfigured'</w:t>
      </w:r>
      <w:r>
        <w:br/>
      </w:r>
      <w:r>
        <w:rPr>
          <w:rStyle w:val="NormalTok"/>
        </w:rPr>
        <w:t xml:space="preserve">    </w:t>
      </w:r>
      <w:r>
        <w:rPr>
          <w:rStyle w:val="OperatorTok"/>
        </w:rPr>
        <w:t xml:space="preserve">|</w:t>
      </w:r>
      <w:r>
        <w:rPr>
          <w:rStyle w:val="NormalTok"/>
        </w:rPr>
        <w:t xml:space="preserve"> </w:t>
      </w:r>
      <w:r>
        <w:rPr>
          <w:rStyle w:val="StringTok"/>
        </w:rPr>
        <w:t xml:space="preserve">'rate-limited'</w:t>
      </w:r>
      <w:r>
        <w:br/>
      </w:r>
      <w:r>
        <w:rPr>
          <w:rStyle w:val="NormalTok"/>
        </w:rPr>
        <w:t xml:space="preserve">    </w:t>
      </w:r>
      <w:r>
        <w:rPr>
          <w:rStyle w:val="OperatorTok"/>
        </w:rPr>
        <w:t xml:space="preserve">|</w:t>
      </w:r>
      <w:r>
        <w:rPr>
          <w:rStyle w:val="NormalTok"/>
        </w:rPr>
        <w:t xml:space="preserve"> </w:t>
      </w:r>
      <w:r>
        <w:rPr>
          <w:rStyle w:val="StringTok"/>
        </w:rPr>
        <w:t xml:space="preserve">'error'</w:t>
      </w:r>
      <w:r>
        <w:rPr>
          <w:rStyle w:val="OperatorTok"/>
        </w:rPr>
        <w:t xml:space="preserve">;</w:t>
      </w:r>
      <w:r>
        <w:br/>
      </w:r>
      <w:r>
        <w:br/>
      </w:r>
      <w:r>
        <w:rPr>
          <w:rStyle w:val="NormalTok"/>
        </w:rPr>
        <w:t xml:space="preserve">  records</w:t>
      </w:r>
      <w:r>
        <w:rPr>
          <w:rStyle w:val="OperatorTok"/>
        </w:rPr>
        <w:t xml:space="preserve">:</w:t>
      </w:r>
      <w:r>
        <w:rPr>
          <w:rStyle w:val="NormalTok"/>
        </w:rPr>
        <w:t xml:space="preserve"> T[]</w:t>
      </w:r>
      <w:r>
        <w:rPr>
          <w:rStyle w:val="OperatorTok"/>
        </w:rPr>
        <w:t xml:space="preserve">;</w:t>
      </w:r>
      <w:r>
        <w:br/>
      </w:r>
      <w:r>
        <w:rPr>
          <w:rStyle w:val="NormalTok"/>
        </w:rPr>
        <w:t xml:space="preserve">  rawCount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acceptedCount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rejectedCount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deduplicatedCount</w:t>
      </w:r>
      <w:r>
        <w:rPr>
          <w:rStyle w:val="OperatorTok"/>
        </w:rPr>
        <w:t xml:space="preserve">:</w:t>
      </w:r>
      <w:r>
        <w:rPr>
          <w:rStyle w:val="NormalTok"/>
        </w:rPr>
        <w:t xml:space="preserve"> </w:t>
      </w:r>
      <w:r>
        <w:rPr>
          <w:rStyle w:val="DataTypeTok"/>
        </w:rPr>
        <w:t xml:space="preserve">number</w:t>
      </w:r>
      <w:r>
        <w:rPr>
          <w:rStyle w:val="OperatorTok"/>
        </w:rPr>
        <w:t xml:space="preserve">;</w:t>
      </w:r>
      <w:r>
        <w:br/>
      </w:r>
      <w:r>
        <w:br/>
      </w:r>
      <w:r>
        <w:rPr>
          <w:rStyle w:val="NormalTok"/>
        </w:rPr>
        <w:t xml:space="preserve">  latencyMs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errors</w:t>
      </w:r>
      <w:r>
        <w:rPr>
          <w:rStyle w:val="OperatorTok"/>
        </w:rPr>
        <w:t xml:space="preserve">:</w:t>
      </w:r>
      <w:r>
        <w:rPr>
          <w:rStyle w:val="NormalTok"/>
        </w:rPr>
        <w:t xml:space="preserve"> AdapterError[]</w:t>
      </w:r>
      <w:r>
        <w:rPr>
          <w:rStyle w:val="OperatorTok"/>
        </w:rPr>
        <w:t xml:space="preserve">;</w:t>
      </w:r>
      <w:r>
        <w:br/>
      </w:r>
      <w:r>
        <w:rPr>
          <w:rStyle w:val="NormalTok"/>
        </w:rPr>
        <w:t xml:space="preserve">  warnings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w:t>
      </w:r>
    </w:p>
    <w:p>
      <w:r>
        <w:pict>
          <v:rect style="width:0;height:1.5pt" o:hralign="center" o:hrstd="t" o:hr="t"/>
        </w:pict>
      </w:r>
    </w:p>
    <w:bookmarkEnd w:id="39"/>
    <w:bookmarkStart w:id="59" w:name="priority-public-sources"/>
    <w:p>
      <w:pPr>
        <w:pStyle w:val="Heading1"/>
      </w:pPr>
      <w:r>
        <w:t xml:space="preserve">8. Priority public sources</w:t>
      </w:r>
    </w:p>
    <w:p>
      <w:pPr>
        <w:pStyle w:val="FirstParagraph"/>
      </w:pPr>
      <w:r>
        <w:t xml:space="preserve">Implement adapters in tiers. Do not scrape a site when an official API, RSS feed, XML feed, CSV download or GeoJSON endpoint is available.</w:t>
      </w:r>
    </w:p>
    <w:bookmarkStart w:id="51" w:name="X37c1946fdb0697dd43dc1575c997ab0e29b736d"/>
    <w:p>
      <w:pPr>
        <w:pStyle w:val="Heading2"/>
      </w:pPr>
      <w:r>
        <w:t xml:space="preserve">Tier 0 — Official and international sources</w:t>
      </w:r>
    </w:p>
    <w:bookmarkStart w:id="40" w:name="council-of-the-european-union"/>
    <w:p>
      <w:pPr>
        <w:pStyle w:val="Heading3"/>
      </w:pPr>
      <w:r>
        <w:t xml:space="preserve">Council of the European Union</w:t>
      </w:r>
    </w:p>
    <w:p>
      <w:pPr>
        <w:pStyle w:val="FirstParagraph"/>
      </w:pPr>
      <w:r>
        <w:t xml:space="preserve">Use official RSS feeds for:</w:t>
      </w:r>
    </w:p>
    <w:p>
      <w:pPr>
        <w:pStyle w:val="Compact"/>
        <w:numPr>
          <w:ilvl w:val="0"/>
          <w:numId w:val="1021"/>
        </w:numPr>
      </w:pPr>
      <w:r>
        <w:t xml:space="preserve">Press releases.</w:t>
      </w:r>
    </w:p>
    <w:p>
      <w:pPr>
        <w:pStyle w:val="Compact"/>
        <w:numPr>
          <w:ilvl w:val="0"/>
          <w:numId w:val="1021"/>
        </w:numPr>
      </w:pPr>
      <w:r>
        <w:t xml:space="preserve">Foreign Affairs Council.</w:t>
      </w:r>
    </w:p>
    <w:p>
      <w:pPr>
        <w:pStyle w:val="Compact"/>
        <w:numPr>
          <w:ilvl w:val="0"/>
          <w:numId w:val="1021"/>
        </w:numPr>
      </w:pPr>
      <w:r>
        <w:t xml:space="preserve">European Council meetings.</w:t>
      </w:r>
    </w:p>
    <w:p>
      <w:pPr>
        <w:pStyle w:val="Compact"/>
        <w:numPr>
          <w:ilvl w:val="0"/>
          <w:numId w:val="1021"/>
        </w:numPr>
      </w:pPr>
      <w:r>
        <w:t xml:space="preserve">International summits.</w:t>
      </w:r>
    </w:p>
    <w:p>
      <w:pPr>
        <w:pStyle w:val="Compact"/>
        <w:numPr>
          <w:ilvl w:val="0"/>
          <w:numId w:val="1021"/>
        </w:numPr>
      </w:pPr>
      <w:r>
        <w:t xml:space="preserve">External-relations documents.</w:t>
      </w:r>
    </w:p>
    <w:p>
      <w:pPr>
        <w:pStyle w:val="Compact"/>
        <w:numPr>
          <w:ilvl w:val="0"/>
          <w:numId w:val="1021"/>
        </w:numPr>
      </w:pPr>
      <w:r>
        <w:t xml:space="preserve">Public meeting agendas.</w:t>
      </w:r>
    </w:p>
    <w:p>
      <w:pPr>
        <w:pStyle w:val="FirstParagraph"/>
      </w:pPr>
      <w:r>
        <w:t xml:space="preserve">Store:</w:t>
      </w:r>
    </w:p>
    <w:p>
      <w:pPr>
        <w:pStyle w:val="Compact"/>
        <w:numPr>
          <w:ilvl w:val="0"/>
          <w:numId w:val="1022"/>
        </w:numPr>
      </w:pPr>
      <w:r>
        <w:t xml:space="preserve">Original title.</w:t>
      </w:r>
    </w:p>
    <w:p>
      <w:pPr>
        <w:pStyle w:val="Compact"/>
        <w:numPr>
          <w:ilvl w:val="0"/>
          <w:numId w:val="1022"/>
        </w:numPr>
      </w:pPr>
      <w:r>
        <w:t xml:space="preserve">Publication time.</w:t>
      </w:r>
    </w:p>
    <w:p>
      <w:pPr>
        <w:pStyle w:val="Compact"/>
        <w:numPr>
          <w:ilvl w:val="0"/>
          <w:numId w:val="1022"/>
        </w:numPr>
      </w:pPr>
      <w:r>
        <w:t xml:space="preserve">Council configuration.</w:t>
      </w:r>
    </w:p>
    <w:p>
      <w:pPr>
        <w:pStyle w:val="Compact"/>
        <w:numPr>
          <w:ilvl w:val="0"/>
          <w:numId w:val="1022"/>
        </w:numPr>
      </w:pPr>
      <w:r>
        <w:t xml:space="preserve">Meeting type.</w:t>
      </w:r>
    </w:p>
    <w:p>
      <w:pPr>
        <w:pStyle w:val="Compact"/>
        <w:numPr>
          <w:ilvl w:val="0"/>
          <w:numId w:val="1022"/>
        </w:numPr>
      </w:pPr>
      <w:r>
        <w:t xml:space="preserve">Link.</w:t>
      </w:r>
    </w:p>
    <w:p>
      <w:pPr>
        <w:pStyle w:val="Compact"/>
        <w:numPr>
          <w:ilvl w:val="0"/>
          <w:numId w:val="1022"/>
        </w:numPr>
      </w:pPr>
      <w:r>
        <w:t xml:space="preserve">Extracted countries and organisations.</w:t>
      </w:r>
    </w:p>
    <w:p>
      <w:pPr>
        <w:pStyle w:val="Compact"/>
        <w:numPr>
          <w:ilvl w:val="0"/>
          <w:numId w:val="1022"/>
        </w:numPr>
      </w:pPr>
      <w:r>
        <w:t xml:space="preserve">Malta relevance.</w:t>
      </w:r>
    </w:p>
    <w:bookmarkEnd w:id="40"/>
    <w:bookmarkStart w:id="41" w:name="european-commission-sanctions"/>
    <w:p>
      <w:pPr>
        <w:pStyle w:val="Heading3"/>
      </w:pPr>
      <w:r>
        <w:t xml:space="preserve">European Commission sanctions</w:t>
      </w:r>
    </w:p>
    <w:p>
      <w:pPr>
        <w:pStyle w:val="FirstParagraph"/>
      </w:pPr>
      <w:r>
        <w:t xml:space="preserve">Use official:</w:t>
      </w:r>
    </w:p>
    <w:p>
      <w:pPr>
        <w:pStyle w:val="Compact"/>
        <w:numPr>
          <w:ilvl w:val="0"/>
          <w:numId w:val="1023"/>
        </w:numPr>
      </w:pPr>
      <w:r>
        <w:t xml:space="preserve">EU consolidated financial sanctions list.</w:t>
      </w:r>
    </w:p>
    <w:p>
      <w:pPr>
        <w:pStyle w:val="Compact"/>
        <w:numPr>
          <w:ilvl w:val="0"/>
          <w:numId w:val="1023"/>
        </w:numPr>
      </w:pPr>
      <w:r>
        <w:t xml:space="preserve">EU sanctions map information.</w:t>
      </w:r>
    </w:p>
    <w:p>
      <w:pPr>
        <w:pStyle w:val="Compact"/>
        <w:numPr>
          <w:ilvl w:val="0"/>
          <w:numId w:val="1023"/>
        </w:numPr>
      </w:pPr>
      <w:r>
        <w:t xml:space="preserve">Related official legal acts.</w:t>
      </w:r>
    </w:p>
    <w:p>
      <w:pPr>
        <w:pStyle w:val="Compact"/>
        <w:numPr>
          <w:ilvl w:val="0"/>
          <w:numId w:val="1023"/>
        </w:numPr>
      </w:pPr>
      <w:r>
        <w:t xml:space="preserve">EUR-Lex references.</w:t>
      </w:r>
    </w:p>
    <w:p>
      <w:pPr>
        <w:pStyle w:val="FirstParagraph"/>
      </w:pPr>
      <w:r>
        <w:t xml:space="preserve">Store official identifiers and legal-basis references.</w:t>
      </w:r>
    </w:p>
    <w:p>
      <w:pPr>
        <w:pStyle w:val="BodyText"/>
      </w:pPr>
      <w:r>
        <w:t xml:space="preserve">Never replace the official EU list with a third-party sanctions mirror.</w:t>
      </w:r>
    </w:p>
    <w:bookmarkEnd w:id="41"/>
    <w:bookmarkStart w:id="42" w:name="eeas"/>
    <w:p>
      <w:pPr>
        <w:pStyle w:val="Heading3"/>
      </w:pPr>
      <w:r>
        <w:t xml:space="preserve">EEAS</w:t>
      </w:r>
    </w:p>
    <w:p>
      <w:pPr>
        <w:pStyle w:val="FirstParagraph"/>
      </w:pPr>
      <w:r>
        <w:t xml:space="preserve">Ingest official public:</w:t>
      </w:r>
    </w:p>
    <w:p>
      <w:pPr>
        <w:pStyle w:val="Compact"/>
        <w:numPr>
          <w:ilvl w:val="0"/>
          <w:numId w:val="1024"/>
        </w:numPr>
      </w:pPr>
      <w:r>
        <w:t xml:space="preserve">Statements.</w:t>
      </w:r>
    </w:p>
    <w:p>
      <w:pPr>
        <w:pStyle w:val="Compact"/>
        <w:numPr>
          <w:ilvl w:val="0"/>
          <w:numId w:val="1024"/>
        </w:numPr>
      </w:pPr>
      <w:r>
        <w:t xml:space="preserve">Press releases.</w:t>
      </w:r>
    </w:p>
    <w:p>
      <w:pPr>
        <w:pStyle w:val="Compact"/>
        <w:numPr>
          <w:ilvl w:val="0"/>
          <w:numId w:val="1024"/>
        </w:numPr>
      </w:pPr>
      <w:r>
        <w:t xml:space="preserve">High Representative material.</w:t>
      </w:r>
    </w:p>
    <w:p>
      <w:pPr>
        <w:pStyle w:val="Compact"/>
        <w:numPr>
          <w:ilvl w:val="0"/>
          <w:numId w:val="1024"/>
        </w:numPr>
      </w:pPr>
      <w:r>
        <w:t xml:space="preserve">Delegation releases.</w:t>
      </w:r>
    </w:p>
    <w:p>
      <w:pPr>
        <w:pStyle w:val="Compact"/>
        <w:numPr>
          <w:ilvl w:val="0"/>
          <w:numId w:val="1024"/>
        </w:numPr>
      </w:pPr>
      <w:r>
        <w:t xml:space="preserve">Election-observation material.</w:t>
      </w:r>
    </w:p>
    <w:p>
      <w:pPr>
        <w:pStyle w:val="Compact"/>
        <w:numPr>
          <w:ilvl w:val="0"/>
          <w:numId w:val="1024"/>
        </w:numPr>
      </w:pPr>
      <w:r>
        <w:t xml:space="preserve">Common foreign and security policy material.</w:t>
      </w:r>
    </w:p>
    <w:p>
      <w:pPr>
        <w:pStyle w:val="FirstParagraph"/>
      </w:pPr>
      <w:r>
        <w:t xml:space="preserve">Prefer RSS, structured feeds or official sitemaps. Use constrained HTML parsing only where no structured endpoint exists.</w:t>
      </w:r>
    </w:p>
    <w:bookmarkEnd w:id="42"/>
    <w:bookmarkStart w:id="43" w:name="united-nations"/>
    <w:p>
      <w:pPr>
        <w:pStyle w:val="Heading3"/>
      </w:pPr>
      <w:r>
        <w:t xml:space="preserve">United Nations</w:t>
      </w:r>
    </w:p>
    <w:p>
      <w:pPr>
        <w:pStyle w:val="FirstParagraph"/>
      </w:pPr>
      <w:r>
        <w:t xml:space="preserve">Ingest relevant official public material from:</w:t>
      </w:r>
    </w:p>
    <w:p>
      <w:pPr>
        <w:pStyle w:val="Compact"/>
        <w:numPr>
          <w:ilvl w:val="0"/>
          <w:numId w:val="1025"/>
        </w:numPr>
      </w:pPr>
      <w:r>
        <w:t xml:space="preserve">UN Security Council.</w:t>
      </w:r>
    </w:p>
    <w:p>
      <w:pPr>
        <w:pStyle w:val="Compact"/>
        <w:numPr>
          <w:ilvl w:val="0"/>
          <w:numId w:val="1025"/>
        </w:numPr>
      </w:pPr>
      <w:r>
        <w:t xml:space="preserve">UN News.</w:t>
      </w:r>
    </w:p>
    <w:p>
      <w:pPr>
        <w:pStyle w:val="Compact"/>
        <w:numPr>
          <w:ilvl w:val="0"/>
          <w:numId w:val="1025"/>
        </w:numPr>
      </w:pPr>
      <w:r>
        <w:t xml:space="preserve">UN press releases.</w:t>
      </w:r>
    </w:p>
    <w:p>
      <w:pPr>
        <w:pStyle w:val="Compact"/>
        <w:numPr>
          <w:ilvl w:val="0"/>
          <w:numId w:val="1025"/>
        </w:numPr>
      </w:pPr>
      <w:r>
        <w:t xml:space="preserve">UN sanctions.</w:t>
      </w:r>
    </w:p>
    <w:p>
      <w:pPr>
        <w:pStyle w:val="Compact"/>
        <w:numPr>
          <w:ilvl w:val="0"/>
          <w:numId w:val="1025"/>
        </w:numPr>
      </w:pPr>
      <w:r>
        <w:t xml:space="preserve">UN resolutions where accessible.</w:t>
      </w:r>
    </w:p>
    <w:p>
      <w:pPr>
        <w:pStyle w:val="Compact"/>
        <w:numPr>
          <w:ilvl w:val="0"/>
          <w:numId w:val="1025"/>
        </w:numPr>
      </w:pPr>
      <w:r>
        <w:t xml:space="preserve">UN humanitarian bodies.</w:t>
      </w:r>
    </w:p>
    <w:bookmarkEnd w:id="43"/>
    <w:bookmarkStart w:id="44" w:name="reliefweb"/>
    <w:p>
      <w:pPr>
        <w:pStyle w:val="Heading3"/>
      </w:pPr>
      <w:r>
        <w:t xml:space="preserve">ReliefWeb</w:t>
      </w:r>
    </w:p>
    <w:p>
      <w:pPr>
        <w:pStyle w:val="FirstParagraph"/>
      </w:pPr>
      <w:r>
        <w:t xml:space="preserve">Use API version 2.</w:t>
      </w:r>
    </w:p>
    <w:p>
      <w:pPr>
        <w:pStyle w:val="BodyText"/>
      </w:pPr>
      <w:r>
        <w:t xml:space="preserve">Environment variable:</w:t>
      </w:r>
    </w:p>
    <w:p>
      <w:pPr>
        <w:pStyle w:val="SourceCode"/>
      </w:pPr>
      <w:r>
        <w:rPr>
          <w:rStyle w:val="VerbatimChar"/>
        </w:rPr>
        <w:t xml:space="preserve">RELIEFWEB_APP_NAME=</w:t>
      </w:r>
    </w:p>
    <w:p>
      <w:pPr>
        <w:pStyle w:val="FirstParagraph"/>
      </w:pPr>
      <w:r>
        <w:t xml:space="preserve">Base form:</w:t>
      </w:r>
    </w:p>
    <w:p>
      <w:pPr>
        <w:pStyle w:val="SourceCode"/>
      </w:pPr>
      <w:r>
        <w:rPr>
          <w:rStyle w:val="VerbatimChar"/>
        </w:rPr>
        <w:t xml:space="preserve">https://api.reliefweb.int/v2/</w:t>
      </w:r>
    </w:p>
    <w:p>
      <w:pPr>
        <w:pStyle w:val="FirstParagraph"/>
      </w:pPr>
      <w:r>
        <w:t xml:space="preserve">Use the source for:</w:t>
      </w:r>
    </w:p>
    <w:p>
      <w:pPr>
        <w:pStyle w:val="Compact"/>
        <w:numPr>
          <w:ilvl w:val="0"/>
          <w:numId w:val="1026"/>
        </w:numPr>
      </w:pPr>
      <w:r>
        <w:t xml:space="preserve">Humanitarian reports.</w:t>
      </w:r>
    </w:p>
    <w:p>
      <w:pPr>
        <w:pStyle w:val="Compact"/>
        <w:numPr>
          <w:ilvl w:val="0"/>
          <w:numId w:val="1026"/>
        </w:numPr>
      </w:pPr>
      <w:r>
        <w:t xml:space="preserve">Disasters.</w:t>
      </w:r>
    </w:p>
    <w:p>
      <w:pPr>
        <w:pStyle w:val="Compact"/>
        <w:numPr>
          <w:ilvl w:val="0"/>
          <w:numId w:val="1026"/>
        </w:numPr>
      </w:pPr>
      <w:r>
        <w:t xml:space="preserve">Countries.</w:t>
      </w:r>
    </w:p>
    <w:p>
      <w:pPr>
        <w:pStyle w:val="Compact"/>
        <w:numPr>
          <w:ilvl w:val="0"/>
          <w:numId w:val="1026"/>
        </w:numPr>
      </w:pPr>
      <w:r>
        <w:t xml:space="preserve">Situation reports.</w:t>
      </w:r>
    </w:p>
    <w:p>
      <w:pPr>
        <w:pStyle w:val="Compact"/>
        <w:numPr>
          <w:ilvl w:val="0"/>
          <w:numId w:val="1026"/>
        </w:numPr>
      </w:pPr>
      <w:r>
        <w:t xml:space="preserve">Humanitarian updates.</w:t>
      </w:r>
    </w:p>
    <w:p>
      <w:pPr>
        <w:pStyle w:val="FirstParagraph"/>
      </w:pPr>
      <w:r>
        <w:t xml:space="preserve">Respect request quotas and use conditional caching.</w:t>
      </w:r>
    </w:p>
    <w:bookmarkEnd w:id="44"/>
    <w:bookmarkStart w:id="45" w:name="gdacs"/>
    <w:p>
      <w:pPr>
        <w:pStyle w:val="Heading3"/>
      </w:pPr>
      <w:r>
        <w:t xml:space="preserve">GDACS</w:t>
      </w:r>
    </w:p>
    <w:p>
      <w:pPr>
        <w:pStyle w:val="FirstParagraph"/>
      </w:pPr>
      <w:r>
        <w:t xml:space="preserve">Use official current machine-readable feeds for:</w:t>
      </w:r>
    </w:p>
    <w:p>
      <w:pPr>
        <w:pStyle w:val="Compact"/>
        <w:numPr>
          <w:ilvl w:val="0"/>
          <w:numId w:val="1027"/>
        </w:numPr>
      </w:pPr>
      <w:r>
        <w:t xml:space="preserve">Earthquakes.</w:t>
      </w:r>
    </w:p>
    <w:p>
      <w:pPr>
        <w:pStyle w:val="Compact"/>
        <w:numPr>
          <w:ilvl w:val="0"/>
          <w:numId w:val="1027"/>
        </w:numPr>
      </w:pPr>
      <w:r>
        <w:t xml:space="preserve">Floods.</w:t>
      </w:r>
    </w:p>
    <w:p>
      <w:pPr>
        <w:pStyle w:val="Compact"/>
        <w:numPr>
          <w:ilvl w:val="0"/>
          <w:numId w:val="1027"/>
        </w:numPr>
      </w:pPr>
      <w:r>
        <w:t xml:space="preserve">Tropical cyclones.</w:t>
      </w:r>
    </w:p>
    <w:p>
      <w:pPr>
        <w:pStyle w:val="Compact"/>
        <w:numPr>
          <w:ilvl w:val="0"/>
          <w:numId w:val="1027"/>
        </w:numPr>
      </w:pPr>
      <w:r>
        <w:t xml:space="preserve">Volcanoes.</w:t>
      </w:r>
    </w:p>
    <w:p>
      <w:pPr>
        <w:pStyle w:val="Compact"/>
        <w:numPr>
          <w:ilvl w:val="0"/>
          <w:numId w:val="1027"/>
        </w:numPr>
      </w:pPr>
      <w:r>
        <w:t xml:space="preserve">Wildfires.</w:t>
      </w:r>
    </w:p>
    <w:p>
      <w:pPr>
        <w:pStyle w:val="Compact"/>
        <w:numPr>
          <w:ilvl w:val="0"/>
          <w:numId w:val="1027"/>
        </w:numPr>
      </w:pPr>
      <w:r>
        <w:t xml:space="preserve">Droughts.</w:t>
      </w:r>
    </w:p>
    <w:p>
      <w:pPr>
        <w:pStyle w:val="Compact"/>
        <w:numPr>
          <w:ilvl w:val="0"/>
          <w:numId w:val="1027"/>
        </w:numPr>
      </w:pPr>
      <w:r>
        <w:t xml:space="preserve">Disaster alerts.</w:t>
      </w:r>
    </w:p>
    <w:p>
      <w:pPr>
        <w:pStyle w:val="FirstParagraph"/>
      </w:pPr>
      <w:r>
        <w:t xml:space="preserve">Prefer current GeoJSON, JSON, RSS or CAP feeds.</w:t>
      </w:r>
    </w:p>
    <w:bookmarkEnd w:id="45"/>
    <w:bookmarkStart w:id="46" w:name="usgs"/>
    <w:p>
      <w:pPr>
        <w:pStyle w:val="Heading3"/>
      </w:pPr>
      <w:r>
        <w:t xml:space="preserve">USGS</w:t>
      </w:r>
    </w:p>
    <w:p>
      <w:pPr>
        <w:pStyle w:val="FirstParagraph"/>
      </w:pPr>
      <w:r>
        <w:t xml:space="preserve">Use:</w:t>
      </w:r>
    </w:p>
    <w:p>
      <w:pPr>
        <w:pStyle w:val="SourceCode"/>
      </w:pPr>
      <w:r>
        <w:rPr>
          <w:rStyle w:val="VerbatimChar"/>
        </w:rPr>
        <w:t xml:space="preserve">https://earthquake.usgs.gov/fdsnws/event/1/query</w:t>
      </w:r>
    </w:p>
    <w:p>
      <w:pPr>
        <w:pStyle w:val="FirstParagraph"/>
      </w:pPr>
      <w:r>
        <w:t xml:space="preserve">Use geographic and time filters rather than downloading an unnecessarily broad feed.</w:t>
      </w:r>
    </w:p>
    <w:p>
      <w:pPr>
        <w:pStyle w:val="BodyText"/>
      </w:pPr>
      <w:r>
        <w:t xml:space="preserve">Support:</w:t>
      </w:r>
    </w:p>
    <w:p>
      <w:pPr>
        <w:pStyle w:val="Compact"/>
        <w:numPr>
          <w:ilvl w:val="0"/>
          <w:numId w:val="1028"/>
        </w:numPr>
      </w:pPr>
      <w:r>
        <w:t xml:space="preserve">Mediterranean.</w:t>
      </w:r>
    </w:p>
    <w:p>
      <w:pPr>
        <w:pStyle w:val="Compact"/>
        <w:numPr>
          <w:ilvl w:val="0"/>
          <w:numId w:val="1028"/>
        </w:numPr>
      </w:pPr>
      <w:r>
        <w:t xml:space="preserve">Europe.</w:t>
      </w:r>
    </w:p>
    <w:p>
      <w:pPr>
        <w:pStyle w:val="Compact"/>
        <w:numPr>
          <w:ilvl w:val="0"/>
          <w:numId w:val="1028"/>
        </w:numPr>
      </w:pPr>
      <w:r>
        <w:t xml:space="preserve">Global significant earthquakes.</w:t>
      </w:r>
    </w:p>
    <w:p>
      <w:pPr>
        <w:pStyle w:val="Compact"/>
        <w:numPr>
          <w:ilvl w:val="0"/>
          <w:numId w:val="1028"/>
        </w:numPr>
      </w:pPr>
      <w:r>
        <w:t xml:space="preserve">Configurable magnitude.</w:t>
      </w:r>
    </w:p>
    <w:p>
      <w:pPr>
        <w:pStyle w:val="Compact"/>
        <w:numPr>
          <w:ilvl w:val="0"/>
          <w:numId w:val="1028"/>
        </w:numPr>
      </w:pPr>
      <w:r>
        <w:t xml:space="preserve">24-hour, 7-day and 30-day ranges.</w:t>
      </w:r>
    </w:p>
    <w:bookmarkEnd w:id="46"/>
    <w:bookmarkStart w:id="47" w:name="nasa-firms"/>
    <w:p>
      <w:pPr>
        <w:pStyle w:val="Heading3"/>
      </w:pPr>
      <w:r>
        <w:t xml:space="preserve">NASA FIRMS</w:t>
      </w:r>
    </w:p>
    <w:p>
      <w:pPr>
        <w:pStyle w:val="FirstParagraph"/>
      </w:pPr>
      <w:r>
        <w:t xml:space="preserve">Environment variable:</w:t>
      </w:r>
    </w:p>
    <w:p>
      <w:pPr>
        <w:pStyle w:val="SourceCode"/>
      </w:pPr>
      <w:r>
        <w:rPr>
          <w:rStyle w:val="VerbatimChar"/>
        </w:rPr>
        <w:t xml:space="preserve">FIRMS_API_KEY=</w:t>
      </w:r>
    </w:p>
    <w:p>
      <w:pPr>
        <w:pStyle w:val="FirstParagraph"/>
      </w:pPr>
      <w:r>
        <w:t xml:space="preserve">Use regional area requests:</w:t>
      </w:r>
    </w:p>
    <w:p>
      <w:pPr>
        <w:pStyle w:val="SourceCode"/>
      </w:pPr>
      <w:r>
        <w:rPr>
          <w:rStyle w:val="VerbatimChar"/>
        </w:rPr>
        <w:t xml:space="preserve">/api/area/csv/[MAP_KEY]/[SOURCE]/[west,south,east,north]/[DAY_RANGE]</w:t>
      </w:r>
    </w:p>
    <w:p>
      <w:pPr>
        <w:pStyle w:val="FirstParagraph"/>
      </w:pPr>
      <w:r>
        <w:t xml:space="preserve">Do not download global files merely to filter them to Malta.</w:t>
      </w:r>
    </w:p>
    <w:bookmarkEnd w:id="47"/>
    <w:bookmarkStart w:id="48" w:name="eurostat"/>
    <w:p>
      <w:pPr>
        <w:pStyle w:val="Heading3"/>
      </w:pPr>
      <w:r>
        <w:t xml:space="preserve">Eurostat</w:t>
      </w:r>
    </w:p>
    <w:p>
      <w:pPr>
        <w:pStyle w:val="FirstParagraph"/>
      </w:pPr>
      <w:r>
        <w:t xml:space="preserve">Use official REST/SDMX interfaces.</w:t>
      </w:r>
    </w:p>
    <w:p>
      <w:pPr>
        <w:pStyle w:val="BodyText"/>
      </w:pPr>
      <w:r>
        <w:t xml:space="preserve">Store dataset code, dimensions, units, observation period and retrieval time.</w:t>
      </w:r>
    </w:p>
    <w:p>
      <w:pPr>
        <w:pStyle w:val="BodyText"/>
      </w:pPr>
      <w:r>
        <w:t xml:space="preserve">Initial indicators should cover:</w:t>
      </w:r>
    </w:p>
    <w:p>
      <w:pPr>
        <w:pStyle w:val="Compact"/>
        <w:numPr>
          <w:ilvl w:val="0"/>
          <w:numId w:val="1029"/>
        </w:numPr>
      </w:pPr>
      <w:r>
        <w:t xml:space="preserve">Malta trade.</w:t>
      </w:r>
    </w:p>
    <w:p>
      <w:pPr>
        <w:pStyle w:val="Compact"/>
        <w:numPr>
          <w:ilvl w:val="0"/>
          <w:numId w:val="1029"/>
        </w:numPr>
      </w:pPr>
      <w:r>
        <w:t xml:space="preserve">Energy.</w:t>
      </w:r>
    </w:p>
    <w:p>
      <w:pPr>
        <w:pStyle w:val="Compact"/>
        <w:numPr>
          <w:ilvl w:val="0"/>
          <w:numId w:val="1029"/>
        </w:numPr>
      </w:pPr>
      <w:r>
        <w:t xml:space="preserve">Inflation.</w:t>
      </w:r>
    </w:p>
    <w:p>
      <w:pPr>
        <w:pStyle w:val="Compact"/>
        <w:numPr>
          <w:ilvl w:val="0"/>
          <w:numId w:val="1029"/>
        </w:numPr>
      </w:pPr>
      <w:r>
        <w:t xml:space="preserve">Population.</w:t>
      </w:r>
    </w:p>
    <w:p>
      <w:pPr>
        <w:pStyle w:val="Compact"/>
        <w:numPr>
          <w:ilvl w:val="0"/>
          <w:numId w:val="1029"/>
        </w:numPr>
      </w:pPr>
      <w:r>
        <w:t xml:space="preserve">Migration.</w:t>
      </w:r>
    </w:p>
    <w:p>
      <w:pPr>
        <w:pStyle w:val="Compact"/>
        <w:numPr>
          <w:ilvl w:val="0"/>
          <w:numId w:val="1029"/>
        </w:numPr>
      </w:pPr>
      <w:r>
        <w:t xml:space="preserve">Tourism.</w:t>
      </w:r>
    </w:p>
    <w:p>
      <w:pPr>
        <w:pStyle w:val="Compact"/>
        <w:numPr>
          <w:ilvl w:val="0"/>
          <w:numId w:val="1029"/>
        </w:numPr>
      </w:pPr>
      <w:r>
        <w:t xml:space="preserve">Transport.</w:t>
      </w:r>
    </w:p>
    <w:p>
      <w:pPr>
        <w:pStyle w:val="Compact"/>
        <w:numPr>
          <w:ilvl w:val="0"/>
          <w:numId w:val="1029"/>
        </w:numPr>
      </w:pPr>
      <w:r>
        <w:t xml:space="preserve">Government finance.</w:t>
      </w:r>
    </w:p>
    <w:p>
      <w:pPr>
        <w:pStyle w:val="Compact"/>
        <w:numPr>
          <w:ilvl w:val="0"/>
          <w:numId w:val="1029"/>
        </w:numPr>
      </w:pPr>
      <w:r>
        <w:t xml:space="preserve">Employment.</w:t>
      </w:r>
    </w:p>
    <w:p>
      <w:pPr>
        <w:pStyle w:val="Compact"/>
        <w:numPr>
          <w:ilvl w:val="0"/>
          <w:numId w:val="1029"/>
        </w:numPr>
      </w:pPr>
      <w:r>
        <w:t xml:space="preserve">External trade.</w:t>
      </w:r>
    </w:p>
    <w:p>
      <w:pPr>
        <w:pStyle w:val="Compact"/>
        <w:numPr>
          <w:ilvl w:val="0"/>
          <w:numId w:val="1029"/>
        </w:numPr>
      </w:pPr>
      <w:r>
        <w:t xml:space="preserve">Import dependency.</w:t>
      </w:r>
    </w:p>
    <w:p>
      <w:pPr>
        <w:pStyle w:val="FirstParagraph"/>
      </w:pPr>
      <w:r>
        <w:t xml:space="preserve">Persist retrieved values because Eurostat’s live service does not provide historical versions of revised observations.</w:t>
      </w:r>
    </w:p>
    <w:bookmarkEnd w:id="48"/>
    <w:bookmarkStart w:id="49" w:name="world-bank"/>
    <w:p>
      <w:pPr>
        <w:pStyle w:val="Heading3"/>
      </w:pPr>
      <w:r>
        <w:t xml:space="preserve">World Bank</w:t>
      </w:r>
    </w:p>
    <w:p>
      <w:pPr>
        <w:pStyle w:val="FirstParagraph"/>
      </w:pPr>
      <w:r>
        <w:t xml:space="preserve">Use the v2 Indicators API.</w:t>
      </w:r>
    </w:p>
    <w:p>
      <w:pPr>
        <w:pStyle w:val="BodyText"/>
      </w:pPr>
      <w:r>
        <w:t xml:space="preserve">No runtime key should be required.</w:t>
      </w:r>
    </w:p>
    <w:p>
      <w:pPr>
        <w:pStyle w:val="BodyText"/>
      </w:pPr>
      <w:r>
        <w:t xml:space="preserve">Initial indicators:</w:t>
      </w:r>
    </w:p>
    <w:p>
      <w:pPr>
        <w:pStyle w:val="Compact"/>
        <w:numPr>
          <w:ilvl w:val="0"/>
          <w:numId w:val="1030"/>
        </w:numPr>
      </w:pPr>
      <w:r>
        <w:t xml:space="preserve">Population.</w:t>
      </w:r>
    </w:p>
    <w:p>
      <w:pPr>
        <w:pStyle w:val="Compact"/>
        <w:numPr>
          <w:ilvl w:val="0"/>
          <w:numId w:val="1030"/>
        </w:numPr>
      </w:pPr>
      <w:r>
        <w:t xml:space="preserve">GDP.</w:t>
      </w:r>
    </w:p>
    <w:p>
      <w:pPr>
        <w:pStyle w:val="Compact"/>
        <w:numPr>
          <w:ilvl w:val="0"/>
          <w:numId w:val="1030"/>
        </w:numPr>
      </w:pPr>
      <w:r>
        <w:t xml:space="preserve">GDP per capita.</w:t>
      </w:r>
    </w:p>
    <w:p>
      <w:pPr>
        <w:pStyle w:val="Compact"/>
        <w:numPr>
          <w:ilvl w:val="0"/>
          <w:numId w:val="1030"/>
        </w:numPr>
      </w:pPr>
      <w:r>
        <w:t xml:space="preserve">Trade as percentage of GDP.</w:t>
      </w:r>
    </w:p>
    <w:p>
      <w:pPr>
        <w:pStyle w:val="Compact"/>
        <w:numPr>
          <w:ilvl w:val="0"/>
          <w:numId w:val="1030"/>
        </w:numPr>
      </w:pPr>
      <w:r>
        <w:t xml:space="preserve">Energy imports.</w:t>
      </w:r>
    </w:p>
    <w:p>
      <w:pPr>
        <w:pStyle w:val="Compact"/>
        <w:numPr>
          <w:ilvl w:val="0"/>
          <w:numId w:val="1030"/>
        </w:numPr>
      </w:pPr>
      <w:r>
        <w:t xml:space="preserve">Foreign direct investment.</w:t>
      </w:r>
    </w:p>
    <w:p>
      <w:pPr>
        <w:pStyle w:val="Compact"/>
        <w:numPr>
          <w:ilvl w:val="0"/>
          <w:numId w:val="1030"/>
        </w:numPr>
      </w:pPr>
      <w:r>
        <w:t xml:space="preserve">Military expenditure where available.</w:t>
      </w:r>
    </w:p>
    <w:p>
      <w:pPr>
        <w:pStyle w:val="Compact"/>
        <w:numPr>
          <w:ilvl w:val="0"/>
          <w:numId w:val="1030"/>
        </w:numPr>
      </w:pPr>
      <w:r>
        <w:t xml:space="preserve">Internet access.</w:t>
      </w:r>
    </w:p>
    <w:p>
      <w:pPr>
        <w:pStyle w:val="Compact"/>
        <w:numPr>
          <w:ilvl w:val="0"/>
          <w:numId w:val="1030"/>
        </w:numPr>
      </w:pPr>
      <w:r>
        <w:t xml:space="preserve">Governance and development indicators where methodologically appropriate.</w:t>
      </w:r>
    </w:p>
    <w:p>
      <w:pPr>
        <w:pStyle w:val="FirstParagraph"/>
      </w:pPr>
      <w:r>
        <w:t xml:space="preserve">Never compare indicators with incompatible years without displaying the period.</w:t>
      </w:r>
    </w:p>
    <w:bookmarkEnd w:id="49"/>
    <w:bookmarkStart w:id="50" w:name="un-comtrade"/>
    <w:p>
      <w:pPr>
        <w:pStyle w:val="Heading3"/>
      </w:pPr>
      <w:r>
        <w:t xml:space="preserve">UN Comtrade</w:t>
      </w:r>
    </w:p>
    <w:p>
      <w:pPr>
        <w:pStyle w:val="FirstParagraph"/>
      </w:pPr>
      <w:r>
        <w:t xml:space="preserve">Environment variable:</w:t>
      </w:r>
    </w:p>
    <w:p>
      <w:pPr>
        <w:pStyle w:val="SourceCode"/>
      </w:pPr>
      <w:r>
        <w:rPr>
          <w:rStyle w:val="VerbatimChar"/>
        </w:rPr>
        <w:t xml:space="preserve">UN_COMTRADE_API_KEY=</w:t>
      </w:r>
    </w:p>
    <w:p>
      <w:pPr>
        <w:pStyle w:val="FirstParagraph"/>
      </w:pPr>
      <w:r>
        <w:t xml:space="preserve">Use Malta as reporter or partner and retrieve only bounded queries.</w:t>
      </w:r>
    </w:p>
    <w:p>
      <w:pPr>
        <w:pStyle w:val="BodyText"/>
      </w:pPr>
      <w:r>
        <w:t xml:space="preserve">Initial outputs:</w:t>
      </w:r>
    </w:p>
    <w:p>
      <w:pPr>
        <w:pStyle w:val="Compact"/>
        <w:numPr>
          <w:ilvl w:val="0"/>
          <w:numId w:val="1031"/>
        </w:numPr>
      </w:pPr>
      <w:r>
        <w:t xml:space="preserve">Top import partners.</w:t>
      </w:r>
    </w:p>
    <w:p>
      <w:pPr>
        <w:pStyle w:val="Compact"/>
        <w:numPr>
          <w:ilvl w:val="0"/>
          <w:numId w:val="1031"/>
        </w:numPr>
      </w:pPr>
      <w:r>
        <w:t xml:space="preserve">Top export partners.</w:t>
      </w:r>
    </w:p>
    <w:p>
      <w:pPr>
        <w:pStyle w:val="Compact"/>
        <w:numPr>
          <w:ilvl w:val="0"/>
          <w:numId w:val="1031"/>
        </w:numPr>
      </w:pPr>
      <w:r>
        <w:t xml:space="preserve">Top commodities.</w:t>
      </w:r>
    </w:p>
    <w:p>
      <w:pPr>
        <w:pStyle w:val="Compact"/>
        <w:numPr>
          <w:ilvl w:val="0"/>
          <w:numId w:val="1031"/>
        </w:numPr>
      </w:pPr>
      <w:r>
        <w:t xml:space="preserve">Year-on-year changes.</w:t>
      </w:r>
    </w:p>
    <w:p>
      <w:pPr>
        <w:pStyle w:val="Compact"/>
        <w:numPr>
          <w:ilvl w:val="0"/>
          <w:numId w:val="1031"/>
        </w:numPr>
      </w:pPr>
      <w:r>
        <w:t xml:space="preserve">Concentration risk.</w:t>
      </w:r>
    </w:p>
    <w:p>
      <w:pPr>
        <w:pStyle w:val="Compact"/>
        <w:numPr>
          <w:ilvl w:val="0"/>
          <w:numId w:val="1031"/>
        </w:numPr>
      </w:pPr>
      <w:r>
        <w:t xml:space="preserve">Strategic commodity exposure.</w:t>
      </w:r>
    </w:p>
    <w:p>
      <w:pPr>
        <w:pStyle w:val="FirstParagraph"/>
      </w:pPr>
      <w:r>
        <w:t xml:space="preserve">Cache aggressively and remain below free quotas.</w:t>
      </w:r>
    </w:p>
    <w:bookmarkEnd w:id="50"/>
    <w:bookmarkEnd w:id="51"/>
    <w:bookmarkStart w:id="57" w:name="tier-1-operational-geospatial-sources"/>
    <w:p>
      <w:pPr>
        <w:pStyle w:val="Heading2"/>
      </w:pPr>
      <w:r>
        <w:t xml:space="preserve">Tier 1 — Operational geospatial sources</w:t>
      </w:r>
    </w:p>
    <w:bookmarkStart w:id="52" w:name="adsb.lol"/>
    <w:p>
      <w:pPr>
        <w:pStyle w:val="Heading3"/>
      </w:pPr>
      <w:r>
        <w:t xml:space="preserve">ADSB.lol</w:t>
      </w:r>
    </w:p>
    <w:p>
      <w:pPr>
        <w:pStyle w:val="FirstParagraph"/>
      </w:pPr>
      <w:r>
        <w:t xml:space="preserve">Use for live public ADS-B observations.</w:t>
      </w:r>
    </w:p>
    <w:p>
      <w:pPr>
        <w:pStyle w:val="BodyText"/>
      </w:pPr>
      <w:r>
        <w:t xml:space="preserve">Base:</w:t>
      </w:r>
    </w:p>
    <w:p>
      <w:pPr>
        <w:pStyle w:val="SourceCode"/>
      </w:pPr>
      <w:r>
        <w:rPr>
          <w:rStyle w:val="VerbatimChar"/>
        </w:rPr>
        <w:t xml:space="preserve">https://api.adsb.lol/</w:t>
      </w:r>
    </w:p>
    <w:p>
      <w:pPr>
        <w:pStyle w:val="FirstParagraph"/>
      </w:pPr>
      <w:r>
        <w:t xml:space="preserve">Keep the existing Malta aviation adapter where possible, but add:</w:t>
      </w:r>
    </w:p>
    <w:p>
      <w:pPr>
        <w:pStyle w:val="Compact"/>
        <w:numPr>
          <w:ilvl w:val="0"/>
          <w:numId w:val="1032"/>
        </w:numPr>
      </w:pPr>
      <w:r>
        <w:t xml:space="preserve">Runtime schema validation.</w:t>
      </w:r>
    </w:p>
    <w:p>
      <w:pPr>
        <w:pStyle w:val="Compact"/>
        <w:numPr>
          <w:ilvl w:val="0"/>
          <w:numId w:val="1032"/>
        </w:numPr>
      </w:pPr>
      <w:r>
        <w:t xml:space="preserve">Upstream count.</w:t>
      </w:r>
    </w:p>
    <w:p>
      <w:pPr>
        <w:pStyle w:val="Compact"/>
        <w:numPr>
          <w:ilvl w:val="0"/>
          <w:numId w:val="1032"/>
        </w:numPr>
      </w:pPr>
      <w:r>
        <w:t xml:space="preserve">Accepted count.</w:t>
      </w:r>
    </w:p>
    <w:p>
      <w:pPr>
        <w:pStyle w:val="Compact"/>
        <w:numPr>
          <w:ilvl w:val="0"/>
          <w:numId w:val="1032"/>
        </w:numPr>
      </w:pPr>
      <w:r>
        <w:t xml:space="preserve">Rejected-by-geofence count.</w:t>
      </w:r>
    </w:p>
    <w:p>
      <w:pPr>
        <w:pStyle w:val="Compact"/>
        <w:numPr>
          <w:ilvl w:val="0"/>
          <w:numId w:val="1032"/>
        </w:numPr>
      </w:pPr>
      <w:r>
        <w:t xml:space="preserve">Rejected-malformed count.</w:t>
      </w:r>
    </w:p>
    <w:p>
      <w:pPr>
        <w:pStyle w:val="Compact"/>
        <w:numPr>
          <w:ilvl w:val="0"/>
          <w:numId w:val="1032"/>
        </w:numPr>
      </w:pPr>
      <w:r>
        <w:t xml:space="preserve">Last successful response.</w:t>
      </w:r>
    </w:p>
    <w:p>
      <w:pPr>
        <w:pStyle w:val="Compact"/>
        <w:numPr>
          <w:ilvl w:val="0"/>
          <w:numId w:val="1032"/>
        </w:numPr>
      </w:pPr>
      <w:r>
        <w:t xml:space="preserve">Data attribution.</w:t>
      </w:r>
    </w:p>
    <w:p>
      <w:pPr>
        <w:pStyle w:val="Compact"/>
        <w:numPr>
          <w:ilvl w:val="0"/>
          <w:numId w:val="1032"/>
        </w:numPr>
      </w:pPr>
      <w:r>
        <w:t xml:space="preserve">Stale track expiry.</w:t>
      </w:r>
    </w:p>
    <w:p>
      <w:pPr>
        <w:pStyle w:val="Compact"/>
        <w:numPr>
          <w:ilvl w:val="0"/>
          <w:numId w:val="1032"/>
        </w:numPr>
      </w:pPr>
      <w:r>
        <w:t xml:space="preserve">Provider status.</w:t>
      </w:r>
    </w:p>
    <w:p>
      <w:pPr>
        <w:pStyle w:val="FirstParagraph"/>
      </w:pPr>
      <w:r>
        <w:t xml:space="preserve">Do not identify a flight as military, diplomatic or government solely from appearance or route.</w:t>
      </w:r>
    </w:p>
    <w:p>
      <w:pPr>
        <w:pStyle w:val="BodyText"/>
      </w:pPr>
      <w:r>
        <w:t xml:space="preserve">Any classification must include evidence.</w:t>
      </w:r>
    </w:p>
    <w:bookmarkEnd w:id="52"/>
    <w:bookmarkStart w:id="53" w:name="opensky"/>
    <w:p>
      <w:pPr>
        <w:pStyle w:val="Heading3"/>
      </w:pPr>
      <w:r>
        <w:t xml:space="preserve">OpenSky</w:t>
      </w:r>
    </w:p>
    <w:p>
      <w:pPr>
        <w:pStyle w:val="FirstParagraph"/>
      </w:pPr>
      <w:r>
        <w:t xml:space="preserve">Use only as a fallback or supplemental research/non-commercial source.</w:t>
      </w:r>
    </w:p>
    <w:p>
      <w:pPr>
        <w:pStyle w:val="BodyText"/>
      </w:pPr>
      <w:r>
        <w:t xml:space="preserve">Do not claim it provides:</w:t>
      </w:r>
    </w:p>
    <w:p>
      <w:pPr>
        <w:pStyle w:val="Compact"/>
        <w:numPr>
          <w:ilvl w:val="0"/>
          <w:numId w:val="1033"/>
        </w:numPr>
      </w:pPr>
      <w:r>
        <w:t xml:space="preserve">Schedules.</w:t>
      </w:r>
    </w:p>
    <w:p>
      <w:pPr>
        <w:pStyle w:val="Compact"/>
        <w:numPr>
          <w:ilvl w:val="0"/>
          <w:numId w:val="1033"/>
        </w:numPr>
      </w:pPr>
      <w:r>
        <w:t xml:space="preserve">Airport delays.</w:t>
      </w:r>
    </w:p>
    <w:p>
      <w:pPr>
        <w:pStyle w:val="Compact"/>
        <w:numPr>
          <w:ilvl w:val="0"/>
          <w:numId w:val="1033"/>
        </w:numPr>
      </w:pPr>
      <w:r>
        <w:t xml:space="preserve">Passenger information.</w:t>
      </w:r>
    </w:p>
    <w:p>
      <w:pPr>
        <w:pStyle w:val="Compact"/>
        <w:numPr>
          <w:ilvl w:val="0"/>
          <w:numId w:val="1033"/>
        </w:numPr>
      </w:pPr>
      <w:r>
        <w:t xml:space="preserve">Complete global coverage.</w:t>
      </w:r>
    </w:p>
    <w:bookmarkEnd w:id="53"/>
    <w:bookmarkStart w:id="54" w:name="aisstream"/>
    <w:p>
      <w:pPr>
        <w:pStyle w:val="Heading3"/>
      </w:pPr>
      <w:r>
        <w:t xml:space="preserve">AISstream</w:t>
      </w:r>
    </w:p>
    <w:p>
      <w:pPr>
        <w:pStyle w:val="FirstParagraph"/>
      </w:pPr>
      <w:r>
        <w:t xml:space="preserve">Environment variable:</w:t>
      </w:r>
    </w:p>
    <w:p>
      <w:pPr>
        <w:pStyle w:val="SourceCode"/>
      </w:pPr>
      <w:r>
        <w:rPr>
          <w:rStyle w:val="VerbatimChar"/>
        </w:rPr>
        <w:t xml:space="preserve">AISSTREAM_API_KEY=</w:t>
      </w:r>
    </w:p>
    <w:p>
      <w:pPr>
        <w:pStyle w:val="FirstParagraph"/>
      </w:pPr>
      <w:r>
        <w:t xml:space="preserve">WebSocket endpoint:</w:t>
      </w:r>
    </w:p>
    <w:p>
      <w:pPr>
        <w:pStyle w:val="SourceCode"/>
      </w:pPr>
      <w:r>
        <w:rPr>
          <w:rStyle w:val="VerbatimChar"/>
        </w:rPr>
        <w:t xml:space="preserve">wss://stream.aisstream.io/v0/stream</w:t>
      </w:r>
    </w:p>
    <w:p>
      <w:pPr>
        <w:pStyle w:val="FirstParagraph"/>
      </w:pPr>
      <w:r>
        <w:t xml:space="preserve">Subscribe only to justified bounding boxes.</w:t>
      </w:r>
    </w:p>
    <w:p>
      <w:pPr>
        <w:pStyle w:val="BodyText"/>
      </w:pPr>
      <w:r>
        <w:t xml:space="preserve">For the initial Malta and central Mediterranean service, use configurable boxes rather than hard-coding them in business logic.</w:t>
      </w:r>
    </w:p>
    <w:p>
      <w:pPr>
        <w:pStyle w:val="BodyText"/>
      </w:pPr>
      <w:r>
        <w:t xml:space="preserve">Store:</w:t>
      </w:r>
    </w:p>
    <w:p>
      <w:pPr>
        <w:pStyle w:val="Compact"/>
        <w:numPr>
          <w:ilvl w:val="0"/>
          <w:numId w:val="1034"/>
        </w:numPr>
      </w:pPr>
      <w:r>
        <w:t xml:space="preserve">MMSI.</w:t>
      </w:r>
    </w:p>
    <w:p>
      <w:pPr>
        <w:pStyle w:val="Compact"/>
        <w:numPr>
          <w:ilvl w:val="0"/>
          <w:numId w:val="1034"/>
        </w:numPr>
      </w:pPr>
      <w:r>
        <w:t xml:space="preserve">IMO when provided.</w:t>
      </w:r>
    </w:p>
    <w:p>
      <w:pPr>
        <w:pStyle w:val="Compact"/>
        <w:numPr>
          <w:ilvl w:val="0"/>
          <w:numId w:val="1034"/>
        </w:numPr>
      </w:pPr>
      <w:r>
        <w:t xml:space="preserve">Vessel name.</w:t>
      </w:r>
    </w:p>
    <w:p>
      <w:pPr>
        <w:pStyle w:val="Compact"/>
        <w:numPr>
          <w:ilvl w:val="0"/>
          <w:numId w:val="1034"/>
        </w:numPr>
      </w:pPr>
      <w:r>
        <w:t xml:space="preserve">Call sign.</w:t>
      </w:r>
    </w:p>
    <w:p>
      <w:pPr>
        <w:pStyle w:val="Compact"/>
        <w:numPr>
          <w:ilvl w:val="0"/>
          <w:numId w:val="1034"/>
        </w:numPr>
      </w:pPr>
      <w:r>
        <w:t xml:space="preserve">Position.</w:t>
      </w:r>
    </w:p>
    <w:p>
      <w:pPr>
        <w:pStyle w:val="Compact"/>
        <w:numPr>
          <w:ilvl w:val="0"/>
          <w:numId w:val="1034"/>
        </w:numPr>
      </w:pPr>
      <w:r>
        <w:t xml:space="preserve">Course.</w:t>
      </w:r>
    </w:p>
    <w:p>
      <w:pPr>
        <w:pStyle w:val="Compact"/>
        <w:numPr>
          <w:ilvl w:val="0"/>
          <w:numId w:val="1034"/>
        </w:numPr>
      </w:pPr>
      <w:r>
        <w:t xml:space="preserve">Speed.</w:t>
      </w:r>
    </w:p>
    <w:p>
      <w:pPr>
        <w:pStyle w:val="Compact"/>
        <w:numPr>
          <w:ilvl w:val="0"/>
          <w:numId w:val="1034"/>
        </w:numPr>
      </w:pPr>
      <w:r>
        <w:t xml:space="preserve">Heading.</w:t>
      </w:r>
    </w:p>
    <w:p>
      <w:pPr>
        <w:pStyle w:val="Compact"/>
        <w:numPr>
          <w:ilvl w:val="0"/>
          <w:numId w:val="1034"/>
        </w:numPr>
      </w:pPr>
      <w:r>
        <w:t xml:space="preserve">Navigation status.</w:t>
      </w:r>
    </w:p>
    <w:p>
      <w:pPr>
        <w:pStyle w:val="Compact"/>
        <w:numPr>
          <w:ilvl w:val="0"/>
          <w:numId w:val="1034"/>
        </w:numPr>
      </w:pPr>
      <w:r>
        <w:t xml:space="preserve">Destination.</w:t>
      </w:r>
    </w:p>
    <w:p>
      <w:pPr>
        <w:pStyle w:val="Compact"/>
        <w:numPr>
          <w:ilvl w:val="0"/>
          <w:numId w:val="1034"/>
        </w:numPr>
      </w:pPr>
      <w:r>
        <w:t xml:space="preserve">ETA.</w:t>
      </w:r>
    </w:p>
    <w:p>
      <w:pPr>
        <w:pStyle w:val="Compact"/>
        <w:numPr>
          <w:ilvl w:val="0"/>
          <w:numId w:val="1034"/>
        </w:numPr>
      </w:pPr>
      <w:r>
        <w:t xml:space="preserve">Ship type.</w:t>
      </w:r>
    </w:p>
    <w:p>
      <w:pPr>
        <w:pStyle w:val="Compact"/>
        <w:numPr>
          <w:ilvl w:val="0"/>
          <w:numId w:val="1034"/>
        </w:numPr>
      </w:pPr>
      <w:r>
        <w:t xml:space="preserve">Last message time.</w:t>
      </w:r>
    </w:p>
    <w:p>
      <w:pPr>
        <w:pStyle w:val="Compact"/>
        <w:numPr>
          <w:ilvl w:val="0"/>
          <w:numId w:val="1034"/>
        </w:numPr>
      </w:pPr>
      <w:r>
        <w:t xml:space="preserve">Position age.</w:t>
      </w:r>
    </w:p>
    <w:p>
      <w:pPr>
        <w:pStyle w:val="FirstParagraph"/>
      </w:pPr>
      <w:r>
        <w:t xml:space="preserve">Expire stale positions.</w:t>
      </w:r>
    </w:p>
    <w:p>
      <w:pPr>
        <w:pStyle w:val="BodyText"/>
      </w:pPr>
      <w:r>
        <w:t xml:space="preserve">Do not expose an AIS key to the browser.</w:t>
      </w:r>
    </w:p>
    <w:bookmarkEnd w:id="54"/>
    <w:bookmarkStart w:id="55" w:name="open-meteo"/>
    <w:p>
      <w:pPr>
        <w:pStyle w:val="Heading3"/>
      </w:pPr>
      <w:r>
        <w:t xml:space="preserve">Open-Meteo</w:t>
      </w:r>
    </w:p>
    <w:p>
      <w:pPr>
        <w:pStyle w:val="FirstParagraph"/>
      </w:pPr>
      <w:r>
        <w:t xml:space="preserve">Use for non-commercial prototype weather and marine data with attribution.</w:t>
      </w:r>
    </w:p>
    <w:p>
      <w:pPr>
        <w:pStyle w:val="BodyText"/>
      </w:pPr>
      <w:r>
        <w:t xml:space="preserve">Support:</w:t>
      </w:r>
    </w:p>
    <w:p>
      <w:pPr>
        <w:pStyle w:val="Compact"/>
        <w:numPr>
          <w:ilvl w:val="0"/>
          <w:numId w:val="1035"/>
        </w:numPr>
      </w:pPr>
      <w:r>
        <w:t xml:space="preserve">Weather.</w:t>
      </w:r>
    </w:p>
    <w:p>
      <w:pPr>
        <w:pStyle w:val="Compact"/>
        <w:numPr>
          <w:ilvl w:val="0"/>
          <w:numId w:val="1035"/>
        </w:numPr>
      </w:pPr>
      <w:r>
        <w:t xml:space="preserve">Marine conditions.</w:t>
      </w:r>
    </w:p>
    <w:p>
      <w:pPr>
        <w:pStyle w:val="Compact"/>
        <w:numPr>
          <w:ilvl w:val="0"/>
          <w:numId w:val="1035"/>
        </w:numPr>
      </w:pPr>
      <w:r>
        <w:t xml:space="preserve">Wave height.</w:t>
      </w:r>
    </w:p>
    <w:p>
      <w:pPr>
        <w:pStyle w:val="Compact"/>
        <w:numPr>
          <w:ilvl w:val="0"/>
          <w:numId w:val="1035"/>
        </w:numPr>
      </w:pPr>
      <w:r>
        <w:t xml:space="preserve">Wave direction.</w:t>
      </w:r>
    </w:p>
    <w:p>
      <w:pPr>
        <w:pStyle w:val="Compact"/>
        <w:numPr>
          <w:ilvl w:val="0"/>
          <w:numId w:val="1035"/>
        </w:numPr>
      </w:pPr>
      <w:r>
        <w:t xml:space="preserve">Wave period.</w:t>
      </w:r>
    </w:p>
    <w:p>
      <w:pPr>
        <w:pStyle w:val="Compact"/>
        <w:numPr>
          <w:ilvl w:val="0"/>
          <w:numId w:val="1035"/>
        </w:numPr>
      </w:pPr>
      <w:r>
        <w:t xml:space="preserve">Swell.</w:t>
      </w:r>
    </w:p>
    <w:p>
      <w:pPr>
        <w:pStyle w:val="Compact"/>
        <w:numPr>
          <w:ilvl w:val="0"/>
          <w:numId w:val="1035"/>
        </w:numPr>
      </w:pPr>
      <w:r>
        <w:t xml:space="preserve">Sea-surface temperature.</w:t>
      </w:r>
    </w:p>
    <w:p>
      <w:pPr>
        <w:pStyle w:val="Compact"/>
        <w:numPr>
          <w:ilvl w:val="0"/>
          <w:numId w:val="1035"/>
        </w:numPr>
      </w:pPr>
      <w:r>
        <w:t xml:space="preserve">Ocean-current variables where available.</w:t>
      </w:r>
    </w:p>
    <w:p>
      <w:pPr>
        <w:pStyle w:val="FirstParagraph"/>
      </w:pPr>
      <w:r>
        <w:t xml:space="preserve">Clearly label data as modelled forecast rather than direct observation unless the underlying source is observational.</w:t>
      </w:r>
    </w:p>
    <w:bookmarkEnd w:id="55"/>
    <w:bookmarkStart w:id="56" w:name="openstreetmap-and-openseamap"/>
    <w:p>
      <w:pPr>
        <w:pStyle w:val="Heading3"/>
      </w:pPr>
      <w:r>
        <w:t xml:space="preserve">OpenStreetMap and OpenSeaMap</w:t>
      </w:r>
    </w:p>
    <w:p>
      <w:pPr>
        <w:pStyle w:val="FirstParagraph"/>
      </w:pPr>
      <w:r>
        <w:t xml:space="preserve">Use for base geographic context and lawful public geodata.</w:t>
      </w:r>
    </w:p>
    <w:p>
      <w:pPr>
        <w:pStyle w:val="BodyText"/>
      </w:pPr>
      <w:r>
        <w:t xml:space="preserve">Respect attribution.</w:t>
      </w:r>
    </w:p>
    <w:p>
      <w:pPr>
        <w:pStyle w:val="BodyText"/>
      </w:pPr>
      <w:r>
        <w:t xml:space="preserve">Do not overload public tile servers. Keep existing MapLibre-compatible basemap configuration and support a configurable tile provider.</w:t>
      </w:r>
    </w:p>
    <w:bookmarkEnd w:id="56"/>
    <w:bookmarkEnd w:id="57"/>
    <w:bookmarkStart w:id="58" w:name="tier-2-news-discovery"/>
    <w:p>
      <w:pPr>
        <w:pStyle w:val="Heading2"/>
      </w:pPr>
      <w:r>
        <w:t xml:space="preserve">Tier 2 — News discovery</w:t>
      </w:r>
    </w:p>
    <w:p>
      <w:pPr>
        <w:pStyle w:val="FirstParagraph"/>
      </w:pPr>
      <w:r>
        <w:t xml:space="preserve">Use news as discovery evidence, not automatic truth.</w:t>
      </w:r>
    </w:p>
    <w:p>
      <w:pPr>
        <w:pStyle w:val="BodyText"/>
      </w:pPr>
      <w:r>
        <w:t xml:space="preserve">Sources should include:</w:t>
      </w:r>
    </w:p>
    <w:p>
      <w:pPr>
        <w:pStyle w:val="Compact"/>
        <w:numPr>
          <w:ilvl w:val="0"/>
          <w:numId w:val="1036"/>
        </w:numPr>
      </w:pPr>
      <w:r>
        <w:t xml:space="preserve">Malta official government releases.</w:t>
      </w:r>
    </w:p>
    <w:p>
      <w:pPr>
        <w:pStyle w:val="Compact"/>
        <w:numPr>
          <w:ilvl w:val="0"/>
          <w:numId w:val="1036"/>
        </w:numPr>
      </w:pPr>
      <w:r>
        <w:t xml:space="preserve">Official foreign-ministry releases.</w:t>
      </w:r>
    </w:p>
    <w:p>
      <w:pPr>
        <w:pStyle w:val="Compact"/>
        <w:numPr>
          <w:ilvl w:val="0"/>
          <w:numId w:val="1036"/>
        </w:numPr>
      </w:pPr>
      <w:r>
        <w:t xml:space="preserve">Official international-organisation releases.</w:t>
      </w:r>
    </w:p>
    <w:p>
      <w:pPr>
        <w:pStyle w:val="Compact"/>
        <w:numPr>
          <w:ilvl w:val="0"/>
          <w:numId w:val="1036"/>
        </w:numPr>
      </w:pPr>
      <w:r>
        <w:t xml:space="preserve">Established Maltese news RSS.</w:t>
      </w:r>
    </w:p>
    <w:p>
      <w:pPr>
        <w:pStyle w:val="Compact"/>
        <w:numPr>
          <w:ilvl w:val="0"/>
          <w:numId w:val="1036"/>
        </w:numPr>
      </w:pPr>
      <w:r>
        <w:t xml:space="preserve">Established international news RSS where lawful.</w:t>
      </w:r>
    </w:p>
    <w:p>
      <w:pPr>
        <w:pStyle w:val="Compact"/>
        <w:numPr>
          <w:ilvl w:val="0"/>
          <w:numId w:val="1036"/>
        </w:numPr>
      </w:pPr>
      <w:r>
        <w:t xml:space="preserve">GDELT 2.0 public datasets or DOC API where suitable.</w:t>
      </w:r>
    </w:p>
    <w:p>
      <w:pPr>
        <w:pStyle w:val="FirstParagraph"/>
      </w:pPr>
      <w:r>
        <w:t xml:space="preserve">Do not make the newer authenticated GDELT Cloud product a required dependency.</w:t>
      </w:r>
    </w:p>
    <w:p>
      <w:pPr>
        <w:pStyle w:val="BodyText"/>
      </w:pPr>
      <w:r>
        <w:t xml:space="preserve">For GDELT public data:</w:t>
      </w:r>
    </w:p>
    <w:p>
      <w:pPr>
        <w:pStyle w:val="Compact"/>
        <w:numPr>
          <w:ilvl w:val="0"/>
          <w:numId w:val="1037"/>
        </w:numPr>
      </w:pPr>
      <w:r>
        <w:t xml:space="preserve">Treat records as machine-extracted indicators.</w:t>
      </w:r>
    </w:p>
    <w:p>
      <w:pPr>
        <w:pStyle w:val="Compact"/>
        <w:numPr>
          <w:ilvl w:val="0"/>
          <w:numId w:val="1037"/>
        </w:numPr>
      </w:pPr>
      <w:r>
        <w:t xml:space="preserve">Preserve underlying article links.</w:t>
      </w:r>
    </w:p>
    <w:p>
      <w:pPr>
        <w:pStyle w:val="Compact"/>
        <w:numPr>
          <w:ilvl w:val="0"/>
          <w:numId w:val="1037"/>
        </w:numPr>
      </w:pPr>
      <w:r>
        <w:t xml:space="preserve">Do not treat event extraction as official confirmation.</w:t>
      </w:r>
    </w:p>
    <w:p>
      <w:pPr>
        <w:pStyle w:val="Compact"/>
        <w:numPr>
          <w:ilvl w:val="0"/>
          <w:numId w:val="1037"/>
        </w:numPr>
      </w:pPr>
      <w:r>
        <w:t xml:space="preserve">Cross-check important events against primary sources.</w:t>
      </w:r>
    </w:p>
    <w:p>
      <w:r>
        <w:pict>
          <v:rect style="width:0;height:1.5pt" o:hralign="center" o:hrstd="t" o:hr="t"/>
        </w:pict>
      </w:r>
    </w:p>
    <w:bookmarkEnd w:id="58"/>
    <w:bookmarkEnd w:id="59"/>
    <w:bookmarkStart w:id="60" w:name="evidence-hierarchy"/>
    <w:p>
      <w:pPr>
        <w:pStyle w:val="Heading1"/>
      </w:pPr>
      <w:r>
        <w:t xml:space="preserve">9. Evidence hierarchy</w:t>
      </w:r>
    </w:p>
    <w:p>
      <w:pPr>
        <w:pStyle w:val="FirstParagraph"/>
      </w:pPr>
      <w:r>
        <w:t xml:space="preserve">Assign default source priors:</w:t>
      </w:r>
    </w:p>
    <w:p>
      <w:pPr>
        <w:pStyle w:val="SourceCode"/>
      </w:pPr>
      <w:r>
        <w:rPr>
          <w:rStyle w:val="VerbatimChar"/>
        </w:rPr>
        <w:t xml:space="preserve">0.95 Official primary legal or government record</w:t>
      </w:r>
      <w:r>
        <w:br/>
      </w:r>
      <w:r>
        <w:rPr>
          <w:rStyle w:val="VerbatimChar"/>
        </w:rPr>
        <w:t xml:space="preserve">0.92 Official international-organisation record</w:t>
      </w:r>
      <w:r>
        <w:br/>
      </w:r>
      <w:r>
        <w:rPr>
          <w:rStyle w:val="VerbatimChar"/>
        </w:rPr>
        <w:t xml:space="preserve">0.88 Official government press statement</w:t>
      </w:r>
      <w:r>
        <w:br/>
      </w:r>
      <w:r>
        <w:rPr>
          <w:rStyle w:val="VerbatimChar"/>
        </w:rPr>
        <w:t xml:space="preserve">0.82 Multiple established independent media reports</w:t>
      </w:r>
      <w:r>
        <w:br/>
      </w:r>
      <w:r>
        <w:rPr>
          <w:rStyle w:val="VerbatimChar"/>
        </w:rPr>
        <w:t xml:space="preserve">0.75 Single established media report</w:t>
      </w:r>
      <w:r>
        <w:br/>
      </w:r>
      <w:r>
        <w:rPr>
          <w:rStyle w:val="VerbatimChar"/>
        </w:rPr>
        <w:t xml:space="preserve">0.70 Specialist technical source</w:t>
      </w:r>
      <w:r>
        <w:br/>
      </w:r>
      <w:r>
        <w:rPr>
          <w:rStyle w:val="VerbatimChar"/>
        </w:rPr>
        <w:t xml:space="preserve">0.60 Structured news/event aggregator</w:t>
      </w:r>
      <w:r>
        <w:br/>
      </w:r>
      <w:r>
        <w:rPr>
          <w:rStyle w:val="VerbatimChar"/>
        </w:rPr>
        <w:t xml:space="preserve">0.45 Unverified public claim</w:t>
      </w:r>
      <w:r>
        <w:br/>
      </w:r>
      <w:r>
        <w:rPr>
          <w:rStyle w:val="VerbatimChar"/>
        </w:rPr>
        <w:t xml:space="preserve">0.20 Anonymous unsupported claim</w:t>
      </w:r>
    </w:p>
    <w:p>
      <w:pPr>
        <w:pStyle w:val="FirstParagraph"/>
      </w:pPr>
      <w:r>
        <w:t xml:space="preserve">These are starting priors, not final confidence.</w:t>
      </w:r>
    </w:p>
    <w:p>
      <w:pPr>
        <w:pStyle w:val="BodyText"/>
      </w:pPr>
      <w:r>
        <w:t xml:space="preserve">Confidence must account for:</w:t>
      </w:r>
    </w:p>
    <w:p>
      <w:pPr>
        <w:pStyle w:val="Compact"/>
        <w:numPr>
          <w:ilvl w:val="0"/>
          <w:numId w:val="1038"/>
        </w:numPr>
      </w:pPr>
      <w:r>
        <w:t xml:space="preserve">Source type.</w:t>
      </w:r>
    </w:p>
    <w:p>
      <w:pPr>
        <w:pStyle w:val="Compact"/>
        <w:numPr>
          <w:ilvl w:val="0"/>
          <w:numId w:val="1038"/>
        </w:numPr>
      </w:pPr>
      <w:r>
        <w:t xml:space="preserve">Number of independent sources.</w:t>
      </w:r>
    </w:p>
    <w:p>
      <w:pPr>
        <w:pStyle w:val="Compact"/>
        <w:numPr>
          <w:ilvl w:val="0"/>
          <w:numId w:val="1038"/>
        </w:numPr>
      </w:pPr>
      <w:r>
        <w:t xml:space="preserve">Whether sources cite each other.</w:t>
      </w:r>
    </w:p>
    <w:p>
      <w:pPr>
        <w:pStyle w:val="Compact"/>
        <w:numPr>
          <w:ilvl w:val="0"/>
          <w:numId w:val="1038"/>
        </w:numPr>
      </w:pPr>
      <w:r>
        <w:t xml:space="preserve">Agreement on core details.</w:t>
      </w:r>
    </w:p>
    <w:p>
      <w:pPr>
        <w:pStyle w:val="Compact"/>
        <w:numPr>
          <w:ilvl w:val="0"/>
          <w:numId w:val="1038"/>
        </w:numPr>
      </w:pPr>
      <w:r>
        <w:t xml:space="preserve">Recency.</w:t>
      </w:r>
    </w:p>
    <w:p>
      <w:pPr>
        <w:pStyle w:val="Compact"/>
        <w:numPr>
          <w:ilvl w:val="0"/>
          <w:numId w:val="1038"/>
        </w:numPr>
      </w:pPr>
      <w:r>
        <w:t xml:space="preserve">Geographic consistency.</w:t>
      </w:r>
    </w:p>
    <w:p>
      <w:pPr>
        <w:pStyle w:val="Compact"/>
        <w:numPr>
          <w:ilvl w:val="0"/>
          <w:numId w:val="1038"/>
        </w:numPr>
      </w:pPr>
      <w:r>
        <w:t xml:space="preserve">Timestamp consistency.</w:t>
      </w:r>
    </w:p>
    <w:p>
      <w:pPr>
        <w:pStyle w:val="Compact"/>
        <w:numPr>
          <w:ilvl w:val="0"/>
          <w:numId w:val="1038"/>
        </w:numPr>
      </w:pPr>
      <w:r>
        <w:t xml:space="preserve">Retractions or corrections.</w:t>
      </w:r>
    </w:p>
    <w:p>
      <w:pPr>
        <w:pStyle w:val="Compact"/>
        <w:numPr>
          <w:ilvl w:val="0"/>
          <w:numId w:val="1038"/>
        </w:numPr>
      </w:pPr>
      <w:r>
        <w:t xml:space="preserve">Whether the source is authoritative for that fact.</w:t>
      </w:r>
    </w:p>
    <w:p>
      <w:pPr>
        <w:pStyle w:val="Compact"/>
        <w:numPr>
          <w:ilvl w:val="0"/>
          <w:numId w:val="1038"/>
        </w:numPr>
      </w:pPr>
      <w:r>
        <w:t xml:space="preserve">Schema completeness.</w:t>
      </w:r>
    </w:p>
    <w:p>
      <w:pPr>
        <w:pStyle w:val="Compact"/>
        <w:numPr>
          <w:ilvl w:val="0"/>
          <w:numId w:val="1038"/>
        </w:numPr>
      </w:pPr>
      <w:r>
        <w:t xml:space="preserve">Direct versus inferred evidence.</w:t>
      </w:r>
    </w:p>
    <w:p>
      <w:pPr>
        <w:pStyle w:val="FirstParagraph"/>
      </w:pPr>
      <w:r>
        <w:t xml:space="preserve">Suggested deterministic calculation:</w:t>
      </w:r>
    </w:p>
    <w:p>
      <w:pPr>
        <w:pStyle w:val="SourceCode"/>
      </w:pPr>
      <w:r>
        <w:rPr>
          <w:rStyle w:val="NormalTok"/>
        </w:rPr>
        <w:t xml:space="preserve">confidence </w:t>
      </w:r>
      <w:r>
        <w:rPr>
          <w:rStyle w:val="OperatorTok"/>
        </w:rPr>
        <w:t xml:space="preserve">=</w:t>
      </w:r>
      <w:r>
        <w:br/>
      </w:r>
      <w:r>
        <w:rPr>
          <w:rStyle w:val="NormalTok"/>
        </w:rPr>
        <w:t xml:space="preserve">  sourceAuthorityComponent </w:t>
      </w:r>
      <w:r>
        <w:rPr>
          <w:rStyle w:val="OperatorTok"/>
        </w:rPr>
        <w:t xml:space="preserve">*</w:t>
      </w:r>
      <w:r>
        <w:rPr>
          <w:rStyle w:val="NormalTok"/>
        </w:rPr>
        <w:t xml:space="preserve"> </w:t>
      </w:r>
      <w:r>
        <w:rPr>
          <w:rStyle w:val="FloatTok"/>
        </w:rPr>
        <w:t xml:space="preserve">0.35</w:t>
      </w:r>
      <w:r>
        <w:rPr>
          <w:rStyle w:val="NormalTok"/>
        </w:rPr>
        <w:t xml:space="preserve"> </w:t>
      </w:r>
      <w:r>
        <w:rPr>
          <w:rStyle w:val="OperatorTok"/>
        </w:rPr>
        <w:t xml:space="preserve">+</w:t>
      </w:r>
      <w:r>
        <w:br/>
      </w:r>
      <w:r>
        <w:rPr>
          <w:rStyle w:val="NormalTok"/>
        </w:rPr>
        <w:t xml:space="preserve">  independentCorroborationComponent </w:t>
      </w:r>
      <w:r>
        <w:rPr>
          <w:rStyle w:val="OperatorTok"/>
        </w:rPr>
        <w:t xml:space="preserve">*</w:t>
      </w:r>
      <w:r>
        <w:rPr>
          <w:rStyle w:val="NormalTok"/>
        </w:rPr>
        <w:t xml:space="preserve"> </w:t>
      </w:r>
      <w:r>
        <w:rPr>
          <w:rStyle w:val="FloatTok"/>
        </w:rPr>
        <w:t xml:space="preserve">0.25</w:t>
      </w:r>
      <w:r>
        <w:rPr>
          <w:rStyle w:val="NormalTok"/>
        </w:rPr>
        <w:t xml:space="preserve"> </w:t>
      </w:r>
      <w:r>
        <w:rPr>
          <w:rStyle w:val="OperatorTok"/>
        </w:rPr>
        <w:t xml:space="preserve">+</w:t>
      </w:r>
      <w:r>
        <w:br/>
      </w:r>
      <w:r>
        <w:rPr>
          <w:rStyle w:val="NormalTok"/>
        </w:rPr>
        <w:t xml:space="preserve">  evidenceCompletenessComponent </w:t>
      </w:r>
      <w:r>
        <w:rPr>
          <w:rStyle w:val="OperatorTok"/>
        </w:rPr>
        <w:t xml:space="preserve">*</w:t>
      </w:r>
      <w:r>
        <w:rPr>
          <w:rStyle w:val="NormalTok"/>
        </w:rPr>
        <w:t xml:space="preserve"> </w:t>
      </w:r>
      <w:r>
        <w:rPr>
          <w:rStyle w:val="FloatTok"/>
        </w:rPr>
        <w:t xml:space="preserve">0.15</w:t>
      </w:r>
      <w:r>
        <w:rPr>
          <w:rStyle w:val="NormalTok"/>
        </w:rPr>
        <w:t xml:space="preserve"> </w:t>
      </w:r>
      <w:r>
        <w:rPr>
          <w:rStyle w:val="OperatorTok"/>
        </w:rPr>
        <w:t xml:space="preserve">+</w:t>
      </w:r>
      <w:r>
        <w:br/>
      </w:r>
      <w:r>
        <w:rPr>
          <w:rStyle w:val="NormalTok"/>
        </w:rPr>
        <w:t xml:space="preserve">  temporalConsistencyComponent </w:t>
      </w:r>
      <w:r>
        <w:rPr>
          <w:rStyle w:val="OperatorTok"/>
        </w:rPr>
        <w:t xml:space="preserve">*</w:t>
      </w:r>
      <w:r>
        <w:rPr>
          <w:rStyle w:val="NormalTok"/>
        </w:rPr>
        <w:t xml:space="preserve"> </w:t>
      </w:r>
      <w:r>
        <w:rPr>
          <w:rStyle w:val="FloatTok"/>
        </w:rPr>
        <w:t xml:space="preserve">0.10</w:t>
      </w:r>
      <w:r>
        <w:rPr>
          <w:rStyle w:val="NormalTok"/>
        </w:rPr>
        <w:t xml:space="preserve"> </w:t>
      </w:r>
      <w:r>
        <w:rPr>
          <w:rStyle w:val="OperatorTok"/>
        </w:rPr>
        <w:t xml:space="preserve">+</w:t>
      </w:r>
      <w:r>
        <w:br/>
      </w:r>
      <w:r>
        <w:rPr>
          <w:rStyle w:val="NormalTok"/>
        </w:rPr>
        <w:t xml:space="preserve">  geographicConsistencyComponent </w:t>
      </w:r>
      <w:r>
        <w:rPr>
          <w:rStyle w:val="OperatorTok"/>
        </w:rPr>
        <w:t xml:space="preserve">*</w:t>
      </w:r>
      <w:r>
        <w:rPr>
          <w:rStyle w:val="NormalTok"/>
        </w:rPr>
        <w:t xml:space="preserve"> </w:t>
      </w:r>
      <w:r>
        <w:rPr>
          <w:rStyle w:val="FloatTok"/>
        </w:rPr>
        <w:t xml:space="preserve">0.05</w:t>
      </w:r>
      <w:r>
        <w:rPr>
          <w:rStyle w:val="NormalTok"/>
        </w:rPr>
        <w:t xml:space="preserve"> </w:t>
      </w:r>
      <w:r>
        <w:rPr>
          <w:rStyle w:val="OperatorTok"/>
        </w:rPr>
        <w:t xml:space="preserve">+</w:t>
      </w:r>
      <w:r>
        <w:br/>
      </w:r>
      <w:r>
        <w:rPr>
          <w:rStyle w:val="NormalTok"/>
        </w:rPr>
        <w:t xml:space="preserve">  sourceFreshnessComponent </w:t>
      </w:r>
      <w:r>
        <w:rPr>
          <w:rStyle w:val="OperatorTok"/>
        </w:rPr>
        <w:t xml:space="preserve">*</w:t>
      </w:r>
      <w:r>
        <w:rPr>
          <w:rStyle w:val="NormalTok"/>
        </w:rPr>
        <w:t xml:space="preserve"> </w:t>
      </w:r>
      <w:r>
        <w:rPr>
          <w:rStyle w:val="FloatTok"/>
        </w:rPr>
        <w:t xml:space="preserve">0.10</w:t>
      </w:r>
      <w:r>
        <w:rPr>
          <w:rStyle w:val="OperatorTok"/>
        </w:rPr>
        <w:t xml:space="preserve">;</w:t>
      </w:r>
    </w:p>
    <w:p>
      <w:pPr>
        <w:pStyle w:val="FirstParagraph"/>
      </w:pPr>
      <w:r>
        <w:t xml:space="preserve">Apply penalties:</w:t>
      </w:r>
    </w:p>
    <w:p>
      <w:pPr>
        <w:pStyle w:val="SourceCode"/>
      </w:pPr>
      <w:r>
        <w:rPr>
          <w:rStyle w:val="VerbatimChar"/>
        </w:rPr>
        <w:t xml:space="preserve">-20 conflicting authoritative accounts</w:t>
      </w:r>
      <w:r>
        <w:br/>
      </w:r>
      <w:r>
        <w:rPr>
          <w:rStyle w:val="VerbatimChar"/>
        </w:rPr>
        <w:t xml:space="preserve">-15 stale source beyond threshold</w:t>
      </w:r>
      <w:r>
        <w:br/>
      </w:r>
      <w:r>
        <w:rPr>
          <w:rStyle w:val="VerbatimChar"/>
        </w:rPr>
        <w:t xml:space="preserve">-15 only aggregator evidence</w:t>
      </w:r>
      <w:r>
        <w:br/>
      </w:r>
      <w:r>
        <w:rPr>
          <w:rStyle w:val="VerbatimChar"/>
        </w:rPr>
        <w:t xml:space="preserve">-10 unclear event time</w:t>
      </w:r>
      <w:r>
        <w:br/>
      </w:r>
      <w:r>
        <w:rPr>
          <w:rStyle w:val="VerbatimChar"/>
        </w:rPr>
        <w:t xml:space="preserve">-10 geolocation inferred only from text</w:t>
      </w:r>
      <w:r>
        <w:br/>
      </w:r>
      <w:r>
        <w:rPr>
          <w:rStyle w:val="VerbatimChar"/>
        </w:rPr>
        <w:t xml:space="preserve">-10 substantial machine-extraction uncertainty</w:t>
      </w:r>
      <w:r>
        <w:br/>
      </w:r>
      <w:r>
        <w:rPr>
          <w:rStyle w:val="VerbatimChar"/>
        </w:rPr>
        <w:t xml:space="preserve">-25 retraction or official denial</w:t>
      </w:r>
    </w:p>
    <w:p>
      <w:pPr>
        <w:pStyle w:val="FirstParagraph"/>
      </w:pPr>
      <w:r>
        <w:t xml:space="preserve">Confidence labels:</w:t>
      </w:r>
    </w:p>
    <w:p>
      <w:pPr>
        <w:pStyle w:val="SourceCode"/>
      </w:pPr>
      <w:r>
        <w:rPr>
          <w:rStyle w:val="VerbatimChar"/>
        </w:rPr>
        <w:t xml:space="preserve">90–100 Confirmed</w:t>
      </w:r>
      <w:r>
        <w:br/>
      </w:r>
      <w:r>
        <w:rPr>
          <w:rStyle w:val="VerbatimChar"/>
        </w:rPr>
        <w:t xml:space="preserve">75–89  High</w:t>
      </w:r>
      <w:r>
        <w:br/>
      </w:r>
      <w:r>
        <w:rPr>
          <w:rStyle w:val="VerbatimChar"/>
        </w:rPr>
        <w:t xml:space="preserve">55–74  Moderate</w:t>
      </w:r>
      <w:r>
        <w:br/>
      </w:r>
      <w:r>
        <w:rPr>
          <w:rStyle w:val="VerbatimChar"/>
        </w:rPr>
        <w:t xml:space="preserve">30–54  Low</w:t>
      </w:r>
      <w:r>
        <w:br/>
      </w:r>
      <w:r>
        <w:rPr>
          <w:rStyle w:val="VerbatimChar"/>
        </w:rPr>
        <w:t xml:space="preserve">0–29   Unverified</w:t>
      </w:r>
    </w:p>
    <w:p>
      <w:pPr>
        <w:pStyle w:val="FirstParagraph"/>
      </w:pPr>
      <w:r>
        <w:t xml:space="preserve">Do not allow an AI model to silently override this score.</w:t>
      </w:r>
    </w:p>
    <w:p>
      <w:r>
        <w:pict>
          <v:rect style="width:0;height:1.5pt" o:hralign="center" o:hrstd="t" o:hr="t"/>
        </w:pict>
      </w:r>
    </w:p>
    <w:bookmarkEnd w:id="60"/>
    <w:bookmarkStart w:id="61" w:name="malta-relevance-scoring"/>
    <w:p>
      <w:pPr>
        <w:pStyle w:val="Heading1"/>
      </w:pPr>
      <w:r>
        <w:t xml:space="preserve">10. Malta relevance scoring</w:t>
      </w:r>
    </w:p>
    <w:p>
      <w:pPr>
        <w:pStyle w:val="FirstParagraph"/>
      </w:pPr>
      <w:r>
        <w:t xml:space="preserve">Implement a transparent deterministic score from 0 to 100.</w:t>
      </w:r>
    </w:p>
    <w:p>
      <w:pPr>
        <w:pStyle w:val="BodyText"/>
      </w:pPr>
      <w:r>
        <w:t xml:space="preserve">Suggested components:</w:t>
      </w:r>
    </w:p>
    <w:p>
      <w:pPr>
        <w:pStyle w:val="SourceCode"/>
      </w:pPr>
      <w:r>
        <w:rPr>
          <w:rStyle w:val="VerbatimChar"/>
        </w:rPr>
        <w:t xml:space="preserve">Direct Malta mention                           0–25</w:t>
      </w:r>
      <w:r>
        <w:br/>
      </w:r>
      <w:r>
        <w:rPr>
          <w:rStyle w:val="VerbatimChar"/>
        </w:rPr>
        <w:t xml:space="preserve">Maltese government or diplomatic mission       0–20</w:t>
      </w:r>
      <w:r>
        <w:br/>
      </w:r>
      <w:r>
        <w:rPr>
          <w:rStyle w:val="VerbatimChar"/>
        </w:rPr>
        <w:t xml:space="preserve">Maltese citizen/consular implications          0–15</w:t>
      </w:r>
      <w:r>
        <w:br/>
      </w:r>
      <w:r>
        <w:rPr>
          <w:rStyle w:val="VerbatimChar"/>
        </w:rPr>
        <w:t xml:space="preserve">Malta-flagged maritime or Malta aviation link  0–15</w:t>
      </w:r>
      <w:r>
        <w:br/>
      </w:r>
      <w:r>
        <w:rPr>
          <w:rStyle w:val="VerbatimChar"/>
        </w:rPr>
        <w:t xml:space="preserve">EU decision directly binding/relevant to Malta 0–10</w:t>
      </w:r>
      <w:r>
        <w:br/>
      </w:r>
      <w:r>
        <w:rPr>
          <w:rStyle w:val="VerbatimChar"/>
        </w:rPr>
        <w:t xml:space="preserve">Central Mediterranean proximity                0–10</w:t>
      </w:r>
      <w:r>
        <w:br/>
      </w:r>
      <w:r>
        <w:rPr>
          <w:rStyle w:val="VerbatimChar"/>
        </w:rPr>
        <w:t xml:space="preserve">Material trade, energy or supply exposure      0–10</w:t>
      </w:r>
      <w:r>
        <w:br/>
      </w:r>
      <w:r>
        <w:rPr>
          <w:rStyle w:val="VerbatimChar"/>
        </w:rPr>
        <w:t xml:space="preserve">Sanctions/compliance exposure                   0–10</w:t>
      </w:r>
      <w:r>
        <w:br/>
      </w:r>
      <w:r>
        <w:rPr>
          <w:rStyle w:val="VerbatimChar"/>
        </w:rPr>
        <w:t xml:space="preserve">International organisation where Malta acts    0–5</w:t>
      </w:r>
      <w:r>
        <w:br/>
      </w:r>
      <w:r>
        <w:rPr>
          <w:rStyle w:val="VerbatimChar"/>
        </w:rPr>
        <w:t xml:space="preserve">Humanitarian/legal-policy obligation            0–5</w:t>
      </w:r>
    </w:p>
    <w:p>
      <w:pPr>
        <w:pStyle w:val="FirstParagraph"/>
      </w:pPr>
      <w:r>
        <w:t xml:space="preserve">The final score is capped at 100.</w:t>
      </w:r>
    </w:p>
    <w:p>
      <w:pPr>
        <w:pStyle w:val="BodyText"/>
      </w:pPr>
      <w:r>
        <w:t xml:space="preserve">Consular relevance must not expose personal data. Public records should use aggregate or categorical descriptions only:</w:t>
      </w:r>
    </w:p>
    <w:p>
      <w:pPr>
        <w:pStyle w:val="SourceCode"/>
      </w:pPr>
      <w:r>
        <w:rPr>
          <w:rStyle w:val="VerbatimChar"/>
        </w:rPr>
        <w:t xml:space="preserve">Possible Maltese traveller impact</w:t>
      </w:r>
      <w:r>
        <w:br/>
      </w:r>
      <w:r>
        <w:rPr>
          <w:rStyle w:val="VerbatimChar"/>
        </w:rPr>
        <w:t xml:space="preserve">Known route commonly used from Malta</w:t>
      </w:r>
      <w:r>
        <w:br/>
      </w:r>
      <w:r>
        <w:rPr>
          <w:rStyle w:val="VerbatimChar"/>
        </w:rPr>
        <w:t xml:space="preserve">Relevant Maltese diplomatic mission</w:t>
      </w:r>
      <w:r>
        <w:br/>
      </w:r>
      <w:r>
        <w:rPr>
          <w:rStyle w:val="VerbatimChar"/>
        </w:rPr>
        <w:t xml:space="preserve">Potential evacuation-route disruption</w:t>
      </w:r>
    </w:p>
    <w:p>
      <w:pPr>
        <w:pStyle w:val="FirstParagraph"/>
      </w:pPr>
      <w:r>
        <w:t xml:space="preserve">Never display citizen names or precise locations from private systems.</w:t>
      </w:r>
    </w:p>
    <w:p>
      <w:pPr>
        <w:pStyle w:val="BodyText"/>
      </w:pPr>
      <w:r>
        <w:t xml:space="preserve">Relevance bands:</w:t>
      </w:r>
    </w:p>
    <w:p>
      <w:pPr>
        <w:pStyle w:val="SourceCode"/>
      </w:pPr>
      <w:r>
        <w:rPr>
          <w:rStyle w:val="VerbatimChar"/>
        </w:rPr>
        <w:t xml:space="preserve">80–100 Immediate ministerial attention</w:t>
      </w:r>
      <w:r>
        <w:br/>
      </w:r>
      <w:r>
        <w:rPr>
          <w:rStyle w:val="VerbatimChar"/>
        </w:rPr>
        <w:t xml:space="preserve">60–79  High Malta relevance</w:t>
      </w:r>
      <w:r>
        <w:br/>
      </w:r>
      <w:r>
        <w:rPr>
          <w:rStyle w:val="VerbatimChar"/>
        </w:rPr>
        <w:t xml:space="preserve">40–59  Monitor</w:t>
      </w:r>
      <w:r>
        <w:br/>
      </w:r>
      <w:r>
        <w:rPr>
          <w:rStyle w:val="VerbatimChar"/>
        </w:rPr>
        <w:t xml:space="preserve">20–39  Background relevance</w:t>
      </w:r>
      <w:r>
        <w:br/>
      </w:r>
      <w:r>
        <w:rPr>
          <w:rStyle w:val="VerbatimChar"/>
        </w:rPr>
        <w:t xml:space="preserve">0–19   General global context</w:t>
      </w:r>
    </w:p>
    <w:p>
      <w:pPr>
        <w:pStyle w:val="FirstParagraph"/>
      </w:pPr>
      <w:r>
        <w:t xml:space="preserve">The UI must explain which factors produced the score.</w:t>
      </w:r>
    </w:p>
    <w:p>
      <w:r>
        <w:pict>
          <v:rect style="width:0;height:1.5pt" o:hralign="center" o:hrstd="t" o:hr="t"/>
        </w:pict>
      </w:r>
    </w:p>
    <w:bookmarkEnd w:id="61"/>
    <w:bookmarkStart w:id="62" w:name="event-classification"/>
    <w:p>
      <w:pPr>
        <w:pStyle w:val="Heading1"/>
      </w:pPr>
      <w:r>
        <w:t xml:space="preserve">11. Event classification</w:t>
      </w:r>
    </w:p>
    <w:p>
      <w:pPr>
        <w:pStyle w:val="FirstParagraph"/>
      </w:pPr>
      <w:r>
        <w:t xml:space="preserve">Categories:</w:t>
      </w:r>
    </w:p>
    <w:p>
      <w:pPr>
        <w:pStyle w:val="SourceCode"/>
      </w:pPr>
      <w:r>
        <w:rPr>
          <w:rStyle w:val="KeywordTok"/>
        </w:rPr>
        <w:t xml:space="preserve">type</w:t>
      </w:r>
      <w:r>
        <w:rPr>
          <w:rStyle w:val="NormalTok"/>
        </w:rPr>
        <w:t xml:space="preserve"> IntelligenceCategory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'diplomatic'</w:t>
      </w:r>
      <w:r>
        <w:br/>
      </w:r>
      <w:r>
        <w:rPr>
          <w:rStyle w:val="NormalTok"/>
        </w:rPr>
        <w:t xml:space="preserve">  </w:t>
      </w:r>
      <w:r>
        <w:rPr>
          <w:rStyle w:val="OperatorTok"/>
        </w:rPr>
        <w:t xml:space="preserve">|</w:t>
      </w:r>
      <w:r>
        <w:rPr>
          <w:rStyle w:val="NormalTok"/>
        </w:rPr>
        <w:t xml:space="preserve"> </w:t>
      </w:r>
      <w:r>
        <w:rPr>
          <w:rStyle w:val="StringTok"/>
        </w:rPr>
        <w:t xml:space="preserve">'political'</w:t>
      </w:r>
      <w:r>
        <w:br/>
      </w:r>
      <w:r>
        <w:rPr>
          <w:rStyle w:val="NormalTok"/>
        </w:rPr>
        <w:t xml:space="preserve">  </w:t>
      </w:r>
      <w:r>
        <w:rPr>
          <w:rStyle w:val="OperatorTok"/>
        </w:rPr>
        <w:t xml:space="preserve">|</w:t>
      </w:r>
      <w:r>
        <w:rPr>
          <w:rStyle w:val="NormalTok"/>
        </w:rPr>
        <w:t xml:space="preserve"> </w:t>
      </w:r>
      <w:r>
        <w:rPr>
          <w:rStyle w:val="StringTok"/>
        </w:rPr>
        <w:t xml:space="preserve">'conflict'</w:t>
      </w:r>
      <w:r>
        <w:br/>
      </w:r>
      <w:r>
        <w:rPr>
          <w:rStyle w:val="NormalTok"/>
        </w:rPr>
        <w:t xml:space="preserve">  </w:t>
      </w:r>
      <w:r>
        <w:rPr>
          <w:rStyle w:val="OperatorTok"/>
        </w:rPr>
        <w:t xml:space="preserve">|</w:t>
      </w:r>
      <w:r>
        <w:rPr>
          <w:rStyle w:val="NormalTok"/>
        </w:rPr>
        <w:t xml:space="preserve"> </w:t>
      </w:r>
      <w:r>
        <w:rPr>
          <w:rStyle w:val="StringTok"/>
        </w:rPr>
        <w:t xml:space="preserve">'security'</w:t>
      </w:r>
      <w:r>
        <w:br/>
      </w:r>
      <w:r>
        <w:rPr>
          <w:rStyle w:val="NormalTok"/>
        </w:rPr>
        <w:t xml:space="preserve">  </w:t>
      </w:r>
      <w:r>
        <w:rPr>
          <w:rStyle w:val="OperatorTok"/>
        </w:rPr>
        <w:t xml:space="preserve">|</w:t>
      </w:r>
      <w:r>
        <w:rPr>
          <w:rStyle w:val="NormalTok"/>
        </w:rPr>
        <w:t xml:space="preserve"> </w:t>
      </w:r>
      <w:r>
        <w:rPr>
          <w:rStyle w:val="StringTok"/>
        </w:rPr>
        <w:t xml:space="preserve">'humanitarian'</w:t>
      </w:r>
      <w:r>
        <w:br/>
      </w:r>
      <w:r>
        <w:rPr>
          <w:rStyle w:val="NormalTok"/>
        </w:rPr>
        <w:t xml:space="preserve">  </w:t>
      </w:r>
      <w:r>
        <w:rPr>
          <w:rStyle w:val="OperatorTok"/>
        </w:rPr>
        <w:t xml:space="preserve">|</w:t>
      </w:r>
      <w:r>
        <w:rPr>
          <w:rStyle w:val="NormalTok"/>
        </w:rPr>
        <w:t xml:space="preserve"> </w:t>
      </w:r>
      <w:r>
        <w:rPr>
          <w:rStyle w:val="StringTok"/>
        </w:rPr>
        <w:t xml:space="preserve">'consular'</w:t>
      </w:r>
      <w:r>
        <w:br/>
      </w:r>
      <w:r>
        <w:rPr>
          <w:rStyle w:val="NormalTok"/>
        </w:rPr>
        <w:t xml:space="preserve">  </w:t>
      </w:r>
      <w:r>
        <w:rPr>
          <w:rStyle w:val="OperatorTok"/>
        </w:rPr>
        <w:t xml:space="preserve">|</w:t>
      </w:r>
      <w:r>
        <w:rPr>
          <w:rStyle w:val="NormalTok"/>
        </w:rPr>
        <w:t xml:space="preserve"> </w:t>
      </w:r>
      <w:r>
        <w:rPr>
          <w:rStyle w:val="StringTok"/>
        </w:rPr>
        <w:t xml:space="preserve">'sanctions'</w:t>
      </w:r>
      <w:r>
        <w:br/>
      </w:r>
      <w:r>
        <w:rPr>
          <w:rStyle w:val="NormalTok"/>
        </w:rPr>
        <w:t xml:space="preserve">  </w:t>
      </w:r>
      <w:r>
        <w:rPr>
          <w:rStyle w:val="OperatorTok"/>
        </w:rPr>
        <w:t xml:space="preserve">|</w:t>
      </w:r>
      <w:r>
        <w:rPr>
          <w:rStyle w:val="NormalTok"/>
        </w:rPr>
        <w:t xml:space="preserve"> </w:t>
      </w:r>
      <w:r>
        <w:rPr>
          <w:rStyle w:val="StringTok"/>
        </w:rPr>
        <w:t xml:space="preserve">'eu-policy'</w:t>
      </w:r>
      <w:r>
        <w:br/>
      </w:r>
      <w:r>
        <w:rPr>
          <w:rStyle w:val="NormalTok"/>
        </w:rPr>
        <w:t xml:space="preserve">  </w:t>
      </w:r>
      <w:r>
        <w:rPr>
          <w:rStyle w:val="OperatorTok"/>
        </w:rPr>
        <w:t xml:space="preserve">|</w:t>
      </w:r>
      <w:r>
        <w:rPr>
          <w:rStyle w:val="NormalTok"/>
        </w:rPr>
        <w:t xml:space="preserve"> </w:t>
      </w:r>
      <w:r>
        <w:rPr>
          <w:rStyle w:val="StringTok"/>
        </w:rPr>
        <w:t xml:space="preserve">'multilateral'</w:t>
      </w:r>
      <w:r>
        <w:br/>
      </w:r>
      <w:r>
        <w:rPr>
          <w:rStyle w:val="NormalTok"/>
        </w:rPr>
        <w:t xml:space="preserve">  </w:t>
      </w:r>
      <w:r>
        <w:rPr>
          <w:rStyle w:val="OperatorTok"/>
        </w:rPr>
        <w:t xml:space="preserve">|</w:t>
      </w:r>
      <w:r>
        <w:rPr>
          <w:rStyle w:val="NormalTok"/>
        </w:rPr>
        <w:t xml:space="preserve"> </w:t>
      </w:r>
      <w:r>
        <w:rPr>
          <w:rStyle w:val="StringTok"/>
        </w:rPr>
        <w:t xml:space="preserve">'trade'</w:t>
      </w:r>
      <w:r>
        <w:br/>
      </w:r>
      <w:r>
        <w:rPr>
          <w:rStyle w:val="NormalTok"/>
        </w:rPr>
        <w:t xml:space="preserve">  </w:t>
      </w:r>
      <w:r>
        <w:rPr>
          <w:rStyle w:val="OperatorTok"/>
        </w:rPr>
        <w:t xml:space="preserve">|</w:t>
      </w:r>
      <w:r>
        <w:rPr>
          <w:rStyle w:val="NormalTok"/>
        </w:rPr>
        <w:t xml:space="preserve"> </w:t>
      </w:r>
      <w:r>
        <w:rPr>
          <w:rStyle w:val="StringTok"/>
        </w:rPr>
        <w:t xml:space="preserve">'economic'</w:t>
      </w:r>
      <w:r>
        <w:br/>
      </w:r>
      <w:r>
        <w:rPr>
          <w:rStyle w:val="NormalTok"/>
        </w:rPr>
        <w:t xml:space="preserve">  </w:t>
      </w:r>
      <w:r>
        <w:rPr>
          <w:rStyle w:val="OperatorTok"/>
        </w:rPr>
        <w:t xml:space="preserve">|</w:t>
      </w:r>
      <w:r>
        <w:rPr>
          <w:rStyle w:val="NormalTok"/>
        </w:rPr>
        <w:t xml:space="preserve"> </w:t>
      </w:r>
      <w:r>
        <w:rPr>
          <w:rStyle w:val="StringTok"/>
        </w:rPr>
        <w:t xml:space="preserve">'energy'</w:t>
      </w:r>
      <w:r>
        <w:br/>
      </w:r>
      <w:r>
        <w:rPr>
          <w:rStyle w:val="NormalTok"/>
        </w:rPr>
        <w:t xml:space="preserve">  </w:t>
      </w:r>
      <w:r>
        <w:rPr>
          <w:rStyle w:val="OperatorTok"/>
        </w:rPr>
        <w:t xml:space="preserve">|</w:t>
      </w:r>
      <w:r>
        <w:rPr>
          <w:rStyle w:val="NormalTok"/>
        </w:rPr>
        <w:t xml:space="preserve"> </w:t>
      </w:r>
      <w:r>
        <w:rPr>
          <w:rStyle w:val="StringTok"/>
        </w:rPr>
        <w:t xml:space="preserve">'maritime'</w:t>
      </w:r>
      <w:r>
        <w:br/>
      </w:r>
      <w:r>
        <w:rPr>
          <w:rStyle w:val="NormalTok"/>
        </w:rPr>
        <w:t xml:space="preserve">  </w:t>
      </w:r>
      <w:r>
        <w:rPr>
          <w:rStyle w:val="OperatorTok"/>
        </w:rPr>
        <w:t xml:space="preserve">|</w:t>
      </w:r>
      <w:r>
        <w:rPr>
          <w:rStyle w:val="NormalTok"/>
        </w:rPr>
        <w:t xml:space="preserve"> </w:t>
      </w:r>
      <w:r>
        <w:rPr>
          <w:rStyle w:val="StringTok"/>
        </w:rPr>
        <w:t xml:space="preserve">'aviation'</w:t>
      </w:r>
      <w:r>
        <w:br/>
      </w:r>
      <w:r>
        <w:rPr>
          <w:rStyle w:val="NormalTok"/>
        </w:rPr>
        <w:t xml:space="preserve">  </w:t>
      </w:r>
      <w:r>
        <w:rPr>
          <w:rStyle w:val="OperatorTok"/>
        </w:rPr>
        <w:t xml:space="preserve">|</w:t>
      </w:r>
      <w:r>
        <w:rPr>
          <w:rStyle w:val="NormalTok"/>
        </w:rPr>
        <w:t xml:space="preserve"> </w:t>
      </w:r>
      <w:r>
        <w:rPr>
          <w:rStyle w:val="StringTok"/>
        </w:rPr>
        <w:t xml:space="preserve">'migration'</w:t>
      </w:r>
      <w:r>
        <w:br/>
      </w:r>
      <w:r>
        <w:rPr>
          <w:rStyle w:val="NormalTok"/>
        </w:rPr>
        <w:t xml:space="preserve">  </w:t>
      </w:r>
      <w:r>
        <w:rPr>
          <w:rStyle w:val="OperatorTok"/>
        </w:rPr>
        <w:t xml:space="preserve">|</w:t>
      </w:r>
      <w:r>
        <w:rPr>
          <w:rStyle w:val="NormalTok"/>
        </w:rPr>
        <w:t xml:space="preserve"> </w:t>
      </w:r>
      <w:r>
        <w:rPr>
          <w:rStyle w:val="StringTok"/>
        </w:rPr>
        <w:t xml:space="preserve">'climate'</w:t>
      </w:r>
      <w:r>
        <w:br/>
      </w:r>
      <w:r>
        <w:rPr>
          <w:rStyle w:val="NormalTok"/>
        </w:rPr>
        <w:t xml:space="preserve">  </w:t>
      </w:r>
      <w:r>
        <w:rPr>
          <w:rStyle w:val="OperatorTok"/>
        </w:rPr>
        <w:t xml:space="preserve">|</w:t>
      </w:r>
      <w:r>
        <w:rPr>
          <w:rStyle w:val="NormalTok"/>
        </w:rPr>
        <w:t xml:space="preserve"> </w:t>
      </w:r>
      <w:r>
        <w:rPr>
          <w:rStyle w:val="StringTok"/>
        </w:rPr>
        <w:t xml:space="preserve">'natural-disaster'</w:t>
      </w:r>
      <w:r>
        <w:br/>
      </w:r>
      <w:r>
        <w:rPr>
          <w:rStyle w:val="NormalTok"/>
        </w:rPr>
        <w:t xml:space="preserve">  </w:t>
      </w:r>
      <w:r>
        <w:rPr>
          <w:rStyle w:val="OperatorTok"/>
        </w:rPr>
        <w:t xml:space="preserve">|</w:t>
      </w:r>
      <w:r>
        <w:rPr>
          <w:rStyle w:val="NormalTok"/>
        </w:rPr>
        <w:t xml:space="preserve"> </w:t>
      </w:r>
      <w:r>
        <w:rPr>
          <w:rStyle w:val="StringTok"/>
        </w:rPr>
        <w:t xml:space="preserve">'public-health'</w:t>
      </w:r>
      <w:r>
        <w:br/>
      </w:r>
      <w:r>
        <w:rPr>
          <w:rStyle w:val="NormalTok"/>
        </w:rPr>
        <w:t xml:space="preserve">  </w:t>
      </w:r>
      <w:r>
        <w:rPr>
          <w:rStyle w:val="OperatorTok"/>
        </w:rPr>
        <w:t xml:space="preserve">|</w:t>
      </w:r>
      <w:r>
        <w:rPr>
          <w:rStyle w:val="NormalTok"/>
        </w:rPr>
        <w:t xml:space="preserve"> </w:t>
      </w:r>
      <w:r>
        <w:rPr>
          <w:rStyle w:val="StringTok"/>
        </w:rPr>
        <w:t xml:space="preserve">'cyber'</w:t>
      </w:r>
      <w:r>
        <w:br/>
      </w:r>
      <w:r>
        <w:rPr>
          <w:rStyle w:val="NormalTok"/>
        </w:rPr>
        <w:t xml:space="preserve">  </w:t>
      </w:r>
      <w:r>
        <w:rPr>
          <w:rStyle w:val="OperatorTok"/>
        </w:rPr>
        <w:t xml:space="preserve">|</w:t>
      </w:r>
      <w:r>
        <w:rPr>
          <w:rStyle w:val="NormalTok"/>
        </w:rPr>
        <w:t xml:space="preserve"> </w:t>
      </w:r>
      <w:r>
        <w:rPr>
          <w:rStyle w:val="StringTok"/>
        </w:rPr>
        <w:t xml:space="preserve">'critical-infrastructure'</w:t>
      </w:r>
      <w:r>
        <w:br/>
      </w:r>
      <w:r>
        <w:rPr>
          <w:rStyle w:val="NormalTok"/>
        </w:rPr>
        <w:t xml:space="preserve">  </w:t>
      </w:r>
      <w:r>
        <w:rPr>
          <w:rStyle w:val="OperatorTok"/>
        </w:rPr>
        <w:t xml:space="preserve">|</w:t>
      </w:r>
      <w:r>
        <w:rPr>
          <w:rStyle w:val="NormalTok"/>
        </w:rPr>
        <w:t xml:space="preserve"> </w:t>
      </w:r>
      <w:r>
        <w:rPr>
          <w:rStyle w:val="StringTok"/>
        </w:rPr>
        <w:t xml:space="preserve">'information-environment'</w:t>
      </w:r>
      <w:r>
        <w:rPr>
          <w:rStyle w:val="OperatorTok"/>
        </w:rPr>
        <w:t xml:space="preserve">;</w:t>
      </w:r>
    </w:p>
    <w:p>
      <w:pPr>
        <w:pStyle w:val="FirstParagraph"/>
      </w:pPr>
      <w:r>
        <w:t xml:space="preserve">Classification order:</w:t>
      </w:r>
    </w:p>
    <w:p>
      <w:pPr>
        <w:pStyle w:val="Compact"/>
        <w:numPr>
          <w:ilvl w:val="0"/>
          <w:numId w:val="1039"/>
        </w:numPr>
      </w:pPr>
      <w:r>
        <w:t xml:space="preserve">Use source-native structured category.</w:t>
      </w:r>
    </w:p>
    <w:p>
      <w:pPr>
        <w:pStyle w:val="Compact"/>
        <w:numPr>
          <w:ilvl w:val="0"/>
          <w:numId w:val="1039"/>
        </w:numPr>
      </w:pPr>
      <w:r>
        <w:t xml:space="preserve">Map official taxonomy.</w:t>
      </w:r>
    </w:p>
    <w:p>
      <w:pPr>
        <w:pStyle w:val="Compact"/>
        <w:numPr>
          <w:ilvl w:val="0"/>
          <w:numId w:val="1039"/>
        </w:numPr>
      </w:pPr>
      <w:r>
        <w:t xml:space="preserve">Apply deterministic keyword and entity rules.</w:t>
      </w:r>
    </w:p>
    <w:p>
      <w:pPr>
        <w:pStyle w:val="Compact"/>
        <w:numPr>
          <w:ilvl w:val="0"/>
          <w:numId w:val="1039"/>
        </w:numPr>
      </w:pPr>
      <w:r>
        <w:t xml:space="preserve">Use optional AI classification only when ambiguity remains.</w:t>
      </w:r>
    </w:p>
    <w:p>
      <w:pPr>
        <w:pStyle w:val="Compact"/>
        <w:numPr>
          <w:ilvl w:val="0"/>
          <w:numId w:val="1039"/>
        </w:numPr>
      </w:pPr>
      <w:r>
        <w:t xml:space="preserve">Store the method used.</w:t>
      </w:r>
    </w:p>
    <w:p>
      <w:pPr>
        <w:pStyle w:val="FirstParagraph"/>
      </w:pPr>
      <w:r>
        <w:t xml:space="preserve">Every classification must expose:</w:t>
      </w:r>
    </w:p>
    <w:p>
      <w:pPr>
        <w:pStyle w:val="SourceCode"/>
      </w:pPr>
      <w:r>
        <w:rPr>
          <w:rStyle w:val="NormalTok"/>
        </w:rPr>
        <w:t xml:space="preserve">{</w:t>
      </w:r>
      <w:r>
        <w:br/>
      </w:r>
      <w:r>
        <w:rPr>
          <w:rStyle w:val="NormalTok"/>
        </w:rPr>
        <w:t xml:space="preserve">  category</w:t>
      </w:r>
      <w:r>
        <w:rPr>
          <w:rStyle w:val="OperatorTok"/>
        </w:rPr>
        <w:t xml:space="preserve">,</w:t>
      </w:r>
      <w:r>
        <w:br/>
      </w:r>
      <w:r>
        <w:rPr>
          <w:rStyle w:val="NormalTok"/>
        </w:rPr>
        <w:t xml:space="preserve">  method</w:t>
      </w:r>
      <w:r>
        <w:rPr>
          <w:rStyle w:val="OperatorTok"/>
        </w:rPr>
        <w:t xml:space="preserve">:</w:t>
      </w:r>
      <w:r>
        <w:rPr>
          <w:rStyle w:val="NormalTok"/>
        </w:rPr>
        <w:t xml:space="preserve"> </w:t>
      </w:r>
      <w:r>
        <w:rPr>
          <w:rStyle w:val="StringTok"/>
        </w:rPr>
        <w:t xml:space="preserve">'source-native'</w:t>
      </w:r>
      <w:r>
        <w:rPr>
          <w:rStyle w:val="NormalTok"/>
        </w:rPr>
        <w:t xml:space="preserve"> </w:t>
      </w:r>
      <w:r>
        <w:rPr>
          <w:rStyle w:val="OperatorTok"/>
        </w:rPr>
        <w:t xml:space="preserve">|</w:t>
      </w:r>
      <w:r>
        <w:rPr>
          <w:rStyle w:val="NormalTok"/>
        </w:rPr>
        <w:t xml:space="preserve"> </w:t>
      </w:r>
      <w:r>
        <w:rPr>
          <w:rStyle w:val="StringTok"/>
        </w:rPr>
        <w:t xml:space="preserve">'rule'</w:t>
      </w:r>
      <w:r>
        <w:rPr>
          <w:rStyle w:val="NormalTok"/>
        </w:rPr>
        <w:t xml:space="preserve"> </w:t>
      </w:r>
      <w:r>
        <w:rPr>
          <w:rStyle w:val="OperatorTok"/>
        </w:rPr>
        <w:t xml:space="preserve">|</w:t>
      </w:r>
      <w:r>
        <w:rPr>
          <w:rStyle w:val="NormalTok"/>
        </w:rPr>
        <w:t xml:space="preserve"> </w:t>
      </w:r>
      <w:r>
        <w:rPr>
          <w:rStyle w:val="StringTok"/>
        </w:rPr>
        <w:t xml:space="preserve">'ai-assisted'</w:t>
      </w:r>
      <w:r>
        <w:rPr>
          <w:rStyle w:val="NormalTok"/>
        </w:rPr>
        <w:t xml:space="preserve"> </w:t>
      </w:r>
      <w:r>
        <w:rPr>
          <w:rStyle w:val="OperatorTok"/>
        </w:rPr>
        <w:t xml:space="preserve">|</w:t>
      </w:r>
      <w:r>
        <w:rPr>
          <w:rStyle w:val="NormalTok"/>
        </w:rPr>
        <w:t xml:space="preserve"> </w:t>
      </w:r>
      <w:r>
        <w:rPr>
          <w:rStyle w:val="StringTok"/>
        </w:rPr>
        <w:t xml:space="preserve">'human'</w:t>
      </w:r>
      <w:r>
        <w:rPr>
          <w:rStyle w:val="OperatorTok"/>
        </w:rPr>
        <w:t xml:space="preserve">,</w:t>
      </w:r>
      <w:r>
        <w:br/>
      </w:r>
      <w:r>
        <w:rPr>
          <w:rStyle w:val="NormalTok"/>
        </w:rPr>
        <w:t xml:space="preserve">  confidence</w:t>
      </w:r>
      <w:r>
        <w:rPr>
          <w:rStyle w:val="OperatorTok"/>
        </w:rPr>
        <w:t xml:space="preserve">,</w:t>
      </w:r>
      <w:r>
        <w:br/>
      </w:r>
      <w:r>
        <w:rPr>
          <w:rStyle w:val="NormalTok"/>
        </w:rPr>
        <w:t xml:space="preserve">  evidence</w:t>
      </w:r>
      <w:r>
        <w:br/>
      </w:r>
      <w:r>
        <w:rPr>
          <w:rStyle w:val="NormalTok"/>
        </w:rPr>
        <w:t xml:space="preserve">}</w:t>
      </w:r>
    </w:p>
    <w:p>
      <w:r>
        <w:pict>
          <v:rect style="width:0;height:1.5pt" o:hralign="center" o:hrstd="t" o:hr="t"/>
        </w:pict>
      </w:r>
    </w:p>
    <w:bookmarkEnd w:id="62"/>
    <w:bookmarkStart w:id="66" w:name="deduplication-and-event-correlation"/>
    <w:p>
      <w:pPr>
        <w:pStyle w:val="Heading1"/>
      </w:pPr>
      <w:r>
        <w:t xml:space="preserve">12. Deduplication and event correlation</w:t>
      </w:r>
    </w:p>
    <w:p>
      <w:pPr>
        <w:pStyle w:val="FirstParagraph"/>
      </w:pPr>
      <w:r>
        <w:t xml:space="preserve">Do not display the same event once per source.</w:t>
      </w:r>
    </w:p>
    <w:p>
      <w:pPr>
        <w:pStyle w:val="BodyText"/>
      </w:pPr>
      <w:r>
        <w:t xml:space="preserve">Implement staged deduplication:</w:t>
      </w:r>
    </w:p>
    <w:bookmarkStart w:id="63" w:name="exact-duplicate"/>
    <w:p>
      <w:pPr>
        <w:pStyle w:val="Heading2"/>
      </w:pPr>
      <w:r>
        <w:t xml:space="preserve">Exact duplicate</w:t>
      </w:r>
    </w:p>
    <w:p>
      <w:pPr>
        <w:pStyle w:val="FirstParagraph"/>
      </w:pPr>
      <w:r>
        <w:t xml:space="preserve">Match:</w:t>
      </w:r>
    </w:p>
    <w:p>
      <w:pPr>
        <w:pStyle w:val="Compact"/>
        <w:numPr>
          <w:ilvl w:val="0"/>
          <w:numId w:val="1040"/>
        </w:numPr>
      </w:pPr>
      <w:r>
        <w:t xml:space="preserve">Canonical URL.</w:t>
      </w:r>
    </w:p>
    <w:p>
      <w:pPr>
        <w:pStyle w:val="Compact"/>
        <w:numPr>
          <w:ilvl w:val="0"/>
          <w:numId w:val="1040"/>
        </w:numPr>
      </w:pPr>
      <w:r>
        <w:t xml:space="preserve">GUID.</w:t>
      </w:r>
    </w:p>
    <w:p>
      <w:pPr>
        <w:pStyle w:val="Compact"/>
        <w:numPr>
          <w:ilvl w:val="0"/>
          <w:numId w:val="1040"/>
        </w:numPr>
      </w:pPr>
      <w:r>
        <w:t xml:space="preserve">Official identifier.</w:t>
      </w:r>
    </w:p>
    <w:p>
      <w:pPr>
        <w:pStyle w:val="Compact"/>
        <w:numPr>
          <w:ilvl w:val="0"/>
          <w:numId w:val="1040"/>
        </w:numPr>
      </w:pPr>
      <w:r>
        <w:t xml:space="preserve">Content hash.</w:t>
      </w:r>
    </w:p>
    <w:bookmarkEnd w:id="63"/>
    <w:bookmarkStart w:id="64" w:name="probable-duplicate"/>
    <w:p>
      <w:pPr>
        <w:pStyle w:val="Heading2"/>
      </w:pPr>
      <w:r>
        <w:t xml:space="preserve">Probable duplicate</w:t>
      </w:r>
    </w:p>
    <w:p>
      <w:pPr>
        <w:pStyle w:val="FirstParagraph"/>
      </w:pPr>
      <w:r>
        <w:t xml:space="preserve">Compare:</w:t>
      </w:r>
    </w:p>
    <w:p>
      <w:pPr>
        <w:pStyle w:val="Compact"/>
        <w:numPr>
          <w:ilvl w:val="0"/>
          <w:numId w:val="1041"/>
        </w:numPr>
      </w:pPr>
      <w:r>
        <w:t xml:space="preserve">Normalised headline.</w:t>
      </w:r>
    </w:p>
    <w:p>
      <w:pPr>
        <w:pStyle w:val="Compact"/>
        <w:numPr>
          <w:ilvl w:val="0"/>
          <w:numId w:val="1041"/>
        </w:numPr>
      </w:pPr>
      <w:r>
        <w:t xml:space="preserve">Event time.</w:t>
      </w:r>
    </w:p>
    <w:p>
      <w:pPr>
        <w:pStyle w:val="Compact"/>
        <w:numPr>
          <w:ilvl w:val="0"/>
          <w:numId w:val="1041"/>
        </w:numPr>
      </w:pPr>
      <w:r>
        <w:t xml:space="preserve">Countries.</w:t>
      </w:r>
    </w:p>
    <w:p>
      <w:pPr>
        <w:pStyle w:val="Compact"/>
        <w:numPr>
          <w:ilvl w:val="0"/>
          <w:numId w:val="1041"/>
        </w:numPr>
      </w:pPr>
      <w:r>
        <w:t xml:space="preserve">Coordinates.</w:t>
      </w:r>
    </w:p>
    <w:p>
      <w:pPr>
        <w:pStyle w:val="Compact"/>
        <w:numPr>
          <w:ilvl w:val="0"/>
          <w:numId w:val="1041"/>
        </w:numPr>
      </w:pPr>
      <w:r>
        <w:t xml:space="preserve">Named entities.</w:t>
      </w:r>
    </w:p>
    <w:p>
      <w:pPr>
        <w:pStyle w:val="Compact"/>
        <w:numPr>
          <w:ilvl w:val="0"/>
          <w:numId w:val="1041"/>
        </w:numPr>
      </w:pPr>
      <w:r>
        <w:t xml:space="preserve">Event category.</w:t>
      </w:r>
    </w:p>
    <w:p>
      <w:pPr>
        <w:pStyle w:val="Compact"/>
        <w:numPr>
          <w:ilvl w:val="0"/>
          <w:numId w:val="1041"/>
        </w:numPr>
      </w:pPr>
      <w:r>
        <w:t xml:space="preserve">Shared official reference.</w:t>
      </w:r>
    </w:p>
    <w:bookmarkEnd w:id="64"/>
    <w:bookmarkStart w:id="65" w:name="event-cluster"/>
    <w:p>
      <w:pPr>
        <w:pStyle w:val="Heading2"/>
      </w:pPr>
      <w:r>
        <w:t xml:space="preserve">Event cluster</w:t>
      </w:r>
    </w:p>
    <w:p>
      <w:pPr>
        <w:pStyle w:val="FirstParagraph"/>
      </w:pPr>
      <w:r>
        <w:t xml:space="preserve">Different reports about the same developing event should become one event with multiple evidence records.</w:t>
      </w:r>
    </w:p>
    <w:p>
      <w:pPr>
        <w:pStyle w:val="BodyText"/>
      </w:pPr>
      <w:r>
        <w:t xml:space="preserve">Use deterministic similarity before optional embeddings.</w:t>
      </w:r>
    </w:p>
    <w:p>
      <w:pPr>
        <w:pStyle w:val="BodyText"/>
      </w:pPr>
      <w:r>
        <w:t xml:space="preserve">A suitable canonical key may combine:</w:t>
      </w:r>
    </w:p>
    <w:p>
      <w:pPr>
        <w:pStyle w:val="SourceCode"/>
      </w:pPr>
      <w:r>
        <w:rPr>
          <w:rStyle w:val="VerbatimChar"/>
        </w:rPr>
        <w:t xml:space="preserve">category + primary-country + rounded-event-time + primary-entity + normalized-location</w:t>
      </w:r>
    </w:p>
    <w:p>
      <w:pPr>
        <w:pStyle w:val="FirstParagraph"/>
      </w:pPr>
      <w:r>
        <w:t xml:space="preserve">Do not merge events solely because they involve the same country.</w:t>
      </w:r>
    </w:p>
    <w:p>
      <w:pPr>
        <w:pStyle w:val="BodyText"/>
      </w:pPr>
      <w:r>
        <w:t xml:space="preserve">Preserve all original evidence records after merging.</w:t>
      </w:r>
    </w:p>
    <w:p>
      <w:r>
        <w:pict>
          <v:rect style="width:0;height:1.5pt" o:hralign="center" o:hrstd="t" o:hr="t"/>
        </w:pict>
      </w:r>
    </w:p>
    <w:bookmarkEnd w:id="65"/>
    <w:bookmarkEnd w:id="66"/>
    <w:bookmarkStart w:id="67" w:name="contradiction-handling"/>
    <w:p>
      <w:pPr>
        <w:pStyle w:val="Heading1"/>
      </w:pPr>
      <w:r>
        <w:t xml:space="preserve">13. Contradiction handling</w:t>
      </w:r>
    </w:p>
    <w:p>
      <w:pPr>
        <w:pStyle w:val="FirstParagraph"/>
      </w:pPr>
      <w:r>
        <w:t xml:space="preserve">Create explicit claim-level contradictions.</w:t>
      </w:r>
    </w:p>
    <w:p>
      <w:pPr>
        <w:pStyle w:val="BodyText"/>
      </w:pPr>
      <w:r>
        <w:t xml:space="preserve">Example:</w:t>
      </w:r>
    </w:p>
    <w:p>
      <w:pPr>
        <w:pStyle w:val="SourceCode"/>
      </w:pPr>
      <w:r>
        <w:rPr>
          <w:rStyle w:val="VerbatimChar"/>
        </w:rPr>
        <w:t xml:space="preserve">Source A reports airport closed.</w:t>
      </w:r>
      <w:r>
        <w:br/>
      </w:r>
      <w:r>
        <w:rPr>
          <w:rStyle w:val="VerbatimChar"/>
        </w:rPr>
        <w:t xml:space="preserve">Source B reports airport operating with restrictions.</w:t>
      </w:r>
      <w:r>
        <w:br/>
      </w:r>
      <w:r>
        <w:rPr>
          <w:rStyle w:val="VerbatimChar"/>
        </w:rPr>
        <w:t xml:space="preserve">Official airport notice reports selected runway closure.</w:t>
      </w:r>
    </w:p>
    <w:p>
      <w:pPr>
        <w:pStyle w:val="FirstParagraph"/>
      </w:pPr>
      <w:r>
        <w:t xml:space="preserve">The system should display:</w:t>
      </w:r>
    </w:p>
    <w:p>
      <w:pPr>
        <w:pStyle w:val="SourceCode"/>
      </w:pPr>
      <w:r>
        <w:rPr>
          <w:rStyle w:val="VerbatimChar"/>
        </w:rPr>
        <w:t xml:space="preserve">Verification state: conflicting</w:t>
      </w:r>
      <w:r>
        <w:br/>
      </w:r>
      <w:r>
        <w:rPr>
          <w:rStyle w:val="VerbatimChar"/>
        </w:rPr>
        <w:t xml:space="preserve">Confirmed: selected runway closure</w:t>
      </w:r>
      <w:r>
        <w:br/>
      </w:r>
      <w:r>
        <w:rPr>
          <w:rStyle w:val="VerbatimChar"/>
        </w:rPr>
        <w:t xml:space="preserve">Unconfirmed: complete airport closure</w:t>
      </w:r>
      <w:r>
        <w:br/>
      </w:r>
      <w:r>
        <w:rPr>
          <w:rStyle w:val="VerbatimChar"/>
        </w:rPr>
        <w:t xml:space="preserve">Last checked: timestamp</w:t>
      </w:r>
    </w:p>
    <w:p>
      <w:pPr>
        <w:pStyle w:val="FirstParagraph"/>
      </w:pPr>
      <w:r>
        <w:t xml:space="preserve">Never force conflicting claims into one artificial answer.</w:t>
      </w:r>
    </w:p>
    <w:p>
      <w:r>
        <w:pict>
          <v:rect style="width:0;height:1.5pt" o:hralign="center" o:hrstd="t" o:hr="t"/>
        </w:pict>
      </w:r>
    </w:p>
    <w:bookmarkEnd w:id="67"/>
    <w:bookmarkStart w:id="68" w:name="human-review-system"/>
    <w:p>
      <w:pPr>
        <w:pStyle w:val="Heading1"/>
      </w:pPr>
      <w:r>
        <w:t xml:space="preserve">14. Human review system</w:t>
      </w:r>
    </w:p>
    <w:p>
      <w:pPr>
        <w:pStyle w:val="FirstParagraph"/>
      </w:pPr>
      <w:r>
        <w:t xml:space="preserve">Extend the existing Smart System module rather than creating a separate disconnected review architecture.</w:t>
      </w:r>
    </w:p>
    <w:p>
      <w:pPr>
        <w:pStyle w:val="BodyText"/>
      </w:pPr>
      <w:r>
        <w:t xml:space="preserve">Required review objects:</w:t>
      </w:r>
    </w:p>
    <w:p>
      <w:pPr>
        <w:pStyle w:val="SourceCode"/>
      </w:pPr>
      <w:r>
        <w:rPr>
          <w:rStyle w:val="KeywordTok"/>
        </w:rPr>
        <w:t xml:space="preserve">interface</w:t>
      </w:r>
      <w:r>
        <w:rPr>
          <w:rStyle w:val="NormalTok"/>
        </w:rPr>
        <w:t xml:space="preserve"> HumanReviewDecision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targetType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'event'</w:t>
      </w:r>
      <w:r>
        <w:br/>
      </w:r>
      <w:r>
        <w:rPr>
          <w:rStyle w:val="NormalTok"/>
        </w:rPr>
        <w:t xml:space="preserve">    </w:t>
      </w:r>
      <w:r>
        <w:rPr>
          <w:rStyle w:val="OperatorTok"/>
        </w:rPr>
        <w:t xml:space="preserve">|</w:t>
      </w:r>
      <w:r>
        <w:rPr>
          <w:rStyle w:val="NormalTok"/>
        </w:rPr>
        <w:t xml:space="preserve"> </w:t>
      </w:r>
      <w:r>
        <w:rPr>
          <w:rStyle w:val="StringTok"/>
        </w:rPr>
        <w:t xml:space="preserve">'briefing'</w:t>
      </w:r>
      <w:r>
        <w:br/>
      </w:r>
      <w:r>
        <w:rPr>
          <w:rStyle w:val="NormalTok"/>
        </w:rPr>
        <w:t xml:space="preserve">    </w:t>
      </w:r>
      <w:r>
        <w:rPr>
          <w:rStyle w:val="OperatorTok"/>
        </w:rPr>
        <w:t xml:space="preserve">|</w:t>
      </w:r>
      <w:r>
        <w:rPr>
          <w:rStyle w:val="NormalTok"/>
        </w:rPr>
        <w:t xml:space="preserve"> </w:t>
      </w:r>
      <w:r>
        <w:rPr>
          <w:rStyle w:val="StringTok"/>
        </w:rPr>
        <w:t xml:space="preserve">'claim'</w:t>
      </w:r>
      <w:r>
        <w:br/>
      </w:r>
      <w:r>
        <w:rPr>
          <w:rStyle w:val="NormalTok"/>
        </w:rPr>
        <w:t xml:space="preserve">    </w:t>
      </w:r>
      <w:r>
        <w:rPr>
          <w:rStyle w:val="OperatorTok"/>
        </w:rPr>
        <w:t xml:space="preserve">|</w:t>
      </w:r>
      <w:r>
        <w:rPr>
          <w:rStyle w:val="NormalTok"/>
        </w:rPr>
        <w:t xml:space="preserve"> </w:t>
      </w:r>
      <w:r>
        <w:rPr>
          <w:rStyle w:val="StringTok"/>
        </w:rPr>
        <w:t xml:space="preserve">'sanctions-match'</w:t>
      </w:r>
      <w:r>
        <w:br/>
      </w:r>
      <w:r>
        <w:rPr>
          <w:rStyle w:val="NormalTok"/>
        </w:rPr>
        <w:t xml:space="preserve">    </w:t>
      </w:r>
      <w:r>
        <w:rPr>
          <w:rStyle w:val="OperatorTok"/>
        </w:rPr>
        <w:t xml:space="preserve">|</w:t>
      </w:r>
      <w:r>
        <w:rPr>
          <w:rStyle w:val="NormalTok"/>
        </w:rPr>
        <w:t xml:space="preserve"> </w:t>
      </w:r>
      <w:r>
        <w:rPr>
          <w:rStyle w:val="StringTok"/>
        </w:rPr>
        <w:t xml:space="preserve">'country-profile'</w:t>
      </w:r>
      <w:r>
        <w:br/>
      </w:r>
      <w:r>
        <w:rPr>
          <w:rStyle w:val="NormalTok"/>
        </w:rPr>
        <w:t xml:space="preserve">    </w:t>
      </w:r>
      <w:r>
        <w:rPr>
          <w:rStyle w:val="OperatorTok"/>
        </w:rPr>
        <w:t xml:space="preserve">|</w:t>
      </w:r>
      <w:r>
        <w:rPr>
          <w:rStyle w:val="NormalTok"/>
        </w:rPr>
        <w:t xml:space="preserve"> </w:t>
      </w:r>
      <w:r>
        <w:rPr>
          <w:rStyle w:val="StringTok"/>
        </w:rPr>
        <w:t xml:space="preserve">'advisory-action'</w:t>
      </w:r>
      <w:r>
        <w:rPr>
          <w:rStyle w:val="OperatorTok"/>
        </w:rPr>
        <w:t xml:space="preserve">;</w:t>
      </w:r>
      <w:r>
        <w:br/>
      </w:r>
      <w:r>
        <w:br/>
      </w:r>
      <w:r>
        <w:rPr>
          <w:rStyle w:val="NormalTok"/>
        </w:rPr>
        <w:t xml:space="preserve">  targetId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decision</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'approved'</w:t>
      </w:r>
      <w:r>
        <w:br/>
      </w:r>
      <w:r>
        <w:rPr>
          <w:rStyle w:val="NormalTok"/>
        </w:rPr>
        <w:t xml:space="preserve">    </w:t>
      </w:r>
      <w:r>
        <w:rPr>
          <w:rStyle w:val="OperatorTok"/>
        </w:rPr>
        <w:t xml:space="preserve">|</w:t>
      </w:r>
      <w:r>
        <w:rPr>
          <w:rStyle w:val="NormalTok"/>
        </w:rPr>
        <w:t xml:space="preserve"> </w:t>
      </w:r>
      <w:r>
        <w:rPr>
          <w:rStyle w:val="StringTok"/>
        </w:rPr>
        <w:t xml:space="preserve">'rejected'</w:t>
      </w:r>
      <w:r>
        <w:br/>
      </w:r>
      <w:r>
        <w:rPr>
          <w:rStyle w:val="NormalTok"/>
        </w:rPr>
        <w:t xml:space="preserve">    </w:t>
      </w:r>
      <w:r>
        <w:rPr>
          <w:rStyle w:val="OperatorTok"/>
        </w:rPr>
        <w:t xml:space="preserve">|</w:t>
      </w:r>
      <w:r>
        <w:rPr>
          <w:rStyle w:val="NormalTok"/>
        </w:rPr>
        <w:t xml:space="preserve"> </w:t>
      </w:r>
      <w:r>
        <w:rPr>
          <w:rStyle w:val="StringTok"/>
        </w:rPr>
        <w:t xml:space="preserve">'changes-requested'</w:t>
      </w:r>
      <w:r>
        <w:br/>
      </w:r>
      <w:r>
        <w:rPr>
          <w:rStyle w:val="NormalTok"/>
        </w:rPr>
        <w:t xml:space="preserve">    </w:t>
      </w:r>
      <w:r>
        <w:rPr>
          <w:rStyle w:val="OperatorTok"/>
        </w:rPr>
        <w:t xml:space="preserve">|</w:t>
      </w:r>
      <w:r>
        <w:rPr>
          <w:rStyle w:val="NormalTok"/>
        </w:rPr>
        <w:t xml:space="preserve"> </w:t>
      </w:r>
      <w:r>
        <w:rPr>
          <w:rStyle w:val="StringTok"/>
        </w:rPr>
        <w:t xml:space="preserve">'needs-more-information'</w:t>
      </w:r>
      <w:r>
        <w:rPr>
          <w:rStyle w:val="OperatorTok"/>
        </w:rPr>
        <w:t xml:space="preserve">;</w:t>
      </w:r>
      <w:r>
        <w:br/>
      </w:r>
      <w:r>
        <w:br/>
      </w:r>
      <w:r>
        <w:rPr>
          <w:rStyle w:val="NormalTok"/>
        </w:rPr>
        <w:t xml:space="preserve">  reviewerName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reason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previousVersionHash</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reviewedVersionHash</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createdAt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p>
    <w:p>
      <w:pPr>
        <w:pStyle w:val="FirstParagraph"/>
      </w:pPr>
      <w:r>
        <w:t xml:space="preserve">Human review is mandatory before:</w:t>
      </w:r>
    </w:p>
    <w:p>
      <w:pPr>
        <w:pStyle w:val="Compact"/>
        <w:numPr>
          <w:ilvl w:val="0"/>
          <w:numId w:val="1042"/>
        </w:numPr>
      </w:pPr>
      <w:r>
        <w:t xml:space="preserve">Publishing a ministerial briefing marked critical.</w:t>
      </w:r>
    </w:p>
    <w:p>
      <w:pPr>
        <w:pStyle w:val="Compact"/>
        <w:numPr>
          <w:ilvl w:val="0"/>
          <w:numId w:val="1042"/>
        </w:numPr>
      </w:pPr>
      <w:r>
        <w:t xml:space="preserve">Confirming a fuzzy sanctions match.</w:t>
      </w:r>
    </w:p>
    <w:p>
      <w:pPr>
        <w:pStyle w:val="Compact"/>
        <w:numPr>
          <w:ilvl w:val="0"/>
          <w:numId w:val="1042"/>
        </w:numPr>
      </w:pPr>
      <w:r>
        <w:t xml:space="preserve">Presenting a named-person allegation.</w:t>
      </w:r>
    </w:p>
    <w:p>
      <w:pPr>
        <w:pStyle w:val="Compact"/>
        <w:numPr>
          <w:ilvl w:val="0"/>
          <w:numId w:val="1042"/>
        </w:numPr>
      </w:pPr>
      <w:r>
        <w:t xml:space="preserve">Recommending a diplomatic action.</w:t>
      </w:r>
    </w:p>
    <w:p>
      <w:pPr>
        <w:pStyle w:val="Compact"/>
        <w:numPr>
          <w:ilvl w:val="0"/>
          <w:numId w:val="1042"/>
        </w:numPr>
      </w:pPr>
      <w:r>
        <w:t xml:space="preserve">Classifying content as coordinated disinformation.</w:t>
      </w:r>
    </w:p>
    <w:p>
      <w:pPr>
        <w:pStyle w:val="Compact"/>
        <w:numPr>
          <w:ilvl w:val="0"/>
          <w:numId w:val="1042"/>
        </w:numPr>
      </w:pPr>
      <w:r>
        <w:t xml:space="preserve">Presenting an event based only on low-confidence sources.</w:t>
      </w:r>
    </w:p>
    <w:p>
      <w:pPr>
        <w:pStyle w:val="FirstParagraph"/>
      </w:pPr>
      <w:r>
        <w:t xml:space="preserve">The system may automatically display ordinary factual feed records, but consequential interpretations require review.</w:t>
      </w:r>
    </w:p>
    <w:p>
      <w:r>
        <w:pict>
          <v:rect style="width:0;height:1.5pt" o:hralign="center" o:hrstd="t" o:hr="t"/>
        </w:pict>
      </w:r>
    </w:p>
    <w:bookmarkEnd w:id="68"/>
    <w:bookmarkStart w:id="78" w:name="required-screens"/>
    <w:p>
      <w:pPr>
        <w:pStyle w:val="Heading1"/>
      </w:pPr>
      <w:r>
        <w:t xml:space="preserve">15. Required screens</w:t>
      </w:r>
    </w:p>
    <w:bookmarkStart w:id="69" w:name="command-centre"/>
    <w:p>
      <w:pPr>
        <w:pStyle w:val="Heading2"/>
      </w:pPr>
      <w:r>
        <w:t xml:space="preserve">15.1 Command Centre</w:t>
      </w:r>
    </w:p>
    <w:p>
      <w:pPr>
        <w:pStyle w:val="FirstParagraph"/>
      </w:pPr>
      <w:r>
        <w:t xml:space="preserve">Include:</w:t>
      </w:r>
    </w:p>
    <w:p>
      <w:pPr>
        <w:pStyle w:val="Compact"/>
        <w:numPr>
          <w:ilvl w:val="0"/>
          <w:numId w:val="1043"/>
        </w:numPr>
      </w:pPr>
      <w:r>
        <w:t xml:space="preserve">Current critical events.</w:t>
      </w:r>
    </w:p>
    <w:p>
      <w:pPr>
        <w:pStyle w:val="Compact"/>
        <w:numPr>
          <w:ilvl w:val="0"/>
          <w:numId w:val="1043"/>
        </w:numPr>
      </w:pPr>
      <w:r>
        <w:t xml:space="preserve">Malta relevance summary.</w:t>
      </w:r>
    </w:p>
    <w:p>
      <w:pPr>
        <w:pStyle w:val="Compact"/>
        <w:numPr>
          <w:ilvl w:val="0"/>
          <w:numId w:val="1043"/>
        </w:numPr>
      </w:pPr>
      <w:r>
        <w:t xml:space="preserve">EU developments.</w:t>
      </w:r>
    </w:p>
    <w:p>
      <w:pPr>
        <w:pStyle w:val="Compact"/>
        <w:numPr>
          <w:ilvl w:val="0"/>
          <w:numId w:val="1043"/>
        </w:numPr>
      </w:pPr>
      <w:r>
        <w:t xml:space="preserve">Mediterranean risks.</w:t>
      </w:r>
    </w:p>
    <w:p>
      <w:pPr>
        <w:pStyle w:val="Compact"/>
        <w:numPr>
          <w:ilvl w:val="0"/>
          <w:numId w:val="1043"/>
        </w:numPr>
      </w:pPr>
      <w:r>
        <w:t xml:space="preserve">Source-health strip.</w:t>
      </w:r>
    </w:p>
    <w:p>
      <w:pPr>
        <w:pStyle w:val="Compact"/>
        <w:numPr>
          <w:ilvl w:val="0"/>
          <w:numId w:val="1043"/>
        </w:numPr>
      </w:pPr>
      <w:r>
        <w:t xml:space="preserve">Latest official Malta releases.</w:t>
      </w:r>
    </w:p>
    <w:p>
      <w:pPr>
        <w:pStyle w:val="Compact"/>
        <w:numPr>
          <w:ilvl w:val="0"/>
          <w:numId w:val="1043"/>
        </w:numPr>
      </w:pPr>
      <w:r>
        <w:t xml:space="preserve">Maritime and aviation status.</w:t>
      </w:r>
    </w:p>
    <w:p>
      <w:pPr>
        <w:pStyle w:val="Compact"/>
        <w:numPr>
          <w:ilvl w:val="0"/>
          <w:numId w:val="1043"/>
        </w:numPr>
      </w:pPr>
      <w:r>
        <w:t xml:space="preserve">Upcoming monitored meetings.</w:t>
      </w:r>
    </w:p>
    <w:p>
      <w:pPr>
        <w:pStyle w:val="Compact"/>
        <w:numPr>
          <w:ilvl w:val="0"/>
          <w:numId w:val="1043"/>
        </w:numPr>
      </w:pPr>
      <w:r>
        <w:t xml:space="preserve">Review queue count.</w:t>
      </w:r>
    </w:p>
    <w:bookmarkEnd w:id="69"/>
    <w:bookmarkStart w:id="70" w:name="ministers-brief"/>
    <w:p>
      <w:pPr>
        <w:pStyle w:val="Heading2"/>
      </w:pPr>
      <w:r>
        <w:t xml:space="preserve">15.2 Minister’s Brief</w:t>
      </w:r>
    </w:p>
    <w:p>
      <w:pPr>
        <w:pStyle w:val="FirstParagraph"/>
      </w:pPr>
      <w:r>
        <w:t xml:space="preserve">Views:</w:t>
      </w:r>
    </w:p>
    <w:p>
      <w:pPr>
        <w:pStyle w:val="Compact"/>
        <w:numPr>
          <w:ilvl w:val="0"/>
          <w:numId w:val="1044"/>
        </w:numPr>
      </w:pPr>
      <w:r>
        <w:t xml:space="preserve">Morning brief.</w:t>
      </w:r>
    </w:p>
    <w:p>
      <w:pPr>
        <w:pStyle w:val="Compact"/>
        <w:numPr>
          <w:ilvl w:val="0"/>
          <w:numId w:val="1044"/>
        </w:numPr>
      </w:pPr>
      <w:r>
        <w:t xml:space="preserve">Evening update.</w:t>
      </w:r>
    </w:p>
    <w:p>
      <w:pPr>
        <w:pStyle w:val="Compact"/>
        <w:numPr>
          <w:ilvl w:val="0"/>
          <w:numId w:val="1044"/>
        </w:numPr>
      </w:pPr>
      <w:r>
        <w:t xml:space="preserve">Since last briefing.</w:t>
      </w:r>
    </w:p>
    <w:p>
      <w:pPr>
        <w:pStyle w:val="Compact"/>
        <w:numPr>
          <w:ilvl w:val="0"/>
          <w:numId w:val="1044"/>
        </w:numPr>
      </w:pPr>
      <w:r>
        <w:t xml:space="preserve">Critical only.</w:t>
      </w:r>
    </w:p>
    <w:p>
      <w:pPr>
        <w:pStyle w:val="Compact"/>
        <w:numPr>
          <w:ilvl w:val="0"/>
          <w:numId w:val="1044"/>
        </w:numPr>
      </w:pPr>
      <w:r>
        <w:t xml:space="preserve">Malta-specific.</w:t>
      </w:r>
    </w:p>
    <w:p>
      <w:pPr>
        <w:pStyle w:val="Compact"/>
        <w:numPr>
          <w:ilvl w:val="0"/>
          <w:numId w:val="1044"/>
        </w:numPr>
      </w:pPr>
      <w:r>
        <w:t xml:space="preserve">EU-specific.</w:t>
      </w:r>
    </w:p>
    <w:p>
      <w:pPr>
        <w:pStyle w:val="Compact"/>
        <w:numPr>
          <w:ilvl w:val="0"/>
          <w:numId w:val="1044"/>
        </w:numPr>
      </w:pPr>
      <w:r>
        <w:t xml:space="preserve">Mediterranean.</w:t>
      </w:r>
    </w:p>
    <w:p>
      <w:pPr>
        <w:pStyle w:val="Compact"/>
        <w:numPr>
          <w:ilvl w:val="0"/>
          <w:numId w:val="1044"/>
        </w:numPr>
      </w:pPr>
      <w:r>
        <w:t xml:space="preserve">Economic security.</w:t>
      </w:r>
    </w:p>
    <w:p>
      <w:pPr>
        <w:pStyle w:val="Compact"/>
        <w:numPr>
          <w:ilvl w:val="0"/>
          <w:numId w:val="1044"/>
        </w:numPr>
      </w:pPr>
      <w:r>
        <w:t xml:space="preserve">Consular.</w:t>
      </w:r>
    </w:p>
    <w:p>
      <w:pPr>
        <w:pStyle w:val="FirstParagraph"/>
      </w:pPr>
      <w:r>
        <w:t xml:space="preserve">Allow export as:</w:t>
      </w:r>
    </w:p>
    <w:p>
      <w:pPr>
        <w:pStyle w:val="Compact"/>
        <w:numPr>
          <w:ilvl w:val="0"/>
          <w:numId w:val="1045"/>
        </w:numPr>
      </w:pPr>
      <w:r>
        <w:t xml:space="preserve">Markdown.</w:t>
      </w:r>
    </w:p>
    <w:p>
      <w:pPr>
        <w:pStyle w:val="Compact"/>
        <w:numPr>
          <w:ilvl w:val="0"/>
          <w:numId w:val="1045"/>
        </w:numPr>
      </w:pPr>
      <w:r>
        <w:t xml:space="preserve">Print-friendly HTML.</w:t>
      </w:r>
    </w:p>
    <w:p>
      <w:pPr>
        <w:pStyle w:val="Compact"/>
        <w:numPr>
          <w:ilvl w:val="0"/>
          <w:numId w:val="1045"/>
        </w:numPr>
      </w:pPr>
      <w:r>
        <w:t xml:space="preserve">JSON.</w:t>
      </w:r>
    </w:p>
    <w:p>
      <w:pPr>
        <w:pStyle w:val="Compact"/>
        <w:numPr>
          <w:ilvl w:val="0"/>
          <w:numId w:val="1045"/>
        </w:numPr>
      </w:pPr>
      <w:r>
        <w:t xml:space="preserve">CSV for event metadata.</w:t>
      </w:r>
    </w:p>
    <w:p>
      <w:pPr>
        <w:pStyle w:val="FirstParagraph"/>
      </w:pPr>
      <w:r>
        <w:t xml:space="preserve">Do not implement PDF generation until the HTML briefing is correct and tested.</w:t>
      </w:r>
    </w:p>
    <w:bookmarkEnd w:id="70"/>
    <w:bookmarkStart w:id="71" w:name="global-events-map"/>
    <w:p>
      <w:pPr>
        <w:pStyle w:val="Heading2"/>
      </w:pPr>
      <w:r>
        <w:t xml:space="preserve">15.3 Global Events Map</w:t>
      </w:r>
    </w:p>
    <w:p>
      <w:pPr>
        <w:pStyle w:val="FirstParagraph"/>
      </w:pPr>
      <w:r>
        <w:t xml:space="preserve">Use MapLibre layers rather than thousands of individual DOM markers.</w:t>
      </w:r>
    </w:p>
    <w:p>
      <w:pPr>
        <w:pStyle w:val="BodyText"/>
      </w:pPr>
      <w:r>
        <w:t xml:space="preserve">Support:</w:t>
      </w:r>
    </w:p>
    <w:p>
      <w:pPr>
        <w:pStyle w:val="Compact"/>
        <w:numPr>
          <w:ilvl w:val="0"/>
          <w:numId w:val="1046"/>
        </w:numPr>
      </w:pPr>
      <w:r>
        <w:t xml:space="preserve">Clustering.</w:t>
      </w:r>
    </w:p>
    <w:p>
      <w:pPr>
        <w:pStyle w:val="Compact"/>
        <w:numPr>
          <w:ilvl w:val="0"/>
          <w:numId w:val="1046"/>
        </w:numPr>
      </w:pPr>
      <w:r>
        <w:t xml:space="preserve">Time slider.</w:t>
      </w:r>
    </w:p>
    <w:p>
      <w:pPr>
        <w:pStyle w:val="Compact"/>
        <w:numPr>
          <w:ilvl w:val="0"/>
          <w:numId w:val="1046"/>
        </w:numPr>
      </w:pPr>
      <w:r>
        <w:t xml:space="preserve">Severity.</w:t>
      </w:r>
    </w:p>
    <w:p>
      <w:pPr>
        <w:pStyle w:val="Compact"/>
        <w:numPr>
          <w:ilvl w:val="0"/>
          <w:numId w:val="1046"/>
        </w:numPr>
      </w:pPr>
      <w:r>
        <w:t xml:space="preserve">Category.</w:t>
      </w:r>
    </w:p>
    <w:p>
      <w:pPr>
        <w:pStyle w:val="Compact"/>
        <w:numPr>
          <w:ilvl w:val="0"/>
          <w:numId w:val="1046"/>
        </w:numPr>
      </w:pPr>
      <w:r>
        <w:t xml:space="preserve">Confidence.</w:t>
      </w:r>
    </w:p>
    <w:p>
      <w:pPr>
        <w:pStyle w:val="Compact"/>
        <w:numPr>
          <w:ilvl w:val="0"/>
          <w:numId w:val="1046"/>
        </w:numPr>
      </w:pPr>
      <w:r>
        <w:t xml:space="preserve">Source type.</w:t>
      </w:r>
    </w:p>
    <w:p>
      <w:pPr>
        <w:pStyle w:val="Compact"/>
        <w:numPr>
          <w:ilvl w:val="0"/>
          <w:numId w:val="1046"/>
        </w:numPr>
      </w:pPr>
      <w:r>
        <w:t xml:space="preserve">Malta relevance.</w:t>
      </w:r>
    </w:p>
    <w:p>
      <w:pPr>
        <w:pStyle w:val="Compact"/>
        <w:numPr>
          <w:ilvl w:val="0"/>
          <w:numId w:val="1046"/>
        </w:numPr>
      </w:pPr>
      <w:r>
        <w:t xml:space="preserve">Event details drawer.</w:t>
      </w:r>
    </w:p>
    <w:p>
      <w:pPr>
        <w:pStyle w:val="Compact"/>
        <w:numPr>
          <w:ilvl w:val="0"/>
          <w:numId w:val="1046"/>
        </w:numPr>
      </w:pPr>
      <w:r>
        <w:t xml:space="preserve">Evidence panel.</w:t>
      </w:r>
    </w:p>
    <w:p>
      <w:pPr>
        <w:pStyle w:val="Compact"/>
        <w:numPr>
          <w:ilvl w:val="0"/>
          <w:numId w:val="1046"/>
        </w:numPr>
      </w:pPr>
      <w:r>
        <w:t xml:space="preserve">Related-event links.</w:t>
      </w:r>
    </w:p>
    <w:bookmarkEnd w:id="71"/>
    <w:bookmarkStart w:id="72" w:name="country-profiles"/>
    <w:p>
      <w:pPr>
        <w:pStyle w:val="Heading2"/>
      </w:pPr>
      <w:r>
        <w:t xml:space="preserve">15.4 Country Profiles</w:t>
      </w:r>
    </w:p>
    <w:p>
      <w:pPr>
        <w:pStyle w:val="FirstParagraph"/>
      </w:pPr>
      <w:r>
        <w:t xml:space="preserve">Include:</w:t>
      </w:r>
    </w:p>
    <w:p>
      <w:pPr>
        <w:pStyle w:val="Compact"/>
        <w:numPr>
          <w:ilvl w:val="0"/>
          <w:numId w:val="1047"/>
        </w:numPr>
      </w:pPr>
      <w:r>
        <w:t xml:space="preserve">Overview.</w:t>
      </w:r>
    </w:p>
    <w:p>
      <w:pPr>
        <w:pStyle w:val="Compact"/>
        <w:numPr>
          <w:ilvl w:val="0"/>
          <w:numId w:val="1047"/>
        </w:numPr>
      </w:pPr>
      <w:r>
        <w:t xml:space="preserve">Leadership.</w:t>
      </w:r>
    </w:p>
    <w:p>
      <w:pPr>
        <w:pStyle w:val="Compact"/>
        <w:numPr>
          <w:ilvl w:val="0"/>
          <w:numId w:val="1047"/>
        </w:numPr>
      </w:pPr>
      <w:r>
        <w:t xml:space="preserve">Malta relationship.</w:t>
      </w:r>
    </w:p>
    <w:p>
      <w:pPr>
        <w:pStyle w:val="Compact"/>
        <w:numPr>
          <w:ilvl w:val="0"/>
          <w:numId w:val="1047"/>
        </w:numPr>
      </w:pPr>
      <w:r>
        <w:t xml:space="preserve">Diplomacy.</w:t>
      </w:r>
    </w:p>
    <w:p>
      <w:pPr>
        <w:pStyle w:val="Compact"/>
        <w:numPr>
          <w:ilvl w:val="0"/>
          <w:numId w:val="1047"/>
        </w:numPr>
      </w:pPr>
      <w:r>
        <w:t xml:space="preserve">Trade.</w:t>
      </w:r>
    </w:p>
    <w:p>
      <w:pPr>
        <w:pStyle w:val="Compact"/>
        <w:numPr>
          <w:ilvl w:val="0"/>
          <w:numId w:val="1047"/>
        </w:numPr>
      </w:pPr>
      <w:r>
        <w:t xml:space="preserve">Sanctions.</w:t>
      </w:r>
    </w:p>
    <w:p>
      <w:pPr>
        <w:pStyle w:val="Compact"/>
        <w:numPr>
          <w:ilvl w:val="0"/>
          <w:numId w:val="1047"/>
        </w:numPr>
      </w:pPr>
      <w:r>
        <w:t xml:space="preserve">Risk and crises.</w:t>
      </w:r>
    </w:p>
    <w:p>
      <w:pPr>
        <w:pStyle w:val="Compact"/>
        <w:numPr>
          <w:ilvl w:val="0"/>
          <w:numId w:val="1047"/>
        </w:numPr>
      </w:pPr>
      <w:r>
        <w:t xml:space="preserve">Recent events.</w:t>
      </w:r>
    </w:p>
    <w:p>
      <w:pPr>
        <w:pStyle w:val="Compact"/>
        <w:numPr>
          <w:ilvl w:val="0"/>
          <w:numId w:val="1047"/>
        </w:numPr>
      </w:pPr>
      <w:r>
        <w:t xml:space="preserve">Sources.</w:t>
      </w:r>
    </w:p>
    <w:p>
      <w:pPr>
        <w:pStyle w:val="Compact"/>
        <w:numPr>
          <w:ilvl w:val="0"/>
          <w:numId w:val="1047"/>
        </w:numPr>
      </w:pPr>
      <w:r>
        <w:t xml:space="preserve">Freshness.</w:t>
      </w:r>
    </w:p>
    <w:bookmarkEnd w:id="72"/>
    <w:bookmarkStart w:id="73" w:name="eu-and-multilateral"/>
    <w:p>
      <w:pPr>
        <w:pStyle w:val="Heading2"/>
      </w:pPr>
      <w:r>
        <w:t xml:space="preserve">15.5 EU and Multilateral</w:t>
      </w:r>
    </w:p>
    <w:p>
      <w:pPr>
        <w:pStyle w:val="FirstParagraph"/>
      </w:pPr>
      <w:r>
        <w:t xml:space="preserve">Include:</w:t>
      </w:r>
    </w:p>
    <w:p>
      <w:pPr>
        <w:pStyle w:val="Compact"/>
        <w:numPr>
          <w:ilvl w:val="0"/>
          <w:numId w:val="1048"/>
        </w:numPr>
      </w:pPr>
      <w:r>
        <w:t xml:space="preserve">Upcoming meetings.</w:t>
      </w:r>
    </w:p>
    <w:p>
      <w:pPr>
        <w:pStyle w:val="Compact"/>
        <w:numPr>
          <w:ilvl w:val="0"/>
          <w:numId w:val="1048"/>
        </w:numPr>
      </w:pPr>
      <w:r>
        <w:t xml:space="preserve">Press releases.</w:t>
      </w:r>
    </w:p>
    <w:p>
      <w:pPr>
        <w:pStyle w:val="Compact"/>
        <w:numPr>
          <w:ilvl w:val="0"/>
          <w:numId w:val="1048"/>
        </w:numPr>
      </w:pPr>
      <w:r>
        <w:t xml:space="preserve">Foreign Affairs Council.</w:t>
      </w:r>
    </w:p>
    <w:p>
      <w:pPr>
        <w:pStyle w:val="Compact"/>
        <w:numPr>
          <w:ilvl w:val="0"/>
          <w:numId w:val="1048"/>
        </w:numPr>
      </w:pPr>
      <w:r>
        <w:t xml:space="preserve">Decisions.</w:t>
      </w:r>
    </w:p>
    <w:p>
      <w:pPr>
        <w:pStyle w:val="Compact"/>
        <w:numPr>
          <w:ilvl w:val="0"/>
          <w:numId w:val="1048"/>
        </w:numPr>
      </w:pPr>
      <w:r>
        <w:t xml:space="preserve">Sanctions.</w:t>
      </w:r>
    </w:p>
    <w:p>
      <w:pPr>
        <w:pStyle w:val="Compact"/>
        <w:numPr>
          <w:ilvl w:val="0"/>
          <w:numId w:val="1048"/>
        </w:numPr>
      </w:pPr>
      <w:r>
        <w:t xml:space="preserve">Resolutions.</w:t>
      </w:r>
    </w:p>
    <w:p>
      <w:pPr>
        <w:pStyle w:val="Compact"/>
        <w:numPr>
          <w:ilvl w:val="0"/>
          <w:numId w:val="1048"/>
        </w:numPr>
      </w:pPr>
      <w:r>
        <w:t xml:space="preserve">Malta relevance.</w:t>
      </w:r>
    </w:p>
    <w:p>
      <w:pPr>
        <w:pStyle w:val="Compact"/>
        <w:numPr>
          <w:ilvl w:val="0"/>
          <w:numId w:val="1048"/>
        </w:numPr>
      </w:pPr>
      <w:r>
        <w:t xml:space="preserve">Deadline tracker.</w:t>
      </w:r>
    </w:p>
    <w:bookmarkEnd w:id="73"/>
    <w:bookmarkStart w:id="74" w:name="maritime"/>
    <w:p>
      <w:pPr>
        <w:pStyle w:val="Heading2"/>
      </w:pPr>
      <w:r>
        <w:t xml:space="preserve">15.6 Maritime</w:t>
      </w:r>
    </w:p>
    <w:p>
      <w:pPr>
        <w:pStyle w:val="FirstParagraph"/>
      </w:pPr>
      <w:r>
        <w:t xml:space="preserve">Include:</w:t>
      </w:r>
    </w:p>
    <w:p>
      <w:pPr>
        <w:pStyle w:val="Compact"/>
        <w:numPr>
          <w:ilvl w:val="0"/>
          <w:numId w:val="1049"/>
        </w:numPr>
      </w:pPr>
      <w:r>
        <w:t xml:space="preserve">Live vessels when configured.</w:t>
      </w:r>
    </w:p>
    <w:p>
      <w:pPr>
        <w:pStyle w:val="Compact"/>
        <w:numPr>
          <w:ilvl w:val="0"/>
          <w:numId w:val="1049"/>
        </w:numPr>
      </w:pPr>
      <w:r>
        <w:t xml:space="preserve">Malta-flagged watchlist based only on lawful public data.</w:t>
      </w:r>
    </w:p>
    <w:p>
      <w:pPr>
        <w:pStyle w:val="Compact"/>
        <w:numPr>
          <w:ilvl w:val="0"/>
          <w:numId w:val="1049"/>
        </w:numPr>
      </w:pPr>
      <w:r>
        <w:t xml:space="preserve">Chokepoints.</w:t>
      </w:r>
    </w:p>
    <w:p>
      <w:pPr>
        <w:pStyle w:val="Compact"/>
        <w:numPr>
          <w:ilvl w:val="0"/>
          <w:numId w:val="1049"/>
        </w:numPr>
      </w:pPr>
      <w:r>
        <w:t xml:space="preserve">Port status.</w:t>
      </w:r>
    </w:p>
    <w:p>
      <w:pPr>
        <w:pStyle w:val="Compact"/>
        <w:numPr>
          <w:ilvl w:val="0"/>
          <w:numId w:val="1049"/>
        </w:numPr>
      </w:pPr>
      <w:r>
        <w:t xml:space="preserve">Maritime incidents.</w:t>
      </w:r>
    </w:p>
    <w:p>
      <w:pPr>
        <w:pStyle w:val="Compact"/>
        <w:numPr>
          <w:ilvl w:val="0"/>
          <w:numId w:val="1049"/>
        </w:numPr>
      </w:pPr>
      <w:r>
        <w:t xml:space="preserve">Sanctions screening.</w:t>
      </w:r>
    </w:p>
    <w:p>
      <w:pPr>
        <w:pStyle w:val="Compact"/>
        <w:numPr>
          <w:ilvl w:val="0"/>
          <w:numId w:val="1049"/>
        </w:numPr>
      </w:pPr>
      <w:r>
        <w:t xml:space="preserve">Stale AIS status.</w:t>
      </w:r>
    </w:p>
    <w:p>
      <w:pPr>
        <w:pStyle w:val="Compact"/>
        <w:numPr>
          <w:ilvl w:val="0"/>
          <w:numId w:val="1049"/>
        </w:numPr>
      </w:pPr>
      <w:r>
        <w:t xml:space="preserve">Vessel trails with bounded retention.</w:t>
      </w:r>
    </w:p>
    <w:p>
      <w:pPr>
        <w:pStyle w:val="Compact"/>
        <w:numPr>
          <w:ilvl w:val="0"/>
          <w:numId w:val="1049"/>
        </w:numPr>
      </w:pPr>
      <w:r>
        <w:t xml:space="preserve">Marine conditions.</w:t>
      </w:r>
    </w:p>
    <w:p>
      <w:pPr>
        <w:pStyle w:val="FirstParagraph"/>
      </w:pPr>
      <w:r>
        <w:t xml:space="preserve">Never suggest that absence of AIS proves malicious conduct.</w:t>
      </w:r>
    </w:p>
    <w:bookmarkEnd w:id="74"/>
    <w:bookmarkStart w:id="75" w:name="aviation"/>
    <w:p>
      <w:pPr>
        <w:pStyle w:val="Heading2"/>
      </w:pPr>
      <w:r>
        <w:t xml:space="preserve">15.7 Aviation</w:t>
      </w:r>
    </w:p>
    <w:p>
      <w:pPr>
        <w:pStyle w:val="FirstParagraph"/>
      </w:pPr>
      <w:r>
        <w:t xml:space="preserve">Include:</w:t>
      </w:r>
    </w:p>
    <w:p>
      <w:pPr>
        <w:pStyle w:val="Compact"/>
        <w:numPr>
          <w:ilvl w:val="0"/>
          <w:numId w:val="1050"/>
        </w:numPr>
      </w:pPr>
      <w:r>
        <w:t xml:space="preserve">Live public ADS-B observations.</w:t>
      </w:r>
    </w:p>
    <w:p>
      <w:pPr>
        <w:pStyle w:val="Compact"/>
        <w:numPr>
          <w:ilvl w:val="0"/>
          <w:numId w:val="1050"/>
        </w:numPr>
      </w:pPr>
      <w:r>
        <w:t xml:space="preserve">Emergency squawks.</w:t>
      </w:r>
    </w:p>
    <w:p>
      <w:pPr>
        <w:pStyle w:val="Compact"/>
        <w:numPr>
          <w:ilvl w:val="0"/>
          <w:numId w:val="1050"/>
        </w:numPr>
      </w:pPr>
      <w:r>
        <w:t xml:space="preserve">Airspace disruption.</w:t>
      </w:r>
    </w:p>
    <w:p>
      <w:pPr>
        <w:pStyle w:val="Compact"/>
        <w:numPr>
          <w:ilvl w:val="0"/>
          <w:numId w:val="1050"/>
        </w:numPr>
      </w:pPr>
      <w:r>
        <w:t xml:space="preserve">Airport notices.</w:t>
      </w:r>
    </w:p>
    <w:p>
      <w:pPr>
        <w:pStyle w:val="Compact"/>
        <w:numPr>
          <w:ilvl w:val="0"/>
          <w:numId w:val="1050"/>
        </w:numPr>
      </w:pPr>
      <w:r>
        <w:t xml:space="preserve">Conflict-zone warnings.</w:t>
      </w:r>
    </w:p>
    <w:p>
      <w:pPr>
        <w:pStyle w:val="Compact"/>
        <w:numPr>
          <w:ilvl w:val="0"/>
          <w:numId w:val="1050"/>
        </w:numPr>
      </w:pPr>
      <w:r>
        <w:t xml:space="preserve">Malta FIR filter.</w:t>
      </w:r>
    </w:p>
    <w:p>
      <w:pPr>
        <w:pStyle w:val="Compact"/>
        <w:numPr>
          <w:ilvl w:val="0"/>
          <w:numId w:val="1050"/>
        </w:numPr>
      </w:pPr>
      <w:r>
        <w:t xml:space="preserve">Track age.</w:t>
      </w:r>
    </w:p>
    <w:p>
      <w:pPr>
        <w:pStyle w:val="Compact"/>
        <w:numPr>
          <w:ilvl w:val="0"/>
          <w:numId w:val="1050"/>
        </w:numPr>
      </w:pPr>
      <w:r>
        <w:t xml:space="preserve">Provider coverage explanation.</w:t>
      </w:r>
    </w:p>
    <w:p>
      <w:pPr>
        <w:pStyle w:val="FirstParagraph"/>
      </w:pPr>
      <w:r>
        <w:t xml:space="preserve">Never identify passengers or private individuals.</w:t>
      </w:r>
    </w:p>
    <w:bookmarkEnd w:id="75"/>
    <w:bookmarkStart w:id="76" w:name="economic-security"/>
    <w:p>
      <w:pPr>
        <w:pStyle w:val="Heading2"/>
      </w:pPr>
      <w:r>
        <w:t xml:space="preserve">15.8 Economic Security</w:t>
      </w:r>
    </w:p>
    <w:p>
      <w:pPr>
        <w:pStyle w:val="FirstParagraph"/>
      </w:pPr>
      <w:r>
        <w:t xml:space="preserve">Include:</w:t>
      </w:r>
    </w:p>
    <w:p>
      <w:pPr>
        <w:pStyle w:val="Compact"/>
        <w:numPr>
          <w:ilvl w:val="0"/>
          <w:numId w:val="1051"/>
        </w:numPr>
      </w:pPr>
      <w:r>
        <w:t xml:space="preserve">Malta trade partners.</w:t>
      </w:r>
    </w:p>
    <w:p>
      <w:pPr>
        <w:pStyle w:val="Compact"/>
        <w:numPr>
          <w:ilvl w:val="0"/>
          <w:numId w:val="1051"/>
        </w:numPr>
      </w:pPr>
      <w:r>
        <w:t xml:space="preserve">Commodity exposure.</w:t>
      </w:r>
    </w:p>
    <w:p>
      <w:pPr>
        <w:pStyle w:val="Compact"/>
        <w:numPr>
          <w:ilvl w:val="0"/>
          <w:numId w:val="1051"/>
        </w:numPr>
      </w:pPr>
      <w:r>
        <w:t xml:space="preserve">Energy dependency.</w:t>
      </w:r>
    </w:p>
    <w:p>
      <w:pPr>
        <w:pStyle w:val="Compact"/>
        <w:numPr>
          <w:ilvl w:val="0"/>
          <w:numId w:val="1051"/>
        </w:numPr>
      </w:pPr>
      <w:r>
        <w:t xml:space="preserve">Shipping-route disruption.</w:t>
      </w:r>
    </w:p>
    <w:p>
      <w:pPr>
        <w:pStyle w:val="Compact"/>
        <w:numPr>
          <w:ilvl w:val="0"/>
          <w:numId w:val="1051"/>
        </w:numPr>
      </w:pPr>
      <w:r>
        <w:t xml:space="preserve">Trend charts.</w:t>
      </w:r>
    </w:p>
    <w:p>
      <w:pPr>
        <w:pStyle w:val="Compact"/>
        <w:numPr>
          <w:ilvl w:val="0"/>
          <w:numId w:val="1051"/>
        </w:numPr>
      </w:pPr>
      <w:r>
        <w:t xml:space="preserve">Data period.</w:t>
      </w:r>
    </w:p>
    <w:p>
      <w:pPr>
        <w:pStyle w:val="Compact"/>
        <w:numPr>
          <w:ilvl w:val="0"/>
          <w:numId w:val="1051"/>
        </w:numPr>
      </w:pPr>
      <w:r>
        <w:t xml:space="preserve">Unit.</w:t>
      </w:r>
    </w:p>
    <w:p>
      <w:pPr>
        <w:pStyle w:val="Compact"/>
        <w:numPr>
          <w:ilvl w:val="0"/>
          <w:numId w:val="1051"/>
        </w:numPr>
      </w:pPr>
      <w:r>
        <w:t xml:space="preserve">Source.</w:t>
      </w:r>
    </w:p>
    <w:p>
      <w:pPr>
        <w:pStyle w:val="Compact"/>
        <w:numPr>
          <w:ilvl w:val="0"/>
          <w:numId w:val="1051"/>
        </w:numPr>
      </w:pPr>
      <w:r>
        <w:t xml:space="preserve">Retrieval time.</w:t>
      </w:r>
    </w:p>
    <w:bookmarkEnd w:id="76"/>
    <w:bookmarkStart w:id="77" w:name="source-health"/>
    <w:p>
      <w:pPr>
        <w:pStyle w:val="Heading2"/>
      </w:pPr>
      <w:r>
        <w:t xml:space="preserve">15.9 Source Health</w:t>
      </w:r>
    </w:p>
    <w:p>
      <w:pPr>
        <w:pStyle w:val="FirstParagraph"/>
      </w:pPr>
      <w:r>
        <w:t xml:space="preserve">Build a full diagnostic screen, not only tiny badges.</w:t>
      </w:r>
    </w:p>
    <w:p>
      <w:pPr>
        <w:pStyle w:val="BodyText"/>
      </w:pPr>
      <w:r>
        <w:t xml:space="preserve">Provide a</w:t>
      </w:r>
      <w:r>
        <w:t xml:space="preserve"> </w:t>
      </w:r>
      <w:r>
        <w:t xml:space="preserve">“copy diagnostic”</w:t>
      </w:r>
      <w:r>
        <w:t xml:space="preserve"> </w:t>
      </w:r>
      <w:r>
        <w:t xml:space="preserve">function that removes secrets.</w:t>
      </w:r>
    </w:p>
    <w:p>
      <w:r>
        <w:pict>
          <v:rect style="width:0;height:1.5pt" o:hralign="center" o:hrstd="t" o:hr="t"/>
        </w:pict>
      </w:r>
    </w:p>
    <w:bookmarkEnd w:id="77"/>
    <w:bookmarkEnd w:id="78"/>
    <w:bookmarkStart w:id="79" w:name="api-architecture"/>
    <w:p>
      <w:pPr>
        <w:pStyle w:val="Heading1"/>
      </w:pPr>
      <w:r>
        <w:t xml:space="preserve">16. API architecture</w:t>
      </w:r>
    </w:p>
    <w:p>
      <w:pPr>
        <w:pStyle w:val="FirstParagraph"/>
      </w:pPr>
      <w:r>
        <w:t xml:space="preserve">Do not continue using one giant endpoint for every source.</w:t>
      </w:r>
    </w:p>
    <w:p>
      <w:pPr>
        <w:pStyle w:val="BodyText"/>
      </w:pPr>
      <w:r>
        <w:t xml:space="preserve">Create independent routes:</w:t>
      </w:r>
    </w:p>
    <w:p>
      <w:pPr>
        <w:pStyle w:val="SourceCode"/>
      </w:pPr>
      <w:r>
        <w:rPr>
          <w:rStyle w:val="VerbatimChar"/>
        </w:rPr>
        <w:t xml:space="preserve">GET /api/intelligence/events</w:t>
      </w:r>
      <w:r>
        <w:br/>
      </w:r>
      <w:r>
        <w:rPr>
          <w:rStyle w:val="VerbatimChar"/>
        </w:rPr>
        <w:t xml:space="preserve">GET /api/intelligence/events/[id]</w:t>
      </w:r>
      <w:r>
        <w:br/>
      </w:r>
      <w:r>
        <w:rPr>
          <w:rStyle w:val="VerbatimChar"/>
        </w:rPr>
        <w:t xml:space="preserve">GET /api/intelligence/brief</w:t>
      </w:r>
      <w:r>
        <w:br/>
      </w:r>
      <w:r>
        <w:rPr>
          <w:rStyle w:val="VerbatimChar"/>
        </w:rPr>
        <w:t xml:space="preserve">GET /api/intelligence/countries</w:t>
      </w:r>
      <w:r>
        <w:br/>
      </w:r>
      <w:r>
        <w:rPr>
          <w:rStyle w:val="VerbatimChar"/>
        </w:rPr>
        <w:t xml:space="preserve">GET /api/intelligence/countries/[code]</w:t>
      </w:r>
      <w:r>
        <w:br/>
      </w:r>
      <w:r>
        <w:rPr>
          <w:rStyle w:val="VerbatimChar"/>
        </w:rPr>
        <w:t xml:space="preserve">GET /api/intelligence/entities</w:t>
      </w:r>
      <w:r>
        <w:br/>
      </w:r>
      <w:r>
        <w:rPr>
          <w:rStyle w:val="VerbatimChar"/>
        </w:rPr>
        <w:t xml:space="preserve">GET /api/intelligence/sanctions/search</w:t>
      </w:r>
      <w:r>
        <w:br/>
      </w:r>
      <w:r>
        <w:rPr>
          <w:rStyle w:val="VerbatimChar"/>
        </w:rPr>
        <w:t xml:space="preserve">GET /api/intelligence/eu</w:t>
      </w:r>
      <w:r>
        <w:br/>
      </w:r>
      <w:r>
        <w:rPr>
          <w:rStyle w:val="VerbatimChar"/>
        </w:rPr>
        <w:t xml:space="preserve">GET /api/intelligence/economic</w:t>
      </w:r>
      <w:r>
        <w:br/>
      </w:r>
      <w:r>
        <w:rPr>
          <w:rStyle w:val="VerbatimChar"/>
        </w:rPr>
        <w:t xml:space="preserve">GET /api/intelligence/source-health</w:t>
      </w:r>
      <w:r>
        <w:br/>
      </w:r>
      <w:r>
        <w:rPr>
          <w:rStyle w:val="VerbatimChar"/>
        </w:rPr>
        <w:t xml:space="preserve">GET /api/intelligence/review</w:t>
      </w:r>
      <w:r>
        <w:br/>
      </w:r>
      <w:r>
        <w:rPr>
          <w:rStyle w:val="VerbatimChar"/>
        </w:rPr>
        <w:t xml:space="preserve">POST /api/intelligence/review</w:t>
      </w:r>
      <w:r>
        <w:br/>
      </w:r>
      <w:r>
        <w:rPr>
          <w:rStyle w:val="VerbatimChar"/>
        </w:rPr>
        <w:t xml:space="preserve">POST /api/intelligence/ingest/[source]</w:t>
      </w:r>
      <w:r>
        <w:br/>
      </w:r>
      <w:r>
        <w:rPr>
          <w:rStyle w:val="VerbatimChar"/>
        </w:rPr>
        <w:t xml:space="preserve">POST /api/intelligence/ingest/run</w:t>
      </w:r>
      <w:r>
        <w:br/>
      </w:r>
      <w:r>
        <w:rPr>
          <w:rStyle w:val="VerbatimChar"/>
        </w:rPr>
        <w:t xml:space="preserve">GET /api/intelligence/export</w:t>
      </w:r>
    </w:p>
    <w:p>
      <w:pPr>
        <w:pStyle w:val="FirstParagraph"/>
      </w:pPr>
      <w:r>
        <w:t xml:space="preserve">Source-specific operational routes:</w:t>
      </w:r>
    </w:p>
    <w:p>
      <w:pPr>
        <w:pStyle w:val="SourceCode"/>
      </w:pPr>
      <w:r>
        <w:rPr>
          <w:rStyle w:val="VerbatimChar"/>
        </w:rPr>
        <w:t xml:space="preserve">GET /api/live/aviation</w:t>
      </w:r>
      <w:r>
        <w:br/>
      </w:r>
      <w:r>
        <w:rPr>
          <w:rStyle w:val="VerbatimChar"/>
        </w:rPr>
        <w:t xml:space="preserve">GET /api/live/maritime</w:t>
      </w:r>
      <w:r>
        <w:br/>
      </w:r>
      <w:r>
        <w:rPr>
          <w:rStyle w:val="VerbatimChar"/>
        </w:rPr>
        <w:t xml:space="preserve">GET /api/live/marine</w:t>
      </w:r>
      <w:r>
        <w:br/>
      </w:r>
      <w:r>
        <w:rPr>
          <w:rStyle w:val="VerbatimChar"/>
        </w:rPr>
        <w:t xml:space="preserve">GET /api/live/seismic</w:t>
      </w:r>
      <w:r>
        <w:br/>
      </w:r>
      <w:r>
        <w:rPr>
          <w:rStyle w:val="VerbatimChar"/>
        </w:rPr>
        <w:t xml:space="preserve">GET /api/live/fires</w:t>
      </w:r>
      <w:r>
        <w:br/>
      </w:r>
      <w:r>
        <w:rPr>
          <w:rStyle w:val="VerbatimChar"/>
        </w:rPr>
        <w:t xml:space="preserve">GET /api/live/news</w:t>
      </w:r>
    </w:p>
    <w:p>
      <w:pPr>
        <w:pStyle w:val="FirstParagraph"/>
      </w:pPr>
      <w:r>
        <w:t xml:space="preserve">All responses must use a versioned envelope:</w:t>
      </w:r>
    </w:p>
    <w:p>
      <w:pPr>
        <w:pStyle w:val="SourceCode"/>
      </w:pPr>
      <w:r>
        <w:rPr>
          <w:rStyle w:val="KeywordTok"/>
        </w:rPr>
        <w:t xml:space="preserve">interface</w:t>
      </w:r>
      <w:r>
        <w:rPr>
          <w:rStyle w:val="NormalTok"/>
        </w:rPr>
        <w:t xml:space="preserve"> ApiEnvelope</w:t>
      </w:r>
      <w:r>
        <w:rPr>
          <w:rStyle w:val="OperatorTok"/>
        </w:rPr>
        <w:t xml:space="preserve">&lt;</w:t>
      </w:r>
      <w:r>
        <w:rPr>
          <w:rStyle w:val="NormalTok"/>
        </w:rPr>
        <w:t xml:space="preserve">T</w:t>
      </w:r>
      <w:r>
        <w:rPr>
          <w:rStyle w:val="OperatorTok"/>
        </w:rPr>
        <w:t xml:space="preserve">&gt;</w:t>
      </w:r>
      <w:r>
        <w:rPr>
          <w:rStyle w:val="NormalTok"/>
        </w:rPr>
        <w:t xml:space="preserve"> {</w:t>
      </w:r>
      <w:r>
        <w:br/>
      </w:r>
      <w:r>
        <w:rPr>
          <w:rStyle w:val="NormalTok"/>
        </w:rPr>
        <w:t xml:space="preserve">  apiVersion</w:t>
      </w:r>
      <w:r>
        <w:rPr>
          <w:rStyle w:val="OperatorTok"/>
        </w:rPr>
        <w:t xml:space="preserve">:</w:t>
      </w:r>
      <w:r>
        <w:rPr>
          <w:rStyle w:val="NormalTok"/>
        </w:rPr>
        <w:t xml:space="preserve"> </w:t>
      </w:r>
      <w:r>
        <w:rPr>
          <w:rStyle w:val="StringTok"/>
        </w:rPr>
        <w:t xml:space="preserve">'1'</w:t>
      </w:r>
      <w:r>
        <w:rPr>
          <w:rStyle w:val="OperatorTok"/>
        </w:rPr>
        <w:t xml:space="preserve">;</w:t>
      </w:r>
      <w:r>
        <w:br/>
      </w:r>
      <w:r>
        <w:rPr>
          <w:rStyle w:val="NormalTok"/>
        </w:rPr>
        <w:t xml:space="preserve">  generatedAt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'ok'</w:t>
      </w:r>
      <w:r>
        <w:rPr>
          <w:rStyle w:val="NormalTok"/>
        </w:rPr>
        <w:t xml:space="preserve"> </w:t>
      </w:r>
      <w:r>
        <w:rPr>
          <w:rStyle w:val="OperatorTok"/>
        </w:rPr>
        <w:t xml:space="preserve">|</w:t>
      </w:r>
      <w:r>
        <w:rPr>
          <w:rStyle w:val="NormalTok"/>
        </w:rPr>
        <w:t xml:space="preserve"> </w:t>
      </w:r>
      <w:r>
        <w:rPr>
          <w:rStyle w:val="StringTok"/>
        </w:rPr>
        <w:t xml:space="preserve">'partial'</w:t>
      </w:r>
      <w:r>
        <w:rPr>
          <w:rStyle w:val="NormalTok"/>
        </w:rPr>
        <w:t xml:space="preserve"> </w:t>
      </w:r>
      <w:r>
        <w:rPr>
          <w:rStyle w:val="OperatorTok"/>
        </w:rPr>
        <w:t xml:space="preserve">|</w:t>
      </w:r>
      <w:r>
        <w:rPr>
          <w:rStyle w:val="NormalTok"/>
        </w:rPr>
        <w:t xml:space="preserve"> </w:t>
      </w:r>
      <w:r>
        <w:rPr>
          <w:rStyle w:val="StringTok"/>
        </w:rPr>
        <w:t xml:space="preserve">'error'</w:t>
      </w:r>
      <w:r>
        <w:rPr>
          <w:rStyle w:val="OperatorTok"/>
        </w:rPr>
        <w:t xml:space="preserve">;</w:t>
      </w:r>
      <w:r>
        <w:br/>
      </w:r>
      <w:r>
        <w:rPr>
          <w:rStyle w:val="NormalTok"/>
        </w:rPr>
        <w:t xml:space="preserve">  data</w:t>
      </w:r>
      <w:r>
        <w:rPr>
          <w:rStyle w:val="OperatorTok"/>
        </w:rPr>
        <w:t xml:space="preserve">:</w:t>
      </w:r>
      <w:r>
        <w:rPr>
          <w:rStyle w:val="NormalTok"/>
        </w:rPr>
        <w:t xml:space="preserve"> T</w:t>
      </w:r>
      <w:r>
        <w:rPr>
          <w:rStyle w:val="OperatorTok"/>
        </w:rPr>
        <w:t xml:space="preserve">;</w:t>
      </w:r>
      <w:r>
        <w:br/>
      </w:r>
      <w:r>
        <w:rPr>
          <w:rStyle w:val="NormalTok"/>
        </w:rPr>
        <w:t xml:space="preserve">  meta</w:t>
      </w:r>
      <w:r>
        <w:rPr>
          <w:rStyle w:val="OperatorTok"/>
        </w:rPr>
        <w:t xml:space="preserve">:</w:t>
      </w:r>
      <w:r>
        <w:rPr>
          <w:rStyle w:val="NormalTok"/>
        </w:rPr>
        <w:t xml:space="preserve"> {</w:t>
      </w:r>
      <w:r>
        <w:br/>
      </w:r>
      <w:r>
        <w:rPr>
          <w:rStyle w:val="NormalTok"/>
        </w:rPr>
        <w:t xml:space="preserve">    sources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recordCount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warnings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cache</w:t>
      </w:r>
      <w:r>
        <w:rPr>
          <w:rStyle w:val="OperatorTok"/>
        </w:rPr>
        <w:t xml:space="preserve">:</w:t>
      </w:r>
      <w:r>
        <w:rPr>
          <w:rStyle w:val="NormalTok"/>
        </w:rPr>
        <w:t xml:space="preserve"> {</w:t>
      </w:r>
      <w:r>
        <w:br/>
      </w:r>
      <w:r>
        <w:rPr>
          <w:rStyle w:val="NormalTok"/>
        </w:rPr>
        <w:t xml:space="preserve">      state</w:t>
      </w:r>
      <w:r>
        <w:rPr>
          <w:rStyle w:val="OperatorTok"/>
        </w:rPr>
        <w:t xml:space="preserve">:</w:t>
      </w:r>
      <w:r>
        <w:rPr>
          <w:rStyle w:val="NormalTok"/>
        </w:rPr>
        <w:t xml:space="preserve"> </w:t>
      </w:r>
      <w:r>
        <w:rPr>
          <w:rStyle w:val="StringTok"/>
        </w:rPr>
        <w:t xml:space="preserve">'fresh'</w:t>
      </w:r>
      <w:r>
        <w:rPr>
          <w:rStyle w:val="NormalTok"/>
        </w:rPr>
        <w:t xml:space="preserve"> </w:t>
      </w:r>
      <w:r>
        <w:rPr>
          <w:rStyle w:val="OperatorTok"/>
        </w:rPr>
        <w:t xml:space="preserve">|</w:t>
      </w:r>
      <w:r>
        <w:rPr>
          <w:rStyle w:val="NormalTok"/>
        </w:rPr>
        <w:t xml:space="preserve"> </w:t>
      </w:r>
      <w:r>
        <w:rPr>
          <w:rStyle w:val="StringTok"/>
        </w:rPr>
        <w:t xml:space="preserve">'stale'</w:t>
      </w:r>
      <w:r>
        <w:rPr>
          <w:rStyle w:val="NormalTok"/>
        </w:rPr>
        <w:t xml:space="preserve"> </w:t>
      </w:r>
      <w:r>
        <w:rPr>
          <w:rStyle w:val="OperatorTok"/>
        </w:rPr>
        <w:t xml:space="preserve">|</w:t>
      </w:r>
      <w:r>
        <w:rPr>
          <w:rStyle w:val="NormalTok"/>
        </w:rPr>
        <w:t xml:space="preserve"> </w:t>
      </w:r>
      <w:r>
        <w:rPr>
          <w:rStyle w:val="StringTok"/>
        </w:rPr>
        <w:t xml:space="preserve">'miss'</w:t>
      </w:r>
      <w:r>
        <w:rPr>
          <w:rStyle w:val="OperatorTok"/>
        </w:rPr>
        <w:t xml:space="preserve">;</w:t>
      </w:r>
      <w:r>
        <w:br/>
      </w:r>
      <w:r>
        <w:rPr>
          <w:rStyle w:val="NormalTok"/>
        </w:rPr>
        <w:t xml:space="preserve">      ageSeconds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p>
    <w:p>
      <w:pPr>
        <w:pStyle w:val="FirstParagraph"/>
      </w:pPr>
      <w:r>
        <w:t xml:space="preserve">Validate query parameters and cap result sizes.</w:t>
      </w:r>
    </w:p>
    <w:p>
      <w:r>
        <w:pict>
          <v:rect style="width:0;height:1.5pt" o:hralign="center" o:hrstd="t" o:hr="t"/>
        </w:pict>
      </w:r>
    </w:p>
    <w:bookmarkEnd w:id="79"/>
    <w:bookmarkStart w:id="80" w:name="storage-strategy"/>
    <w:p>
      <w:pPr>
        <w:pStyle w:val="Heading1"/>
      </w:pPr>
      <w:r>
        <w:t xml:space="preserve">17. Storage strategy</w:t>
      </w:r>
    </w:p>
    <w:p>
      <w:pPr>
        <w:pStyle w:val="FirstParagraph"/>
      </w:pPr>
      <w:r>
        <w:t xml:space="preserve">Implement a repository abstraction:</w:t>
      </w:r>
    </w:p>
    <w:p>
      <w:pPr>
        <w:pStyle w:val="SourceCode"/>
      </w:pPr>
      <w:r>
        <w:rPr>
          <w:rStyle w:val="KeywordTok"/>
        </w:rPr>
        <w:t xml:space="preserve">interface</w:t>
      </w:r>
      <w:r>
        <w:rPr>
          <w:rStyle w:val="NormalTok"/>
        </w:rPr>
        <w:t xml:space="preserve"> IntelligenceRepository {</w:t>
      </w:r>
      <w:r>
        <w:br/>
      </w:r>
      <w:r>
        <w:rPr>
          <w:rStyle w:val="NormalTok"/>
        </w:rPr>
        <w:t xml:space="preserve">  </w:t>
      </w:r>
      <w:r>
        <w:rPr>
          <w:rStyle w:val="FunctionTok"/>
        </w:rPr>
        <w:t xml:space="preserve">upsertEvidence</w:t>
      </w:r>
      <w:r>
        <w:rPr>
          <w:rStyle w:val="NormalTok"/>
        </w:rPr>
        <w:t xml:space="preserve">(records</w:t>
      </w:r>
      <w:r>
        <w:rPr>
          <w:rStyle w:val="OperatorTok"/>
        </w:rPr>
        <w:t xml:space="preserve">:</w:t>
      </w:r>
      <w:r>
        <w:rPr>
          <w:rStyle w:val="NormalTok"/>
        </w:rPr>
        <w:t xml:space="preserve"> EvidenceRecord[])</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  </w:t>
      </w:r>
      <w:r>
        <w:rPr>
          <w:rStyle w:val="FunctionTok"/>
        </w:rPr>
        <w:t xml:space="preserve">upsertEvents</w:t>
      </w:r>
      <w:r>
        <w:rPr>
          <w:rStyle w:val="NormalTok"/>
        </w:rPr>
        <w:t xml:space="preserve">(records</w:t>
      </w:r>
      <w:r>
        <w:rPr>
          <w:rStyle w:val="OperatorTok"/>
        </w:rPr>
        <w:t xml:space="preserve">:</w:t>
      </w:r>
      <w:r>
        <w:rPr>
          <w:rStyle w:val="NormalTok"/>
        </w:rPr>
        <w:t xml:space="preserve"> IntelligenceEvent[])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  </w:t>
      </w:r>
      <w:r>
        <w:rPr>
          <w:rStyle w:val="FunctionTok"/>
        </w:rPr>
        <w:t xml:space="preserve">upsertEntities</w:t>
      </w:r>
      <w:r>
        <w:rPr>
          <w:rStyle w:val="NormalTok"/>
        </w:rPr>
        <w:t xml:space="preserve">(records</w:t>
      </w:r>
      <w:r>
        <w:rPr>
          <w:rStyle w:val="OperatorTok"/>
        </w:rPr>
        <w:t xml:space="preserve">:</w:t>
      </w:r>
      <w:r>
        <w:rPr>
          <w:rStyle w:val="NormalTok"/>
        </w:rPr>
        <w:t xml:space="preserve"> IntelligenceEntity[])</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  </w:t>
      </w:r>
      <w:r>
        <w:rPr>
          <w:rStyle w:val="FunctionTok"/>
        </w:rPr>
        <w:t xml:space="preserve">upsertClaims</w:t>
      </w:r>
      <w:r>
        <w:rPr>
          <w:rStyle w:val="NormalTok"/>
        </w:rPr>
        <w:t xml:space="preserve">(records</w:t>
      </w:r>
      <w:r>
        <w:rPr>
          <w:rStyle w:val="OperatorTok"/>
        </w:rPr>
        <w:t xml:space="preserve">:</w:t>
      </w:r>
      <w:r>
        <w:rPr>
          <w:rStyle w:val="NormalTok"/>
        </w:rPr>
        <w:t xml:space="preserve"> ClaimRecord[])</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  </w:t>
      </w:r>
      <w:r>
        <w:rPr>
          <w:rStyle w:val="FunctionTok"/>
        </w:rPr>
        <w:t xml:space="preserve">updateSourceHealth</w:t>
      </w:r>
      <w:r>
        <w:rPr>
          <w:rStyle w:val="NormalTok"/>
        </w:rPr>
        <w:t xml:space="preserve">(record</w:t>
      </w:r>
      <w:r>
        <w:rPr>
          <w:rStyle w:val="OperatorTok"/>
        </w:rPr>
        <w:t xml:space="preserve">:</w:t>
      </w:r>
      <w:r>
        <w:rPr>
          <w:rStyle w:val="NormalTok"/>
        </w:rPr>
        <w:t xml:space="preserve"> SourceHealthRecord)</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br/>
      </w:r>
      <w:r>
        <w:rPr>
          <w:rStyle w:val="NormalTok"/>
        </w:rPr>
        <w:t xml:space="preserve">  </w:t>
      </w:r>
      <w:r>
        <w:rPr>
          <w:rStyle w:val="FunctionTok"/>
        </w:rPr>
        <w:t xml:space="preserve">getEvents</w:t>
      </w:r>
      <w:r>
        <w:rPr>
          <w:rStyle w:val="NormalTok"/>
        </w:rPr>
        <w:t xml:space="preserve">(query</w:t>
      </w:r>
      <w:r>
        <w:rPr>
          <w:rStyle w:val="OperatorTok"/>
        </w:rPr>
        <w:t xml:space="preserve">:</w:t>
      </w:r>
      <w:r>
        <w:rPr>
          <w:rStyle w:val="NormalTok"/>
        </w:rPr>
        <w:t xml:space="preserve"> EventQuery)</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Paginated</w:t>
      </w:r>
      <w:r>
        <w:rPr>
          <w:rStyle w:val="OperatorTok"/>
        </w:rPr>
        <w:t xml:space="preserve">&lt;</w:t>
      </w:r>
      <w:r>
        <w:rPr>
          <w:rStyle w:val="NormalTok"/>
        </w:rPr>
        <w:t xml:space="preserve">IntelligenceEvent</w:t>
      </w:r>
      <w:r>
        <w:rPr>
          <w:rStyle w:val="OperatorTok"/>
        </w:rPr>
        <w:t xml:space="preserve">&gt;&gt;;</w:t>
      </w:r>
      <w:r>
        <w:br/>
      </w:r>
      <w:r>
        <w:rPr>
          <w:rStyle w:val="NormalTok"/>
        </w:rPr>
        <w:t xml:space="preserve">  </w:t>
      </w:r>
      <w:r>
        <w:rPr>
          <w:rStyle w:val="FunctionTok"/>
        </w:rPr>
        <w:t xml:space="preserve">getEvent</w:t>
      </w:r>
      <w:r>
        <w:rPr>
          <w:rStyle w:val="NormalTok"/>
        </w:rPr>
        <w:t xml:space="preserve">(id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IntelligenceEvent </w:t>
      </w:r>
      <w:r>
        <w:rPr>
          <w:rStyle w:val="OperatorTok"/>
        </w:rPr>
        <w:t xml:space="preserve">|</w:t>
      </w:r>
      <w:r>
        <w:rPr>
          <w:rStyle w:val="NormalTok"/>
        </w:rPr>
        <w:t xml:space="preserve"> </w:t>
      </w:r>
      <w:r>
        <w:rPr>
          <w:rStyle w:val="DataTypeTok"/>
        </w:rPr>
        <w:t xml:space="preserve">null</w:t>
      </w:r>
      <w:r>
        <w:rPr>
          <w:rStyle w:val="OperatorTok"/>
        </w:rPr>
        <w:t xml:space="preserve">&gt;;</w:t>
      </w:r>
      <w:r>
        <w:br/>
      </w:r>
      <w:r>
        <w:rPr>
          <w:rStyle w:val="NormalTok"/>
        </w:rPr>
        <w:t xml:space="preserve">  </w:t>
      </w:r>
      <w:r>
        <w:rPr>
          <w:rStyle w:val="FunctionTok"/>
        </w:rPr>
        <w:t xml:space="preserve">getCountry</w:t>
      </w:r>
      <w:r>
        <w:rPr>
          <w:rStyle w:val="NormalTok"/>
        </w:rPr>
        <w:t xml:space="preserve">(code</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CountryProfile </w:t>
      </w:r>
      <w:r>
        <w:rPr>
          <w:rStyle w:val="OperatorTok"/>
        </w:rPr>
        <w:t xml:space="preserve">|</w:t>
      </w:r>
      <w:r>
        <w:rPr>
          <w:rStyle w:val="NormalTok"/>
        </w:rPr>
        <w:t xml:space="preserve"> </w:t>
      </w:r>
      <w:r>
        <w:rPr>
          <w:rStyle w:val="DataTypeTok"/>
        </w:rPr>
        <w:t xml:space="preserve">null</w:t>
      </w:r>
      <w:r>
        <w:rPr>
          <w:rStyle w:val="OperatorTok"/>
        </w:rPr>
        <w:t xml:space="preserve">&gt;;</w:t>
      </w:r>
      <w:r>
        <w:br/>
      </w:r>
      <w:r>
        <w:rPr>
          <w:rStyle w:val="NormalTok"/>
        </w:rPr>
        <w:t xml:space="preserve">  </w:t>
      </w:r>
      <w:r>
        <w:rPr>
          <w:rStyle w:val="FunctionTok"/>
        </w:rPr>
        <w:t xml:space="preserve">getSourceHealth</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SourceHealthRecord[]</w:t>
      </w:r>
      <w:r>
        <w:rPr>
          <w:rStyle w:val="OperatorTok"/>
        </w:rPr>
        <w:t xml:space="preserve">&gt;;</w:t>
      </w:r>
      <w:r>
        <w:br/>
      </w:r>
      <w:r>
        <w:rPr>
          <w:rStyle w:val="NormalTok"/>
        </w:rPr>
        <w:t xml:space="preserve">}</w:t>
      </w:r>
    </w:p>
    <w:p>
      <w:pPr>
        <w:pStyle w:val="FirstParagraph"/>
      </w:pPr>
      <w:r>
        <w:t xml:space="preserve">Implement two adapters:</w:t>
      </w:r>
    </w:p>
    <w:p>
      <w:pPr>
        <w:pStyle w:val="Compact"/>
        <w:numPr>
          <w:ilvl w:val="0"/>
          <w:numId w:val="1052"/>
        </w:numPr>
      </w:pPr>
      <w:r>
        <w:t xml:space="preserve">In-memory/local repository for immediate development and tests.</w:t>
      </w:r>
    </w:p>
    <w:p>
      <w:pPr>
        <w:pStyle w:val="Compact"/>
        <w:numPr>
          <w:ilvl w:val="0"/>
          <w:numId w:val="1052"/>
        </w:numPr>
      </w:pPr>
      <w:r>
        <w:t xml:space="preserve">Cloudflare D1 repository for persistence.</w:t>
      </w:r>
    </w:p>
    <w:p>
      <w:pPr>
        <w:pStyle w:val="FirstParagraph"/>
      </w:pPr>
      <w:r>
        <w:t xml:space="preserve">Do not directly scatter SQL calls throughout API routes.</w:t>
      </w:r>
    </w:p>
    <w:p>
      <w:pPr>
        <w:pStyle w:val="BodyText"/>
      </w:pPr>
      <w:r>
        <w:t xml:space="preserve">Create migrations under:</w:t>
      </w:r>
    </w:p>
    <w:p>
      <w:pPr>
        <w:pStyle w:val="SourceCode"/>
      </w:pPr>
      <w:r>
        <w:rPr>
          <w:rStyle w:val="VerbatimChar"/>
        </w:rPr>
        <w:t xml:space="preserve">migrations/</w:t>
      </w:r>
    </w:p>
    <w:p>
      <w:pPr>
        <w:pStyle w:val="FirstParagraph"/>
      </w:pPr>
      <w:r>
        <w:t xml:space="preserve">Use indexes for:</w:t>
      </w:r>
    </w:p>
    <w:p>
      <w:pPr>
        <w:pStyle w:val="Compact"/>
        <w:numPr>
          <w:ilvl w:val="0"/>
          <w:numId w:val="1053"/>
        </w:numPr>
      </w:pPr>
      <w:r>
        <w:t xml:space="preserve">Event time.</w:t>
      </w:r>
    </w:p>
    <w:p>
      <w:pPr>
        <w:pStyle w:val="Compact"/>
        <w:numPr>
          <w:ilvl w:val="0"/>
          <w:numId w:val="1053"/>
        </w:numPr>
      </w:pPr>
      <w:r>
        <w:t xml:space="preserve">Country code.</w:t>
      </w:r>
    </w:p>
    <w:p>
      <w:pPr>
        <w:pStyle w:val="Compact"/>
        <w:numPr>
          <w:ilvl w:val="0"/>
          <w:numId w:val="1053"/>
        </w:numPr>
      </w:pPr>
      <w:r>
        <w:t xml:space="preserve">Category.</w:t>
      </w:r>
    </w:p>
    <w:p>
      <w:pPr>
        <w:pStyle w:val="Compact"/>
        <w:numPr>
          <w:ilvl w:val="0"/>
          <w:numId w:val="1053"/>
        </w:numPr>
      </w:pPr>
      <w:r>
        <w:t xml:space="preserve">Malta relevance.</w:t>
      </w:r>
    </w:p>
    <w:p>
      <w:pPr>
        <w:pStyle w:val="Compact"/>
        <w:numPr>
          <w:ilvl w:val="0"/>
          <w:numId w:val="1053"/>
        </w:numPr>
      </w:pPr>
      <w:r>
        <w:t xml:space="preserve">Confidence.</w:t>
      </w:r>
    </w:p>
    <w:p>
      <w:pPr>
        <w:pStyle w:val="Compact"/>
        <w:numPr>
          <w:ilvl w:val="0"/>
          <w:numId w:val="1053"/>
        </w:numPr>
      </w:pPr>
      <w:r>
        <w:t xml:space="preserve">Source ID.</w:t>
      </w:r>
    </w:p>
    <w:p>
      <w:pPr>
        <w:pStyle w:val="Compact"/>
        <w:numPr>
          <w:ilvl w:val="0"/>
          <w:numId w:val="1053"/>
        </w:numPr>
      </w:pPr>
      <w:r>
        <w:t xml:space="preserve">Entity identifier.</w:t>
      </w:r>
    </w:p>
    <w:p>
      <w:pPr>
        <w:pStyle w:val="Compact"/>
        <w:numPr>
          <w:ilvl w:val="0"/>
          <w:numId w:val="1053"/>
        </w:numPr>
      </w:pPr>
      <w:r>
        <w:t xml:space="preserve">Content hash.</w:t>
      </w:r>
    </w:p>
    <w:p>
      <w:pPr>
        <w:pStyle w:val="Compact"/>
        <w:numPr>
          <w:ilvl w:val="0"/>
          <w:numId w:val="1053"/>
        </w:numPr>
      </w:pPr>
      <w:r>
        <w:t xml:space="preserve">IMO.</w:t>
      </w:r>
    </w:p>
    <w:p>
      <w:pPr>
        <w:pStyle w:val="Compact"/>
        <w:numPr>
          <w:ilvl w:val="0"/>
          <w:numId w:val="1053"/>
        </w:numPr>
      </w:pPr>
      <w:r>
        <w:t xml:space="preserve">MMSI.</w:t>
      </w:r>
    </w:p>
    <w:p>
      <w:pPr>
        <w:pStyle w:val="Compact"/>
        <w:numPr>
          <w:ilvl w:val="0"/>
          <w:numId w:val="1053"/>
        </w:numPr>
      </w:pPr>
      <w:r>
        <w:t xml:space="preserve">Aircraft hex.</w:t>
      </w:r>
    </w:p>
    <w:p>
      <w:pPr>
        <w:pStyle w:val="Compact"/>
        <w:numPr>
          <w:ilvl w:val="0"/>
          <w:numId w:val="1053"/>
        </w:numPr>
      </w:pPr>
      <w:r>
        <w:t xml:space="preserve">Sanctions identifier.</w:t>
      </w:r>
    </w:p>
    <w:p>
      <w:pPr>
        <w:pStyle w:val="FirstParagraph"/>
      </w:pPr>
      <w:r>
        <w:t xml:space="preserve">Apply retention:</w:t>
      </w:r>
    </w:p>
    <w:p>
      <w:pPr>
        <w:pStyle w:val="SourceCode"/>
      </w:pPr>
      <w:r>
        <w:rPr>
          <w:rStyle w:val="VerbatimChar"/>
        </w:rPr>
        <w:t xml:space="preserve">Raw fetched payloads: minimal and bounded</w:t>
      </w:r>
      <w:r>
        <w:br/>
      </w:r>
      <w:r>
        <w:rPr>
          <w:rStyle w:val="VerbatimChar"/>
        </w:rPr>
        <w:t xml:space="preserve">Public news excerpts: do not store full copyrighted articles</w:t>
      </w:r>
      <w:r>
        <w:br/>
      </w:r>
      <w:r>
        <w:rPr>
          <w:rStyle w:val="VerbatimChar"/>
        </w:rPr>
        <w:t xml:space="preserve">Live aircraft positions: short bounded retention</w:t>
      </w:r>
      <w:r>
        <w:br/>
      </w:r>
      <w:r>
        <w:rPr>
          <w:rStyle w:val="VerbatimChar"/>
        </w:rPr>
        <w:t xml:space="preserve">Live AIS positions: short bounded retention</w:t>
      </w:r>
      <w:r>
        <w:br/>
      </w:r>
      <w:r>
        <w:rPr>
          <w:rStyle w:val="VerbatimChar"/>
        </w:rPr>
        <w:t xml:space="preserve">Canonical events: retained</w:t>
      </w:r>
      <w:r>
        <w:br/>
      </w:r>
      <w:r>
        <w:rPr>
          <w:rStyle w:val="VerbatimChar"/>
        </w:rPr>
        <w:t xml:space="preserve">Evidence metadata: retained</w:t>
      </w:r>
      <w:r>
        <w:br/>
      </w:r>
      <w:r>
        <w:rPr>
          <w:rStyle w:val="VerbatimChar"/>
        </w:rPr>
        <w:t xml:space="preserve">Source-health history: bounded</w:t>
      </w:r>
      <w:r>
        <w:br/>
      </w:r>
      <w:r>
        <w:rPr>
          <w:rStyle w:val="VerbatimChar"/>
        </w:rPr>
        <w:t xml:space="preserve">Audit log: retained</w:t>
      </w:r>
    </w:p>
    <w:p>
      <w:r>
        <w:pict>
          <v:rect style="width:0;height:1.5pt" o:hralign="center" o:hrstd="t" o:hr="t"/>
        </w:pict>
      </w:r>
    </w:p>
    <w:bookmarkEnd w:id="80"/>
    <w:bookmarkStart w:id="84" w:name="free-automation-architecture"/>
    <w:p>
      <w:pPr>
        <w:pStyle w:val="Heading1"/>
      </w:pPr>
      <w:r>
        <w:t xml:space="preserve">18. Free automation architecture</w:t>
      </w:r>
    </w:p>
    <w:bookmarkStart w:id="81" w:name="scheduled-ingestion"/>
    <w:p>
      <w:pPr>
        <w:pStyle w:val="Heading2"/>
      </w:pPr>
      <w:r>
        <w:t xml:space="preserve">18.1 Scheduled ingestion</w:t>
      </w:r>
    </w:p>
    <w:p>
      <w:pPr>
        <w:pStyle w:val="FirstParagraph"/>
      </w:pPr>
      <w:r>
        <w:t xml:space="preserve">Implement GitHub Actions workflows for public-source ingestion and health checks where practical.</w:t>
      </w:r>
    </w:p>
    <w:p>
      <w:pPr>
        <w:pStyle w:val="BodyText"/>
      </w:pPr>
      <w:r>
        <w:t xml:space="preserve">Suggested schedules:</w:t>
      </w:r>
    </w:p>
    <w:p>
      <w:pPr>
        <w:pStyle w:val="SourceCode"/>
      </w:pPr>
      <w:r>
        <w:rPr>
          <w:rStyle w:val="VerbatimChar"/>
        </w:rPr>
        <w:t xml:space="preserve">Official RSS and news: every 15 minutes</w:t>
      </w:r>
      <w:r>
        <w:br/>
      </w:r>
      <w:r>
        <w:rPr>
          <w:rStyle w:val="VerbatimChar"/>
        </w:rPr>
        <w:t xml:space="preserve">GDACS: every 10 minutes</w:t>
      </w:r>
      <w:r>
        <w:br/>
      </w:r>
      <w:r>
        <w:rPr>
          <w:rStyle w:val="VerbatimChar"/>
        </w:rPr>
        <w:t xml:space="preserve">USGS: every 5 minutes</w:t>
      </w:r>
      <w:r>
        <w:br/>
      </w:r>
      <w:r>
        <w:rPr>
          <w:rStyle w:val="VerbatimChar"/>
        </w:rPr>
        <w:t xml:space="preserve">Marine weather: every 30 minutes</w:t>
      </w:r>
      <w:r>
        <w:br/>
      </w:r>
      <w:r>
        <w:rPr>
          <w:rStyle w:val="VerbatimChar"/>
        </w:rPr>
        <w:t xml:space="preserve">FIRMS: every 30 minutes</w:t>
      </w:r>
      <w:r>
        <w:br/>
      </w:r>
      <w:r>
        <w:rPr>
          <w:rStyle w:val="VerbatimChar"/>
        </w:rPr>
        <w:t xml:space="preserve">EU sanctions: every 6 hours</w:t>
      </w:r>
      <w:r>
        <w:br/>
      </w:r>
      <w:r>
        <w:rPr>
          <w:rStyle w:val="VerbatimChar"/>
        </w:rPr>
        <w:t xml:space="preserve">Eurostat: twice daily</w:t>
      </w:r>
      <w:r>
        <w:br/>
      </w:r>
      <w:r>
        <w:rPr>
          <w:rStyle w:val="VerbatimChar"/>
        </w:rPr>
        <w:t xml:space="preserve">World Bank: weekly</w:t>
      </w:r>
      <w:r>
        <w:br/>
      </w:r>
      <w:r>
        <w:rPr>
          <w:rStyle w:val="VerbatimChar"/>
        </w:rPr>
        <w:t xml:space="preserve">UN Comtrade: weekly or monthly</w:t>
      </w:r>
      <w:r>
        <w:br/>
      </w:r>
      <w:r>
        <w:rPr>
          <w:rStyle w:val="VerbatimChar"/>
        </w:rPr>
        <w:t xml:space="preserve">Country leadership verification: daily</w:t>
      </w:r>
      <w:r>
        <w:br/>
      </w:r>
      <w:r>
        <w:rPr>
          <w:rStyle w:val="VerbatimChar"/>
        </w:rPr>
        <w:t xml:space="preserve">Full source-health test: hourly</w:t>
      </w:r>
    </w:p>
    <w:p>
      <w:pPr>
        <w:pStyle w:val="FirstParagraph"/>
      </w:pPr>
      <w:r>
        <w:t xml:space="preserve">Do not run high-frequency workflows merely because they are free. Respect upstream services.</w:t>
      </w:r>
    </w:p>
    <w:p>
      <w:pPr>
        <w:pStyle w:val="BodyText"/>
      </w:pPr>
      <w:r>
        <w:t xml:space="preserve">Each workflow must:</w:t>
      </w:r>
    </w:p>
    <w:p>
      <w:pPr>
        <w:pStyle w:val="Compact"/>
        <w:numPr>
          <w:ilvl w:val="0"/>
          <w:numId w:val="1054"/>
        </w:numPr>
      </w:pPr>
      <w:r>
        <w:t xml:space="preserve">Use concurrency control.</w:t>
      </w:r>
    </w:p>
    <w:p>
      <w:pPr>
        <w:pStyle w:val="Compact"/>
        <w:numPr>
          <w:ilvl w:val="0"/>
          <w:numId w:val="1054"/>
        </w:numPr>
      </w:pPr>
      <w:r>
        <w:t xml:space="preserve">Have a timeout.</w:t>
      </w:r>
    </w:p>
    <w:p>
      <w:pPr>
        <w:pStyle w:val="Compact"/>
        <w:numPr>
          <w:ilvl w:val="0"/>
          <w:numId w:val="1054"/>
        </w:numPr>
      </w:pPr>
      <w:r>
        <w:t xml:space="preserve">Retry transient failures.</w:t>
      </w:r>
    </w:p>
    <w:p>
      <w:pPr>
        <w:pStyle w:val="Compact"/>
        <w:numPr>
          <w:ilvl w:val="0"/>
          <w:numId w:val="1054"/>
        </w:numPr>
      </w:pPr>
      <w:r>
        <w:t xml:space="preserve">Never print secrets.</w:t>
      </w:r>
    </w:p>
    <w:p>
      <w:pPr>
        <w:pStyle w:val="Compact"/>
        <w:numPr>
          <w:ilvl w:val="0"/>
          <w:numId w:val="1054"/>
        </w:numPr>
      </w:pPr>
      <w:r>
        <w:t xml:space="preserve">Write a concise job summary.</w:t>
      </w:r>
    </w:p>
    <w:p>
      <w:pPr>
        <w:pStyle w:val="Compact"/>
        <w:numPr>
          <w:ilvl w:val="0"/>
          <w:numId w:val="1054"/>
        </w:numPr>
      </w:pPr>
      <w:r>
        <w:t xml:space="preserve">Fail when schema contracts break.</w:t>
      </w:r>
    </w:p>
    <w:p>
      <w:pPr>
        <w:pStyle w:val="Compact"/>
        <w:numPr>
          <w:ilvl w:val="0"/>
          <w:numId w:val="1054"/>
        </w:numPr>
      </w:pPr>
      <w:r>
        <w:t xml:space="preserve">Avoid committing changing data files every few minutes.</w:t>
      </w:r>
    </w:p>
    <w:bookmarkEnd w:id="81"/>
    <w:bookmarkStart w:id="82" w:name="cloudflare"/>
    <w:p>
      <w:pPr>
        <w:pStyle w:val="Heading2"/>
      </w:pPr>
      <w:r>
        <w:t xml:space="preserve">18.2 Cloudflare</w:t>
      </w:r>
    </w:p>
    <w:p>
      <w:pPr>
        <w:pStyle w:val="FirstParagraph"/>
      </w:pPr>
      <w:r>
        <w:t xml:space="preserve">Use Cloudflare Workers where scheduled or persistent edge processing is more appropriate.</w:t>
      </w:r>
    </w:p>
    <w:p>
      <w:pPr>
        <w:pStyle w:val="BodyText"/>
      </w:pPr>
      <w:r>
        <w:t xml:space="preserve">Use:</w:t>
      </w:r>
    </w:p>
    <w:p>
      <w:pPr>
        <w:pStyle w:val="Compact"/>
        <w:numPr>
          <w:ilvl w:val="0"/>
          <w:numId w:val="1055"/>
        </w:numPr>
      </w:pPr>
      <w:r>
        <w:t xml:space="preserve">D1 for canonical structured data.</w:t>
      </w:r>
    </w:p>
    <w:p>
      <w:pPr>
        <w:pStyle w:val="Compact"/>
        <w:numPr>
          <w:ilvl w:val="0"/>
          <w:numId w:val="1055"/>
        </w:numPr>
      </w:pPr>
      <w:r>
        <w:t xml:space="preserve">SQLite-backed Durable Object for AIS relay state.</w:t>
      </w:r>
    </w:p>
    <w:p>
      <w:pPr>
        <w:pStyle w:val="Compact"/>
        <w:numPr>
          <w:ilvl w:val="0"/>
          <w:numId w:val="1055"/>
        </w:numPr>
      </w:pPr>
      <w:r>
        <w:t xml:space="preserve">Worker route for controlled ingestion.</w:t>
      </w:r>
    </w:p>
    <w:p>
      <w:pPr>
        <w:pStyle w:val="Compact"/>
        <w:numPr>
          <w:ilvl w:val="0"/>
          <w:numId w:val="1055"/>
        </w:numPr>
      </w:pPr>
      <w:r>
        <w:t xml:space="preserve">Cron triggers where available and justified.</w:t>
      </w:r>
    </w:p>
    <w:p>
      <w:pPr>
        <w:pStyle w:val="FirstParagraph"/>
      </w:pPr>
      <w:r>
        <w:t xml:space="preserve">The main Next.js site may remain on Vercel.</w:t>
      </w:r>
    </w:p>
    <w:p>
      <w:pPr>
        <w:pStyle w:val="BodyText"/>
      </w:pPr>
      <w:r>
        <w:t xml:space="preserve">Do not require moving the entire frontend to Cloudflare.</w:t>
      </w:r>
    </w:p>
    <w:bookmarkEnd w:id="82"/>
    <w:bookmarkStart w:id="83" w:name="ais-relay"/>
    <w:p>
      <w:pPr>
        <w:pStyle w:val="Heading2"/>
      </w:pPr>
      <w:r>
        <w:t xml:space="preserve">18.3 AIS relay</w:t>
      </w:r>
    </w:p>
    <w:p>
      <w:pPr>
        <w:pStyle w:val="FirstParagraph"/>
      </w:pPr>
      <w:r>
        <w:t xml:space="preserve">Create a separate Cloudflare Worker package:</w:t>
      </w:r>
    </w:p>
    <w:p>
      <w:pPr>
        <w:pStyle w:val="SourceCode"/>
      </w:pPr>
      <w:r>
        <w:rPr>
          <w:rStyle w:val="VerbatimChar"/>
        </w:rPr>
        <w:t xml:space="preserve">workers/ais-relay/</w:t>
      </w:r>
    </w:p>
    <w:p>
      <w:pPr>
        <w:pStyle w:val="FirstParagraph"/>
      </w:pPr>
      <w:r>
        <w:t xml:space="preserve">Responsibilities:</w:t>
      </w:r>
    </w:p>
    <w:p>
      <w:pPr>
        <w:pStyle w:val="Compact"/>
        <w:numPr>
          <w:ilvl w:val="0"/>
          <w:numId w:val="1056"/>
        </w:numPr>
      </w:pPr>
      <w:r>
        <w:t xml:space="preserve">Connect to AISstream using a server-side key.</w:t>
      </w:r>
    </w:p>
    <w:p>
      <w:pPr>
        <w:pStyle w:val="Compact"/>
        <w:numPr>
          <w:ilvl w:val="0"/>
          <w:numId w:val="1056"/>
        </w:numPr>
      </w:pPr>
      <w:r>
        <w:t xml:space="preserve">Subscribe to bounded regions.</w:t>
      </w:r>
    </w:p>
    <w:p>
      <w:pPr>
        <w:pStyle w:val="Compact"/>
        <w:numPr>
          <w:ilvl w:val="0"/>
          <w:numId w:val="1056"/>
        </w:numPr>
      </w:pPr>
      <w:r>
        <w:t xml:space="preserve">Validate messages.</w:t>
      </w:r>
    </w:p>
    <w:p>
      <w:pPr>
        <w:pStyle w:val="Compact"/>
        <w:numPr>
          <w:ilvl w:val="0"/>
          <w:numId w:val="1056"/>
        </w:numPr>
      </w:pPr>
      <w:r>
        <w:t xml:space="preserve">Maintain latest vessel state.</w:t>
      </w:r>
    </w:p>
    <w:p>
      <w:pPr>
        <w:pStyle w:val="Compact"/>
        <w:numPr>
          <w:ilvl w:val="0"/>
          <w:numId w:val="1056"/>
        </w:numPr>
      </w:pPr>
      <w:r>
        <w:t xml:space="preserve">Expire stale vessels.</w:t>
      </w:r>
    </w:p>
    <w:p>
      <w:pPr>
        <w:pStyle w:val="Compact"/>
        <w:numPr>
          <w:ilvl w:val="0"/>
          <w:numId w:val="1056"/>
        </w:numPr>
      </w:pPr>
      <w:r>
        <w:t xml:space="preserve">Expose authenticated internal snapshot endpoint.</w:t>
      </w:r>
    </w:p>
    <w:p>
      <w:pPr>
        <w:pStyle w:val="Compact"/>
        <w:numPr>
          <w:ilvl w:val="0"/>
          <w:numId w:val="1056"/>
        </w:numPr>
      </w:pPr>
      <w:r>
        <w:t xml:space="preserve">Expose a public sanitised endpoint with rate limits.</w:t>
      </w:r>
    </w:p>
    <w:p>
      <w:pPr>
        <w:pStyle w:val="Compact"/>
        <w:numPr>
          <w:ilvl w:val="0"/>
          <w:numId w:val="1056"/>
        </w:numPr>
      </w:pPr>
      <w:r>
        <w:t xml:space="preserve">Never expose the upstream key.</w:t>
      </w:r>
    </w:p>
    <w:p>
      <w:pPr>
        <w:pStyle w:val="Compact"/>
        <w:numPr>
          <w:ilvl w:val="0"/>
          <w:numId w:val="1056"/>
        </w:numPr>
      </w:pPr>
      <w:r>
        <w:t xml:space="preserve">Report connection health.</w:t>
      </w:r>
    </w:p>
    <w:p>
      <w:pPr>
        <w:pStyle w:val="Compact"/>
        <w:numPr>
          <w:ilvl w:val="0"/>
          <w:numId w:val="1056"/>
        </w:numPr>
      </w:pPr>
      <w:r>
        <w:t xml:space="preserve">Reconnect with exponential backoff.</w:t>
      </w:r>
    </w:p>
    <w:p>
      <w:pPr>
        <w:pStyle w:val="Compact"/>
        <w:numPr>
          <w:ilvl w:val="0"/>
          <w:numId w:val="1056"/>
        </w:numPr>
      </w:pPr>
      <w:r>
        <w:t xml:space="preserve">Avoid reconnect storms.</w:t>
      </w:r>
    </w:p>
    <w:p>
      <w:pPr>
        <w:pStyle w:val="FirstParagraph"/>
      </w:pPr>
      <w:r>
        <w:t xml:space="preserve">If Cloudflare account configuration cannot be completed automatically, leave:</w:t>
      </w:r>
    </w:p>
    <w:p>
      <w:pPr>
        <w:pStyle w:val="Compact"/>
        <w:numPr>
          <w:ilvl w:val="0"/>
          <w:numId w:val="1057"/>
        </w:numPr>
      </w:pPr>
      <w:r>
        <w:t xml:space="preserve">Complete worker source.</w:t>
      </w:r>
    </w:p>
    <w:p>
      <w:pPr>
        <w:pStyle w:val="Compact"/>
        <w:numPr>
          <w:ilvl w:val="0"/>
          <w:numId w:val="1057"/>
        </w:numPr>
      </w:pPr>
      <w:r>
        <w:t xml:space="preserve">Wrangler configuration.</w:t>
      </w:r>
    </w:p>
    <w:p>
      <w:pPr>
        <w:pStyle w:val="Compact"/>
        <w:numPr>
          <w:ilvl w:val="0"/>
          <w:numId w:val="1057"/>
        </w:numPr>
      </w:pPr>
      <w:r>
        <w:t xml:space="preserve">Tests.</w:t>
      </w:r>
    </w:p>
    <w:p>
      <w:pPr>
        <w:pStyle w:val="Compact"/>
        <w:numPr>
          <w:ilvl w:val="0"/>
          <w:numId w:val="1057"/>
        </w:numPr>
      </w:pPr>
      <w:r>
        <w:t xml:space="preserve">deployment command.</w:t>
      </w:r>
    </w:p>
    <w:p>
      <w:pPr>
        <w:pStyle w:val="Compact"/>
        <w:numPr>
          <w:ilvl w:val="0"/>
          <w:numId w:val="1057"/>
        </w:numPr>
      </w:pPr>
      <w:r>
        <w:t xml:space="preserve">Required secret names.</w:t>
      </w:r>
    </w:p>
    <w:p>
      <w:pPr>
        <w:pStyle w:val="Compact"/>
        <w:numPr>
          <w:ilvl w:val="0"/>
          <w:numId w:val="1057"/>
        </w:numPr>
      </w:pPr>
      <w:r>
        <w:t xml:space="preserve">Exact setup documentation.</w:t>
      </w:r>
    </w:p>
    <w:p>
      <w:r>
        <w:pict>
          <v:rect style="width:0;height:1.5pt" o:hralign="center" o:hrstd="t" o:hr="t"/>
        </w:pict>
      </w:r>
    </w:p>
    <w:bookmarkEnd w:id="83"/>
    <w:bookmarkEnd w:id="84"/>
    <w:bookmarkStart w:id="85" w:name="security-and-privacy"/>
    <w:p>
      <w:pPr>
        <w:pStyle w:val="Heading1"/>
      </w:pPr>
      <w:r>
        <w:t xml:space="preserve">19. Security and privacy</w:t>
      </w:r>
    </w:p>
    <w:p>
      <w:pPr>
        <w:pStyle w:val="FirstParagraph"/>
      </w:pPr>
      <w:r>
        <w:t xml:space="preserve">Implement:</w:t>
      </w:r>
    </w:p>
    <w:p>
      <w:pPr>
        <w:pStyle w:val="Compact"/>
        <w:numPr>
          <w:ilvl w:val="0"/>
          <w:numId w:val="1058"/>
        </w:numPr>
      </w:pPr>
      <w:r>
        <w:t xml:space="preserve">Zod or equivalent runtime validation.</w:t>
      </w:r>
    </w:p>
    <w:p>
      <w:pPr>
        <w:pStyle w:val="Compact"/>
        <w:numPr>
          <w:ilvl w:val="0"/>
          <w:numId w:val="1058"/>
        </w:numPr>
      </w:pPr>
      <w:r>
        <w:t xml:space="preserve">URL allowlists for source adapters.</w:t>
      </w:r>
    </w:p>
    <w:p>
      <w:pPr>
        <w:pStyle w:val="Compact"/>
        <w:numPr>
          <w:ilvl w:val="0"/>
          <w:numId w:val="1058"/>
        </w:numPr>
      </w:pPr>
      <w:r>
        <w:t xml:space="preserve">Request timeout on every upstream call.</w:t>
      </w:r>
    </w:p>
    <w:p>
      <w:pPr>
        <w:pStyle w:val="Compact"/>
        <w:numPr>
          <w:ilvl w:val="0"/>
          <w:numId w:val="1058"/>
        </w:numPr>
      </w:pPr>
      <w:r>
        <w:t xml:space="preserve">Maximum response size where practical.</w:t>
      </w:r>
    </w:p>
    <w:p>
      <w:pPr>
        <w:pStyle w:val="Compact"/>
        <w:numPr>
          <w:ilvl w:val="0"/>
          <w:numId w:val="1058"/>
        </w:numPr>
      </w:pPr>
      <w:r>
        <w:t xml:space="preserve">Sanitisation of RSS/HTML content.</w:t>
      </w:r>
    </w:p>
    <w:p>
      <w:pPr>
        <w:pStyle w:val="Compact"/>
        <w:numPr>
          <w:ilvl w:val="0"/>
          <w:numId w:val="1058"/>
        </w:numPr>
      </w:pPr>
      <w:r>
        <w:t xml:space="preserve">Safe rendering of user-visible text.</w:t>
      </w:r>
    </w:p>
    <w:p>
      <w:pPr>
        <w:pStyle w:val="Compact"/>
        <w:numPr>
          <w:ilvl w:val="0"/>
          <w:numId w:val="1058"/>
        </w:numPr>
      </w:pPr>
      <w:r>
        <w:t xml:space="preserve">Server-only secrets.</w:t>
      </w:r>
    </w:p>
    <w:p>
      <w:pPr>
        <w:pStyle w:val="Compact"/>
        <w:numPr>
          <w:ilvl w:val="0"/>
          <w:numId w:val="1058"/>
        </w:numPr>
      </w:pPr>
      <w:r>
        <w:t xml:space="preserve">Rate limiting on expensive endpoints.</w:t>
      </w:r>
    </w:p>
    <w:p>
      <w:pPr>
        <w:pStyle w:val="Compact"/>
        <w:numPr>
          <w:ilvl w:val="0"/>
          <w:numId w:val="1058"/>
        </w:numPr>
      </w:pPr>
      <w:r>
        <w:t xml:space="preserve">Security headers.</w:t>
      </w:r>
    </w:p>
    <w:p>
      <w:pPr>
        <w:pStyle w:val="Compact"/>
        <w:numPr>
          <w:ilvl w:val="0"/>
          <w:numId w:val="1058"/>
        </w:numPr>
      </w:pPr>
      <w:r>
        <w:t xml:space="preserve">Restricted CORS.</w:t>
      </w:r>
    </w:p>
    <w:p>
      <w:pPr>
        <w:pStyle w:val="Compact"/>
        <w:numPr>
          <w:ilvl w:val="0"/>
          <w:numId w:val="1058"/>
        </w:numPr>
      </w:pPr>
      <w:r>
        <w:t xml:space="preserve">Input-length limits.</w:t>
      </w:r>
    </w:p>
    <w:p>
      <w:pPr>
        <w:pStyle w:val="Compact"/>
        <w:numPr>
          <w:ilvl w:val="0"/>
          <w:numId w:val="1058"/>
        </w:numPr>
      </w:pPr>
      <w:r>
        <w:t xml:space="preserve">Pagination limits.</w:t>
      </w:r>
    </w:p>
    <w:p>
      <w:pPr>
        <w:pStyle w:val="Compact"/>
        <w:numPr>
          <w:ilvl w:val="0"/>
          <w:numId w:val="1058"/>
        </w:numPr>
      </w:pPr>
      <w:r>
        <w:t xml:space="preserve">Audit records.</w:t>
      </w:r>
    </w:p>
    <w:p>
      <w:pPr>
        <w:pStyle w:val="Compact"/>
        <w:numPr>
          <w:ilvl w:val="0"/>
          <w:numId w:val="1058"/>
        </w:numPr>
      </w:pPr>
      <w:r>
        <w:t xml:space="preserve">No secret values in diagnostics.</w:t>
      </w:r>
    </w:p>
    <w:p>
      <w:pPr>
        <w:pStyle w:val="Compact"/>
        <w:numPr>
          <w:ilvl w:val="0"/>
          <w:numId w:val="1058"/>
        </w:numPr>
      </w:pPr>
      <w:r>
        <w:t xml:space="preserve">No arbitrary server-side URL fetch endpoint.</w:t>
      </w:r>
    </w:p>
    <w:p>
      <w:pPr>
        <w:pStyle w:val="Compact"/>
        <w:numPr>
          <w:ilvl w:val="0"/>
          <w:numId w:val="1058"/>
        </w:numPr>
      </w:pPr>
      <w:r>
        <w:t xml:space="preserve">No active port scanning in the foreign-affairs interface.</w:t>
      </w:r>
    </w:p>
    <w:p>
      <w:pPr>
        <w:pStyle w:val="Compact"/>
        <w:numPr>
          <w:ilvl w:val="0"/>
          <w:numId w:val="1058"/>
        </w:numPr>
      </w:pPr>
      <w:r>
        <w:t xml:space="preserve">No public exposure of internal review records without access controls.</w:t>
      </w:r>
    </w:p>
    <w:p>
      <w:pPr>
        <w:pStyle w:val="FirstParagraph"/>
      </w:pPr>
      <w:r>
        <w:t xml:space="preserve">Disable or clearly separate existing active RECON tools from the ministerial interface.</w:t>
      </w:r>
    </w:p>
    <w:p>
      <w:pPr>
        <w:pStyle w:val="BodyText"/>
      </w:pPr>
      <w:r>
        <w:t xml:space="preserve">Passive public-source research may be included. Active scanning must not run automatically.</w:t>
      </w:r>
    </w:p>
    <w:p>
      <w:pPr>
        <w:pStyle w:val="BodyText"/>
      </w:pPr>
      <w:r>
        <w:t xml:space="preserve">Create:</w:t>
      </w:r>
    </w:p>
    <w:p>
      <w:pPr>
        <w:pStyle w:val="SourceCode"/>
      </w:pPr>
      <w:r>
        <w:rPr>
          <w:rStyle w:val="VerbatimChar"/>
        </w:rPr>
        <w:t xml:space="preserve">src/lib/security/redact.ts</w:t>
      </w:r>
      <w:r>
        <w:br/>
      </w:r>
      <w:r>
        <w:rPr>
          <w:rStyle w:val="VerbatimChar"/>
        </w:rPr>
        <w:t xml:space="preserve">src/lib/security/url-allowlist.ts</w:t>
      </w:r>
      <w:r>
        <w:br/>
      </w:r>
      <w:r>
        <w:rPr>
          <w:rStyle w:val="VerbatimChar"/>
        </w:rPr>
        <w:t xml:space="preserve">src/lib/security/rate-limit.ts</w:t>
      </w:r>
      <w:r>
        <w:br/>
      </w:r>
      <w:r>
        <w:rPr>
          <w:rStyle w:val="VerbatimChar"/>
        </w:rPr>
        <w:t xml:space="preserve">src/lib/security/sanitize.ts</w:t>
      </w:r>
    </w:p>
    <w:p>
      <w:r>
        <w:pict>
          <v:rect style="width:0;height:1.5pt" o:hralign="center" o:hrstd="t" o:hr="t"/>
        </w:pict>
      </w:r>
    </w:p>
    <w:bookmarkEnd w:id="85"/>
    <w:bookmarkStart w:id="86" w:name="attribution-and-data-licensing"/>
    <w:p>
      <w:pPr>
        <w:pStyle w:val="Heading1"/>
      </w:pPr>
      <w:r>
        <w:t xml:space="preserve">20. Attribution and data licensing</w:t>
      </w:r>
    </w:p>
    <w:p>
      <w:pPr>
        <w:pStyle w:val="FirstParagraph"/>
      </w:pPr>
      <w:r>
        <w:t xml:space="preserve">Create an attribution drawer.</w:t>
      </w:r>
    </w:p>
    <w:p>
      <w:pPr>
        <w:pStyle w:val="BodyText"/>
      </w:pPr>
      <w:r>
        <w:t xml:space="preserve">For every displayed source include, where applicable:</w:t>
      </w:r>
    </w:p>
    <w:p>
      <w:pPr>
        <w:pStyle w:val="Compact"/>
        <w:numPr>
          <w:ilvl w:val="0"/>
          <w:numId w:val="1059"/>
        </w:numPr>
      </w:pPr>
      <w:r>
        <w:t xml:space="preserve">Publisher.</w:t>
      </w:r>
    </w:p>
    <w:p>
      <w:pPr>
        <w:pStyle w:val="Compact"/>
        <w:numPr>
          <w:ilvl w:val="0"/>
          <w:numId w:val="1059"/>
        </w:numPr>
      </w:pPr>
      <w:r>
        <w:t xml:space="preserve">Source URL.</w:t>
      </w:r>
    </w:p>
    <w:p>
      <w:pPr>
        <w:pStyle w:val="Compact"/>
        <w:numPr>
          <w:ilvl w:val="0"/>
          <w:numId w:val="1059"/>
        </w:numPr>
      </w:pPr>
      <w:r>
        <w:t xml:space="preserve">Licence.</w:t>
      </w:r>
    </w:p>
    <w:p>
      <w:pPr>
        <w:pStyle w:val="Compact"/>
        <w:numPr>
          <w:ilvl w:val="0"/>
          <w:numId w:val="1059"/>
        </w:numPr>
      </w:pPr>
      <w:r>
        <w:t xml:space="preserve">Attribution wording.</w:t>
      </w:r>
    </w:p>
    <w:p>
      <w:pPr>
        <w:pStyle w:val="Compact"/>
        <w:numPr>
          <w:ilvl w:val="0"/>
          <w:numId w:val="1059"/>
        </w:numPr>
      </w:pPr>
      <w:r>
        <w:t xml:space="preserve">Retrieval time.</w:t>
      </w:r>
    </w:p>
    <w:p>
      <w:pPr>
        <w:pStyle w:val="Compact"/>
        <w:numPr>
          <w:ilvl w:val="0"/>
          <w:numId w:val="1059"/>
        </w:numPr>
      </w:pPr>
      <w:r>
        <w:t xml:space="preserve">Observation time.</w:t>
      </w:r>
    </w:p>
    <w:p>
      <w:pPr>
        <w:pStyle w:val="Compact"/>
        <w:numPr>
          <w:ilvl w:val="0"/>
          <w:numId w:val="1059"/>
        </w:numPr>
      </w:pPr>
      <w:r>
        <w:t xml:space="preserve">Modification notice.</w:t>
      </w:r>
    </w:p>
    <w:p>
      <w:pPr>
        <w:pStyle w:val="FirstParagraph"/>
      </w:pPr>
      <w:r>
        <w:t xml:space="preserve">Do not remove:</w:t>
      </w:r>
    </w:p>
    <w:p>
      <w:pPr>
        <w:pStyle w:val="Compact"/>
        <w:numPr>
          <w:ilvl w:val="0"/>
          <w:numId w:val="1060"/>
        </w:numPr>
      </w:pPr>
      <w:r>
        <w:t xml:space="preserve">OpenStreetMap attribution.</w:t>
      </w:r>
    </w:p>
    <w:p>
      <w:pPr>
        <w:pStyle w:val="Compact"/>
        <w:numPr>
          <w:ilvl w:val="0"/>
          <w:numId w:val="1060"/>
        </w:numPr>
      </w:pPr>
      <w:r>
        <w:t xml:space="preserve">Open-Meteo attribution.</w:t>
      </w:r>
    </w:p>
    <w:p>
      <w:pPr>
        <w:pStyle w:val="Compact"/>
        <w:numPr>
          <w:ilvl w:val="0"/>
          <w:numId w:val="1060"/>
        </w:numPr>
      </w:pPr>
      <w:r>
        <w:t xml:space="preserve">ADSB.lol ODbL attribution.</w:t>
      </w:r>
    </w:p>
    <w:p>
      <w:pPr>
        <w:pStyle w:val="Compact"/>
        <w:numPr>
          <w:ilvl w:val="0"/>
          <w:numId w:val="1060"/>
        </w:numPr>
      </w:pPr>
      <w:r>
        <w:t xml:space="preserve">Other mandatory attribution.</w:t>
      </w:r>
    </w:p>
    <w:p>
      <w:pPr>
        <w:pStyle w:val="FirstParagraph"/>
      </w:pPr>
      <w:r>
        <w:t xml:space="preserve">Create:</w:t>
      </w:r>
    </w:p>
    <w:p>
      <w:pPr>
        <w:pStyle w:val="SourceCode"/>
      </w:pPr>
      <w:r>
        <w:rPr>
          <w:rStyle w:val="VerbatimChar"/>
        </w:rPr>
        <w:t xml:space="preserve">src/intelligence/licensing/source-licences.ts</w:t>
      </w:r>
    </w:p>
    <w:p>
      <w:pPr>
        <w:pStyle w:val="FirstParagraph"/>
      </w:pPr>
      <w:r>
        <w:t xml:space="preserve">Do not use a dataset when its terms cannot be reconciled with the prototype’s use.</w:t>
      </w:r>
    </w:p>
    <w:p>
      <w:r>
        <w:pict>
          <v:rect style="width:0;height:1.5pt" o:hralign="center" o:hrstd="t" o:hr="t"/>
        </w:pict>
      </w:r>
    </w:p>
    <w:bookmarkEnd w:id="86"/>
    <w:bookmarkStart w:id="87" w:name="user-interface-principles"/>
    <w:p>
      <w:pPr>
        <w:pStyle w:val="Heading1"/>
      </w:pPr>
      <w:r>
        <w:t xml:space="preserve">21. User-interface principles</w:t>
      </w:r>
    </w:p>
    <w:p>
      <w:pPr>
        <w:pStyle w:val="FirstParagraph"/>
      </w:pPr>
      <w:r>
        <w:t xml:space="preserve">The design should feel appropriate for senior government decision support, not a fictional military command interface.</w:t>
      </w:r>
    </w:p>
    <w:p>
      <w:pPr>
        <w:pStyle w:val="BodyText"/>
      </w:pPr>
      <w:r>
        <w:t xml:space="preserve">Keep the strong dark-map visual identity, but improve:</w:t>
      </w:r>
    </w:p>
    <w:p>
      <w:pPr>
        <w:pStyle w:val="Compact"/>
        <w:numPr>
          <w:ilvl w:val="0"/>
          <w:numId w:val="1061"/>
        </w:numPr>
      </w:pPr>
      <w:r>
        <w:t xml:space="preserve">Readability.</w:t>
      </w:r>
    </w:p>
    <w:p>
      <w:pPr>
        <w:pStyle w:val="Compact"/>
        <w:numPr>
          <w:ilvl w:val="0"/>
          <w:numId w:val="1061"/>
        </w:numPr>
      </w:pPr>
      <w:r>
        <w:t xml:space="preserve">Information hierarchy.</w:t>
      </w:r>
    </w:p>
    <w:p>
      <w:pPr>
        <w:pStyle w:val="Compact"/>
        <w:numPr>
          <w:ilvl w:val="0"/>
          <w:numId w:val="1061"/>
        </w:numPr>
      </w:pPr>
      <w:r>
        <w:t xml:space="preserve">Source transparency.</w:t>
      </w:r>
    </w:p>
    <w:p>
      <w:pPr>
        <w:pStyle w:val="Compact"/>
        <w:numPr>
          <w:ilvl w:val="0"/>
          <w:numId w:val="1061"/>
        </w:numPr>
      </w:pPr>
      <w:r>
        <w:t xml:space="preserve">Accessibility.</w:t>
      </w:r>
    </w:p>
    <w:p>
      <w:pPr>
        <w:pStyle w:val="Compact"/>
        <w:numPr>
          <w:ilvl w:val="0"/>
          <w:numId w:val="1061"/>
        </w:numPr>
      </w:pPr>
      <w:r>
        <w:t xml:space="preserve">Mobile responsiveness.</w:t>
      </w:r>
    </w:p>
    <w:p>
      <w:pPr>
        <w:pStyle w:val="Compact"/>
        <w:numPr>
          <w:ilvl w:val="0"/>
          <w:numId w:val="1061"/>
        </w:numPr>
      </w:pPr>
      <w:r>
        <w:t xml:space="preserve">Keyboard navigation.</w:t>
      </w:r>
    </w:p>
    <w:p>
      <w:pPr>
        <w:pStyle w:val="Compact"/>
        <w:numPr>
          <w:ilvl w:val="0"/>
          <w:numId w:val="1061"/>
        </w:numPr>
      </w:pPr>
      <w:r>
        <w:t xml:space="preserve">Colour contrast.</w:t>
      </w:r>
    </w:p>
    <w:p>
      <w:pPr>
        <w:pStyle w:val="Compact"/>
        <w:numPr>
          <w:ilvl w:val="0"/>
          <w:numId w:val="1061"/>
        </w:numPr>
      </w:pPr>
      <w:r>
        <w:t xml:space="preserve">Empty states.</w:t>
      </w:r>
    </w:p>
    <w:p>
      <w:pPr>
        <w:pStyle w:val="Compact"/>
        <w:numPr>
          <w:ilvl w:val="0"/>
          <w:numId w:val="1061"/>
        </w:numPr>
      </w:pPr>
      <w:r>
        <w:t xml:space="preserve">Error states.</w:t>
      </w:r>
    </w:p>
    <w:p>
      <w:pPr>
        <w:pStyle w:val="FirstParagraph"/>
      </w:pPr>
      <w:r>
        <w:t xml:space="preserve">Avoid:</w:t>
      </w:r>
    </w:p>
    <w:p>
      <w:pPr>
        <w:pStyle w:val="Compact"/>
        <w:numPr>
          <w:ilvl w:val="0"/>
          <w:numId w:val="1062"/>
        </w:numPr>
      </w:pPr>
      <w:r>
        <w:t xml:space="preserve">Excessive animations.</w:t>
      </w:r>
    </w:p>
    <w:p>
      <w:pPr>
        <w:pStyle w:val="Compact"/>
        <w:numPr>
          <w:ilvl w:val="0"/>
          <w:numId w:val="1062"/>
        </w:numPr>
      </w:pPr>
      <w:r>
        <w:t xml:space="preserve">Fake radar sweeps.</w:t>
      </w:r>
    </w:p>
    <w:p>
      <w:pPr>
        <w:pStyle w:val="Compact"/>
        <w:numPr>
          <w:ilvl w:val="0"/>
          <w:numId w:val="1062"/>
        </w:numPr>
      </w:pPr>
      <w:r>
        <w:t xml:space="preserve">“Top secret”</w:t>
      </w:r>
      <w:r>
        <w:t xml:space="preserve"> </w:t>
      </w:r>
      <w:r>
        <w:t xml:space="preserve">decoration.</w:t>
      </w:r>
    </w:p>
    <w:p>
      <w:pPr>
        <w:pStyle w:val="Compact"/>
        <w:numPr>
          <w:ilvl w:val="0"/>
          <w:numId w:val="1062"/>
        </w:numPr>
      </w:pPr>
      <w:r>
        <w:t xml:space="preserve">Unexplained acronyms.</w:t>
      </w:r>
    </w:p>
    <w:p>
      <w:pPr>
        <w:pStyle w:val="Compact"/>
        <w:numPr>
          <w:ilvl w:val="0"/>
          <w:numId w:val="1062"/>
        </w:numPr>
      </w:pPr>
      <w:r>
        <w:t xml:space="preserve">Red alert styling for ordinary records.</w:t>
      </w:r>
    </w:p>
    <w:p>
      <w:pPr>
        <w:pStyle w:val="Compact"/>
        <w:numPr>
          <w:ilvl w:val="0"/>
          <w:numId w:val="1062"/>
        </w:numPr>
      </w:pPr>
      <w:r>
        <w:t xml:space="preserve">Presenting estimates as facts.</w:t>
      </w:r>
    </w:p>
    <w:p>
      <w:pPr>
        <w:pStyle w:val="FirstParagraph"/>
      </w:pPr>
      <w:r>
        <w:t xml:space="preserve">Every intelligence card must visibly show:</w:t>
      </w:r>
    </w:p>
    <w:p>
      <w:pPr>
        <w:pStyle w:val="SourceCode"/>
      </w:pPr>
      <w:r>
        <w:rPr>
          <w:rStyle w:val="VerbatimChar"/>
        </w:rPr>
        <w:t xml:space="preserve">Source</w:t>
      </w:r>
      <w:r>
        <w:br/>
      </w:r>
      <w:r>
        <w:rPr>
          <w:rStyle w:val="VerbatimChar"/>
        </w:rPr>
        <w:t xml:space="preserve">Published</w:t>
      </w:r>
      <w:r>
        <w:br/>
      </w:r>
      <w:r>
        <w:rPr>
          <w:rStyle w:val="VerbatimChar"/>
        </w:rPr>
        <w:t xml:space="preserve">Observed</w:t>
      </w:r>
      <w:r>
        <w:br/>
      </w:r>
      <w:r>
        <w:rPr>
          <w:rStyle w:val="VerbatimChar"/>
        </w:rPr>
        <w:t xml:space="preserve">Retrieved</w:t>
      </w:r>
      <w:r>
        <w:br/>
      </w:r>
      <w:r>
        <w:rPr>
          <w:rStyle w:val="VerbatimChar"/>
        </w:rPr>
        <w:t xml:space="preserve">Confidence</w:t>
      </w:r>
      <w:r>
        <w:br/>
      </w:r>
      <w:r>
        <w:rPr>
          <w:rStyle w:val="VerbatimChar"/>
        </w:rPr>
        <w:t xml:space="preserve">Malta relevance</w:t>
      </w:r>
      <w:r>
        <w:br/>
      </w:r>
      <w:r>
        <w:rPr>
          <w:rStyle w:val="VerbatimChar"/>
        </w:rPr>
        <w:t xml:space="preserve">Verification</w:t>
      </w:r>
    </w:p>
    <w:p>
      <w:r>
        <w:pict>
          <v:rect style="width:0;height:1.5pt" o:hralign="center" o:hrstd="t" o:hr="t"/>
        </w:pict>
      </w:r>
    </w:p>
    <w:bookmarkEnd w:id="87"/>
    <w:bookmarkStart w:id="92" w:name="testing-requirements"/>
    <w:p>
      <w:pPr>
        <w:pStyle w:val="Heading1"/>
      </w:pPr>
      <w:r>
        <w:t xml:space="preserve">22. Testing requirements</w:t>
      </w:r>
    </w:p>
    <w:p>
      <w:pPr>
        <w:pStyle w:val="FirstParagraph"/>
      </w:pPr>
      <w:r>
        <w:t xml:space="preserve">Use Vitest for unit and integration tests.</w:t>
      </w:r>
    </w:p>
    <w:p>
      <w:pPr>
        <w:pStyle w:val="BodyText"/>
      </w:pPr>
      <w:r>
        <w:t xml:space="preserve">Add Playwright only if already feasible without destabilising the project.</w:t>
      </w:r>
    </w:p>
    <w:p>
      <w:pPr>
        <w:pStyle w:val="BodyText"/>
      </w:pPr>
      <w:r>
        <w:t xml:space="preserve">Required tests:</w:t>
      </w:r>
    </w:p>
    <w:bookmarkStart w:id="88" w:name="adapters"/>
    <w:p>
      <w:pPr>
        <w:pStyle w:val="Heading2"/>
      </w:pPr>
      <w:r>
        <w:t xml:space="preserve">Adapters</w:t>
      </w:r>
    </w:p>
    <w:p>
      <w:pPr>
        <w:pStyle w:val="Compact"/>
        <w:numPr>
          <w:ilvl w:val="0"/>
          <w:numId w:val="1063"/>
        </w:numPr>
      </w:pPr>
      <w:r>
        <w:t xml:space="preserve">Successful response.</w:t>
      </w:r>
    </w:p>
    <w:p>
      <w:pPr>
        <w:pStyle w:val="Compact"/>
        <w:numPr>
          <w:ilvl w:val="0"/>
          <w:numId w:val="1063"/>
        </w:numPr>
      </w:pPr>
      <w:r>
        <w:t xml:space="preserve">Empty valid response.</w:t>
      </w:r>
    </w:p>
    <w:p>
      <w:pPr>
        <w:pStyle w:val="Compact"/>
        <w:numPr>
          <w:ilvl w:val="0"/>
          <w:numId w:val="1063"/>
        </w:numPr>
      </w:pPr>
      <w:r>
        <w:t xml:space="preserve">Invalid JSON.</w:t>
      </w:r>
    </w:p>
    <w:p>
      <w:pPr>
        <w:pStyle w:val="Compact"/>
        <w:numPr>
          <w:ilvl w:val="0"/>
          <w:numId w:val="1063"/>
        </w:numPr>
      </w:pPr>
      <w:r>
        <w:t xml:space="preserve">Invalid schema.</w:t>
      </w:r>
    </w:p>
    <w:p>
      <w:pPr>
        <w:pStyle w:val="Compact"/>
        <w:numPr>
          <w:ilvl w:val="0"/>
          <w:numId w:val="1063"/>
        </w:numPr>
      </w:pPr>
      <w:r>
        <w:t xml:space="preserve">Timeout.</w:t>
      </w:r>
    </w:p>
    <w:p>
      <w:pPr>
        <w:pStyle w:val="Compact"/>
        <w:numPr>
          <w:ilvl w:val="0"/>
          <w:numId w:val="1063"/>
        </w:numPr>
      </w:pPr>
      <w:r>
        <w:t xml:space="preserve">HTTP 429.</w:t>
      </w:r>
    </w:p>
    <w:p>
      <w:pPr>
        <w:pStyle w:val="Compact"/>
        <w:numPr>
          <w:ilvl w:val="0"/>
          <w:numId w:val="1063"/>
        </w:numPr>
      </w:pPr>
      <w:r>
        <w:t xml:space="preserve">HTTP 500.</w:t>
      </w:r>
    </w:p>
    <w:p>
      <w:pPr>
        <w:pStyle w:val="Compact"/>
        <w:numPr>
          <w:ilvl w:val="0"/>
          <w:numId w:val="1063"/>
        </w:numPr>
      </w:pPr>
      <w:r>
        <w:t xml:space="preserve">Missing credential.</w:t>
      </w:r>
    </w:p>
    <w:p>
      <w:pPr>
        <w:pStyle w:val="Compact"/>
        <w:numPr>
          <w:ilvl w:val="0"/>
          <w:numId w:val="1063"/>
        </w:numPr>
      </w:pPr>
      <w:r>
        <w:t xml:space="preserve">Partial record rejection.</w:t>
      </w:r>
    </w:p>
    <w:p>
      <w:pPr>
        <w:pStyle w:val="Compact"/>
        <w:numPr>
          <w:ilvl w:val="0"/>
          <w:numId w:val="1063"/>
        </w:numPr>
      </w:pPr>
      <w:r>
        <w:t xml:space="preserve">Last-known-good fallback.</w:t>
      </w:r>
    </w:p>
    <w:bookmarkEnd w:id="88"/>
    <w:bookmarkStart w:id="89" w:name="intelligence-processing"/>
    <w:p>
      <w:pPr>
        <w:pStyle w:val="Heading2"/>
      </w:pPr>
      <w:r>
        <w:t xml:space="preserve">Intelligence processing</w:t>
      </w:r>
    </w:p>
    <w:p>
      <w:pPr>
        <w:pStyle w:val="Compact"/>
        <w:numPr>
          <w:ilvl w:val="0"/>
          <w:numId w:val="1064"/>
        </w:numPr>
      </w:pPr>
      <w:r>
        <w:t xml:space="preserve">Exact duplicate.</w:t>
      </w:r>
    </w:p>
    <w:p>
      <w:pPr>
        <w:pStyle w:val="Compact"/>
        <w:numPr>
          <w:ilvl w:val="0"/>
          <w:numId w:val="1064"/>
        </w:numPr>
      </w:pPr>
      <w:r>
        <w:t xml:space="preserve">Probable duplicate.</w:t>
      </w:r>
    </w:p>
    <w:p>
      <w:pPr>
        <w:pStyle w:val="Compact"/>
        <w:numPr>
          <w:ilvl w:val="0"/>
          <w:numId w:val="1064"/>
        </w:numPr>
      </w:pPr>
      <w:r>
        <w:t xml:space="preserve">Separate events not incorrectly merged.</w:t>
      </w:r>
    </w:p>
    <w:p>
      <w:pPr>
        <w:pStyle w:val="Compact"/>
        <w:numPr>
          <w:ilvl w:val="0"/>
          <w:numId w:val="1064"/>
        </w:numPr>
      </w:pPr>
      <w:r>
        <w:t xml:space="preserve">Confidence calculation.</w:t>
      </w:r>
    </w:p>
    <w:p>
      <w:pPr>
        <w:pStyle w:val="Compact"/>
        <w:numPr>
          <w:ilvl w:val="0"/>
          <w:numId w:val="1064"/>
        </w:numPr>
      </w:pPr>
      <w:r>
        <w:t xml:space="preserve">Malta relevance calculation.</w:t>
      </w:r>
    </w:p>
    <w:p>
      <w:pPr>
        <w:pStyle w:val="Compact"/>
        <w:numPr>
          <w:ilvl w:val="0"/>
          <w:numId w:val="1064"/>
        </w:numPr>
      </w:pPr>
      <w:r>
        <w:t xml:space="preserve">Contradiction detection.</w:t>
      </w:r>
    </w:p>
    <w:p>
      <w:pPr>
        <w:pStyle w:val="Compact"/>
        <w:numPr>
          <w:ilvl w:val="0"/>
          <w:numId w:val="1064"/>
        </w:numPr>
      </w:pPr>
      <w:r>
        <w:t xml:space="preserve">Stale-source detection.</w:t>
      </w:r>
    </w:p>
    <w:p>
      <w:pPr>
        <w:pStyle w:val="Compact"/>
        <w:numPr>
          <w:ilvl w:val="0"/>
          <w:numId w:val="1064"/>
        </w:numPr>
      </w:pPr>
      <w:r>
        <w:t xml:space="preserve">Sanctions exact identifier.</w:t>
      </w:r>
    </w:p>
    <w:p>
      <w:pPr>
        <w:pStyle w:val="Compact"/>
        <w:numPr>
          <w:ilvl w:val="0"/>
          <w:numId w:val="1064"/>
        </w:numPr>
      </w:pPr>
      <w:r>
        <w:t xml:space="preserve">Sanctions fuzzy-name review requirement.</w:t>
      </w:r>
    </w:p>
    <w:p>
      <w:pPr>
        <w:pStyle w:val="Compact"/>
        <w:numPr>
          <w:ilvl w:val="0"/>
          <w:numId w:val="1064"/>
        </w:numPr>
      </w:pPr>
      <w:r>
        <w:t xml:space="preserve">Event classification.</w:t>
      </w:r>
    </w:p>
    <w:p>
      <w:pPr>
        <w:pStyle w:val="Compact"/>
        <w:numPr>
          <w:ilvl w:val="0"/>
          <w:numId w:val="1064"/>
        </w:numPr>
      </w:pPr>
      <w:r>
        <w:t xml:space="preserve">Country-code normalisation.</w:t>
      </w:r>
    </w:p>
    <w:bookmarkEnd w:id="89"/>
    <w:bookmarkStart w:id="90" w:name="api"/>
    <w:p>
      <w:pPr>
        <w:pStyle w:val="Heading2"/>
      </w:pPr>
      <w:r>
        <w:t xml:space="preserve">API</w:t>
      </w:r>
    </w:p>
    <w:p>
      <w:pPr>
        <w:pStyle w:val="Compact"/>
        <w:numPr>
          <w:ilvl w:val="0"/>
          <w:numId w:val="1065"/>
        </w:numPr>
      </w:pPr>
      <w:r>
        <w:t xml:space="preserve">Pagination.</w:t>
      </w:r>
    </w:p>
    <w:p>
      <w:pPr>
        <w:pStyle w:val="Compact"/>
        <w:numPr>
          <w:ilvl w:val="0"/>
          <w:numId w:val="1065"/>
        </w:numPr>
      </w:pPr>
      <w:r>
        <w:t xml:space="preserve">Query validation.</w:t>
      </w:r>
    </w:p>
    <w:p>
      <w:pPr>
        <w:pStyle w:val="Compact"/>
        <w:numPr>
          <w:ilvl w:val="0"/>
          <w:numId w:val="1065"/>
        </w:numPr>
      </w:pPr>
      <w:r>
        <w:t xml:space="preserve">Result cap.</w:t>
      </w:r>
    </w:p>
    <w:p>
      <w:pPr>
        <w:pStyle w:val="Compact"/>
        <w:numPr>
          <w:ilvl w:val="0"/>
          <w:numId w:val="1065"/>
        </w:numPr>
      </w:pPr>
      <w:r>
        <w:t xml:space="preserve">Error envelope.</w:t>
      </w:r>
    </w:p>
    <w:p>
      <w:pPr>
        <w:pStyle w:val="Compact"/>
        <w:numPr>
          <w:ilvl w:val="0"/>
          <w:numId w:val="1065"/>
        </w:numPr>
      </w:pPr>
      <w:r>
        <w:t xml:space="preserve">Partial-source response.</w:t>
      </w:r>
    </w:p>
    <w:p>
      <w:pPr>
        <w:pStyle w:val="Compact"/>
        <w:numPr>
          <w:ilvl w:val="0"/>
          <w:numId w:val="1065"/>
        </w:numPr>
      </w:pPr>
      <w:r>
        <w:t xml:space="preserve">Secret redaction.</w:t>
      </w:r>
    </w:p>
    <w:p>
      <w:pPr>
        <w:pStyle w:val="Compact"/>
        <w:numPr>
          <w:ilvl w:val="0"/>
          <w:numId w:val="1065"/>
        </w:numPr>
      </w:pPr>
      <w:r>
        <w:t xml:space="preserve">CORS.</w:t>
      </w:r>
    </w:p>
    <w:p>
      <w:pPr>
        <w:pStyle w:val="Compact"/>
        <w:numPr>
          <w:ilvl w:val="0"/>
          <w:numId w:val="1065"/>
        </w:numPr>
      </w:pPr>
      <w:r>
        <w:t xml:space="preserve">Health output.</w:t>
      </w:r>
    </w:p>
    <w:bookmarkEnd w:id="90"/>
    <w:bookmarkStart w:id="91" w:name="ui"/>
    <w:p>
      <w:pPr>
        <w:pStyle w:val="Heading2"/>
      </w:pPr>
      <w:r>
        <w:t xml:space="preserve">UI</w:t>
      </w:r>
    </w:p>
    <w:p>
      <w:pPr>
        <w:pStyle w:val="Compact"/>
        <w:numPr>
          <w:ilvl w:val="0"/>
          <w:numId w:val="1066"/>
        </w:numPr>
      </w:pPr>
      <w:r>
        <w:t xml:space="preserve">Loading.</w:t>
      </w:r>
    </w:p>
    <w:p>
      <w:pPr>
        <w:pStyle w:val="Compact"/>
        <w:numPr>
          <w:ilvl w:val="0"/>
          <w:numId w:val="1066"/>
        </w:numPr>
      </w:pPr>
      <w:r>
        <w:t xml:space="preserve">Healthy empty.</w:t>
      </w:r>
    </w:p>
    <w:p>
      <w:pPr>
        <w:pStyle w:val="Compact"/>
        <w:numPr>
          <w:ilvl w:val="0"/>
          <w:numId w:val="1066"/>
        </w:numPr>
      </w:pPr>
      <w:r>
        <w:t xml:space="preserve">Error.</w:t>
      </w:r>
    </w:p>
    <w:p>
      <w:pPr>
        <w:pStyle w:val="Compact"/>
        <w:numPr>
          <w:ilvl w:val="0"/>
          <w:numId w:val="1066"/>
        </w:numPr>
      </w:pPr>
      <w:r>
        <w:t xml:space="preserve">Unconfigured.</w:t>
      </w:r>
    </w:p>
    <w:p>
      <w:pPr>
        <w:pStyle w:val="Compact"/>
        <w:numPr>
          <w:ilvl w:val="0"/>
          <w:numId w:val="1066"/>
        </w:numPr>
      </w:pPr>
      <w:r>
        <w:t xml:space="preserve">Stale.</w:t>
      </w:r>
    </w:p>
    <w:p>
      <w:pPr>
        <w:pStyle w:val="Compact"/>
        <w:numPr>
          <w:ilvl w:val="0"/>
          <w:numId w:val="1066"/>
        </w:numPr>
      </w:pPr>
      <w:r>
        <w:t xml:space="preserve">Source details.</w:t>
      </w:r>
    </w:p>
    <w:p>
      <w:pPr>
        <w:pStyle w:val="Compact"/>
        <w:numPr>
          <w:ilvl w:val="0"/>
          <w:numId w:val="1066"/>
        </w:numPr>
      </w:pPr>
      <w:r>
        <w:t xml:space="preserve">Event evidence.</w:t>
      </w:r>
    </w:p>
    <w:p>
      <w:pPr>
        <w:pStyle w:val="Compact"/>
        <w:numPr>
          <w:ilvl w:val="0"/>
          <w:numId w:val="1066"/>
        </w:numPr>
      </w:pPr>
      <w:r>
        <w:t xml:space="preserve">Minister brief rendering.</w:t>
      </w:r>
    </w:p>
    <w:p>
      <w:pPr>
        <w:pStyle w:val="Compact"/>
        <w:numPr>
          <w:ilvl w:val="0"/>
          <w:numId w:val="1066"/>
        </w:numPr>
      </w:pPr>
      <w:r>
        <w:t xml:space="preserve">Responsive basic layout.</w:t>
      </w:r>
    </w:p>
    <w:p>
      <w:pPr>
        <w:pStyle w:val="FirstParagraph"/>
      </w:pPr>
      <w:r>
        <w:t xml:space="preserve">No phase is complete until:</w:t>
      </w:r>
    </w:p>
    <w:p>
      <w:pPr>
        <w:pStyle w:val="SourceCode"/>
      </w:pPr>
      <w:r>
        <w:rPr>
          <w:rStyle w:val="ExtensionTok"/>
        </w:rPr>
        <w:t xml:space="preserve">npm</w:t>
      </w:r>
      <w:r>
        <w:rPr>
          <w:rStyle w:val="NormalTok"/>
        </w:rPr>
        <w:t xml:space="preserve"> run lint</w:t>
      </w:r>
      <w:r>
        <w:br/>
      </w:r>
      <w:r>
        <w:rPr>
          <w:rStyle w:val="ExtensionTok"/>
        </w:rPr>
        <w:t xml:space="preserve">npm</w:t>
      </w:r>
      <w:r>
        <w:rPr>
          <w:rStyle w:val="NormalTok"/>
        </w:rPr>
        <w:t xml:space="preserve"> test</w:t>
      </w:r>
      <w:r>
        <w:br/>
      </w:r>
      <w:r>
        <w:rPr>
          <w:rStyle w:val="ExtensionTok"/>
        </w:rPr>
        <w:t xml:space="preserve">npm</w:t>
      </w:r>
      <w:r>
        <w:rPr>
          <w:rStyle w:val="NormalTok"/>
        </w:rPr>
        <w:t xml:space="preserve"> run build</w:t>
      </w:r>
    </w:p>
    <w:p>
      <w:pPr>
        <w:pStyle w:val="FirstParagraph"/>
      </w:pPr>
      <w:r>
        <w:t xml:space="preserve">have been run and their results recorded.</w:t>
      </w:r>
    </w:p>
    <w:p>
      <w:pPr>
        <w:pStyle w:val="BodyText"/>
      </w:pPr>
      <w:r>
        <w:t xml:space="preserve">Do not suppress errors by globally disabling TypeScript or ESLint rules.</w:t>
      </w:r>
    </w:p>
    <w:p>
      <w:r>
        <w:pict>
          <v:rect style="width:0;height:1.5pt" o:hralign="center" o:hrstd="t" o:hr="t"/>
        </w:pict>
      </w:r>
    </w:p>
    <w:bookmarkEnd w:id="91"/>
    <w:bookmarkEnd w:id="92"/>
    <w:bookmarkStart w:id="103" w:name="implementation-phases"/>
    <w:p>
      <w:pPr>
        <w:pStyle w:val="Heading1"/>
      </w:pPr>
      <w:r>
        <w:t xml:space="preserve">23. Implementation phases</w:t>
      </w:r>
    </w:p>
    <w:p>
      <w:pPr>
        <w:pStyle w:val="FirstParagraph"/>
      </w:pPr>
      <w:r>
        <w:t xml:space="preserve">Execute these phases sequentially.</w:t>
      </w:r>
    </w:p>
    <w:bookmarkStart w:id="93" w:name="phase-0-repository-audit"/>
    <w:p>
      <w:pPr>
        <w:pStyle w:val="Heading2"/>
      </w:pPr>
      <w:r>
        <w:t xml:space="preserve">Phase 0 — Repository audit</w:t>
      </w:r>
    </w:p>
    <w:p>
      <w:pPr>
        <w:pStyle w:val="Compact"/>
        <w:numPr>
          <w:ilvl w:val="0"/>
          <w:numId w:val="1067"/>
        </w:numPr>
      </w:pPr>
      <w:r>
        <w:t xml:space="preserve">Run baseline installation.</w:t>
      </w:r>
    </w:p>
    <w:p>
      <w:pPr>
        <w:pStyle w:val="Compact"/>
        <w:numPr>
          <w:ilvl w:val="0"/>
          <w:numId w:val="1067"/>
        </w:numPr>
      </w:pPr>
      <w:r>
        <w:t xml:space="preserve">Run lint.</w:t>
      </w:r>
    </w:p>
    <w:p>
      <w:pPr>
        <w:pStyle w:val="Compact"/>
        <w:numPr>
          <w:ilvl w:val="0"/>
          <w:numId w:val="1067"/>
        </w:numPr>
      </w:pPr>
      <w:r>
        <w:t xml:space="preserve">Run tests.</w:t>
      </w:r>
    </w:p>
    <w:p>
      <w:pPr>
        <w:pStyle w:val="Compact"/>
        <w:numPr>
          <w:ilvl w:val="0"/>
          <w:numId w:val="1067"/>
        </w:numPr>
      </w:pPr>
      <w:r>
        <w:t xml:space="preserve">Run build.</w:t>
      </w:r>
    </w:p>
    <w:p>
      <w:pPr>
        <w:pStyle w:val="Compact"/>
        <w:numPr>
          <w:ilvl w:val="0"/>
          <w:numId w:val="1067"/>
        </w:numPr>
      </w:pPr>
      <w:r>
        <w:t xml:space="preserve">Inspect all current API routes.</w:t>
      </w:r>
    </w:p>
    <w:p>
      <w:pPr>
        <w:pStyle w:val="Compact"/>
        <w:numPr>
          <w:ilvl w:val="0"/>
          <w:numId w:val="1067"/>
        </w:numPr>
      </w:pPr>
      <w:r>
        <w:t xml:space="preserve">Inspect the Malta-specific dashboard.</w:t>
      </w:r>
    </w:p>
    <w:p>
      <w:pPr>
        <w:pStyle w:val="Compact"/>
        <w:numPr>
          <w:ilvl w:val="0"/>
          <w:numId w:val="1067"/>
        </w:numPr>
      </w:pPr>
      <w:r>
        <w:t xml:space="preserve">Inspect AIS handling.</w:t>
      </w:r>
    </w:p>
    <w:p>
      <w:pPr>
        <w:pStyle w:val="Compact"/>
        <w:numPr>
          <w:ilvl w:val="0"/>
          <w:numId w:val="1067"/>
        </w:numPr>
      </w:pPr>
      <w:r>
        <w:t xml:space="preserve">Inspect Smart System.</w:t>
      </w:r>
    </w:p>
    <w:p>
      <w:pPr>
        <w:pStyle w:val="Compact"/>
        <w:numPr>
          <w:ilvl w:val="0"/>
          <w:numId w:val="1067"/>
        </w:numPr>
      </w:pPr>
      <w:r>
        <w:t xml:space="preserve">Identify duplicated or dead code.</w:t>
      </w:r>
    </w:p>
    <w:p>
      <w:pPr>
        <w:pStyle w:val="Compact"/>
        <w:numPr>
          <w:ilvl w:val="0"/>
          <w:numId w:val="1067"/>
        </w:numPr>
      </w:pPr>
      <w:r>
        <w:t xml:space="preserve">Record findings in</w:t>
      </w:r>
      <w:r>
        <w:t xml:space="preserve"> </w:t>
      </w:r>
      <w:r>
        <w:rPr>
          <w:rStyle w:val="VerbatimChar"/>
        </w:rPr>
        <w:t xml:space="preserve">IMPLEMENTATION_STATUS.md</w:t>
      </w:r>
      <w:r>
        <w:t xml:space="preserve">.</w:t>
      </w:r>
    </w:p>
    <w:p>
      <w:pPr>
        <w:pStyle w:val="FirstParagraph"/>
      </w:pPr>
      <w:r>
        <w:t xml:space="preserve">Do not make architectural claims without reading the relevant code.</w:t>
      </w:r>
    </w:p>
    <w:bookmarkEnd w:id="93"/>
    <w:bookmarkStart w:id="94" w:name="phase-1-foundation"/>
    <w:p>
      <w:pPr>
        <w:pStyle w:val="Heading2"/>
      </w:pPr>
      <w:r>
        <w:t xml:space="preserve">Phase 1 — Foundation</w:t>
      </w:r>
    </w:p>
    <w:p>
      <w:pPr>
        <w:pStyle w:val="FirstParagraph"/>
      </w:pPr>
      <w:r>
        <w:t xml:space="preserve">Implement:</w:t>
      </w:r>
    </w:p>
    <w:p>
      <w:pPr>
        <w:pStyle w:val="Compact"/>
        <w:numPr>
          <w:ilvl w:val="0"/>
          <w:numId w:val="1068"/>
        </w:numPr>
      </w:pPr>
      <w:r>
        <w:t xml:space="preserve">Canonical types.</w:t>
      </w:r>
    </w:p>
    <w:p>
      <w:pPr>
        <w:pStyle w:val="Compact"/>
        <w:numPr>
          <w:ilvl w:val="0"/>
          <w:numId w:val="1068"/>
        </w:numPr>
      </w:pPr>
      <w:r>
        <w:t xml:space="preserve">Zod schemas.</w:t>
      </w:r>
    </w:p>
    <w:p>
      <w:pPr>
        <w:pStyle w:val="Compact"/>
        <w:numPr>
          <w:ilvl w:val="0"/>
          <w:numId w:val="1068"/>
        </w:numPr>
      </w:pPr>
      <w:r>
        <w:t xml:space="preserve">Source registry.</w:t>
      </w:r>
    </w:p>
    <w:p>
      <w:pPr>
        <w:pStyle w:val="Compact"/>
        <w:numPr>
          <w:ilvl w:val="0"/>
          <w:numId w:val="1068"/>
        </w:numPr>
      </w:pPr>
      <w:r>
        <w:t xml:space="preserve">Source-health model.</w:t>
      </w:r>
    </w:p>
    <w:p>
      <w:pPr>
        <w:pStyle w:val="Compact"/>
        <w:numPr>
          <w:ilvl w:val="0"/>
          <w:numId w:val="1068"/>
        </w:numPr>
      </w:pPr>
      <w:r>
        <w:t xml:space="preserve">Repository abstraction.</w:t>
      </w:r>
    </w:p>
    <w:p>
      <w:pPr>
        <w:pStyle w:val="Compact"/>
        <w:numPr>
          <w:ilvl w:val="0"/>
          <w:numId w:val="1068"/>
        </w:numPr>
      </w:pPr>
      <w:r>
        <w:t xml:space="preserve">In-memory repository.</w:t>
      </w:r>
    </w:p>
    <w:p>
      <w:pPr>
        <w:pStyle w:val="Compact"/>
        <w:numPr>
          <w:ilvl w:val="0"/>
          <w:numId w:val="1068"/>
        </w:numPr>
      </w:pPr>
      <w:r>
        <w:t xml:space="preserve">API envelope.</w:t>
      </w:r>
    </w:p>
    <w:p>
      <w:pPr>
        <w:pStyle w:val="Compact"/>
        <w:numPr>
          <w:ilvl w:val="0"/>
          <w:numId w:val="1068"/>
        </w:numPr>
      </w:pPr>
      <w:r>
        <w:t xml:space="preserve">Standard adapter result.</w:t>
      </w:r>
    </w:p>
    <w:p>
      <w:pPr>
        <w:pStyle w:val="Compact"/>
        <w:numPr>
          <w:ilvl w:val="0"/>
          <w:numId w:val="1068"/>
        </w:numPr>
      </w:pPr>
      <w:r>
        <w:t xml:space="preserve">Security helpers.</w:t>
      </w:r>
    </w:p>
    <w:p>
      <w:pPr>
        <w:pStyle w:val="FirstParagraph"/>
      </w:pPr>
      <w:r>
        <w:t xml:space="preserve">Acceptance:</w:t>
      </w:r>
    </w:p>
    <w:p>
      <w:pPr>
        <w:pStyle w:val="Compact"/>
        <w:numPr>
          <w:ilvl w:val="0"/>
          <w:numId w:val="1069"/>
        </w:numPr>
      </w:pPr>
      <w:r>
        <w:t xml:space="preserve">Existing application builds.</w:t>
      </w:r>
    </w:p>
    <w:p>
      <w:pPr>
        <w:pStyle w:val="Compact"/>
        <w:numPr>
          <w:ilvl w:val="0"/>
          <w:numId w:val="1069"/>
        </w:numPr>
      </w:pPr>
      <w:r>
        <w:t xml:space="preserve">New types compile.</w:t>
      </w:r>
    </w:p>
    <w:p>
      <w:pPr>
        <w:pStyle w:val="Compact"/>
        <w:numPr>
          <w:ilvl w:val="0"/>
          <w:numId w:val="1069"/>
        </w:numPr>
      </w:pPr>
      <w:r>
        <w:t xml:space="preserve">Tests cover schemas and health states.</w:t>
      </w:r>
    </w:p>
    <w:bookmarkEnd w:id="94"/>
    <w:bookmarkStart w:id="95" w:name="phase-2-repair-existing-live-feeds"/>
    <w:p>
      <w:pPr>
        <w:pStyle w:val="Heading2"/>
      </w:pPr>
      <w:r>
        <w:t xml:space="preserve">Phase 2 — Repair existing live feeds</w:t>
      </w:r>
    </w:p>
    <w:p>
      <w:pPr>
        <w:pStyle w:val="FirstParagraph"/>
      </w:pPr>
      <w:r>
        <w:t xml:space="preserve">Repair and separate:</w:t>
      </w:r>
    </w:p>
    <w:p>
      <w:pPr>
        <w:pStyle w:val="Compact"/>
        <w:numPr>
          <w:ilvl w:val="0"/>
          <w:numId w:val="1070"/>
        </w:numPr>
      </w:pPr>
      <w:r>
        <w:t xml:space="preserve">ADSB.lol.</w:t>
      </w:r>
    </w:p>
    <w:p>
      <w:pPr>
        <w:pStyle w:val="Compact"/>
        <w:numPr>
          <w:ilvl w:val="0"/>
          <w:numId w:val="1070"/>
        </w:numPr>
      </w:pPr>
      <w:r>
        <w:t xml:space="preserve">USGS.</w:t>
      </w:r>
    </w:p>
    <w:p>
      <w:pPr>
        <w:pStyle w:val="Compact"/>
        <w:numPr>
          <w:ilvl w:val="0"/>
          <w:numId w:val="1070"/>
        </w:numPr>
      </w:pPr>
      <w:r>
        <w:t xml:space="preserve">NASA FIRMS.</w:t>
      </w:r>
    </w:p>
    <w:p>
      <w:pPr>
        <w:pStyle w:val="Compact"/>
        <w:numPr>
          <w:ilvl w:val="0"/>
          <w:numId w:val="1070"/>
        </w:numPr>
      </w:pPr>
      <w:r>
        <w:t xml:space="preserve">Open-Meteo marine.</w:t>
      </w:r>
    </w:p>
    <w:p>
      <w:pPr>
        <w:pStyle w:val="Compact"/>
        <w:numPr>
          <w:ilvl w:val="0"/>
          <w:numId w:val="1070"/>
        </w:numPr>
      </w:pPr>
      <w:r>
        <w:t xml:space="preserve">Malta news RSS.</w:t>
      </w:r>
    </w:p>
    <w:p>
      <w:pPr>
        <w:pStyle w:val="Compact"/>
        <w:numPr>
          <w:ilvl w:val="0"/>
          <w:numId w:val="1070"/>
        </w:numPr>
      </w:pPr>
      <w:r>
        <w:t xml:space="preserve">AIS proxy status.</w:t>
      </w:r>
    </w:p>
    <w:p>
      <w:pPr>
        <w:pStyle w:val="FirstParagraph"/>
      </w:pPr>
      <w:r>
        <w:t xml:space="preserve">Add accurate status reporting.</w:t>
      </w:r>
    </w:p>
    <w:p>
      <w:pPr>
        <w:pStyle w:val="BodyText"/>
      </w:pPr>
      <w:r>
        <w:t xml:space="preserve">Acceptance:</w:t>
      </w:r>
    </w:p>
    <w:p>
      <w:pPr>
        <w:pStyle w:val="Compact"/>
        <w:numPr>
          <w:ilvl w:val="0"/>
          <w:numId w:val="1071"/>
        </w:numPr>
      </w:pPr>
      <w:r>
        <w:rPr>
          <w:rStyle w:val="VerbatimChar"/>
        </w:rPr>
        <w:t xml:space="preserve">/api/live/*</w:t>
      </w:r>
      <w:r>
        <w:t xml:space="preserve"> </w:t>
      </w:r>
      <w:r>
        <w:t xml:space="preserve">endpoints operate independently.</w:t>
      </w:r>
    </w:p>
    <w:p>
      <w:pPr>
        <w:pStyle w:val="Compact"/>
        <w:numPr>
          <w:ilvl w:val="0"/>
          <w:numId w:val="1071"/>
        </w:numPr>
      </w:pPr>
      <w:r>
        <w:t xml:space="preserve">One failed source does not delay unrelated sources.</w:t>
      </w:r>
    </w:p>
    <w:p>
      <w:pPr>
        <w:pStyle w:val="Compact"/>
        <w:numPr>
          <w:ilvl w:val="0"/>
          <w:numId w:val="1071"/>
        </w:numPr>
      </w:pPr>
      <w:r>
        <w:t xml:space="preserve">Legitimate empty results are distinguished from failure.</w:t>
      </w:r>
    </w:p>
    <w:p>
      <w:pPr>
        <w:pStyle w:val="Compact"/>
        <w:numPr>
          <w:ilvl w:val="0"/>
          <w:numId w:val="1071"/>
        </w:numPr>
      </w:pPr>
      <w:r>
        <w:t xml:space="preserve">Existing Malta map consumes the new endpoints.</w:t>
      </w:r>
    </w:p>
    <w:bookmarkEnd w:id="95"/>
    <w:bookmarkStart w:id="96" w:name="X7bcc5bd21cd95b28382cda4b421fbc85a60e5b2"/>
    <w:p>
      <w:pPr>
        <w:pStyle w:val="Heading2"/>
      </w:pPr>
      <w:r>
        <w:t xml:space="preserve">Phase 3 — Official foreign-affairs ingestion</w:t>
      </w:r>
    </w:p>
    <w:p>
      <w:pPr>
        <w:pStyle w:val="FirstParagraph"/>
      </w:pPr>
      <w:r>
        <w:t xml:space="preserve">Implement first:</w:t>
      </w:r>
    </w:p>
    <w:p>
      <w:pPr>
        <w:pStyle w:val="Compact"/>
        <w:numPr>
          <w:ilvl w:val="0"/>
          <w:numId w:val="1072"/>
        </w:numPr>
      </w:pPr>
      <w:r>
        <w:t xml:space="preserve">Council RSS.</w:t>
      </w:r>
    </w:p>
    <w:p>
      <w:pPr>
        <w:pStyle w:val="Compact"/>
        <w:numPr>
          <w:ilvl w:val="0"/>
          <w:numId w:val="1072"/>
        </w:numPr>
      </w:pPr>
      <w:r>
        <w:t xml:space="preserve">EU sanctions official list.</w:t>
      </w:r>
    </w:p>
    <w:p>
      <w:pPr>
        <w:pStyle w:val="Compact"/>
        <w:numPr>
          <w:ilvl w:val="0"/>
          <w:numId w:val="1072"/>
        </w:numPr>
      </w:pPr>
      <w:r>
        <w:t xml:space="preserve">ReliefWeb.</w:t>
      </w:r>
    </w:p>
    <w:p>
      <w:pPr>
        <w:pStyle w:val="Compact"/>
        <w:numPr>
          <w:ilvl w:val="0"/>
          <w:numId w:val="1072"/>
        </w:numPr>
      </w:pPr>
      <w:r>
        <w:t xml:space="preserve">GDACS.</w:t>
      </w:r>
    </w:p>
    <w:p>
      <w:pPr>
        <w:pStyle w:val="Compact"/>
        <w:numPr>
          <w:ilvl w:val="0"/>
          <w:numId w:val="1072"/>
        </w:numPr>
      </w:pPr>
      <w:r>
        <w:t xml:space="preserve">UN public material.</w:t>
      </w:r>
    </w:p>
    <w:p>
      <w:pPr>
        <w:pStyle w:val="Compact"/>
        <w:numPr>
          <w:ilvl w:val="0"/>
          <w:numId w:val="1072"/>
        </w:numPr>
      </w:pPr>
      <w:r>
        <w:t xml:space="preserve">Malta official public releases where a lawful structured source exists.</w:t>
      </w:r>
    </w:p>
    <w:p>
      <w:pPr>
        <w:pStyle w:val="FirstParagraph"/>
      </w:pPr>
      <w:r>
        <w:t xml:space="preserve">Acceptance:</w:t>
      </w:r>
    </w:p>
    <w:p>
      <w:pPr>
        <w:pStyle w:val="Compact"/>
        <w:numPr>
          <w:ilvl w:val="0"/>
          <w:numId w:val="1073"/>
        </w:numPr>
      </w:pPr>
      <w:r>
        <w:t xml:space="preserve">Canonical events generated.</w:t>
      </w:r>
    </w:p>
    <w:p>
      <w:pPr>
        <w:pStyle w:val="Compact"/>
        <w:numPr>
          <w:ilvl w:val="0"/>
          <w:numId w:val="1073"/>
        </w:numPr>
      </w:pPr>
      <w:r>
        <w:t xml:space="preserve">Evidence retained.</w:t>
      </w:r>
    </w:p>
    <w:p>
      <w:pPr>
        <w:pStyle w:val="Compact"/>
        <w:numPr>
          <w:ilvl w:val="0"/>
          <w:numId w:val="1073"/>
        </w:numPr>
      </w:pPr>
      <w:r>
        <w:t xml:space="preserve">Sources visible in health centre.</w:t>
      </w:r>
    </w:p>
    <w:p>
      <w:pPr>
        <w:pStyle w:val="Compact"/>
        <w:numPr>
          <w:ilvl w:val="0"/>
          <w:numId w:val="1073"/>
        </w:numPr>
      </w:pPr>
      <w:r>
        <w:t xml:space="preserve">Deduplication works.</w:t>
      </w:r>
    </w:p>
    <w:bookmarkEnd w:id="96"/>
    <w:bookmarkStart w:id="97" w:name="phase-4-intelligence-processing"/>
    <w:p>
      <w:pPr>
        <w:pStyle w:val="Heading2"/>
      </w:pPr>
      <w:r>
        <w:t xml:space="preserve">Phase 4 — Intelligence processing</w:t>
      </w:r>
    </w:p>
    <w:p>
      <w:pPr>
        <w:pStyle w:val="FirstParagraph"/>
      </w:pPr>
      <w:r>
        <w:t xml:space="preserve">Implement:</w:t>
      </w:r>
    </w:p>
    <w:p>
      <w:pPr>
        <w:pStyle w:val="Compact"/>
        <w:numPr>
          <w:ilvl w:val="0"/>
          <w:numId w:val="1074"/>
        </w:numPr>
      </w:pPr>
      <w:r>
        <w:t xml:space="preserve">Event classification.</w:t>
      </w:r>
    </w:p>
    <w:p>
      <w:pPr>
        <w:pStyle w:val="Compact"/>
        <w:numPr>
          <w:ilvl w:val="0"/>
          <w:numId w:val="1074"/>
        </w:numPr>
      </w:pPr>
      <w:r>
        <w:t xml:space="preserve">Entity extraction using deterministic rules.</w:t>
      </w:r>
    </w:p>
    <w:p>
      <w:pPr>
        <w:pStyle w:val="Compact"/>
        <w:numPr>
          <w:ilvl w:val="0"/>
          <w:numId w:val="1074"/>
        </w:numPr>
      </w:pPr>
      <w:r>
        <w:t xml:space="preserve">Country normalisation.</w:t>
      </w:r>
    </w:p>
    <w:p>
      <w:pPr>
        <w:pStyle w:val="Compact"/>
        <w:numPr>
          <w:ilvl w:val="0"/>
          <w:numId w:val="1074"/>
        </w:numPr>
      </w:pPr>
      <w:r>
        <w:t xml:space="preserve">Confidence.</w:t>
      </w:r>
    </w:p>
    <w:p>
      <w:pPr>
        <w:pStyle w:val="Compact"/>
        <w:numPr>
          <w:ilvl w:val="0"/>
          <w:numId w:val="1074"/>
        </w:numPr>
      </w:pPr>
      <w:r>
        <w:t xml:space="preserve">Malta relevance.</w:t>
      </w:r>
    </w:p>
    <w:p>
      <w:pPr>
        <w:pStyle w:val="Compact"/>
        <w:numPr>
          <w:ilvl w:val="0"/>
          <w:numId w:val="1074"/>
        </w:numPr>
      </w:pPr>
      <w:r>
        <w:t xml:space="preserve">Event clustering.</w:t>
      </w:r>
    </w:p>
    <w:p>
      <w:pPr>
        <w:pStyle w:val="Compact"/>
        <w:numPr>
          <w:ilvl w:val="0"/>
          <w:numId w:val="1074"/>
        </w:numPr>
      </w:pPr>
      <w:r>
        <w:t xml:space="preserve">Contradiction model.</w:t>
      </w:r>
    </w:p>
    <w:p>
      <w:pPr>
        <w:pStyle w:val="Compact"/>
        <w:numPr>
          <w:ilvl w:val="0"/>
          <w:numId w:val="1074"/>
        </w:numPr>
      </w:pPr>
      <w:r>
        <w:t xml:space="preserve">Briefing generation.</w:t>
      </w:r>
    </w:p>
    <w:p>
      <w:pPr>
        <w:pStyle w:val="Compact"/>
        <w:numPr>
          <w:ilvl w:val="0"/>
          <w:numId w:val="1074"/>
        </w:numPr>
      </w:pPr>
      <w:r>
        <w:t xml:space="preserve">Review queue integration.</w:t>
      </w:r>
    </w:p>
    <w:p>
      <w:pPr>
        <w:pStyle w:val="FirstParagraph"/>
      </w:pPr>
      <w:r>
        <w:t xml:space="preserve">Acceptance:</w:t>
      </w:r>
    </w:p>
    <w:p>
      <w:pPr>
        <w:pStyle w:val="Compact"/>
        <w:numPr>
          <w:ilvl w:val="0"/>
          <w:numId w:val="1075"/>
        </w:numPr>
      </w:pPr>
      <w:r>
        <w:t xml:space="preserve">A brief can be generated without an AI API.</w:t>
      </w:r>
    </w:p>
    <w:p>
      <w:pPr>
        <w:pStyle w:val="Compact"/>
        <w:numPr>
          <w:ilvl w:val="0"/>
          <w:numId w:val="1075"/>
        </w:numPr>
      </w:pPr>
      <w:r>
        <w:t xml:space="preserve">Every briefing statement links to evidence.</w:t>
      </w:r>
    </w:p>
    <w:p>
      <w:pPr>
        <w:pStyle w:val="Compact"/>
        <w:numPr>
          <w:ilvl w:val="0"/>
          <w:numId w:val="1075"/>
        </w:numPr>
      </w:pPr>
      <w:r>
        <w:t xml:space="preserve">Uncertainty is displayed.</w:t>
      </w:r>
    </w:p>
    <w:bookmarkEnd w:id="97"/>
    <w:bookmarkStart w:id="98" w:name="phase-5-main-application-ui"/>
    <w:p>
      <w:pPr>
        <w:pStyle w:val="Heading2"/>
      </w:pPr>
      <w:r>
        <w:t xml:space="preserve">Phase 5 — Main application UI</w:t>
      </w:r>
    </w:p>
    <w:p>
      <w:pPr>
        <w:pStyle w:val="FirstParagraph"/>
      </w:pPr>
      <w:r>
        <w:t xml:space="preserve">Implement:</w:t>
      </w:r>
    </w:p>
    <w:p>
      <w:pPr>
        <w:pStyle w:val="Compact"/>
        <w:numPr>
          <w:ilvl w:val="0"/>
          <w:numId w:val="1076"/>
        </w:numPr>
      </w:pPr>
      <w:r>
        <w:t xml:space="preserve">Application shell.</w:t>
      </w:r>
    </w:p>
    <w:p>
      <w:pPr>
        <w:pStyle w:val="Compact"/>
        <w:numPr>
          <w:ilvl w:val="0"/>
          <w:numId w:val="1076"/>
        </w:numPr>
      </w:pPr>
      <w:r>
        <w:t xml:space="preserve">Command Centre.</w:t>
      </w:r>
    </w:p>
    <w:p>
      <w:pPr>
        <w:pStyle w:val="Compact"/>
        <w:numPr>
          <w:ilvl w:val="0"/>
          <w:numId w:val="1076"/>
        </w:numPr>
      </w:pPr>
      <w:r>
        <w:t xml:space="preserve">Minister’s Brief.</w:t>
      </w:r>
    </w:p>
    <w:p>
      <w:pPr>
        <w:pStyle w:val="Compact"/>
        <w:numPr>
          <w:ilvl w:val="0"/>
          <w:numId w:val="1076"/>
        </w:numPr>
      </w:pPr>
      <w:r>
        <w:t xml:space="preserve">Global Events.</w:t>
      </w:r>
    </w:p>
    <w:p>
      <w:pPr>
        <w:pStyle w:val="Compact"/>
        <w:numPr>
          <w:ilvl w:val="0"/>
          <w:numId w:val="1076"/>
        </w:numPr>
      </w:pPr>
      <w:r>
        <w:t xml:space="preserve">Country profile.</w:t>
      </w:r>
    </w:p>
    <w:p>
      <w:pPr>
        <w:pStyle w:val="Compact"/>
        <w:numPr>
          <w:ilvl w:val="0"/>
          <w:numId w:val="1076"/>
        </w:numPr>
      </w:pPr>
      <w:r>
        <w:t xml:space="preserve">EU and sanctions.</w:t>
      </w:r>
    </w:p>
    <w:p>
      <w:pPr>
        <w:pStyle w:val="Compact"/>
        <w:numPr>
          <w:ilvl w:val="0"/>
          <w:numId w:val="1076"/>
        </w:numPr>
      </w:pPr>
      <w:r>
        <w:t xml:space="preserve">Source Health.</w:t>
      </w:r>
    </w:p>
    <w:p>
      <w:pPr>
        <w:pStyle w:val="Compact"/>
        <w:numPr>
          <w:ilvl w:val="0"/>
          <w:numId w:val="1076"/>
        </w:numPr>
      </w:pPr>
      <w:r>
        <w:t xml:space="preserve">Review Queue.</w:t>
      </w:r>
    </w:p>
    <w:p>
      <w:pPr>
        <w:pStyle w:val="FirstParagraph"/>
      </w:pPr>
      <w:r>
        <w:t xml:space="preserve">Keep secondary modules behind feature flags until usable.</w:t>
      </w:r>
    </w:p>
    <w:bookmarkEnd w:id="98"/>
    <w:bookmarkStart w:id="99" w:name="phase-6-economic-intelligence"/>
    <w:p>
      <w:pPr>
        <w:pStyle w:val="Heading2"/>
      </w:pPr>
      <w:r>
        <w:t xml:space="preserve">Phase 6 — Economic intelligence</w:t>
      </w:r>
    </w:p>
    <w:p>
      <w:pPr>
        <w:pStyle w:val="FirstParagraph"/>
      </w:pPr>
      <w:r>
        <w:t xml:space="preserve">Implement:</w:t>
      </w:r>
    </w:p>
    <w:p>
      <w:pPr>
        <w:pStyle w:val="Compact"/>
        <w:numPr>
          <w:ilvl w:val="0"/>
          <w:numId w:val="1077"/>
        </w:numPr>
      </w:pPr>
      <w:r>
        <w:t xml:space="preserve">World Bank.</w:t>
      </w:r>
    </w:p>
    <w:p>
      <w:pPr>
        <w:pStyle w:val="Compact"/>
        <w:numPr>
          <w:ilvl w:val="0"/>
          <w:numId w:val="1077"/>
        </w:numPr>
      </w:pPr>
      <w:r>
        <w:t xml:space="preserve">Eurostat.</w:t>
      </w:r>
    </w:p>
    <w:p>
      <w:pPr>
        <w:pStyle w:val="Compact"/>
        <w:numPr>
          <w:ilvl w:val="0"/>
          <w:numId w:val="1077"/>
        </w:numPr>
      </w:pPr>
      <w:r>
        <w:t xml:space="preserve">UN Comtrade adapter and cache.</w:t>
      </w:r>
    </w:p>
    <w:p>
      <w:pPr>
        <w:pStyle w:val="Compact"/>
        <w:numPr>
          <w:ilvl w:val="0"/>
          <w:numId w:val="1077"/>
        </w:numPr>
      </w:pPr>
      <w:r>
        <w:t xml:space="preserve">Malta trade indicators.</w:t>
      </w:r>
    </w:p>
    <w:p>
      <w:pPr>
        <w:pStyle w:val="Compact"/>
        <w:numPr>
          <w:ilvl w:val="0"/>
          <w:numId w:val="1077"/>
        </w:numPr>
      </w:pPr>
      <w:r>
        <w:t xml:space="preserve">Time-series charts.</w:t>
      </w:r>
    </w:p>
    <w:p>
      <w:pPr>
        <w:pStyle w:val="Compact"/>
        <w:numPr>
          <w:ilvl w:val="0"/>
          <w:numId w:val="1077"/>
        </w:numPr>
      </w:pPr>
      <w:r>
        <w:t xml:space="preserve">Data-period warnings.</w:t>
      </w:r>
    </w:p>
    <w:bookmarkEnd w:id="99"/>
    <w:bookmarkStart w:id="100" w:name="phase-7-maritime-and-aviation"/>
    <w:p>
      <w:pPr>
        <w:pStyle w:val="Heading2"/>
      </w:pPr>
      <w:r>
        <w:t xml:space="preserve">Phase 7 — Maritime and aviation</w:t>
      </w:r>
    </w:p>
    <w:p>
      <w:pPr>
        <w:pStyle w:val="FirstParagraph"/>
      </w:pPr>
      <w:r>
        <w:t xml:space="preserve">Implement:</w:t>
      </w:r>
    </w:p>
    <w:p>
      <w:pPr>
        <w:pStyle w:val="Compact"/>
        <w:numPr>
          <w:ilvl w:val="0"/>
          <w:numId w:val="1078"/>
        </w:numPr>
      </w:pPr>
      <w:r>
        <w:t xml:space="preserve">Improved aviation feed.</w:t>
      </w:r>
    </w:p>
    <w:p>
      <w:pPr>
        <w:pStyle w:val="Compact"/>
        <w:numPr>
          <w:ilvl w:val="0"/>
          <w:numId w:val="1078"/>
        </w:numPr>
      </w:pPr>
      <w:r>
        <w:t xml:space="preserve">AIS Worker package.</w:t>
      </w:r>
    </w:p>
    <w:p>
      <w:pPr>
        <w:pStyle w:val="Compact"/>
        <w:numPr>
          <w:ilvl w:val="0"/>
          <w:numId w:val="1078"/>
        </w:numPr>
      </w:pPr>
      <w:r>
        <w:t xml:space="preserve">Vessel status.</w:t>
      </w:r>
    </w:p>
    <w:p>
      <w:pPr>
        <w:pStyle w:val="Compact"/>
        <w:numPr>
          <w:ilvl w:val="0"/>
          <w:numId w:val="1078"/>
        </w:numPr>
      </w:pPr>
      <w:r>
        <w:t xml:space="preserve">Sanctions matching.</w:t>
      </w:r>
    </w:p>
    <w:p>
      <w:pPr>
        <w:pStyle w:val="Compact"/>
        <w:numPr>
          <w:ilvl w:val="0"/>
          <w:numId w:val="1078"/>
        </w:numPr>
      </w:pPr>
      <w:r>
        <w:t xml:space="preserve">Track staleness.</w:t>
      </w:r>
    </w:p>
    <w:p>
      <w:pPr>
        <w:pStyle w:val="Compact"/>
        <w:numPr>
          <w:ilvl w:val="0"/>
          <w:numId w:val="1078"/>
        </w:numPr>
      </w:pPr>
      <w:r>
        <w:t xml:space="preserve">Chokepoint context.</w:t>
      </w:r>
    </w:p>
    <w:p>
      <w:pPr>
        <w:pStyle w:val="Compact"/>
        <w:numPr>
          <w:ilvl w:val="0"/>
          <w:numId w:val="1078"/>
        </w:numPr>
      </w:pPr>
      <w:r>
        <w:t xml:space="preserve">Marine conditions.</w:t>
      </w:r>
    </w:p>
    <w:bookmarkEnd w:id="100"/>
    <w:bookmarkStart w:id="101" w:name="phase-8-automation-and-persistence"/>
    <w:p>
      <w:pPr>
        <w:pStyle w:val="Heading2"/>
      </w:pPr>
      <w:r>
        <w:t xml:space="preserve">Phase 8 — Automation and persistence</w:t>
      </w:r>
    </w:p>
    <w:p>
      <w:pPr>
        <w:pStyle w:val="FirstParagraph"/>
      </w:pPr>
      <w:r>
        <w:t xml:space="preserve">Implement:</w:t>
      </w:r>
    </w:p>
    <w:p>
      <w:pPr>
        <w:pStyle w:val="Compact"/>
        <w:numPr>
          <w:ilvl w:val="0"/>
          <w:numId w:val="1079"/>
        </w:numPr>
      </w:pPr>
      <w:r>
        <w:t xml:space="preserve">D1 migrations and adapter.</w:t>
      </w:r>
    </w:p>
    <w:p>
      <w:pPr>
        <w:pStyle w:val="Compact"/>
        <w:numPr>
          <w:ilvl w:val="0"/>
          <w:numId w:val="1079"/>
        </w:numPr>
      </w:pPr>
      <w:r>
        <w:t xml:space="preserve">GitHub Actions workflows.</w:t>
      </w:r>
    </w:p>
    <w:p>
      <w:pPr>
        <w:pStyle w:val="Compact"/>
        <w:numPr>
          <w:ilvl w:val="0"/>
          <w:numId w:val="1079"/>
        </w:numPr>
      </w:pPr>
      <w:r>
        <w:t xml:space="preserve">Optional Cloudflare cron.</w:t>
      </w:r>
    </w:p>
    <w:p>
      <w:pPr>
        <w:pStyle w:val="Compact"/>
        <w:numPr>
          <w:ilvl w:val="0"/>
          <w:numId w:val="1079"/>
        </w:numPr>
      </w:pPr>
      <w:r>
        <w:t xml:space="preserve">Deployment documentation.</w:t>
      </w:r>
    </w:p>
    <w:p>
      <w:pPr>
        <w:pStyle w:val="Compact"/>
        <w:numPr>
          <w:ilvl w:val="0"/>
          <w:numId w:val="1079"/>
        </w:numPr>
      </w:pPr>
      <w:r>
        <w:t xml:space="preserve">Health monitoring.</w:t>
      </w:r>
    </w:p>
    <w:bookmarkEnd w:id="101"/>
    <w:bookmarkStart w:id="102" w:name="phase-9-hardening"/>
    <w:p>
      <w:pPr>
        <w:pStyle w:val="Heading2"/>
      </w:pPr>
      <w:r>
        <w:t xml:space="preserve">Phase 9 — Hardening</w:t>
      </w:r>
    </w:p>
    <w:p>
      <w:pPr>
        <w:pStyle w:val="FirstParagraph"/>
      </w:pPr>
      <w:r>
        <w:t xml:space="preserve">Complete:</w:t>
      </w:r>
    </w:p>
    <w:p>
      <w:pPr>
        <w:pStyle w:val="Compact"/>
        <w:numPr>
          <w:ilvl w:val="0"/>
          <w:numId w:val="1080"/>
        </w:numPr>
      </w:pPr>
      <w:r>
        <w:t xml:space="preserve">Security review.</w:t>
      </w:r>
    </w:p>
    <w:p>
      <w:pPr>
        <w:pStyle w:val="Compact"/>
        <w:numPr>
          <w:ilvl w:val="0"/>
          <w:numId w:val="1080"/>
        </w:numPr>
      </w:pPr>
      <w:r>
        <w:t xml:space="preserve">Privacy review.</w:t>
      </w:r>
    </w:p>
    <w:p>
      <w:pPr>
        <w:pStyle w:val="Compact"/>
        <w:numPr>
          <w:ilvl w:val="0"/>
          <w:numId w:val="1080"/>
        </w:numPr>
      </w:pPr>
      <w:r>
        <w:t xml:space="preserve">Accessibility review.</w:t>
      </w:r>
    </w:p>
    <w:p>
      <w:pPr>
        <w:pStyle w:val="Compact"/>
        <w:numPr>
          <w:ilvl w:val="0"/>
          <w:numId w:val="1080"/>
        </w:numPr>
      </w:pPr>
      <w:r>
        <w:t xml:space="preserve">Licence review.</w:t>
      </w:r>
    </w:p>
    <w:p>
      <w:pPr>
        <w:pStyle w:val="Compact"/>
        <w:numPr>
          <w:ilvl w:val="0"/>
          <w:numId w:val="1080"/>
        </w:numPr>
      </w:pPr>
      <w:r>
        <w:t xml:space="preserve">Test coverage.</w:t>
      </w:r>
    </w:p>
    <w:p>
      <w:pPr>
        <w:pStyle w:val="Compact"/>
        <w:numPr>
          <w:ilvl w:val="0"/>
          <w:numId w:val="1080"/>
        </w:numPr>
      </w:pPr>
      <w:r>
        <w:t xml:space="preserve">Bundle review.</w:t>
      </w:r>
    </w:p>
    <w:p>
      <w:pPr>
        <w:pStyle w:val="Compact"/>
        <w:numPr>
          <w:ilvl w:val="0"/>
          <w:numId w:val="1080"/>
        </w:numPr>
      </w:pPr>
      <w:r>
        <w:t xml:space="preserve">Caching review.</w:t>
      </w:r>
    </w:p>
    <w:p>
      <w:pPr>
        <w:pStyle w:val="Compact"/>
        <w:numPr>
          <w:ilvl w:val="0"/>
          <w:numId w:val="1080"/>
        </w:numPr>
      </w:pPr>
      <w:r>
        <w:t xml:space="preserve">Documentation.</w:t>
      </w:r>
    </w:p>
    <w:p>
      <w:pPr>
        <w:pStyle w:val="Compact"/>
        <w:numPr>
          <w:ilvl w:val="0"/>
          <w:numId w:val="1080"/>
        </w:numPr>
      </w:pPr>
      <w:r>
        <w:t xml:space="preserve">Production build.</w:t>
      </w:r>
    </w:p>
    <w:p>
      <w:r>
        <w:pict>
          <v:rect style="width:0;height:1.5pt" o:hralign="center" o:hrstd="t" o:hr="t"/>
        </w:pict>
      </w:r>
    </w:p>
    <w:bookmarkEnd w:id="102"/>
    <w:bookmarkEnd w:id="103"/>
    <w:bookmarkStart w:id="104" w:name="definition-of-done"/>
    <w:p>
      <w:pPr>
        <w:pStyle w:val="Heading1"/>
      </w:pPr>
      <w:r>
        <w:t xml:space="preserve">24. Definition of done</w:t>
      </w:r>
    </w:p>
    <w:p>
      <w:pPr>
        <w:pStyle w:val="FirstParagraph"/>
      </w:pPr>
      <w:r>
        <w:t xml:space="preserve">The first release is complete only when all of the following are true:</w:t>
      </w:r>
    </w:p>
    <w:p>
      <w:pPr>
        <w:pStyle w:val="Compact"/>
        <w:numPr>
          <w:ilvl w:val="0"/>
          <w:numId w:val="1081"/>
        </w:numPr>
      </w:pPr>
      <w:r>
        <w:t xml:space="preserve">The current public-style Malta map still works.</w:t>
      </w:r>
    </w:p>
    <w:p>
      <w:pPr>
        <w:pStyle w:val="Compact"/>
        <w:numPr>
          <w:ilvl w:val="0"/>
          <w:numId w:val="1081"/>
        </w:numPr>
      </w:pPr>
      <w:r>
        <w:t xml:space="preserve">Live feeds have explicit health states.</w:t>
      </w:r>
    </w:p>
    <w:p>
      <w:pPr>
        <w:pStyle w:val="Compact"/>
        <w:numPr>
          <w:ilvl w:val="0"/>
          <w:numId w:val="1081"/>
        </w:numPr>
      </w:pPr>
      <w:r>
        <w:t xml:space="preserve">The platform has a ministerial briefing screen.</w:t>
      </w:r>
    </w:p>
    <w:p>
      <w:pPr>
        <w:pStyle w:val="Compact"/>
        <w:numPr>
          <w:ilvl w:val="0"/>
          <w:numId w:val="1081"/>
        </w:numPr>
      </w:pPr>
      <w:r>
        <w:t xml:space="preserve">Official foreign-affairs sources are ingested.</w:t>
      </w:r>
    </w:p>
    <w:p>
      <w:pPr>
        <w:pStyle w:val="Compact"/>
        <w:numPr>
          <w:ilvl w:val="0"/>
          <w:numId w:val="1081"/>
        </w:numPr>
      </w:pPr>
      <w:r>
        <w:t xml:space="preserve">Events retain evidence and provenance.</w:t>
      </w:r>
    </w:p>
    <w:p>
      <w:pPr>
        <w:pStyle w:val="Compact"/>
        <w:numPr>
          <w:ilvl w:val="0"/>
          <w:numId w:val="1081"/>
        </w:numPr>
      </w:pPr>
      <w:r>
        <w:t xml:space="preserve">Events are deduplicated.</w:t>
      </w:r>
    </w:p>
    <w:p>
      <w:pPr>
        <w:pStyle w:val="Compact"/>
        <w:numPr>
          <w:ilvl w:val="0"/>
          <w:numId w:val="1081"/>
        </w:numPr>
      </w:pPr>
      <w:r>
        <w:t xml:space="preserve">Confidence is transparent.</w:t>
      </w:r>
    </w:p>
    <w:p>
      <w:pPr>
        <w:pStyle w:val="Compact"/>
        <w:numPr>
          <w:ilvl w:val="0"/>
          <w:numId w:val="1081"/>
        </w:numPr>
      </w:pPr>
      <w:r>
        <w:t xml:space="preserve">Malta relevance is transparent.</w:t>
      </w:r>
    </w:p>
    <w:p>
      <w:pPr>
        <w:pStyle w:val="Compact"/>
        <w:numPr>
          <w:ilvl w:val="0"/>
          <w:numId w:val="1081"/>
        </w:numPr>
      </w:pPr>
      <w:r>
        <w:t xml:space="preserve">No production mock data exists.</w:t>
      </w:r>
    </w:p>
    <w:p>
      <w:pPr>
        <w:pStyle w:val="Compact"/>
        <w:numPr>
          <w:ilvl w:val="0"/>
          <w:numId w:val="1081"/>
        </w:numPr>
      </w:pPr>
      <w:r>
        <w:t xml:space="preserve">No paid service is required.</w:t>
      </w:r>
    </w:p>
    <w:p>
      <w:pPr>
        <w:pStyle w:val="Compact"/>
        <w:numPr>
          <w:ilvl w:val="0"/>
          <w:numId w:val="1081"/>
        </w:numPr>
      </w:pPr>
      <w:r>
        <w:t xml:space="preserve">Missing keys degrade cleanly.</w:t>
      </w:r>
    </w:p>
    <w:p>
      <w:pPr>
        <w:pStyle w:val="Compact"/>
        <w:numPr>
          <w:ilvl w:val="0"/>
          <w:numId w:val="1081"/>
        </w:numPr>
      </w:pPr>
      <w:r>
        <w:t xml:space="preserve">Secrets remain server-side.</w:t>
      </w:r>
    </w:p>
    <w:p>
      <w:pPr>
        <w:pStyle w:val="Compact"/>
        <w:numPr>
          <w:ilvl w:val="0"/>
          <w:numId w:val="1081"/>
        </w:numPr>
      </w:pPr>
      <w:r>
        <w:t xml:space="preserve">Source attribution is visible.</w:t>
      </w:r>
    </w:p>
    <w:p>
      <w:pPr>
        <w:pStyle w:val="Compact"/>
        <w:numPr>
          <w:ilvl w:val="0"/>
          <w:numId w:val="1081"/>
        </w:numPr>
      </w:pPr>
      <w:r>
        <w:t xml:space="preserve">Human review exists for consequential interpretations.</w:t>
      </w:r>
    </w:p>
    <w:p>
      <w:pPr>
        <w:pStyle w:val="Compact"/>
        <w:numPr>
          <w:ilvl w:val="0"/>
          <w:numId w:val="1081"/>
        </w:numPr>
      </w:pPr>
      <w:r>
        <w:t xml:space="preserve">Lint passes.</w:t>
      </w:r>
    </w:p>
    <w:p>
      <w:pPr>
        <w:pStyle w:val="Compact"/>
        <w:numPr>
          <w:ilvl w:val="0"/>
          <w:numId w:val="1081"/>
        </w:numPr>
      </w:pPr>
      <w:r>
        <w:t xml:space="preserve">Tests pass.</w:t>
      </w:r>
    </w:p>
    <w:p>
      <w:pPr>
        <w:pStyle w:val="Compact"/>
        <w:numPr>
          <w:ilvl w:val="0"/>
          <w:numId w:val="1081"/>
        </w:numPr>
      </w:pPr>
      <w:r>
        <w:t xml:space="preserve">Production build passes.</w:t>
      </w:r>
    </w:p>
    <w:p>
      <w:pPr>
        <w:pStyle w:val="Compact"/>
        <w:numPr>
          <w:ilvl w:val="0"/>
          <w:numId w:val="1081"/>
        </w:numPr>
      </w:pPr>
      <w:r>
        <w:t xml:space="preserve">Deployment instructions are complete.</w:t>
      </w:r>
    </w:p>
    <w:p>
      <w:pPr>
        <w:pStyle w:val="Compact"/>
        <w:numPr>
          <w:ilvl w:val="0"/>
          <w:numId w:val="1081"/>
        </w:numPr>
      </w:pPr>
      <w:r>
        <w:t xml:space="preserve">Source limitations are documented.</w:t>
      </w:r>
    </w:p>
    <w:p>
      <w:pPr>
        <w:pStyle w:val="Compact"/>
        <w:numPr>
          <w:ilvl w:val="0"/>
          <w:numId w:val="1081"/>
        </w:numPr>
      </w:pPr>
      <w:r>
        <w:t xml:space="preserve">The platform never presents an unsupported AI statement as fact.</w:t>
      </w:r>
    </w:p>
    <w:p>
      <w:r>
        <w:pict>
          <v:rect style="width:0;height:1.5pt" o:hralign="center" o:hrstd="t" o:hr="t"/>
        </w:pict>
      </w:r>
    </w:p>
    <w:bookmarkEnd w:id="104"/>
    <w:bookmarkStart w:id="105" w:name="required-final-engineering-report"/>
    <w:p>
      <w:pPr>
        <w:pStyle w:val="Heading1"/>
      </w:pPr>
      <w:r>
        <w:t xml:space="preserve">25. Required final engineering report</w:t>
      </w:r>
    </w:p>
    <w:p>
      <w:pPr>
        <w:pStyle w:val="FirstParagraph"/>
      </w:pPr>
      <w:r>
        <w:t xml:space="preserve">When implementation reaches the furthest technically possible point, produce:</w:t>
      </w:r>
    </w:p>
    <w:p>
      <w:pPr>
        <w:pStyle w:val="SourceCode"/>
      </w:pPr>
      <w:r>
        <w:rPr>
          <w:rStyle w:val="VerbatimChar"/>
        </w:rPr>
        <w:t xml:space="preserve">IMPLEMENTATION COMPLETE</w:t>
      </w:r>
    </w:p>
    <w:p>
      <w:pPr>
        <w:pStyle w:val="FirstParagraph"/>
      </w:pPr>
      <w:r>
        <w:t xml:space="preserve">Then report:</w:t>
      </w:r>
    </w:p>
    <w:p>
      <w:pPr>
        <w:pStyle w:val="Compact"/>
        <w:numPr>
          <w:ilvl w:val="0"/>
          <w:numId w:val="1082"/>
        </w:numPr>
      </w:pPr>
      <w:r>
        <w:t xml:space="preserve">Summary of the resulting platform.</w:t>
      </w:r>
    </w:p>
    <w:p>
      <w:pPr>
        <w:pStyle w:val="Compact"/>
        <w:numPr>
          <w:ilvl w:val="0"/>
          <w:numId w:val="1082"/>
        </w:numPr>
      </w:pPr>
      <w:r>
        <w:t xml:space="preserve">Major files created.</w:t>
      </w:r>
    </w:p>
    <w:p>
      <w:pPr>
        <w:pStyle w:val="Compact"/>
        <w:numPr>
          <w:ilvl w:val="0"/>
          <w:numId w:val="1082"/>
        </w:numPr>
      </w:pPr>
      <w:r>
        <w:t xml:space="preserve">Major files modified.</w:t>
      </w:r>
    </w:p>
    <w:p>
      <w:pPr>
        <w:pStyle w:val="Compact"/>
        <w:numPr>
          <w:ilvl w:val="0"/>
          <w:numId w:val="1082"/>
        </w:numPr>
      </w:pPr>
      <w:r>
        <w:t xml:space="preserve">Live sources working.</w:t>
      </w:r>
    </w:p>
    <w:p>
      <w:pPr>
        <w:pStyle w:val="Compact"/>
        <w:numPr>
          <w:ilvl w:val="0"/>
          <w:numId w:val="1082"/>
        </w:numPr>
      </w:pPr>
      <w:r>
        <w:t xml:space="preserve">Sources requiring free registration.</w:t>
      </w:r>
    </w:p>
    <w:p>
      <w:pPr>
        <w:pStyle w:val="Compact"/>
        <w:numPr>
          <w:ilvl w:val="0"/>
          <w:numId w:val="1082"/>
        </w:numPr>
      </w:pPr>
      <w:r>
        <w:t xml:space="preserve">Sources unavailable and why.</w:t>
      </w:r>
    </w:p>
    <w:p>
      <w:pPr>
        <w:pStyle w:val="Compact"/>
        <w:numPr>
          <w:ilvl w:val="0"/>
          <w:numId w:val="1082"/>
        </w:numPr>
      </w:pPr>
      <w:r>
        <w:t xml:space="preserve">Environment variables required.</w:t>
      </w:r>
    </w:p>
    <w:p>
      <w:pPr>
        <w:pStyle w:val="Compact"/>
        <w:numPr>
          <w:ilvl w:val="0"/>
          <w:numId w:val="1082"/>
        </w:numPr>
      </w:pPr>
      <w:r>
        <w:t xml:space="preserve">Tests run and results.</w:t>
      </w:r>
    </w:p>
    <w:p>
      <w:pPr>
        <w:pStyle w:val="Compact"/>
        <w:numPr>
          <w:ilvl w:val="0"/>
          <w:numId w:val="1082"/>
        </w:numPr>
      </w:pPr>
      <w:r>
        <w:t xml:space="preserve">Build result.</w:t>
      </w:r>
    </w:p>
    <w:p>
      <w:pPr>
        <w:pStyle w:val="Compact"/>
        <w:numPr>
          <w:ilvl w:val="0"/>
          <w:numId w:val="1082"/>
        </w:numPr>
      </w:pPr>
      <w:r>
        <w:t xml:space="preserve">Deployment steps.</w:t>
      </w:r>
    </w:p>
    <w:p>
      <w:pPr>
        <w:pStyle w:val="Compact"/>
        <w:numPr>
          <w:ilvl w:val="0"/>
          <w:numId w:val="1082"/>
        </w:numPr>
      </w:pPr>
      <w:r>
        <w:t xml:space="preserve">Security limitations.</w:t>
      </w:r>
    </w:p>
    <w:p>
      <w:pPr>
        <w:pStyle w:val="Compact"/>
        <w:numPr>
          <w:ilvl w:val="0"/>
          <w:numId w:val="1082"/>
        </w:numPr>
      </w:pPr>
      <w:r>
        <w:t xml:space="preserve">Data/licensing limitations.</w:t>
      </w:r>
    </w:p>
    <w:p>
      <w:pPr>
        <w:pStyle w:val="Compact"/>
        <w:numPr>
          <w:ilvl w:val="0"/>
          <w:numId w:val="1082"/>
        </w:numPr>
      </w:pPr>
      <w:r>
        <w:t xml:space="preserve">Remaining non-blocking enhancements.</w:t>
      </w:r>
    </w:p>
    <w:p>
      <w:pPr>
        <w:pStyle w:val="Compact"/>
        <w:numPr>
          <w:ilvl w:val="0"/>
          <w:numId w:val="1082"/>
        </w:numPr>
      </w:pPr>
      <w:r>
        <w:t xml:space="preserve">Exact URL or screen where each major feature appears.</w:t>
      </w:r>
    </w:p>
    <w:p>
      <w:pPr>
        <w:pStyle w:val="FirstParagraph"/>
      </w:pPr>
      <w:r>
        <w:t xml:space="preserve">Do not claim completion when the build fails.</w:t>
      </w:r>
    </w:p>
    <w:p>
      <w:pPr>
        <w:pStyle w:val="BodyText"/>
      </w:pPr>
      <w:r>
        <w:t xml:space="preserve">When blocked by an external credential, use:</w:t>
      </w:r>
    </w:p>
    <w:p>
      <w:pPr>
        <w:pStyle w:val="SourceCode"/>
      </w:pPr>
      <w:r>
        <w:rPr>
          <w:rStyle w:val="VerbatimChar"/>
        </w:rPr>
        <w:t xml:space="preserve">EXTERNAL CONFIGURATION REQUIRED</w:t>
      </w:r>
    </w:p>
    <w:p>
      <w:pPr>
        <w:pStyle w:val="FirstParagraph"/>
      </w:pPr>
      <w:r>
        <w:t xml:space="preserve">Then identify only the external configuration. Continue all other implementation work.</w:t>
      </w:r>
    </w:p>
    <w:p>
      <w:r>
        <w:pict>
          <v:rect style="width:0;height:1.5pt" o:hralign="center" o:hrstd="t" o:hr="t"/>
        </w:pict>
      </w:r>
    </w:p>
    <w:bookmarkEnd w:id="105"/>
    <w:bookmarkStart w:id="106" w:name="start-now"/>
    <w:p>
      <w:pPr>
        <w:pStyle w:val="Heading1"/>
      </w:pPr>
      <w:r>
        <w:t xml:space="preserve">26. Start now</w:t>
      </w:r>
    </w:p>
    <w:p>
      <w:pPr>
        <w:pStyle w:val="FirstParagraph"/>
      </w:pPr>
      <w:r>
        <w:t xml:space="preserve">Begin by auditing the repository and running the baseline commands.</w:t>
      </w:r>
    </w:p>
    <w:p>
      <w:pPr>
        <w:pStyle w:val="BodyText"/>
      </w:pPr>
      <w:r>
        <w:t xml:space="preserve">Do not begin by explaining what you intend to do for several pages.</w:t>
      </w:r>
    </w:p>
    <w:p>
      <w:pPr>
        <w:pStyle w:val="BodyText"/>
      </w:pPr>
      <w:r>
        <w:t xml:space="preserve">Perform the work.</w:t>
      </w:r>
    </w:p>
    <w:p>
      <w:pPr>
        <w:pStyle w:val="BodyText"/>
      </w:pPr>
      <w:r>
        <w:t xml:space="preserve">Your first response should contain:</w:t>
      </w:r>
    </w:p>
    <w:p>
      <w:pPr>
        <w:pStyle w:val="SourceCode"/>
      </w:pPr>
      <w:r>
        <w:rPr>
          <w:rStyle w:val="VerbatimChar"/>
        </w:rPr>
        <w:t xml:space="preserve">1. Baseline repository findings</w:t>
      </w:r>
      <w:r>
        <w:br/>
      </w:r>
      <w:r>
        <w:rPr>
          <w:rStyle w:val="VerbatimChar"/>
        </w:rPr>
        <w:t xml:space="preserve">2. Existing failures</w:t>
      </w:r>
      <w:r>
        <w:br/>
      </w:r>
      <w:r>
        <w:rPr>
          <w:rStyle w:val="VerbatimChar"/>
        </w:rPr>
        <w:t xml:space="preserve">3. Files and architecture that can be reused</w:t>
      </w:r>
      <w:r>
        <w:br/>
      </w:r>
      <w:r>
        <w:rPr>
          <w:rStyle w:val="VerbatimChar"/>
        </w:rPr>
        <w:t xml:space="preserve">4. The first implementation changes being applied</w:t>
      </w:r>
    </w:p>
    <w:p>
      <w:pPr>
        <w:pStyle w:val="FirstParagraph"/>
      </w:pPr>
      <w:r>
        <w:t xml:space="preserve">Then proceed directly with repository edits, tests and iterative fixes.</w:t>
      </w:r>
    </w:p>
    <w:bookmarkEnd w:id="10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2026-07-25T11:06:00Z</dcterms:created>
  <dcterms:modified xsi:type="dcterms:W3CDTF">2026-07-25T11:06:00Z</dcterms:modified>
</cp:coreProperties>
</file>

<file path=docProps/custom.xml><?xml version="1.0" encoding="utf-8"?>
<Properties xmlns="http://schemas.openxmlformats.org/officeDocument/2006/custom-properties" xmlns:vt="http://schemas.openxmlformats.org/officeDocument/2006/docPropsVTypes"/>
</file>