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6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2"/>
        </w:rPr>
        <w:t>Linear Mixed Effects: colony member scaled distances to the nest entrance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  <w:gridCol w:w="1250"/>
      </w:tblGrid>
      <w:tr>
        <w:trPr>
          <w:trHeight w:hRule="exact" w:val="570"/>
        </w:trPr>
        <w:tc>
          <w:tcPr>
            <w:tcW w:type="dxa" w:w="214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20" w:right="0" w:firstLine="0"/>
              <w:jc w:val="lef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Coeffcient</w:t>
            </w:r>
          </w:p>
        </w:tc>
        <w:tc>
          <w:tcPr>
            <w:tcW w:type="dxa" w:w="126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314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8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5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Workers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  <w:tc>
          <w:tcPr>
            <w:tcW w:type="dxa" w:w="12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12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13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0" w:right="3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Brood</w:t>
            </w:r>
          </w:p>
        </w:tc>
        <w:tc>
          <w:tcPr>
            <w:tcW w:type="dxa" w:w="134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632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  <w:tc>
          <w:tcPr>
            <w:tcW w:type="dxa" w:w="12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6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27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36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Queens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  <w:tc>
          <w:tcPr>
            <w:tcW w:type="dxa" w:w="12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Est.</w:t>
            </w:r>
          </w:p>
        </w:tc>
        <w:tc>
          <w:tcPr>
            <w:tcW w:type="dxa" w:w="108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SE</w:t>
            </w:r>
          </w:p>
        </w:tc>
        <w:tc>
          <w:tcPr>
            <w:tcW w:type="dxa" w:w="216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Alates</w:t>
            </w:r>
          </w:p>
        </w:tc>
        <w:tc>
          <w:tcPr>
            <w:tcW w:type="dxa" w:w="1300"/>
            <w:vMerge w:val="restart"/>
            <w:tcBorders>
              <w:top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P</w:t>
            </w:r>
          </w:p>
        </w:tc>
      </w:tr>
      <w:tr>
        <w:trPr>
          <w:trHeight w:hRule="exact" w:val="450"/>
        </w:trPr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3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58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0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356" w:firstLine="0"/>
              <w:jc w:val="right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  <w:tc>
          <w:tcPr>
            <w:tcW w:type="dxa" w:w="8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df</w:t>
            </w:r>
          </w:p>
        </w:tc>
        <w:tc>
          <w:tcPr>
            <w:tcW w:type="dxa" w:w="13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/>
                <w:color w:val="000000"/>
                <w:sz w:val="32"/>
              </w:rPr>
              <w:t>T</w:t>
            </w:r>
          </w:p>
        </w:tc>
        <w:tc>
          <w:tcPr>
            <w:tcW w:type="dxa" w:w="1250"/>
            <w:vMerge/>
            <w:tcBorders>
              <w:top w:sz="8.0" w:val="single" w:color="#000000"/>
              <w:bottom w:sz="8.0" w:val="single" w:color="#000000"/>
            </w:tcBorders>
          </w:tcPr>
          <w:p/>
        </w:tc>
      </w:tr>
      <w:tr>
        <w:trPr>
          <w:trHeight w:hRule="exact" w:val="590"/>
        </w:trPr>
        <w:tc>
          <w:tcPr>
            <w:tcW w:type="dxa" w:w="2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Intercept</w:t>
            </w:r>
          </w:p>
        </w:tc>
        <w:tc>
          <w:tcPr>
            <w:tcW w:type="dxa" w:w="12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0.150</w:t>
            </w:r>
          </w:p>
        </w:tc>
        <w:tc>
          <w:tcPr>
            <w:tcW w:type="dxa" w:w="10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0.010</w:t>
            </w:r>
          </w:p>
        </w:tc>
        <w:tc>
          <w:tcPr>
            <w:tcW w:type="dxa" w:w="12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30240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15.407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0.193</w:t>
            </w:r>
          </w:p>
        </w:tc>
        <w:tc>
          <w:tcPr>
            <w:tcW w:type="dxa" w:w="11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0.017</w:t>
            </w:r>
          </w:p>
        </w:tc>
        <w:tc>
          <w:tcPr>
            <w:tcW w:type="dxa" w:w="13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59452</w:t>
            </w:r>
          </w:p>
        </w:tc>
        <w:tc>
          <w:tcPr>
            <w:tcW w:type="dxa" w:w="13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11.635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0.195</w:t>
            </w:r>
          </w:p>
        </w:tc>
        <w:tc>
          <w:tcPr>
            <w:tcW w:type="dxa" w:w="10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0.025</w:t>
            </w:r>
          </w:p>
        </w:tc>
        <w:tc>
          <w:tcPr>
            <w:tcW w:type="dxa" w:w="10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1027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7.955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0.297</w:t>
            </w:r>
          </w:p>
        </w:tc>
        <w:tc>
          <w:tcPr>
            <w:tcW w:type="dxa" w:w="10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0.090</w:t>
            </w:r>
          </w:p>
        </w:tc>
        <w:tc>
          <w:tcPr>
            <w:tcW w:type="dxa" w:w="8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999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3.312</w:t>
            </w:r>
          </w:p>
        </w:tc>
        <w:tc>
          <w:tcPr>
            <w:tcW w:type="dxa" w:w="1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0.001</w:t>
            </w:r>
          </w:p>
        </w:tc>
      </w:tr>
      <w:tr>
        <w:trPr>
          <w:trHeight w:hRule="exact" w:val="6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0.003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30240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70.377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0.258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0.002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59452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124.010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0.324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0.013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1027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24.696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0.559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0.044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999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12.688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</w:tr>
      <w:tr>
        <w:trPr>
          <w:trHeight w:hRule="exact" w:val="61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Density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-0.021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0.013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30240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-1.590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0.112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-0.028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0.023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59452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-1.213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0.225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0.031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1027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0.986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-0.009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0.003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999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-3.515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</w:tr>
      <w:tr>
        <w:trPr>
          <w:trHeight w:hRule="exact" w:val="58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Day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30240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4.409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0.000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59452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3.338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-0.001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0.001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1027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-1.079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0.281</w:t>
            </w:r>
          </w:p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</w:tr>
      <w:tr>
        <w:trPr>
          <w:trHeight w:hRule="exact" w:val="61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Nest:Density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0.061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0.004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30240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13.488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0.072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0.003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5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59452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25.861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&lt;0.001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-0.022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2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1027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-1.127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0.260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-0.065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0.019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999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-3.428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2"/>
              </w:rPr>
              <w:t>0.001</w:t>
            </w:r>
          </w:p>
        </w:tc>
      </w:tr>
      <w:tr>
        <w:trPr>
          <w:trHeight w:hRule="exact" w:val="586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Sex</w:t>
            </w:r>
          </w:p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SexRatio</w:t>
            </w:r>
          </w:p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50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-0.080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0.072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999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-1.119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0.263</w:t>
            </w:r>
          </w:p>
        </w:tc>
      </w:tr>
    </w:tbl>
    <w:p>
      <w:pPr>
        <w:autoSpaceDN w:val="0"/>
        <w:autoSpaceDE w:val="0"/>
        <w:widowControl/>
        <w:spacing w:line="240" w:lineRule="auto" w:before="310" w:after="40"/>
        <w:ind w:left="2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2"/>
        </w:rPr>
        <w:t>Random Effects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48"/>
        <w:gridCol w:w="5248"/>
        <w:gridCol w:w="5248"/>
        <w:gridCol w:w="5248"/>
        <w:gridCol w:w="5248"/>
      </w:tblGrid>
      <w:tr>
        <w:trPr>
          <w:trHeight w:hRule="exact" w:val="446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σ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2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0.04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343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0.03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32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0.02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497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0.05</w:t>
            </w:r>
          </w:p>
        </w:tc>
      </w:tr>
      <w:tr>
        <w:trPr>
          <w:trHeight w:hRule="exact" w:val="54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τ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00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25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236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408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0.03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</w:tr>
      <w:tr>
        <w:trPr>
          <w:trHeight w:hRule="exact" w:val="530"/>
        </w:trPr>
        <w:tc>
          <w:tcPr>
            <w:tcW w:type="dxa" w:w="21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N</w:t>
            </w:r>
          </w:p>
        </w:tc>
        <w:tc>
          <w:tcPr>
            <w:tcW w:type="dxa" w:w="41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61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0" w:right="280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61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0" w:right="26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20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  <w:tc>
          <w:tcPr>
            <w:tcW w:type="dxa" w:w="76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4" w:after="0"/>
              <w:ind w:left="0" w:right="45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Colony</w:t>
            </w:r>
          </w:p>
        </w:tc>
      </w:tr>
      <w:tr>
        <w:trPr>
          <w:trHeight w:hRule="exact" w:val="430"/>
        </w:trPr>
        <w:tc>
          <w:tcPr>
            <w:tcW w:type="dxa" w:w="21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Observations</w:t>
            </w:r>
          </w:p>
        </w:tc>
        <w:tc>
          <w:tcPr>
            <w:tcW w:type="dxa" w:w="4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30247</w:t>
            </w:r>
          </w:p>
        </w:tc>
        <w:tc>
          <w:tcPr>
            <w:tcW w:type="dxa" w:w="61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31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59459</w:t>
            </w:r>
          </w:p>
        </w:tc>
        <w:tc>
          <w:tcPr>
            <w:tcW w:type="dxa" w:w="61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316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1034</w:t>
            </w:r>
          </w:p>
        </w:tc>
        <w:tc>
          <w:tcPr>
            <w:tcW w:type="dxa" w:w="76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488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1006</w:t>
            </w:r>
          </w:p>
        </w:tc>
      </w:tr>
      <w:tr>
        <w:trPr>
          <w:trHeight w:hRule="exact" w:val="45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Marginal R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6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 xml:space="preserve"> /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0.317 / 0.332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0.433 / 0.484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20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0.477 / 0.545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37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32"/>
              </w:rPr>
              <w:t>0.449 / 0.627</w:t>
            </w:r>
          </w:p>
        </w:tc>
      </w:tr>
    </w:tbl>
    <w:p>
      <w:pPr>
        <w:autoSpaceDN w:val="0"/>
        <w:autoSpaceDE w:val="0"/>
        <w:widowControl/>
        <w:spacing w:line="245" w:lineRule="auto" w:before="20" w:after="0"/>
        <w:ind w:left="140" w:right="2448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32"/>
        </w:rPr>
        <w:t xml:space="preserve">Conditional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32"/>
        </w:rPr>
        <w:t>R</w:t>
      </w:r>
      <w:r>
        <w:rPr>
          <w:rFonts w:ascii="Helvetica" w:hAnsi="Helvetica" w:eastAsia="Helvetica"/>
          <w:b w:val="0"/>
          <w:i w:val="0"/>
          <w:color w:val="000000"/>
          <w:sz w:val="26"/>
        </w:rPr>
        <w:t>2</w:t>
      </w:r>
    </w:p>
    <w:sectPr w:rsidR="00FC693F" w:rsidRPr="0006063C" w:rsidSect="00034616">
      <w:pgSz w:w="26400" w:h="14880"/>
      <w:pgMar w:top="76" w:right="0" w:bottom="1440" w:left="160" w:header="720" w:footer="720" w:gutter="0"/>
      <w:cols w:space="720" w:num="1" w:equalWidth="0">
        <w:col w:w="26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