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B4F72"/>
          <w:sz w:val="32"/>
          <w:szCs w:val="32"/>
        </w:rPr>
        <w:t xml:space="preserve">INFO 521 · Machine Learning Foundations</w:t>
      </w:r>
    </w:p>
    <w:p>
      <w:pPr>
        <w:spacing w:after="40" w:before="0"/>
      </w:pPr>
      <w:r>
        <w:rPr>
          <w:rFonts w:ascii="Arial" w:cs="Arial" w:eastAsia="Arial" w:hAnsi="Arial"/>
          <w:color w:val="205A80"/>
          <w:sz w:val="19"/>
          <w:szCs w:val="19"/>
        </w:rPr>
        <w:t xml:space="preserve">Course Map · Spring 2026 · 7.5-week accelerated term · School of Information, University of Arizona</w:t>
      </w:r>
    </w:p>
    <w:p>
      <w:pPr>
        <w:spacing w:after="200" w:before="0"/>
      </w:pPr>
      <w:r>
        <w:rPr>
          <w:rFonts w:ascii="Arial" w:cs="Arial" w:eastAsia="Arial" w:hAnsi="Arial"/>
          <w:i/>
          <w:iCs/>
          <w:sz w:val="16"/>
          <w:szCs w:val="16"/>
        </w:rPr>
        <w:t xml:space="preserve">Revised 2026-08-04. Reflects the checkpoint-quiz model and the gating schedule agreed 2026-08-03.</w:t>
      </w:r>
    </w:p>
    <w:p>
      <w:pPr>
        <w:pStyle w:val="Heading2"/>
        <w:spacing w:after="120" w:before="240"/>
      </w:pPr>
      <w:r>
        <w:rPr>
          <w:rFonts w:ascii="Arial" w:cs="Arial" w:eastAsia="Arial" w:hAnsi="Arial"/>
          <w:b/>
          <w:bCs/>
          <w:color w:val="1B4F72"/>
          <w:sz w:val="24"/>
          <w:szCs w:val="24"/>
        </w:rPr>
        <w:t xml:space="preserve">Some things to keep in mind</w:t>
      </w:r>
    </w:p>
    <w:p>
      <w:pPr>
        <w:pStyle w:val="ListParagraph"/>
        <w:numPr>
          <w:ilvl w:val="0"/>
          <w:numId w:val="2"/>
        </w:numPr>
        <w:spacing w:after="40"/>
      </w:pPr>
      <w:r>
        <w:rPr>
          <w:rFonts w:ascii="Arial" w:cs="Arial" w:eastAsia="Arial" w:hAnsi="Arial"/>
          <w:sz w:val="18"/>
          <w:szCs w:val="18"/>
        </w:rPr>
        <w:t xml:space="preserve">3 credit course at 7.5 weeks = 18 to 24 hours per week. The per-week estimates below total ~156 hours, an average of ~20.8.</w:t>
      </w:r>
    </w:p>
    <w:p>
      <w:pPr>
        <w:pStyle w:val="ListParagraph"/>
        <w:numPr>
          <w:ilvl w:val="0"/>
          <w:numId w:val="2"/>
        </w:numPr>
        <w:spacing w:after="40"/>
      </w:pPr>
      <w:r>
        <w:rPr>
          <w:rFonts w:ascii="Arial" w:cs="Arial" w:eastAsia="Arial" w:hAnsi="Arial"/>
          <w:sz w:val="18"/>
          <w:szCs w:val="18"/>
        </w:rPr>
        <w:t xml:space="preserve">Student engagement runs three ways: with content, with the instructor, and with each other.</w:t>
      </w:r>
    </w:p>
    <w:p>
      <w:pPr>
        <w:pStyle w:val="ListParagraph"/>
        <w:numPr>
          <w:ilvl w:val="0"/>
          <w:numId w:val="2"/>
        </w:numPr>
        <w:spacing w:after="40"/>
      </w:pPr>
      <w:r>
        <w:rPr>
          <w:rFonts w:ascii="Arial" w:cs="Arial" w:eastAsia="Arial" w:hAnsi="Arial"/>
          <w:sz w:val="18"/>
          <w:szCs w:val="18"/>
        </w:rPr>
        <w:t xml:space="preserve">Weeks are pacing units. This term has no fixed calendar dates; deadlines within a week are set per offering.</w:t>
      </w:r>
    </w:p>
    <w:p>
      <w:pPr>
        <w:pStyle w:val="Heading2"/>
        <w:spacing w:after="120" w:before="240"/>
      </w:pPr>
      <w:r>
        <w:rPr>
          <w:rFonts w:ascii="Arial" w:cs="Arial" w:eastAsia="Arial" w:hAnsi="Arial"/>
          <w:b/>
          <w:bCs/>
          <w:color w:val="1B4F72"/>
          <w:sz w:val="24"/>
          <w:szCs w:val="24"/>
        </w:rPr>
        <w:t xml:space="preserve">Course competencies</w:t>
      </w:r>
    </w:p>
    <w:p>
      <w:pPr>
        <w:pStyle w:val="ListParagraph"/>
        <w:numPr>
          <w:ilvl w:val="0"/>
          <w:numId w:val="2"/>
        </w:numPr>
        <w:spacing w:after="40"/>
      </w:pPr>
      <w:r>
        <w:rPr>
          <w:rFonts w:ascii="Arial" w:cs="Arial" w:eastAsia="Arial" w:hAnsi="Arial"/>
          <w:sz w:val="18"/>
          <w:szCs w:val="18"/>
        </w:rPr>
        <w:t xml:space="preserve">MS1: Computational Thinking</w:t>
      </w:r>
    </w:p>
    <w:p>
      <w:pPr>
        <w:pStyle w:val="ListParagraph"/>
        <w:numPr>
          <w:ilvl w:val="0"/>
          <w:numId w:val="2"/>
        </w:numPr>
        <w:spacing w:after="40"/>
      </w:pPr>
      <w:r>
        <w:rPr>
          <w:rFonts w:ascii="Arial" w:cs="Arial" w:eastAsia="Arial" w:hAnsi="Arial"/>
          <w:sz w:val="18"/>
          <w:szCs w:val="18"/>
        </w:rPr>
        <w:t xml:space="preserve">MS2: Data Collection, Analysis, and Interpretation</w:t>
      </w:r>
    </w:p>
    <w:p>
      <w:pPr>
        <w:pStyle w:val="ListParagraph"/>
        <w:numPr>
          <w:ilvl w:val="0"/>
          <w:numId w:val="2"/>
        </w:numPr>
        <w:spacing w:after="40"/>
      </w:pPr>
      <w:r>
        <w:rPr>
          <w:rFonts w:ascii="Arial" w:cs="Arial" w:eastAsia="Arial" w:hAnsi="Arial"/>
          <w:sz w:val="18"/>
          <w:szCs w:val="18"/>
        </w:rPr>
        <w:t xml:space="preserve">MS3: Communication of Analytical Results</w:t>
      </w:r>
    </w:p>
    <w:p>
      <w:pPr>
        <w:pStyle w:val="Heading2"/>
        <w:spacing w:after="120" w:before="240"/>
      </w:pPr>
      <w:r>
        <w:rPr>
          <w:rFonts w:ascii="Arial" w:cs="Arial" w:eastAsia="Arial" w:hAnsi="Arial"/>
          <w:b/>
          <w:bCs/>
          <w:color w:val="1B4F72"/>
          <w:sz w:val="24"/>
          <w:szCs w:val="24"/>
        </w:rPr>
        <w:t xml:space="preserve">Course learning outcomes</w:t>
      </w:r>
    </w:p>
    <w:p>
      <w:pPr>
        <w:spacing w:after="60" w:before="0"/>
      </w:pPr>
      <w:r>
        <w:rPr>
          <w:rFonts w:ascii="Arial" w:cs="Arial" w:eastAsia="Arial" w:hAnsi="Arial"/>
          <w:i/>
          <w:iCs/>
          <w:sz w:val="17"/>
          <w:szCs w:val="17"/>
        </w:rPr>
        <w:t xml:space="preserve">At the end of this course, students will be able to:</w:t>
      </w:r>
    </w:p>
    <w:p>
      <w:pPr>
        <w:pStyle w:val="ListParagraph"/>
        <w:numPr>
          <w:ilvl w:val="0"/>
          <w:numId w:val="2"/>
        </w:numPr>
        <w:spacing w:after="40"/>
      </w:pPr>
      <w:r>
        <w:rPr>
          <w:rFonts w:ascii="Arial" w:cs="Arial" w:eastAsia="Arial" w:hAnsi="Arial"/>
          <w:sz w:val="18"/>
          <w:szCs w:val="18"/>
        </w:rPr>
        <w:t xml:space="preserve">CLO1. Identify and evaluate machine learning approaches appropriate for regression, classification, clustering, and dimensionality reduction problems.</w:t>
      </w:r>
    </w:p>
    <w:p>
      <w:pPr>
        <w:pStyle w:val="ListParagraph"/>
        <w:numPr>
          <w:ilvl w:val="0"/>
          <w:numId w:val="2"/>
        </w:numPr>
        <w:spacing w:after="40"/>
      </w:pPr>
      <w:r>
        <w:rPr>
          <w:rFonts w:ascii="Arial" w:cs="Arial" w:eastAsia="Arial" w:hAnsi="Arial"/>
          <w:sz w:val="18"/>
          <w:szCs w:val="18"/>
        </w:rPr>
        <w:t xml:space="preserve">CLO2. Implement machine learning algorithms in Python using industry-standard tools and workflows.</w:t>
      </w:r>
    </w:p>
    <w:p>
      <w:pPr>
        <w:pStyle w:val="ListParagraph"/>
        <w:numPr>
          <w:ilvl w:val="0"/>
          <w:numId w:val="2"/>
        </w:numPr>
        <w:spacing w:after="40"/>
      </w:pPr>
      <w:r>
        <w:rPr>
          <w:rFonts w:ascii="Arial" w:cs="Arial" w:eastAsia="Arial" w:hAnsi="Arial"/>
          <w:sz w:val="18"/>
          <w:szCs w:val="18"/>
        </w:rPr>
        <w:t xml:space="preserve">CLO3. Compare and interpret model performance using appropriate evaluation metrics, validation techniques, and statistical reasoning.</w:t>
      </w:r>
    </w:p>
    <w:p>
      <w:pPr>
        <w:pStyle w:val="ListParagraph"/>
        <w:numPr>
          <w:ilvl w:val="0"/>
          <w:numId w:val="2"/>
        </w:numPr>
        <w:spacing w:after="40"/>
      </w:pPr>
      <w:r>
        <w:rPr>
          <w:rFonts w:ascii="Arial" w:cs="Arial" w:eastAsia="Arial" w:hAnsi="Arial"/>
          <w:sz w:val="18"/>
          <w:szCs w:val="18"/>
        </w:rPr>
        <w:t xml:space="preserve">CLO4. Apply machine learning methods to real-world datasets to develop predictive and descriptive models.</w:t>
      </w:r>
    </w:p>
    <w:p>
      <w:pPr>
        <w:pStyle w:val="ListParagraph"/>
        <w:numPr>
          <w:ilvl w:val="0"/>
          <w:numId w:val="2"/>
        </w:numPr>
        <w:spacing w:after="40"/>
      </w:pPr>
      <w:r>
        <w:rPr>
          <w:rFonts w:ascii="Arial" w:cs="Arial" w:eastAsia="Arial" w:hAnsi="Arial"/>
          <w:sz w:val="18"/>
          <w:szCs w:val="18"/>
        </w:rPr>
        <w:t xml:space="preserve">CLO5. Communicate machine learning results, limitations, and recommendations through written, visual, and technical presentations.</w:t>
      </w:r>
    </w:p>
    <w:p>
      <w:r>
        <w:br w:type="page"/>
      </w:r>
    </w:p>
    <w:p>
      <w:pPr>
        <w:pStyle w:val="Heading1"/>
        <w:spacing w:after="120" w:before="240"/>
      </w:pPr>
      <w:r>
        <w:rPr>
          <w:rFonts w:ascii="Arial" w:cs="Arial" w:eastAsia="Arial" w:hAnsi="Arial"/>
          <w:b/>
          <w:bCs/>
          <w:color w:val="1B4F72"/>
          <w:sz w:val="30"/>
          <w:szCs w:val="30"/>
        </w:rPr>
        <w:t xml:space="preserve">Assignment schema</w:t>
      </w:r>
    </w:p>
    <w:p>
      <w:pPr>
        <w:spacing w:after="140" w:before="0"/>
      </w:pPr>
      <w:r>
        <w:rPr>
          <w:rFonts w:ascii="Arial" w:cs="Arial" w:eastAsia="Arial" w:hAnsi="Arial"/>
          <w:sz w:val="18"/>
          <w:szCs w:val="18"/>
        </w:rPr>
        <w:t xml:space="preserve">Five graded categories totalling 100%. Nothing carries partial credit: every deliverable is Pass / Not-Yet against published specifications, and the category letters combine by the weights below.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088"/>
        <w:gridCol w:w="895"/>
        <w:gridCol w:w="2883"/>
        <w:gridCol w:w="2386"/>
        <w:gridCol w:w="3181"/>
        <w:gridCol w:w="2247"/>
      </w:tblGrid>
      <w:tr>
        <w:trPr>
          <w:tblHeader/>
        </w:trPr>
        <w:tc>
          <w:tcPr>
            <w:tcW w:type="dxa" w:w="2088"/>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Category</w:t>
            </w:r>
          </w:p>
        </w:tc>
        <w:tc>
          <w:tcPr>
            <w:tcW w:type="dxa" w:w="895"/>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Weight</w:t>
            </w:r>
          </w:p>
        </w:tc>
        <w:tc>
          <w:tcPr>
            <w:tcW w:type="dxa" w:w="2883"/>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What it is</w:t>
            </w:r>
          </w:p>
        </w:tc>
        <w:tc>
          <w:tcPr>
            <w:tcW w:type="dxa" w:w="2386"/>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Delivered through</w:t>
            </w:r>
          </w:p>
        </w:tc>
        <w:tc>
          <w:tcPr>
            <w:tcW w:type="dxa" w:w="3181"/>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How it is graded</w:t>
            </w:r>
          </w:p>
        </w:tc>
        <w:tc>
          <w:tcPr>
            <w:tcW w:type="dxa" w:w="2247"/>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Gating</w:t>
            </w:r>
          </w:p>
        </w:tc>
      </w:tr>
      <w:tr>
        <w:tc>
          <w:tcPr>
            <w:tcW w:type="dxa" w:w="2088"/>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Project</w:t>
            </w:r>
          </w:p>
        </w:tc>
        <w:tc>
          <w:tcPr>
            <w:tcW w:type="dxa" w:w="895"/>
            <w:tcMar>
              <w:top w:type="dxa" w:w="80"/>
              <w:left w:type="dxa" w:w="110"/>
              <w:bottom w:type="dxa" w:w="80"/>
              <w:right w:type="dxa" w:w="110"/>
            </w:tcMar>
          </w:tcPr>
          <w:p>
            <w:pPr>
              <w:spacing w:after="60" w:before="0"/>
            </w:pPr>
            <w:r>
              <w:rPr>
                <w:rFonts w:ascii="Arial" w:cs="Arial" w:eastAsia="Arial" w:hAnsi="Arial"/>
                <w:b/>
                <w:bCs/>
                <w:sz w:val="17"/>
                <w:szCs w:val="17"/>
              </w:rPr>
              <w:t xml:space="preserve">55%</w:t>
            </w:r>
          </w:p>
        </w:tc>
        <w:tc>
          <w:tcPr>
            <w:tcW w:type="dxa" w:w="2883"/>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One project, two scopes declared by end of Wk 2. Structured: Parts 1+2 on one dataset, 9 milestones, Part 1 due Wk 5 (midpoint), Part 2 due Wk 7.5. Self-guided capstone: student-designed, midpoint report Wk 5, final Wk 7.5</w:t>
            </w:r>
          </w:p>
        </w:tc>
        <w:tc>
          <w:tcPr>
            <w:tcW w:type="dxa" w:w="2386"/>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Classroom 50 repo</w:t>
            </w:r>
          </w:p>
        </w:tc>
        <w:tc>
          <w:tcPr>
            <w:tcW w:type="dxa" w:w="3181"/>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Satisfactory / Not-Yet, one revise cycle</w:t>
            </w:r>
          </w:p>
        </w:tc>
        <w:tc>
          <w:tcPr>
            <w:tcW w:type="dxa" w:w="2247"/>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Structured: milestones gated by quizzes / peer review. Capstone: three spec bundles + midpoint report, no gates</w:t>
            </w:r>
          </w:p>
        </w:tc>
      </w:tr>
      <w:tr>
        <w:tc>
          <w:tcPr>
            <w:tcW w:type="dxa" w:w="2088"/>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Homework</w:t>
            </w:r>
          </w:p>
        </w:tc>
        <w:tc>
          <w:tcPr>
            <w:tcW w:type="dxa" w:w="895"/>
            <w:shd w:fill="F4F7FA" w:color="auto" w:val="clear"/>
            <w:tcMar>
              <w:top w:type="dxa" w:w="80"/>
              <w:left w:type="dxa" w:w="110"/>
              <w:bottom w:type="dxa" w:w="80"/>
              <w:right w:type="dxa" w:w="110"/>
            </w:tcMar>
          </w:tcPr>
          <w:p>
            <w:pPr>
              <w:spacing w:after="60" w:before="0"/>
            </w:pPr>
            <w:r>
              <w:rPr>
                <w:rFonts w:ascii="Arial" w:cs="Arial" w:eastAsia="Arial" w:hAnsi="Arial"/>
                <w:b/>
                <w:bCs/>
                <w:sz w:val="17"/>
                <w:szCs w:val="17"/>
              </w:rPr>
              <w:t xml:space="preserve">25%</w:t>
            </w:r>
          </w:p>
        </w:tc>
        <w:tc>
          <w:tcPr>
            <w:tcW w:type="dxa" w:w="2883"/>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Unit 0 (required) + 6 core units (1, 2a, 2b, 3, 4, 5); best 5 core count — one drop built in</w:t>
            </w:r>
          </w:p>
        </w:tc>
        <w:tc>
          <w:tcPr>
            <w:tcW w:type="dxa" w:w="2386"/>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Classroom 50 repo, autograded + human review</w:t>
            </w:r>
          </w:p>
        </w:tc>
        <w:tc>
          <w:tcPr>
            <w:tcW w:type="dxa" w:w="3181"/>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Ladder: A = any 5 core, B = 4, C = 3, D = 2; U0 required above E</w:t>
            </w:r>
          </w:p>
        </w:tc>
        <w:tc>
          <w:tcPr>
            <w:tcW w:type="dxa" w:w="2247"/>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Correctness must pass for a unit to pass</w:t>
            </w:r>
          </w:p>
        </w:tc>
      </w:tr>
      <w:tr>
        <w:tc>
          <w:tcPr>
            <w:tcW w:type="dxa" w:w="2088"/>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Peer-engagement loops and discussions</w:t>
            </w:r>
          </w:p>
        </w:tc>
        <w:tc>
          <w:tcPr>
            <w:tcW w:type="dxa" w:w="895"/>
            <w:tcMar>
              <w:top w:type="dxa" w:w="80"/>
              <w:left w:type="dxa" w:w="110"/>
              <w:bottom w:type="dxa" w:w="80"/>
              <w:right w:type="dxa" w:w="110"/>
            </w:tcMar>
          </w:tcPr>
          <w:p>
            <w:pPr>
              <w:spacing w:after="60" w:before="0"/>
            </w:pPr>
            <w:r>
              <w:rPr>
                <w:rFonts w:ascii="Arial" w:cs="Arial" w:eastAsia="Arial" w:hAnsi="Arial"/>
                <w:b/>
                <w:bCs/>
                <w:sz w:val="17"/>
                <w:szCs w:val="17"/>
              </w:rPr>
              <w:t xml:space="preserve">10%</w:t>
            </w:r>
          </w:p>
        </w:tc>
        <w:tc>
          <w:tcPr>
            <w:tcW w:type="dxa" w:w="2883"/>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6 graded loops (no Week 5)</w:t>
            </w:r>
          </w:p>
        </w:tc>
        <w:tc>
          <w:tcPr>
            <w:tcW w:type="dxa" w:w="2386"/>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D2L discussion + course activity tool</w:t>
            </w:r>
          </w:p>
        </w:tc>
        <w:tc>
          <w:tcPr>
            <w:tcW w:type="dxa" w:w="3181"/>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Pass / Not-Yet, all four stages required</w:t>
            </w:r>
          </w:p>
        </w:tc>
        <w:tc>
          <w:tcPr>
            <w:tcW w:type="dxa" w:w="2247"/>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Time-bound within the week; not revisable</w:t>
            </w:r>
          </w:p>
        </w:tc>
      </w:tr>
      <w:tr>
        <w:tc>
          <w:tcPr>
            <w:tcW w:type="dxa" w:w="2088"/>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Checkpoints</w:t>
            </w:r>
          </w:p>
        </w:tc>
        <w:tc>
          <w:tcPr>
            <w:tcW w:type="dxa" w:w="895"/>
            <w:shd w:fill="F4F7FA" w:color="auto" w:val="clear"/>
            <w:tcMar>
              <w:top w:type="dxa" w:w="80"/>
              <w:left w:type="dxa" w:w="110"/>
              <w:bottom w:type="dxa" w:w="80"/>
              <w:right w:type="dxa" w:w="110"/>
            </w:tcMar>
          </w:tcPr>
          <w:p>
            <w:pPr>
              <w:spacing w:after="60" w:before="0"/>
            </w:pPr>
            <w:r>
              <w:rPr>
                <w:rFonts w:ascii="Arial" w:cs="Arial" w:eastAsia="Arial" w:hAnsi="Arial"/>
                <w:b/>
                <w:bCs/>
                <w:sz w:val="17"/>
                <w:szCs w:val="17"/>
              </w:rPr>
              <w:t xml:space="preserve">9%</w:t>
            </w:r>
          </w:p>
        </w:tc>
        <w:tc>
          <w:tcPr>
            <w:tcW w:type="dxa" w:w="2883"/>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5 open-book quizzes: 1.1, 1.2, 1.3, 2.1, 2.3</w:t>
            </w:r>
          </w:p>
        </w:tc>
        <w:tc>
          <w:tcPr>
            <w:tcW w:type="dxa" w:w="2386"/>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D2L quiz</w:t>
            </w:r>
          </w:p>
        </w:tc>
        <w:tc>
          <w:tcPr>
            <w:tcW w:type="dxa" w:w="3181"/>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80% auto-graded bar; written responses Satisfactory / Not-Yet with one revision</w:t>
            </w:r>
          </w:p>
        </w:tc>
        <w:tc>
          <w:tcPr>
            <w:tcW w:type="dxa" w:w="2247"/>
            <w:shd w:fill="F4F7FA" w:color="auto" w:val="clear"/>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Each gates the milestone due the following week</w:t>
            </w:r>
          </w:p>
        </w:tc>
      </w:tr>
      <w:tr>
        <w:tc>
          <w:tcPr>
            <w:tcW w:type="dxa" w:w="2088"/>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Prerequisite quiz</w:t>
            </w:r>
          </w:p>
        </w:tc>
        <w:tc>
          <w:tcPr>
            <w:tcW w:type="dxa" w:w="895"/>
            <w:tcMar>
              <w:top w:type="dxa" w:w="80"/>
              <w:left w:type="dxa" w:w="110"/>
              <w:bottom w:type="dxa" w:w="80"/>
              <w:right w:type="dxa" w:w="110"/>
            </w:tcMar>
          </w:tcPr>
          <w:p>
            <w:pPr>
              <w:spacing w:after="60" w:before="0"/>
            </w:pPr>
            <w:r>
              <w:rPr>
                <w:rFonts w:ascii="Arial" w:cs="Arial" w:eastAsia="Arial" w:hAnsi="Arial"/>
                <w:b/>
                <w:bCs/>
                <w:sz w:val="17"/>
                <w:szCs w:val="17"/>
              </w:rPr>
              <w:t xml:space="preserve">1%</w:t>
            </w:r>
          </w:p>
        </w:tc>
        <w:tc>
          <w:tcPr>
            <w:tcW w:type="dxa" w:w="2883"/>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1, Week 1</w:t>
            </w:r>
          </w:p>
        </w:tc>
        <w:tc>
          <w:tcPr>
            <w:tcW w:type="dxa" w:w="2386"/>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D2L quiz</w:t>
            </w:r>
          </w:p>
        </w:tc>
        <w:tc>
          <w:tcPr>
            <w:tcW w:type="dxa" w:w="3181"/>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Self-assessment</w:t>
            </w:r>
          </w:p>
        </w:tc>
        <w:tc>
          <w:tcPr>
            <w:tcW w:type="dxa" w:w="2247"/>
            <w:tcMar>
              <w:top w:type="dxa" w:w="80"/>
              <w:left w:type="dxa" w:w="110"/>
              <w:bottom w:type="dxa" w:w="80"/>
              <w:right w:type="dxa" w:w="110"/>
            </w:tcMar>
          </w:tcPr>
          <w:p>
            <w:pPr>
              <w:spacing w:after="60" w:before="0"/>
            </w:pPr>
            <w:r>
              <w:rPr>
                <w:rFonts w:ascii="Arial" w:cs="Arial" w:eastAsia="Arial" w:hAnsi="Arial"/>
                <w:b w:val="false"/>
                <w:bCs w:val="false"/>
                <w:sz w:val="17"/>
                <w:szCs w:val="17"/>
              </w:rPr>
              <w:t xml:space="preserve">None</w:t>
            </w:r>
          </w:p>
        </w:tc>
      </w:tr>
    </w:tbl>
    <w:p>
      <w:pPr>
        <w:spacing w:after="160" w:before="0"/>
      </w:pPr>
      <w:r>
        <w:rPr>
          <w:rFonts w:ascii="Arial" w:cs="Arial" w:eastAsia="Arial" w:hAnsi="Arial"/>
          <w:sz w:val="18"/>
          <w:szCs w:val="18"/>
        </w:rPr>
        <w:t xml:space="preserve"/>
      </w:r>
    </w:p>
    <w:p>
      <w:pPr>
        <w:spacing w:after="200" w:before="0"/>
      </w:pPr>
      <w:r>
        <w:rPr>
          <w:rFonts w:ascii="Arial" w:cs="Arial" w:eastAsia="Arial" w:hAnsi="Arial"/>
          <w:sz w:val="18"/>
          <w:szCs w:val="18"/>
        </w:rPr>
        <w:t xml:space="preserve">Two changes from the previous schema are worth flagging. Checkpoints were derivation notebooks peer-reviewed by a teammate; they are now open-book D2L quizzes, and the coding verification that sat beside each derivation merged into Homework Units 1, 3, and 4 and into milestones 2.1, 2.3, and 2.4, so nothing is assessed twice. The per-module worked notebooks were removed from the course entirely.</w:t>
      </w:r>
    </w:p>
    <w:p>
      <w:pPr>
        <w:pStyle w:val="Heading2"/>
        <w:spacing w:after="120" w:before="240"/>
      </w:pPr>
      <w:r>
        <w:rPr>
          <w:rFonts w:ascii="Arial" w:cs="Arial" w:eastAsia="Arial" w:hAnsi="Arial"/>
          <w:b/>
          <w:bCs/>
          <w:color w:val="1B4F72"/>
          <w:sz w:val="24"/>
          <w:szCs w:val="24"/>
        </w:rPr>
        <w:t xml:space="preserve">How the checkpoint gate works</w:t>
      </w:r>
    </w:p>
    <w:p>
      <w:pPr>
        <w:spacing w:after="140" w:before="0"/>
      </w:pPr>
      <w:r>
        <w:rPr>
          <w:rFonts w:ascii="Arial" w:cs="Arial" w:eastAsia="Arial" w:hAnsi="Arial"/>
          <w:sz w:val="18"/>
          <w:szCs w:val="18"/>
        </w:rPr>
        <w:t xml:space="preserve">Each checkpoint quiz is due the week its module is taught, and gates the project milestone due the following week. The gate therefore resolves before the work it gates comes due. A milestone cannot be marked Satisfactory until its gating quiz is passed.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779"/>
        <w:gridCol w:w="1496"/>
        <w:gridCol w:w="4489"/>
        <w:gridCol w:w="3420"/>
        <w:gridCol w:w="1496"/>
      </w:tblGrid>
      <w:tr>
        <w:trPr>
          <w:tblHeader/>
        </w:trPr>
        <w:tc>
          <w:tcPr>
            <w:tcW w:type="dxa" w:w="2779"/>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Quiz</w:t>
            </w:r>
          </w:p>
        </w:tc>
        <w:tc>
          <w:tcPr>
            <w:tcW w:type="dxa" w:w="1496"/>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Quiz due</w:t>
            </w:r>
          </w:p>
        </w:tc>
        <w:tc>
          <w:tcPr>
            <w:tcW w:type="dxa" w:w="4489"/>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Derivation it covers</w:t>
            </w:r>
          </w:p>
        </w:tc>
        <w:tc>
          <w:tcPr>
            <w:tcW w:type="dxa" w:w="3420"/>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What it gates</w:t>
            </w:r>
          </w:p>
        </w:tc>
        <w:tc>
          <w:tcPr>
            <w:tcW w:type="dxa" w:w="1496"/>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8"/>
                <w:szCs w:val="18"/>
              </w:rPr>
              <w:t xml:space="preserve">Milestone due</w:t>
            </w:r>
          </w:p>
        </w:tc>
      </w:tr>
      <w:tr>
        <w:tc>
          <w:tcPr>
            <w:tcW w:type="dxa" w:w="2779"/>
            <w:tcMar>
              <w:top w:type="dxa" w:w="80"/>
              <w:left w:type="dxa" w:w="110"/>
              <w:bottom w:type="dxa" w:w="80"/>
              <w:right w:type="dxa" w:w="110"/>
            </w:tcMar>
          </w:tcPr>
          <w:p>
            <w:pPr>
              <w:spacing w:after="60" w:before="0"/>
            </w:pPr>
            <w:r>
              <w:rPr>
                <w:rFonts w:ascii="Arial" w:cs="Arial" w:eastAsia="Arial" w:hAnsi="Arial"/>
                <w:sz w:val="17"/>
                <w:szCs w:val="17"/>
              </w:rPr>
              <w:t xml:space="preserve">Checkpoint quiz 1.1</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2</w:t>
            </w:r>
          </w:p>
        </w:tc>
        <w:tc>
          <w:tcPr>
            <w:tcW w:type="dxa" w:w="4489"/>
            <w:tcMar>
              <w:top w:type="dxa" w:w="80"/>
              <w:left w:type="dxa" w:w="110"/>
              <w:bottom w:type="dxa" w:w="80"/>
              <w:right w:type="dxa" w:w="110"/>
            </w:tcMar>
          </w:tcPr>
          <w:p>
            <w:pPr>
              <w:spacing w:after="60" w:before="0"/>
            </w:pPr>
            <w:r>
              <w:rPr>
                <w:rFonts w:ascii="Arial" w:cs="Arial" w:eastAsia="Arial" w:hAnsi="Arial"/>
                <w:sz w:val="17"/>
                <w:szCs w:val="17"/>
              </w:rPr>
              <w:t xml:space="preserve">Normal equations</w:t>
            </w:r>
          </w:p>
        </w:tc>
        <w:tc>
          <w:tcPr>
            <w:tcW w:type="dxa" w:w="3420"/>
            <w:tcMar>
              <w:top w:type="dxa" w:w="80"/>
              <w:left w:type="dxa" w:w="110"/>
              <w:bottom w:type="dxa" w:w="80"/>
              <w:right w:type="dxa" w:w="110"/>
            </w:tcMar>
          </w:tcPr>
          <w:p>
            <w:pPr>
              <w:spacing w:after="60" w:before="0"/>
            </w:pPr>
            <w:r>
              <w:rPr>
                <w:rFonts w:ascii="Arial" w:cs="Arial" w:eastAsia="Arial" w:hAnsi="Arial"/>
                <w:sz w:val="17"/>
                <w:szCs w:val="17"/>
              </w:rPr>
              <w:t xml:space="preserve">Milestone 1.1</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3</w:t>
            </w:r>
          </w:p>
        </w:tc>
      </w:tr>
      <w:tr>
        <w:tc>
          <w:tcPr>
            <w:tcW w:type="dxa" w:w="2779"/>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Checkpoint quiz 1.2</w:t>
            </w:r>
          </w:p>
        </w:tc>
        <w:tc>
          <w:tcPr>
            <w:tcW w:type="dxa" w:w="1496"/>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Week 3</w:t>
            </w:r>
          </w:p>
        </w:tc>
        <w:tc>
          <w:tcPr>
            <w:tcW w:type="dxa" w:w="4489"/>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MLE for the weights</w:t>
            </w:r>
          </w:p>
        </w:tc>
        <w:tc>
          <w:tcPr>
            <w:tcW w:type="dxa" w:w="3420"/>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Milestone 1.2</w:t>
            </w:r>
          </w:p>
        </w:tc>
        <w:tc>
          <w:tcPr>
            <w:tcW w:type="dxa" w:w="1496"/>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Week 4</w:t>
            </w:r>
          </w:p>
        </w:tc>
      </w:tr>
      <w:tr>
        <w:tc>
          <w:tcPr>
            <w:tcW w:type="dxa" w:w="2779"/>
            <w:tcMar>
              <w:top w:type="dxa" w:w="80"/>
              <w:left w:type="dxa" w:w="110"/>
              <w:bottom w:type="dxa" w:w="80"/>
              <w:right w:type="dxa" w:w="110"/>
            </w:tcMar>
          </w:tcPr>
          <w:p>
            <w:pPr>
              <w:spacing w:after="60" w:before="0"/>
            </w:pPr>
            <w:r>
              <w:rPr>
                <w:rFonts w:ascii="Arial" w:cs="Arial" w:eastAsia="Arial" w:hAnsi="Arial"/>
                <w:sz w:val="17"/>
                <w:szCs w:val="17"/>
              </w:rPr>
              <w:t xml:space="preserve">Checkpoint quiz 1.3</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4</w:t>
            </w:r>
          </w:p>
        </w:tc>
        <w:tc>
          <w:tcPr>
            <w:tcW w:type="dxa" w:w="4489"/>
            <w:tcMar>
              <w:top w:type="dxa" w:w="80"/>
              <w:left w:type="dxa" w:w="110"/>
              <w:bottom w:type="dxa" w:w="80"/>
              <w:right w:type="dxa" w:w="110"/>
            </w:tcMar>
          </w:tcPr>
          <w:p>
            <w:pPr>
              <w:spacing w:after="60" w:before="0"/>
            </w:pPr>
            <w:r>
              <w:rPr>
                <w:rFonts w:ascii="Arial" w:cs="Arial" w:eastAsia="Arial" w:hAnsi="Arial"/>
                <w:sz w:val="17"/>
                <w:szCs w:val="17"/>
              </w:rPr>
              <w:t xml:space="preserve">Conjugate posterior</w:t>
            </w:r>
          </w:p>
        </w:tc>
        <w:tc>
          <w:tcPr>
            <w:tcW w:type="dxa" w:w="3420"/>
            <w:tcMar>
              <w:top w:type="dxa" w:w="80"/>
              <w:left w:type="dxa" w:w="110"/>
              <w:bottom w:type="dxa" w:w="80"/>
              <w:right w:type="dxa" w:w="110"/>
            </w:tcMar>
          </w:tcPr>
          <w:p>
            <w:pPr>
              <w:spacing w:after="60" w:before="0"/>
            </w:pPr>
            <w:r>
              <w:rPr>
                <w:rFonts w:ascii="Arial" w:cs="Arial" w:eastAsia="Arial" w:hAnsi="Arial"/>
                <w:sz w:val="17"/>
                <w:szCs w:val="17"/>
              </w:rPr>
              <w:t xml:space="preserve">Milestone 1.3</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5</w:t>
            </w:r>
          </w:p>
        </w:tc>
      </w:tr>
      <w:tr>
        <w:tc>
          <w:tcPr>
            <w:tcW w:type="dxa" w:w="2779"/>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Checkpoint quiz 2.1</w:t>
            </w:r>
          </w:p>
        </w:tc>
        <w:tc>
          <w:tcPr>
            <w:tcW w:type="dxa" w:w="1496"/>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Week 5</w:t>
            </w:r>
          </w:p>
        </w:tc>
        <w:tc>
          <w:tcPr>
            <w:tcW w:type="dxa" w:w="4489"/>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Newton–Raphson update for the MAP</w:t>
            </w:r>
          </w:p>
        </w:tc>
        <w:tc>
          <w:tcPr>
            <w:tcW w:type="dxa" w:w="3420"/>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Milestone 2.1 and Gate A</w:t>
            </w:r>
          </w:p>
        </w:tc>
        <w:tc>
          <w:tcPr>
            <w:tcW w:type="dxa" w:w="1496"/>
            <w:shd w:fill="F4F7FA" w:color="auto" w:val="clear"/>
            <w:tcMar>
              <w:top w:type="dxa" w:w="80"/>
              <w:left w:type="dxa" w:w="110"/>
              <w:bottom w:type="dxa" w:w="80"/>
              <w:right w:type="dxa" w:w="110"/>
            </w:tcMar>
          </w:tcPr>
          <w:p>
            <w:pPr>
              <w:spacing w:after="60" w:before="0"/>
            </w:pPr>
            <w:r>
              <w:rPr>
                <w:rFonts w:ascii="Arial" w:cs="Arial" w:eastAsia="Arial" w:hAnsi="Arial"/>
                <w:sz w:val="17"/>
                <w:szCs w:val="17"/>
              </w:rPr>
              <w:t xml:space="preserve">Week 6</w:t>
            </w:r>
          </w:p>
        </w:tc>
      </w:tr>
      <w:tr>
        <w:tc>
          <w:tcPr>
            <w:tcW w:type="dxa" w:w="2779"/>
            <w:tcMar>
              <w:top w:type="dxa" w:w="80"/>
              <w:left w:type="dxa" w:w="110"/>
              <w:bottom w:type="dxa" w:w="80"/>
              <w:right w:type="dxa" w:w="110"/>
            </w:tcMar>
          </w:tcPr>
          <w:p>
            <w:pPr>
              <w:spacing w:after="60" w:before="0"/>
            </w:pPr>
            <w:r>
              <w:rPr>
                <w:rFonts w:ascii="Arial" w:cs="Arial" w:eastAsia="Arial" w:hAnsi="Arial"/>
                <w:sz w:val="17"/>
                <w:szCs w:val="17"/>
              </w:rPr>
              <w:t xml:space="preserve">Checkpoint quiz 2.3</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6</w:t>
            </w:r>
          </w:p>
        </w:tc>
        <w:tc>
          <w:tcPr>
            <w:tcW w:type="dxa" w:w="4489"/>
            <w:tcMar>
              <w:top w:type="dxa" w:w="80"/>
              <w:left w:type="dxa" w:w="110"/>
              <w:bottom w:type="dxa" w:w="80"/>
              <w:right w:type="dxa" w:w="110"/>
            </w:tcMar>
          </w:tcPr>
          <w:p>
            <w:pPr>
              <w:spacing w:after="60" w:before="0"/>
            </w:pPr>
            <w:r>
              <w:rPr>
                <w:rFonts w:ascii="Arial" w:cs="Arial" w:eastAsia="Arial" w:hAnsi="Arial"/>
                <w:sz w:val="17"/>
                <w:szCs w:val="17"/>
              </w:rPr>
              <w:t xml:space="preserve">k-means objective and PCA</w:t>
            </w:r>
          </w:p>
        </w:tc>
        <w:tc>
          <w:tcPr>
            <w:tcW w:type="dxa" w:w="3420"/>
            <w:tcMar>
              <w:top w:type="dxa" w:w="80"/>
              <w:left w:type="dxa" w:w="110"/>
              <w:bottom w:type="dxa" w:w="80"/>
              <w:right w:type="dxa" w:w="110"/>
            </w:tcMar>
          </w:tcPr>
          <w:p>
            <w:pPr>
              <w:spacing w:after="60" w:before="0"/>
            </w:pPr>
            <w:r>
              <w:rPr>
                <w:rFonts w:ascii="Arial" w:cs="Arial" w:eastAsia="Arial" w:hAnsi="Arial"/>
                <w:sz w:val="17"/>
                <w:szCs w:val="17"/>
              </w:rPr>
              <w:t xml:space="preserve">Milestone 2.3 and Gate B</w:t>
            </w:r>
          </w:p>
        </w:tc>
        <w:tc>
          <w:tcPr>
            <w:tcW w:type="dxa" w:w="1496"/>
            <w:tcMar>
              <w:top w:type="dxa" w:w="80"/>
              <w:left w:type="dxa" w:w="110"/>
              <w:bottom w:type="dxa" w:w="80"/>
              <w:right w:type="dxa" w:w="110"/>
            </w:tcMar>
          </w:tcPr>
          <w:p>
            <w:pPr>
              <w:spacing w:after="60" w:before="0"/>
            </w:pPr>
            <w:r>
              <w:rPr>
                <w:rFonts w:ascii="Arial" w:cs="Arial" w:eastAsia="Arial" w:hAnsi="Arial"/>
                <w:sz w:val="17"/>
                <w:szCs w:val="17"/>
              </w:rPr>
              <w:t xml:space="preserve">Week 7</w:t>
            </w:r>
          </w:p>
        </w:tc>
      </w:tr>
    </w:tbl>
    <w:p>
      <w:pPr>
        <w:spacing w:after="120" w:before="0"/>
      </w:pPr>
      <w:r>
        <w:rPr>
          <w:rFonts w:ascii="Arial" w:cs="Arial" w:eastAsia="Arial" w:hAnsi="Arial"/>
          <w:sz w:val="18"/>
          <w:szCs w:val="18"/>
        </w:rPr>
        <w:t xml:space="preserve"/>
      </w:r>
    </w:p>
    <w:p>
      <w:pPr>
        <w:spacing w:after="200" w:before="0"/>
      </w:pPr>
      <w:r>
        <w:rPr>
          <w:rFonts w:ascii="Arial" w:cs="Arial" w:eastAsia="Arial" w:hAnsi="Arial"/>
          <w:sz w:val="18"/>
          <w:szCs w:val="18"/>
        </w:rPr>
        <w:t xml:space="preserve">Gate A (supervised) is satisfied when milestones 2.1 and 2.2 are both Satisfactory and quiz 2.1 is passed. Gate B (unsupervised) when 2.3 and 2.4 are both Satisfactory and quiz 2.3 is passed. Milestones 1.4 and 2.5 are the syntheses, gated by structured peer review rather than by a quiz. All five quizzes are required on both project scopes; they gate milestones only on the structured scope.</w:t>
      </w:r>
    </w:p>
    <w:p>
      <w:pPr>
        <w:pStyle w:val="Heading1"/>
        <w:spacing w:after="120" w:before="240"/>
      </w:pPr>
      <w:r>
        <w:rPr>
          <w:rFonts w:ascii="Arial" w:cs="Arial" w:eastAsia="Arial" w:hAnsi="Arial"/>
          <w:b/>
          <w:bCs/>
          <w:color w:val="1B4F72"/>
          <w:sz w:val="30"/>
          <w:szCs w:val="30"/>
        </w:rPr>
        <w:t xml:space="preserve">Week-by-week map</w:t>
      </w:r>
    </w:p>
    <w:p>
      <w:pPr>
        <w:spacing w:after="140" w:before="0"/>
      </w:pPr>
      <w:r>
        <w:rPr>
          <w:rFonts w:ascii="Arial" w:cs="Arial" w:eastAsia="Arial" w:hAnsi="Arial"/>
          <w:sz w:val="18"/>
          <w:szCs w:val="18"/>
        </w:rPr>
        <w:t xml:space="preserve">One module per week. The final half week carries no new material: it exists so the Project 2 synthesis does not land on top of the Week 7 module.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5"/>
        <w:gridCol w:w="3380"/>
        <w:gridCol w:w="3877"/>
        <w:gridCol w:w="3938"/>
      </w:tblGrid>
      <w:tr>
        <w:trPr>
          <w:tblHeader/>
        </w:trPr>
        <w:tc>
          <w:tcPr>
            <w:tcW w:type="dxa" w:w="2485"/>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9"/>
                <w:szCs w:val="19"/>
              </w:rPr>
              <w:t xml:space="preserve">Module / Unit / Week</w:t>
            </w:r>
          </w:p>
        </w:tc>
        <w:tc>
          <w:tcPr>
            <w:tcW w:type="dxa" w:w="3380"/>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9"/>
                <w:szCs w:val="19"/>
              </w:rPr>
              <w:t xml:space="preserve">Outcomes</w:t>
            </w:r>
          </w:p>
          <w:p>
            <w:pPr>
              <w:spacing w:after="60" w:before="0"/>
            </w:pPr>
            <w:r>
              <w:rPr>
                <w:rFonts w:ascii="Arial" w:cs="Arial" w:eastAsia="Arial" w:hAnsi="Arial"/>
                <w:i/>
                <w:iCs/>
                <w:color w:val="FFFFFF"/>
                <w:sz w:val="15"/>
                <w:szCs w:val="15"/>
              </w:rPr>
              <w:t xml:space="preserve">At the end of this module/unit/week, students will be able to…</w:t>
            </w:r>
          </w:p>
        </w:tc>
        <w:tc>
          <w:tcPr>
            <w:tcW w:type="dxa" w:w="3877"/>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9"/>
                <w:szCs w:val="19"/>
              </w:rPr>
              <w:t xml:space="preserve">Learning Materials</w:t>
            </w:r>
          </w:p>
          <w:p>
            <w:pPr>
              <w:spacing w:after="60" w:before="0"/>
            </w:pPr>
            <w:r>
              <w:rPr>
                <w:rFonts w:ascii="Arial" w:cs="Arial" w:eastAsia="Arial" w:hAnsi="Arial"/>
                <w:i/>
                <w:iCs/>
                <w:color w:val="FFFFFF"/>
                <w:sz w:val="15"/>
                <w:szCs w:val="15"/>
              </w:rPr>
              <w:t xml:space="preserve">Lectures, readings, videos, etc.</w:t>
            </w:r>
          </w:p>
        </w:tc>
        <w:tc>
          <w:tcPr>
            <w:tcW w:type="dxa" w:w="3938"/>
            <w:shd w:fill="1B4F72" w:color="auto" w:val="clear"/>
            <w:tcMar>
              <w:top w:type="dxa" w:w="80"/>
              <w:left w:type="dxa" w:w="110"/>
              <w:bottom w:type="dxa" w:w="80"/>
              <w:right w:type="dxa" w:w="110"/>
            </w:tcMar>
          </w:tcPr>
          <w:p>
            <w:pPr>
              <w:spacing w:after="60" w:before="0"/>
            </w:pPr>
            <w:r>
              <w:rPr>
                <w:rFonts w:ascii="Arial" w:cs="Arial" w:eastAsia="Arial" w:hAnsi="Arial"/>
                <w:b/>
                <w:bCs/>
                <w:color w:val="FFFFFF"/>
                <w:sz w:val="19"/>
                <w:szCs w:val="19"/>
              </w:rPr>
              <w:t xml:space="preserve">Activities / Assignments / Assessments</w:t>
            </w:r>
          </w:p>
          <w:p>
            <w:pPr>
              <w:spacing w:after="60" w:before="0"/>
            </w:pPr>
            <w:r>
              <w:rPr>
                <w:rFonts w:ascii="Arial" w:cs="Arial" w:eastAsia="Arial" w:hAnsi="Arial"/>
                <w:i/>
                <w:iCs/>
                <w:color w:val="FFFFFF"/>
                <w:sz w:val="15"/>
                <w:szCs w:val="15"/>
              </w:rPr>
              <w:t xml:space="preserve">Low-stakes assessments, high-stakes assessments, discussions, projects, etc.</w:t>
            </w:r>
          </w:p>
        </w:tc>
      </w:tr>
      <w:tr>
        <w:tc>
          <w:tcPr>
            <w:tcW w:type="dxa" w:w="2485"/>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1: Foundations of Machine Learning and Data Preparation</w:t>
            </w:r>
          </w:p>
          <w:p>
            <w:pPr>
              <w:spacing w:after="60" w:before="0"/>
            </w:pPr>
            <w:r>
              <w:rPr>
                <w:rFonts w:ascii="Arial" w:cs="Arial" w:eastAsia="Arial" w:hAnsi="Arial"/>
                <w:i/>
                <w:iCs/>
                <w:sz w:val="15"/>
                <w:szCs w:val="15"/>
              </w:rPr>
              <w:t xml:space="preserve">Estimated student hours: ~18</w:t>
            </w:r>
          </w:p>
        </w:tc>
        <w:tc>
          <w:tcPr>
            <w:tcW w:type="dxa" w:w="3380"/>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Differentiate supervised, unsupervised, and reinforcement learning paradigms.</w:t>
            </w:r>
          </w:p>
          <w:p>
            <w:pPr>
              <w:pStyle w:val="ListParagraph"/>
              <w:numPr>
                <w:ilvl w:val="0"/>
                <w:numId w:val="2"/>
              </w:numPr>
              <w:spacing w:after="40"/>
            </w:pPr>
            <w:r>
              <w:rPr>
                <w:rFonts w:ascii="Arial" w:cs="Arial" w:eastAsia="Arial" w:hAnsi="Arial"/>
                <w:sz w:val="18"/>
                <w:szCs w:val="18"/>
              </w:rPr>
              <w:t xml:space="preserve">Prepare datasets for machine learning analysis.</w:t>
            </w:r>
          </w:p>
          <w:p>
            <w:pPr>
              <w:pStyle w:val="ListParagraph"/>
              <w:numPr>
                <w:ilvl w:val="0"/>
                <w:numId w:val="2"/>
              </w:numPr>
              <w:spacing w:after="40"/>
            </w:pPr>
            <w:r>
              <w:rPr>
                <w:rFonts w:ascii="Arial" w:cs="Arial" w:eastAsia="Arial" w:hAnsi="Arial"/>
                <w:sz w:val="18"/>
                <w:szCs w:val="18"/>
              </w:rPr>
              <w:t xml:space="preserve">Implement and evaluate simple linear regression models.</w:t>
            </w:r>
          </w:p>
          <w:p>
            <w:pPr>
              <w:spacing w:after="60" w:before="60"/>
            </w:pPr>
            <w:r>
              <w:rPr>
                <w:rFonts w:ascii="Arial" w:cs="Arial" w:eastAsia="Arial" w:hAnsi="Arial"/>
                <w:i/>
                <w:iCs/>
                <w:sz w:val="15"/>
                <w:szCs w:val="15"/>
              </w:rPr>
              <w:t xml:space="preserve">Supports: CLO1, CLO2, CLO4 | Competencies: MS1, MS2</w:t>
            </w:r>
          </w:p>
        </w:tc>
        <w:tc>
          <w:tcPr>
            <w:tcW w:type="dxa" w:w="3877"/>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Welcome and course overview video</w:t>
            </w:r>
          </w:p>
          <w:p>
            <w:pPr>
              <w:pStyle w:val="ListParagraph"/>
              <w:numPr>
                <w:ilvl w:val="0"/>
                <w:numId w:val="2"/>
              </w:numPr>
              <w:spacing w:after="40"/>
            </w:pPr>
            <w:r>
              <w:rPr>
                <w:rFonts w:ascii="Arial" w:cs="Arial" w:eastAsia="Arial" w:hAnsi="Arial"/>
                <w:sz w:val="18"/>
                <w:szCs w:val="18"/>
              </w:rPr>
              <w:t xml:space="preserve">Lecture: M1a Setup and Model</w:t>
            </w:r>
          </w:p>
          <w:p>
            <w:pPr>
              <w:pStyle w:val="ListParagraph"/>
              <w:numPr>
                <w:ilvl w:val="0"/>
                <w:numId w:val="2"/>
              </w:numPr>
              <w:spacing w:after="40"/>
            </w:pPr>
            <w:r>
              <w:rPr>
                <w:rFonts w:ascii="Arial" w:cs="Arial" w:eastAsia="Arial" w:hAnsi="Arial"/>
                <w:sz w:val="18"/>
                <w:szCs w:val="18"/>
              </w:rPr>
              <w:t xml:space="preserve">Lecture: M1b Normal Equations</w:t>
            </w:r>
          </w:p>
          <w:p>
            <w:pPr>
              <w:pStyle w:val="ListParagraph"/>
              <w:numPr>
                <w:ilvl w:val="0"/>
                <w:numId w:val="2"/>
              </w:numPr>
              <w:spacing w:after="40"/>
            </w:pPr>
            <w:r>
              <w:rPr>
                <w:rFonts w:ascii="Arial" w:cs="Arial" w:eastAsia="Arial" w:hAnsi="Arial"/>
                <w:sz w:val="18"/>
                <w:szCs w:val="18"/>
              </w:rPr>
              <w:t xml:space="preserve">Lecture: Appendix, Matrix Calculus</w:t>
            </w:r>
          </w:p>
          <w:p>
            <w:pPr>
              <w:pStyle w:val="ListParagraph"/>
              <w:numPr>
                <w:ilvl w:val="0"/>
                <w:numId w:val="2"/>
              </w:numPr>
              <w:spacing w:after="40"/>
            </w:pPr>
            <w:r>
              <w:rPr>
                <w:rFonts w:ascii="Arial" w:cs="Arial" w:eastAsia="Arial" w:hAnsi="Arial"/>
                <w:sz w:val="18"/>
                <w:szCs w:val="18"/>
              </w:rPr>
              <w:t xml:space="preserve">PML1 Ch. 1 §1.1–1.3 and §1.5; MML Ch. 2; MML Ch. 9 §9.1–9.2</w:t>
            </w:r>
          </w:p>
        </w:tc>
        <w:tc>
          <w:tcPr>
            <w:tcW w:type="dxa" w:w="3938"/>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Introductions discussion forum (Discussion 1)</w:t>
            </w:r>
          </w:p>
          <w:p>
            <w:pPr>
              <w:pStyle w:val="ListParagraph"/>
              <w:numPr>
                <w:ilvl w:val="0"/>
                <w:numId w:val="2"/>
              </w:numPr>
              <w:spacing w:after="40"/>
            </w:pPr>
            <w:r>
              <w:rPr>
                <w:rFonts w:ascii="Arial" w:cs="Arial" w:eastAsia="Arial" w:hAnsi="Arial"/>
                <w:sz w:val="18"/>
                <w:szCs w:val="18"/>
              </w:rPr>
              <w:t xml:space="preserve">Instructor welcome video and Q&amp;A</w:t>
            </w:r>
          </w:p>
          <w:p>
            <w:pPr>
              <w:pStyle w:val="ListParagraph"/>
              <w:numPr>
                <w:ilvl w:val="0"/>
                <w:numId w:val="2"/>
              </w:numPr>
              <w:spacing w:after="40"/>
            </w:pPr>
            <w:r>
              <w:rPr>
                <w:rFonts w:ascii="Arial" w:cs="Arial" w:eastAsia="Arial" w:hAnsi="Arial"/>
                <w:sz w:val="18"/>
                <w:szCs w:val="18"/>
              </w:rPr>
              <w:t xml:space="preserve">Prerequisite quiz (D2L)</w:t>
            </w:r>
          </w:p>
          <w:p>
            <w:pPr>
              <w:pStyle w:val="ListParagraph"/>
              <w:numPr>
                <w:ilvl w:val="0"/>
                <w:numId w:val="2"/>
              </w:numPr>
              <w:spacing w:after="40"/>
            </w:pPr>
            <w:r>
              <w:rPr>
                <w:rFonts w:ascii="Arial" w:cs="Arial" w:eastAsia="Arial" w:hAnsi="Arial"/>
                <w:sz w:val="18"/>
                <w:szCs w:val="18"/>
              </w:rPr>
              <w:t xml:space="preserve">Unit 0 + Unit 1 HW</w:t>
            </w:r>
          </w:p>
          <w:p>
            <w:pPr>
              <w:pStyle w:val="ListParagraph"/>
              <w:numPr>
                <w:ilvl w:val="0"/>
                <w:numId w:val="2"/>
              </w:numPr>
              <w:spacing w:after="40"/>
            </w:pPr>
            <w:r>
              <w:rPr>
                <w:rFonts w:ascii="Arial" w:cs="Arial" w:eastAsia="Arial" w:hAnsi="Arial"/>
                <w:sz w:val="18"/>
                <w:szCs w:val="18"/>
              </w:rPr>
              <w:t xml:space="preserve">Week 1 Activity: Least Squares explorer (peer-engagement loop)</w:t>
            </w:r>
          </w:p>
          <w:p>
            <w:pPr>
              <w:pStyle w:val="ListParagraph"/>
              <w:numPr>
                <w:ilvl w:val="0"/>
                <w:numId w:val="2"/>
              </w:numPr>
              <w:spacing w:after="40"/>
            </w:pPr>
            <w:r>
              <w:rPr>
                <w:rFonts w:ascii="Arial" w:cs="Arial" w:eastAsia="Arial" w:hAnsi="Arial"/>
                <w:sz w:val="18"/>
                <w:szCs w:val="18"/>
              </w:rPr>
              <w:t xml:space="preserve">The project assigned: both scopes described (structured Parts 1+2, or self-guided capstone)</w:t>
            </w:r>
          </w:p>
        </w:tc>
      </w:tr>
      <w:tr>
        <w:tc>
          <w:tcPr>
            <w:tcW w:type="dxa" w:w="2485"/>
            <w:shd w:fill="F4F7FA" w:color="auto" w:val="clear"/>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2: Model Evaluation, Bias–Variance, and Regularization</w:t>
            </w:r>
          </w:p>
          <w:p>
            <w:pPr>
              <w:spacing w:after="60" w:before="0"/>
            </w:pPr>
            <w:r>
              <w:rPr>
                <w:rFonts w:ascii="Arial" w:cs="Arial" w:eastAsia="Arial" w:hAnsi="Arial"/>
                <w:i/>
                <w:iCs/>
                <w:sz w:val="15"/>
                <w:szCs w:val="15"/>
              </w:rPr>
              <w:t xml:space="preserve">Estimated student hours: ~19</w:t>
            </w:r>
          </w:p>
        </w:tc>
        <w:tc>
          <w:tcPr>
            <w:tcW w:type="dxa" w:w="3380"/>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Evaluate model performance using train/validation splits and k-fold cross-validation.</w:t>
            </w:r>
          </w:p>
          <w:p>
            <w:pPr>
              <w:pStyle w:val="ListParagraph"/>
              <w:numPr>
                <w:ilvl w:val="0"/>
                <w:numId w:val="2"/>
              </w:numPr>
              <w:spacing w:after="40"/>
            </w:pPr>
            <w:r>
              <w:rPr>
                <w:rFonts w:ascii="Arial" w:cs="Arial" w:eastAsia="Arial" w:hAnsi="Arial"/>
                <w:sz w:val="18"/>
                <w:szCs w:val="18"/>
              </w:rPr>
              <w:t xml:space="preserve">Explain the bias–variance tradeoff and diagnose under- versus over-fitting.</w:t>
            </w:r>
          </w:p>
          <w:p>
            <w:pPr>
              <w:pStyle w:val="ListParagraph"/>
              <w:numPr>
                <w:ilvl w:val="0"/>
                <w:numId w:val="2"/>
              </w:numPr>
              <w:spacing w:after="40"/>
            </w:pPr>
            <w:r>
              <w:rPr>
                <w:rFonts w:ascii="Arial" w:cs="Arial" w:eastAsia="Arial" w:hAnsi="Arial"/>
                <w:sz w:val="18"/>
                <w:szCs w:val="18"/>
              </w:rPr>
              <w:t xml:space="preserve">Apply ridge regularization to control model complexity.</w:t>
            </w:r>
          </w:p>
          <w:p>
            <w:pPr>
              <w:spacing w:after="60" w:before="60"/>
            </w:pPr>
            <w:r>
              <w:rPr>
                <w:rFonts w:ascii="Arial" w:cs="Arial" w:eastAsia="Arial" w:hAnsi="Arial"/>
                <w:i/>
                <w:iCs/>
                <w:sz w:val="15"/>
                <w:szCs w:val="15"/>
              </w:rPr>
              <w:t xml:space="preserve">Supports: CLO1, CLO3 | Competencies: MS1, MS2</w:t>
            </w:r>
          </w:p>
        </w:tc>
        <w:tc>
          <w:tcPr>
            <w:tcW w:type="dxa" w:w="3877"/>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w:t>
            </w:r>
          </w:p>
          <w:p>
            <w:pPr>
              <w:pStyle w:val="ListParagraph"/>
              <w:numPr>
                <w:ilvl w:val="0"/>
                <w:numId w:val="2"/>
              </w:numPr>
              <w:spacing w:after="40"/>
            </w:pPr>
            <w:r>
              <w:rPr>
                <w:rFonts w:ascii="Arial" w:cs="Arial" w:eastAsia="Arial" w:hAnsi="Arial"/>
                <w:sz w:val="18"/>
                <w:szCs w:val="18"/>
              </w:rPr>
              <w:t xml:space="preserve">Lecture: M2a Evaluation and Cross-Validation</w:t>
            </w:r>
          </w:p>
          <w:p>
            <w:pPr>
              <w:pStyle w:val="ListParagraph"/>
              <w:numPr>
                <w:ilvl w:val="0"/>
                <w:numId w:val="2"/>
              </w:numPr>
              <w:spacing w:after="40"/>
            </w:pPr>
            <w:r>
              <w:rPr>
                <w:rFonts w:ascii="Arial" w:cs="Arial" w:eastAsia="Arial" w:hAnsi="Arial"/>
                <w:sz w:val="18"/>
                <w:szCs w:val="18"/>
              </w:rPr>
              <w:t xml:space="preserve">Lecture: M2b Bias–Variance and Ridge</w:t>
            </w:r>
          </w:p>
          <w:p>
            <w:pPr>
              <w:pStyle w:val="ListParagraph"/>
              <w:numPr>
                <w:ilvl w:val="0"/>
                <w:numId w:val="2"/>
              </w:numPr>
              <w:spacing w:after="40"/>
            </w:pPr>
            <w:r>
              <w:rPr>
                <w:rFonts w:ascii="Arial" w:cs="Arial" w:eastAsia="Arial" w:hAnsi="Arial"/>
                <w:sz w:val="18"/>
                <w:szCs w:val="18"/>
              </w:rPr>
              <w:t xml:space="preserve">PML1 Ch. 4 §4.7; PML1 §11.3; MML Ch. 5 (review)</w:t>
            </w:r>
          </w:p>
        </w:tc>
        <w:tc>
          <w:tcPr>
            <w:tcW w:type="dxa" w:w="3938"/>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Discussion 2: the bias–variance tradeoff in your own words</w:t>
            </w:r>
          </w:p>
          <w:p>
            <w:pPr>
              <w:pStyle w:val="ListParagraph"/>
              <w:numPr>
                <w:ilvl w:val="0"/>
                <w:numId w:val="2"/>
              </w:numPr>
              <w:spacing w:after="40"/>
            </w:pPr>
            <w:r>
              <w:rPr>
                <w:rFonts w:ascii="Arial" w:cs="Arial" w:eastAsia="Arial" w:hAnsi="Arial"/>
                <w:sz w:val="18"/>
                <w:szCs w:val="18"/>
              </w:rPr>
              <w:t xml:space="preserve">Project scope declared: structured or self-guided capstone (with dataset proposal)</w:t>
            </w:r>
          </w:p>
          <w:p>
            <w:pPr>
              <w:pStyle w:val="ListParagraph"/>
              <w:numPr>
                <w:ilvl w:val="0"/>
                <w:numId w:val="2"/>
              </w:numPr>
              <w:spacing w:after="40"/>
            </w:pPr>
            <w:r>
              <w:rPr>
                <w:rFonts w:ascii="Arial" w:cs="Arial" w:eastAsia="Arial" w:hAnsi="Arial"/>
                <w:sz w:val="18"/>
                <w:szCs w:val="18"/>
              </w:rPr>
              <w:t xml:space="preserve">Unit 2a + Unit 2b HW</w:t>
            </w:r>
          </w:p>
          <w:p>
            <w:pPr>
              <w:pStyle w:val="ListParagraph"/>
              <w:numPr>
                <w:ilvl w:val="0"/>
                <w:numId w:val="2"/>
              </w:numPr>
              <w:spacing w:after="40"/>
            </w:pPr>
            <w:r>
              <w:rPr>
                <w:rFonts w:ascii="Arial" w:cs="Arial" w:eastAsia="Arial" w:hAnsi="Arial"/>
                <w:sz w:val="18"/>
                <w:szCs w:val="18"/>
              </w:rPr>
              <w:t xml:space="preserve">Week 2 Activity: Bias–Variance and Ridge explorer (peer-engagement loop)</w:t>
            </w:r>
          </w:p>
          <w:p>
            <w:pPr>
              <w:pStyle w:val="ListParagraph"/>
              <w:numPr>
                <w:ilvl w:val="0"/>
                <w:numId w:val="2"/>
              </w:numPr>
              <w:spacing w:after="40"/>
            </w:pPr>
            <w:r>
              <w:rPr>
                <w:rFonts w:ascii="Arial" w:cs="Arial" w:eastAsia="Arial" w:hAnsi="Arial"/>
                <w:sz w:val="18"/>
                <w:szCs w:val="18"/>
              </w:rPr>
              <w:t xml:space="preserve">Checkpoint quiz 1.1 (D2L): normal equations. Gates milestone 1.1, due Week 3</w:t>
            </w:r>
          </w:p>
          <w:p>
            <w:pPr>
              <w:pStyle w:val="ListParagraph"/>
              <w:numPr>
                <w:ilvl w:val="0"/>
                <w:numId w:val="2"/>
              </w:numPr>
              <w:spacing w:after="40"/>
            </w:pPr>
            <w:r>
              <w:rPr>
                <w:rFonts w:ascii="Arial" w:cs="Arial" w:eastAsia="Arial" w:hAnsi="Arial"/>
                <w:sz w:val="18"/>
                <w:szCs w:val="18"/>
              </w:rPr>
              <w:t xml:space="preserve">Structured scope: milestone 1.1 in progress</w:t>
            </w:r>
          </w:p>
        </w:tc>
      </w:tr>
      <w:tr>
        <w:tc>
          <w:tcPr>
            <w:tcW w:type="dxa" w:w="2485"/>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3: Probability, Likelihood, and Maximum Likelihood Estimation</w:t>
            </w:r>
          </w:p>
          <w:p>
            <w:pPr>
              <w:spacing w:after="60" w:before="0"/>
            </w:pPr>
            <w:r>
              <w:rPr>
                <w:rFonts w:ascii="Arial" w:cs="Arial" w:eastAsia="Arial" w:hAnsi="Arial"/>
                <w:i/>
                <w:iCs/>
                <w:sz w:val="15"/>
                <w:szCs w:val="15"/>
              </w:rPr>
              <w:t xml:space="preserve">Estimated student hours: ~21</w:t>
            </w:r>
          </w:p>
        </w:tc>
        <w:tc>
          <w:tcPr>
            <w:tcW w:type="dxa" w:w="3380"/>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Formulate a model's likelihood and estimate parameters by maximum likelihood (MLE).</w:t>
            </w:r>
          </w:p>
          <w:p>
            <w:pPr>
              <w:pStyle w:val="ListParagraph"/>
              <w:numPr>
                <w:ilvl w:val="0"/>
                <w:numId w:val="2"/>
              </w:numPr>
              <w:spacing w:after="40"/>
            </w:pPr>
            <w:r>
              <w:rPr>
                <w:rFonts w:ascii="Arial" w:cs="Arial" w:eastAsia="Arial" w:hAnsi="Arial"/>
                <w:sz w:val="18"/>
                <w:szCs w:val="18"/>
              </w:rPr>
              <w:t xml:space="preserve">Show how MLE under Gaussian noise recovers least-squares regression.</w:t>
            </w:r>
          </w:p>
          <w:p>
            <w:pPr>
              <w:pStyle w:val="ListParagraph"/>
              <w:numPr>
                <w:ilvl w:val="0"/>
                <w:numId w:val="2"/>
              </w:numPr>
              <w:spacing w:after="40"/>
            </w:pPr>
            <w:r>
              <w:rPr>
                <w:rFonts w:ascii="Arial" w:cs="Arial" w:eastAsia="Arial" w:hAnsi="Arial"/>
                <w:sz w:val="18"/>
                <w:szCs w:val="18"/>
              </w:rPr>
              <w:t xml:space="preserve">Quantify parameter uncertainty using Fisher information and the estimator's covariance.</w:t>
            </w:r>
          </w:p>
          <w:p>
            <w:pPr>
              <w:spacing w:after="60" w:before="60"/>
            </w:pPr>
            <w:r>
              <w:rPr>
                <w:rFonts w:ascii="Arial" w:cs="Arial" w:eastAsia="Arial" w:hAnsi="Arial"/>
                <w:i/>
                <w:iCs/>
                <w:sz w:val="15"/>
                <w:szCs w:val="15"/>
              </w:rPr>
              <w:t xml:space="preserve">Supports: CLO2, CLO3, CLO4 | Competencies: MS1, MS2</w:t>
            </w:r>
          </w:p>
        </w:tc>
        <w:tc>
          <w:tcPr>
            <w:tcW w:type="dxa" w:w="3877"/>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w:t>
            </w:r>
          </w:p>
          <w:p>
            <w:pPr>
              <w:pStyle w:val="ListParagraph"/>
              <w:numPr>
                <w:ilvl w:val="0"/>
                <w:numId w:val="2"/>
              </w:numPr>
              <w:spacing w:after="40"/>
            </w:pPr>
            <w:r>
              <w:rPr>
                <w:rFonts w:ascii="Arial" w:cs="Arial" w:eastAsia="Arial" w:hAnsi="Arial"/>
                <w:sz w:val="18"/>
                <w:szCs w:val="18"/>
              </w:rPr>
              <w:t xml:space="preserve">Lecture: M3a Likelihood and MLE</w:t>
            </w:r>
          </w:p>
          <w:p>
            <w:pPr>
              <w:pStyle w:val="ListParagraph"/>
              <w:numPr>
                <w:ilvl w:val="0"/>
                <w:numId w:val="2"/>
              </w:numPr>
              <w:spacing w:after="40"/>
            </w:pPr>
            <w:r>
              <w:rPr>
                <w:rFonts w:ascii="Arial" w:cs="Arial" w:eastAsia="Arial" w:hAnsi="Arial"/>
                <w:sz w:val="18"/>
                <w:szCs w:val="18"/>
              </w:rPr>
              <w:t xml:space="preserve">Lecture: M3b MLE Uncertainty</w:t>
            </w:r>
          </w:p>
          <w:p>
            <w:pPr>
              <w:pStyle w:val="ListParagraph"/>
              <w:numPr>
                <w:ilvl w:val="0"/>
                <w:numId w:val="2"/>
              </w:numPr>
              <w:spacing w:after="40"/>
            </w:pPr>
            <w:r>
              <w:rPr>
                <w:rFonts w:ascii="Arial" w:cs="Arial" w:eastAsia="Arial" w:hAnsi="Arial"/>
                <w:sz w:val="18"/>
                <w:szCs w:val="18"/>
              </w:rPr>
              <w:t xml:space="preserve">Lecture: Appendix, Covariance of the Estimator</w:t>
            </w:r>
          </w:p>
          <w:p>
            <w:pPr>
              <w:pStyle w:val="ListParagraph"/>
              <w:numPr>
                <w:ilvl w:val="0"/>
                <w:numId w:val="2"/>
              </w:numPr>
              <w:spacing w:after="40"/>
            </w:pPr>
            <w:r>
              <w:rPr>
                <w:rFonts w:ascii="Arial" w:cs="Arial" w:eastAsia="Arial" w:hAnsi="Arial"/>
                <w:sz w:val="18"/>
                <w:szCs w:val="18"/>
              </w:rPr>
              <w:t xml:space="preserve">PML1 Ch. 2, Ch. 3; §4.1–4.2 (incl. §4.2.5); §4.7; MML Ch. 6 (review)</w:t>
            </w:r>
          </w:p>
        </w:tc>
        <w:tc>
          <w:tcPr>
            <w:tcW w:type="dxa" w:w="3938"/>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Discussion 3: what likelihood buys us over least squares</w:t>
            </w:r>
          </w:p>
          <w:p>
            <w:pPr>
              <w:pStyle w:val="ListParagraph"/>
              <w:numPr>
                <w:ilvl w:val="0"/>
                <w:numId w:val="2"/>
              </w:numPr>
              <w:spacing w:after="40"/>
            </w:pPr>
            <w:r>
              <w:rPr>
                <w:rFonts w:ascii="Arial" w:cs="Arial" w:eastAsia="Arial" w:hAnsi="Arial"/>
                <w:sz w:val="18"/>
                <w:szCs w:val="18"/>
              </w:rPr>
              <w:t xml:space="preserve">Unit 3 HW (includes the merged MLE == OLS check)</w:t>
            </w:r>
          </w:p>
          <w:p>
            <w:pPr>
              <w:pStyle w:val="ListParagraph"/>
              <w:numPr>
                <w:ilvl w:val="0"/>
                <w:numId w:val="2"/>
              </w:numPr>
              <w:spacing w:after="40"/>
            </w:pPr>
            <w:r>
              <w:rPr>
                <w:rFonts w:ascii="Arial" w:cs="Arial" w:eastAsia="Arial" w:hAnsi="Arial"/>
                <w:sz w:val="18"/>
                <w:szCs w:val="18"/>
              </w:rPr>
              <w:t xml:space="preserve">Checkpoint quiz 1.2 (D2L): MLE. Gates milestone 1.2, due Week 4</w:t>
            </w:r>
          </w:p>
          <w:p>
            <w:pPr>
              <w:pStyle w:val="ListParagraph"/>
              <w:numPr>
                <w:ilvl w:val="0"/>
                <w:numId w:val="2"/>
              </w:numPr>
              <w:spacing w:after="40"/>
            </w:pPr>
            <w:r>
              <w:rPr>
                <w:rFonts w:ascii="Arial" w:cs="Arial" w:eastAsia="Arial" w:hAnsi="Arial"/>
                <w:sz w:val="18"/>
                <w:szCs w:val="18"/>
              </w:rPr>
              <w:t xml:space="preserve">Milestone 1.1 due (Least Squares)</w:t>
            </w:r>
          </w:p>
          <w:p>
            <w:pPr>
              <w:pStyle w:val="ListParagraph"/>
              <w:numPr>
                <w:ilvl w:val="0"/>
                <w:numId w:val="2"/>
              </w:numPr>
              <w:spacing w:after="40"/>
            </w:pPr>
            <w:r>
              <w:rPr>
                <w:rFonts w:ascii="Arial" w:cs="Arial" w:eastAsia="Arial" w:hAnsi="Arial"/>
                <w:sz w:val="18"/>
                <w:szCs w:val="18"/>
              </w:rPr>
              <w:t xml:space="preserve">No interactive tool this module; the written discussion carries the loop</w:t>
            </w:r>
          </w:p>
        </w:tc>
      </w:tr>
      <w:tr>
        <w:tc>
          <w:tcPr>
            <w:tcW w:type="dxa" w:w="2485"/>
            <w:shd w:fill="F4F7FA" w:color="auto" w:val="clear"/>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4: Bayesian Inference</w:t>
            </w:r>
          </w:p>
          <w:p>
            <w:pPr>
              <w:spacing w:after="60" w:before="0"/>
            </w:pPr>
            <w:r>
              <w:rPr>
                <w:rFonts w:ascii="Arial" w:cs="Arial" w:eastAsia="Arial" w:hAnsi="Arial"/>
                <w:i/>
                <w:iCs/>
                <w:sz w:val="15"/>
                <w:szCs w:val="15"/>
              </w:rPr>
              <w:t xml:space="preserve">Estimated student hours: ~21</w:t>
            </w:r>
          </w:p>
        </w:tc>
        <w:tc>
          <w:tcPr>
            <w:tcW w:type="dxa" w:w="3380"/>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Apply Bayes' rule to combine a prior and likelihood into a posterior.</w:t>
            </w:r>
          </w:p>
          <w:p>
            <w:pPr>
              <w:pStyle w:val="ListParagraph"/>
              <w:numPr>
                <w:ilvl w:val="0"/>
                <w:numId w:val="2"/>
              </w:numPr>
              <w:spacing w:after="40"/>
            </w:pPr>
            <w:r>
              <w:rPr>
                <w:rFonts w:ascii="Arial" w:cs="Arial" w:eastAsia="Arial" w:hAnsi="Arial"/>
                <w:sz w:val="18"/>
                <w:szCs w:val="18"/>
              </w:rPr>
              <w:t xml:space="preserve">Use conjugacy (Beta–Binomial and the conjugate Gaussian) to derive closed-form posteriors.</w:t>
            </w:r>
          </w:p>
          <w:p>
            <w:pPr>
              <w:pStyle w:val="ListParagraph"/>
              <w:numPr>
                <w:ilvl w:val="0"/>
                <w:numId w:val="2"/>
              </w:numPr>
              <w:spacing w:after="40"/>
            </w:pPr>
            <w:r>
              <w:rPr>
                <w:rFonts w:ascii="Arial" w:cs="Arial" w:eastAsia="Arial" w:hAnsi="Arial"/>
                <w:sz w:val="18"/>
                <w:szCs w:val="18"/>
              </w:rPr>
              <w:t xml:space="preserve">Relate ridge regression to MAP estimation under a Gaussian prior.</w:t>
            </w:r>
          </w:p>
          <w:p>
            <w:pPr>
              <w:spacing w:after="60" w:before="60"/>
            </w:pPr>
            <w:r>
              <w:rPr>
                <w:rFonts w:ascii="Arial" w:cs="Arial" w:eastAsia="Arial" w:hAnsi="Arial"/>
                <w:i/>
                <w:iCs/>
                <w:sz w:val="15"/>
                <w:szCs w:val="15"/>
              </w:rPr>
              <w:t xml:space="preserve">Supports: CLO1, CLO3, CLO4, CLO5 | Competencies: MS2, MS3</w:t>
            </w:r>
          </w:p>
        </w:tc>
        <w:tc>
          <w:tcPr>
            <w:tcW w:type="dxa" w:w="3877"/>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w:t>
            </w:r>
          </w:p>
          <w:p>
            <w:pPr>
              <w:pStyle w:val="ListParagraph"/>
              <w:numPr>
                <w:ilvl w:val="0"/>
                <w:numId w:val="2"/>
              </w:numPr>
              <w:spacing w:after="40"/>
            </w:pPr>
            <w:r>
              <w:rPr>
                <w:rFonts w:ascii="Arial" w:cs="Arial" w:eastAsia="Arial" w:hAnsi="Arial"/>
                <w:sz w:val="18"/>
                <w:szCs w:val="18"/>
              </w:rPr>
              <w:t xml:space="preserve">Lecture: M4a Bayesian Updating (Beta–Binomial)</w:t>
            </w:r>
          </w:p>
          <w:p>
            <w:pPr>
              <w:pStyle w:val="ListParagraph"/>
              <w:numPr>
                <w:ilvl w:val="0"/>
                <w:numId w:val="2"/>
              </w:numPr>
              <w:spacing w:after="40"/>
            </w:pPr>
            <w:r>
              <w:rPr>
                <w:rFonts w:ascii="Arial" w:cs="Arial" w:eastAsia="Arial" w:hAnsi="Arial"/>
                <w:sz w:val="18"/>
                <w:szCs w:val="18"/>
              </w:rPr>
              <w:t xml:space="preserve">Lecture: M4b The Gaussian Posterior</w:t>
            </w:r>
          </w:p>
          <w:p>
            <w:pPr>
              <w:pStyle w:val="ListParagraph"/>
              <w:numPr>
                <w:ilvl w:val="0"/>
                <w:numId w:val="2"/>
              </w:numPr>
              <w:spacing w:after="40"/>
            </w:pPr>
            <w:r>
              <w:rPr>
                <w:rFonts w:ascii="Arial" w:cs="Arial" w:eastAsia="Arial" w:hAnsi="Arial"/>
                <w:sz w:val="18"/>
                <w:szCs w:val="18"/>
              </w:rPr>
              <w:t xml:space="preserve">PML1 §4.6; Think Bayes Ch. 2, Ch. 4; PML1 §11.7; Think Bayes Ch. 18 (supplementary)</w:t>
            </w:r>
          </w:p>
        </w:tc>
        <w:tc>
          <w:tcPr>
            <w:tcW w:type="dxa" w:w="3938"/>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Discussion 4: how the posterior contracts with data</w:t>
            </w:r>
          </w:p>
          <w:p>
            <w:pPr>
              <w:pStyle w:val="ListParagraph"/>
              <w:numPr>
                <w:ilvl w:val="0"/>
                <w:numId w:val="2"/>
              </w:numPr>
              <w:spacing w:after="40"/>
            </w:pPr>
            <w:r>
              <w:rPr>
                <w:rFonts w:ascii="Arial" w:cs="Arial" w:eastAsia="Arial" w:hAnsi="Arial"/>
                <w:sz w:val="18"/>
                <w:szCs w:val="18"/>
              </w:rPr>
              <w:t xml:space="preserve">Unit 4 HW (includes the merged grid-posterior check)</w:t>
            </w:r>
          </w:p>
          <w:p>
            <w:pPr>
              <w:pStyle w:val="ListParagraph"/>
              <w:numPr>
                <w:ilvl w:val="0"/>
                <w:numId w:val="2"/>
              </w:numPr>
              <w:spacing w:after="40"/>
            </w:pPr>
            <w:r>
              <w:rPr>
                <w:rFonts w:ascii="Arial" w:cs="Arial" w:eastAsia="Arial" w:hAnsi="Arial"/>
                <w:sz w:val="18"/>
                <w:szCs w:val="18"/>
              </w:rPr>
              <w:t xml:space="preserve">Week 4 Activity: Bayesian Updating explorer (peer-engagement loop)</w:t>
            </w:r>
          </w:p>
          <w:p>
            <w:pPr>
              <w:pStyle w:val="ListParagraph"/>
              <w:numPr>
                <w:ilvl w:val="0"/>
                <w:numId w:val="2"/>
              </w:numPr>
              <w:spacing w:after="40"/>
            </w:pPr>
            <w:r>
              <w:rPr>
                <w:rFonts w:ascii="Arial" w:cs="Arial" w:eastAsia="Arial" w:hAnsi="Arial"/>
                <w:sz w:val="18"/>
                <w:szCs w:val="18"/>
              </w:rPr>
              <w:t xml:space="preserve">Checkpoint quiz 1.3 (D2L): conjugate posterior. Gates milestone 1.3, due Week 5</w:t>
            </w:r>
          </w:p>
          <w:p>
            <w:pPr>
              <w:pStyle w:val="ListParagraph"/>
              <w:numPr>
                <w:ilvl w:val="0"/>
                <w:numId w:val="2"/>
              </w:numPr>
              <w:spacing w:after="40"/>
            </w:pPr>
            <w:r>
              <w:rPr>
                <w:rFonts w:ascii="Arial" w:cs="Arial" w:eastAsia="Arial" w:hAnsi="Arial"/>
                <w:sz w:val="18"/>
                <w:szCs w:val="18"/>
              </w:rPr>
              <w:t xml:space="preserve">Milestone 1.2 due (Maximum Likelihood)</w:t>
            </w:r>
          </w:p>
        </w:tc>
      </w:tr>
      <w:tr>
        <w:tc>
          <w:tcPr>
            <w:tcW w:type="dxa" w:w="2485"/>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5: Approximate Inference and Classification</w:t>
            </w:r>
          </w:p>
          <w:p>
            <w:pPr>
              <w:spacing w:after="60" w:before="0"/>
            </w:pPr>
            <w:r>
              <w:rPr>
                <w:rFonts w:ascii="Arial" w:cs="Arial" w:eastAsia="Arial" w:hAnsi="Arial"/>
                <w:i/>
                <w:iCs/>
                <w:sz w:val="15"/>
                <w:szCs w:val="15"/>
              </w:rPr>
              <w:t xml:space="preserve">Estimated student hours: ~24 (heaviest week: project midpoint)</w:t>
            </w:r>
          </w:p>
        </w:tc>
        <w:tc>
          <w:tcPr>
            <w:tcW w:type="dxa" w:w="3380"/>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Fit logistic regression by maximum likelihood using Newton's method / IRLS.</w:t>
            </w:r>
          </w:p>
          <w:p>
            <w:pPr>
              <w:pStyle w:val="ListParagraph"/>
              <w:numPr>
                <w:ilvl w:val="0"/>
                <w:numId w:val="2"/>
              </w:numPr>
              <w:spacing w:after="40"/>
            </w:pPr>
            <w:r>
              <w:rPr>
                <w:rFonts w:ascii="Arial" w:cs="Arial" w:eastAsia="Arial" w:hAnsi="Arial"/>
                <w:sz w:val="18"/>
                <w:szCs w:val="18"/>
              </w:rPr>
              <w:t xml:space="preserve">Explain why binarizing the outcome breaks conjugacy and motivates approximate inference.</w:t>
            </w:r>
          </w:p>
          <w:p>
            <w:pPr>
              <w:pStyle w:val="ListParagraph"/>
              <w:numPr>
                <w:ilvl w:val="0"/>
                <w:numId w:val="2"/>
              </w:numPr>
              <w:spacing w:after="40"/>
            </w:pPr>
            <w:r>
              <w:rPr>
                <w:rFonts w:ascii="Arial" w:cs="Arial" w:eastAsia="Arial" w:hAnsi="Arial"/>
                <w:sz w:val="18"/>
                <w:szCs w:val="18"/>
              </w:rPr>
              <w:t xml:space="preserve">Approximate a posterior with the Laplace method and interpret a Metropolis sampling trace.</w:t>
            </w:r>
          </w:p>
          <w:p>
            <w:pPr>
              <w:spacing w:after="60" w:before="60"/>
            </w:pPr>
            <w:r>
              <w:rPr>
                <w:rFonts w:ascii="Arial" w:cs="Arial" w:eastAsia="Arial" w:hAnsi="Arial"/>
                <w:i/>
                <w:iCs/>
                <w:sz w:val="15"/>
                <w:szCs w:val="15"/>
              </w:rPr>
              <w:t xml:space="preserve">Supports: CLO1, CLO2, CLO3 | Competencies: MS1, MS2</w:t>
            </w:r>
          </w:p>
        </w:tc>
        <w:tc>
          <w:tcPr>
            <w:tcW w:type="dxa" w:w="3877"/>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w:t>
            </w:r>
          </w:p>
          <w:p>
            <w:pPr>
              <w:pStyle w:val="ListParagraph"/>
              <w:numPr>
                <w:ilvl w:val="0"/>
                <w:numId w:val="2"/>
              </w:numPr>
              <w:spacing w:after="40"/>
            </w:pPr>
            <w:r>
              <w:rPr>
                <w:rFonts w:ascii="Arial" w:cs="Arial" w:eastAsia="Arial" w:hAnsi="Arial"/>
                <w:sz w:val="18"/>
                <w:szCs w:val="18"/>
              </w:rPr>
              <w:t xml:space="preserve">Lecture: M5a Logistic Regression and Newton's Method</w:t>
            </w:r>
          </w:p>
          <w:p>
            <w:pPr>
              <w:pStyle w:val="ListParagraph"/>
              <w:numPr>
                <w:ilvl w:val="0"/>
                <w:numId w:val="2"/>
              </w:numPr>
              <w:spacing w:after="40"/>
            </w:pPr>
            <w:r>
              <w:rPr>
                <w:rFonts w:ascii="Arial" w:cs="Arial" w:eastAsia="Arial" w:hAnsi="Arial"/>
                <w:sz w:val="18"/>
                <w:szCs w:val="18"/>
              </w:rPr>
              <w:t xml:space="preserve">Lecture: M5b Laplace Approximation and Sampling</w:t>
            </w:r>
          </w:p>
          <w:p>
            <w:pPr>
              <w:pStyle w:val="ListParagraph"/>
              <w:numPr>
                <w:ilvl w:val="0"/>
                <w:numId w:val="2"/>
              </w:numPr>
              <w:spacing w:after="40"/>
            </w:pPr>
            <w:r>
              <w:rPr>
                <w:rFonts w:ascii="Arial" w:cs="Arial" w:eastAsia="Arial" w:hAnsi="Arial"/>
                <w:sz w:val="18"/>
                <w:szCs w:val="18"/>
              </w:rPr>
              <w:t xml:space="preserve">PML1 Ch. 10 §10.1–10.2 (review Ch. 9); §4.6.8; Think Bayes Ch. 19; Optional: MML Ch. 7 (continuous optimization)</w:t>
            </w:r>
          </w:p>
        </w:tc>
        <w:tc>
          <w:tcPr>
            <w:tcW w:type="dxa" w:w="3938"/>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No discussion this week (Project 1 closes); the Week 5 tool runs as lecture support</w:t>
            </w:r>
          </w:p>
          <w:p>
            <w:pPr>
              <w:pStyle w:val="ListParagraph"/>
              <w:numPr>
                <w:ilvl w:val="0"/>
                <w:numId w:val="2"/>
              </w:numPr>
              <w:spacing w:after="40"/>
            </w:pPr>
            <w:r>
              <w:rPr>
                <w:rFonts w:ascii="Arial" w:cs="Arial" w:eastAsia="Arial" w:hAnsi="Arial"/>
                <w:sz w:val="18"/>
                <w:szCs w:val="18"/>
              </w:rPr>
              <w:t xml:space="preserve">Unit 5 HW</w:t>
            </w:r>
          </w:p>
          <w:p>
            <w:pPr>
              <w:pStyle w:val="ListParagraph"/>
              <w:numPr>
                <w:ilvl w:val="0"/>
                <w:numId w:val="2"/>
              </w:numPr>
              <w:spacing w:after="40"/>
            </w:pPr>
            <w:r>
              <w:rPr>
                <w:rFonts w:ascii="Arial" w:cs="Arial" w:eastAsia="Arial" w:hAnsi="Arial"/>
                <w:sz w:val="18"/>
                <w:szCs w:val="18"/>
              </w:rPr>
              <w:t xml:space="preserve">Week 5 Activity: Logistic Regression explorer (tool and mastery check only)</w:t>
            </w:r>
          </w:p>
          <w:p>
            <w:pPr>
              <w:pStyle w:val="ListParagraph"/>
              <w:numPr>
                <w:ilvl w:val="0"/>
                <w:numId w:val="2"/>
              </w:numPr>
              <w:spacing w:after="40"/>
            </w:pPr>
            <w:r>
              <w:rPr>
                <w:rFonts w:ascii="Arial" w:cs="Arial" w:eastAsia="Arial" w:hAnsi="Arial"/>
                <w:sz w:val="18"/>
                <w:szCs w:val="18"/>
              </w:rPr>
              <w:t xml:space="preserve">Checkpoint quiz 2.1 (D2L): Newton–Raphson. Gates milestone 2.1, due Week 6, and Gate A</w:t>
            </w:r>
          </w:p>
          <w:p>
            <w:pPr>
              <w:pStyle w:val="ListParagraph"/>
              <w:numPr>
                <w:ilvl w:val="0"/>
                <w:numId w:val="2"/>
              </w:numPr>
              <w:spacing w:after="40"/>
            </w:pPr>
            <w:r>
              <w:rPr>
                <w:rFonts w:ascii="Arial" w:cs="Arial" w:eastAsia="Arial" w:hAnsi="Arial"/>
                <w:sz w:val="18"/>
                <w:szCs w:val="18"/>
              </w:rPr>
              <w:t xml:space="preserve">Milestones 1.3 and 1.4 due (structured scope)</w:t>
            </w:r>
          </w:p>
          <w:p>
            <w:pPr>
              <w:pStyle w:val="ListParagraph"/>
              <w:numPr>
                <w:ilvl w:val="0"/>
                <w:numId w:val="2"/>
              </w:numPr>
              <w:spacing w:after="40"/>
            </w:pPr>
            <w:r>
              <w:rPr>
                <w:rFonts w:ascii="Arial" w:cs="Arial" w:eastAsia="Arial" w:hAnsi="Arial"/>
                <w:sz w:val="18"/>
                <w:szCs w:val="18"/>
              </w:rPr>
              <w:t xml:space="preserve">Project midpoint: Part 1 due (structured scope) / midpoint report due (capstone scope)</w:t>
            </w:r>
          </w:p>
          <w:p>
            <w:pPr>
              <w:pStyle w:val="ListParagraph"/>
              <w:numPr>
                <w:ilvl w:val="0"/>
                <w:numId w:val="2"/>
              </w:numPr>
              <w:spacing w:after="40"/>
            </w:pPr>
            <w:r>
              <w:rPr>
                <w:rFonts w:ascii="Arial" w:cs="Arial" w:eastAsia="Arial" w:hAnsi="Arial"/>
                <w:sz w:val="18"/>
                <w:szCs w:val="18"/>
              </w:rPr>
              <w:t xml:space="preserve">Part 2 begins (structured scope)</w:t>
            </w:r>
          </w:p>
        </w:tc>
      </w:tr>
      <w:tr>
        <w:tc>
          <w:tcPr>
            <w:tcW w:type="dxa" w:w="2485"/>
            <w:shd w:fill="F4F7FA" w:color="auto" w:val="clear"/>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6: Support Vector Machines and Clustering</w:t>
            </w:r>
          </w:p>
          <w:p>
            <w:pPr>
              <w:spacing w:after="60" w:before="0"/>
            </w:pPr>
            <w:r>
              <w:rPr>
                <w:rFonts w:ascii="Arial" w:cs="Arial" w:eastAsia="Arial" w:hAnsi="Arial"/>
                <w:i/>
                <w:iCs/>
                <w:sz w:val="15"/>
                <w:szCs w:val="15"/>
              </w:rPr>
              <w:t xml:space="preserve">Estimated student hours: ~22</w:t>
            </w:r>
          </w:p>
        </w:tc>
        <w:tc>
          <w:tcPr>
            <w:tcW w:type="dxa" w:w="3380"/>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Explain max-margin classification, support vectors, and the role of kernels (concept level).</w:t>
            </w:r>
          </w:p>
          <w:p>
            <w:pPr>
              <w:pStyle w:val="ListParagraph"/>
              <w:numPr>
                <w:ilvl w:val="0"/>
                <w:numId w:val="2"/>
              </w:numPr>
              <w:spacing w:after="40"/>
            </w:pPr>
            <w:r>
              <w:rPr>
                <w:rFonts w:ascii="Arial" w:cs="Arial" w:eastAsia="Arial" w:hAnsi="Arial"/>
                <w:sz w:val="18"/>
                <w:szCs w:val="18"/>
              </w:rPr>
              <w:t xml:space="preserve">Implement and run K-means clustering; diagnose local optima and the choice of k.</w:t>
            </w:r>
          </w:p>
          <w:p>
            <w:pPr>
              <w:pStyle w:val="ListParagraph"/>
              <w:numPr>
                <w:ilvl w:val="0"/>
                <w:numId w:val="2"/>
              </w:numPr>
              <w:spacing w:after="40"/>
            </w:pPr>
            <w:r>
              <w:rPr>
                <w:rFonts w:ascii="Arial" w:cs="Arial" w:eastAsia="Arial" w:hAnsi="Arial"/>
                <w:sz w:val="18"/>
                <w:szCs w:val="18"/>
              </w:rPr>
              <w:t xml:space="preserve">Connect K-means to Gaussian mixtures and the EM algorithm (hard versus soft assignment).</w:t>
            </w:r>
          </w:p>
          <w:p>
            <w:pPr>
              <w:spacing w:after="60" w:before="60"/>
            </w:pPr>
            <w:r>
              <w:rPr>
                <w:rFonts w:ascii="Arial" w:cs="Arial" w:eastAsia="Arial" w:hAnsi="Arial"/>
                <w:i/>
                <w:iCs/>
                <w:sz w:val="15"/>
                <w:szCs w:val="15"/>
              </w:rPr>
              <w:t xml:space="preserve">Supports: CLO1, CLO2, CLO4 | Competencies: MS1, MS2</w:t>
            </w:r>
          </w:p>
        </w:tc>
        <w:tc>
          <w:tcPr>
            <w:tcW w:type="dxa" w:w="3877"/>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w:t>
            </w:r>
          </w:p>
          <w:p>
            <w:pPr>
              <w:pStyle w:val="ListParagraph"/>
              <w:numPr>
                <w:ilvl w:val="0"/>
                <w:numId w:val="2"/>
              </w:numPr>
              <w:spacing w:after="40"/>
            </w:pPr>
            <w:r>
              <w:rPr>
                <w:rFonts w:ascii="Arial" w:cs="Arial" w:eastAsia="Arial" w:hAnsi="Arial"/>
                <w:sz w:val="18"/>
                <w:szCs w:val="18"/>
              </w:rPr>
              <w:t xml:space="preserve">Lecture: M6a Support Vector Machines</w:t>
            </w:r>
          </w:p>
          <w:p>
            <w:pPr>
              <w:pStyle w:val="ListParagraph"/>
              <w:numPr>
                <w:ilvl w:val="0"/>
                <w:numId w:val="2"/>
              </w:numPr>
              <w:spacing w:after="40"/>
            </w:pPr>
            <w:r>
              <w:rPr>
                <w:rFonts w:ascii="Arial" w:cs="Arial" w:eastAsia="Arial" w:hAnsi="Arial"/>
                <w:sz w:val="18"/>
                <w:szCs w:val="18"/>
              </w:rPr>
              <w:t xml:space="preserve">Lecture: M6b K-means Clustering</w:t>
            </w:r>
          </w:p>
          <w:p>
            <w:pPr>
              <w:pStyle w:val="ListParagraph"/>
              <w:numPr>
                <w:ilvl w:val="0"/>
                <w:numId w:val="2"/>
              </w:numPr>
              <w:spacing w:after="40"/>
            </w:pPr>
            <w:r>
              <w:rPr>
                <w:rFonts w:ascii="Arial" w:cs="Arial" w:eastAsia="Arial" w:hAnsi="Arial"/>
                <w:sz w:val="18"/>
                <w:szCs w:val="18"/>
              </w:rPr>
              <w:t xml:space="preserve">PML1 Ch. 21 §21.3–21.4; MML Ch. 11</w:t>
            </w:r>
          </w:p>
          <w:p>
            <w:pPr>
              <w:pStyle w:val="ListParagraph"/>
              <w:numPr>
                <w:ilvl w:val="0"/>
                <w:numId w:val="2"/>
              </w:numPr>
              <w:spacing w:after="40"/>
            </w:pPr>
            <w:r>
              <w:rPr>
                <w:rFonts w:ascii="Arial" w:cs="Arial" w:eastAsia="Arial" w:hAnsi="Arial"/>
                <w:sz w:val="18"/>
                <w:szCs w:val="18"/>
              </w:rPr>
              <w:t xml:space="preserve">Optional pointer: PML1 Ch. 17 §17.3 (SVMs)</w:t>
            </w:r>
          </w:p>
        </w:tc>
        <w:tc>
          <w:tcPr>
            <w:tcW w:type="dxa" w:w="3938"/>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Discussion 6: when clusters do and do not match labels</w:t>
            </w:r>
          </w:p>
          <w:p>
            <w:pPr>
              <w:pStyle w:val="ListParagraph"/>
              <w:numPr>
                <w:ilvl w:val="0"/>
                <w:numId w:val="2"/>
              </w:numPr>
              <w:spacing w:after="40"/>
            </w:pPr>
            <w:r>
              <w:rPr>
                <w:rFonts w:ascii="Arial" w:cs="Arial" w:eastAsia="Arial" w:hAnsi="Arial"/>
                <w:sz w:val="18"/>
                <w:szCs w:val="18"/>
              </w:rPr>
              <w:t xml:space="preserve">Project second half in progress on both scopes</w:t>
            </w:r>
          </w:p>
          <w:p>
            <w:pPr>
              <w:pStyle w:val="ListParagraph"/>
              <w:numPr>
                <w:ilvl w:val="0"/>
                <w:numId w:val="2"/>
              </w:numPr>
              <w:spacing w:after="40"/>
            </w:pPr>
            <w:r>
              <w:rPr>
                <w:rFonts w:ascii="Arial" w:cs="Arial" w:eastAsia="Arial" w:hAnsi="Arial"/>
                <w:sz w:val="18"/>
                <w:szCs w:val="18"/>
              </w:rPr>
              <w:t xml:space="preserve">Week 6 Activity: K-means explorer (peer-engagement loop)</w:t>
            </w:r>
          </w:p>
          <w:p>
            <w:pPr>
              <w:pStyle w:val="ListParagraph"/>
              <w:numPr>
                <w:ilvl w:val="0"/>
                <w:numId w:val="2"/>
              </w:numPr>
              <w:spacing w:after="40"/>
            </w:pPr>
            <w:r>
              <w:rPr>
                <w:rFonts w:ascii="Arial" w:cs="Arial" w:eastAsia="Arial" w:hAnsi="Arial"/>
                <w:sz w:val="18"/>
                <w:szCs w:val="18"/>
              </w:rPr>
              <w:t xml:space="preserve">Checkpoint quiz 2.3 (D2L): k-means and PCA. Gates milestone 2.3, due Week 7, and Gate B</w:t>
            </w:r>
          </w:p>
          <w:p>
            <w:pPr>
              <w:pStyle w:val="ListParagraph"/>
              <w:numPr>
                <w:ilvl w:val="0"/>
                <w:numId w:val="2"/>
              </w:numPr>
              <w:spacing w:after="40"/>
            </w:pPr>
            <w:r>
              <w:rPr>
                <w:rFonts w:ascii="Arial" w:cs="Arial" w:eastAsia="Arial" w:hAnsi="Arial"/>
                <w:sz w:val="18"/>
                <w:szCs w:val="18"/>
              </w:rPr>
              <w:t xml:space="preserve">Milestones 2.1 and 2.2 due (Gate A resolves) (structured scope)</w:t>
            </w:r>
          </w:p>
        </w:tc>
      </w:tr>
      <w:tr>
        <w:tc>
          <w:tcPr>
            <w:tcW w:type="dxa" w:w="2485"/>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7: Dimensionality Reduction and Course Synthesis</w:t>
            </w:r>
          </w:p>
          <w:p>
            <w:pPr>
              <w:spacing w:after="60" w:before="0"/>
            </w:pPr>
            <w:r>
              <w:rPr>
                <w:rFonts w:ascii="Arial" w:cs="Arial" w:eastAsia="Arial" w:hAnsi="Arial"/>
                <w:i/>
                <w:iCs/>
                <w:sz w:val="15"/>
                <w:szCs w:val="15"/>
              </w:rPr>
              <w:t xml:space="preserve">Estimated student hours: ~21</w:t>
            </w:r>
          </w:p>
        </w:tc>
        <w:tc>
          <w:tcPr>
            <w:tcW w:type="dxa" w:w="3380"/>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Compute principal components via eigen-decomposition of the covariance matrix.</w:t>
            </w:r>
          </w:p>
          <w:p>
            <w:pPr>
              <w:pStyle w:val="ListParagraph"/>
              <w:numPr>
                <w:ilvl w:val="0"/>
                <w:numId w:val="2"/>
              </w:numPr>
              <w:spacing w:after="40"/>
            </w:pPr>
            <w:r>
              <w:rPr>
                <w:rFonts w:ascii="Arial" w:cs="Arial" w:eastAsia="Arial" w:hAnsi="Arial"/>
                <w:sz w:val="18"/>
                <w:szCs w:val="18"/>
              </w:rPr>
              <w:t xml:space="preserve">Interpret variance explained and choose the number of components to retain.</w:t>
            </w:r>
          </w:p>
          <w:p>
            <w:pPr>
              <w:pStyle w:val="ListParagraph"/>
              <w:numPr>
                <w:ilvl w:val="0"/>
                <w:numId w:val="2"/>
              </w:numPr>
              <w:spacing w:after="40"/>
            </w:pPr>
            <w:r>
              <w:rPr>
                <w:rFonts w:ascii="Arial" w:cs="Arial" w:eastAsia="Arial" w:hAnsi="Arial"/>
                <w:sz w:val="18"/>
                <w:szCs w:val="18"/>
              </w:rPr>
              <w:t xml:space="preserve">Apply PCA to a real dataset and articulate its limitations.</w:t>
            </w:r>
          </w:p>
          <w:p>
            <w:pPr>
              <w:spacing w:after="60" w:before="60"/>
            </w:pPr>
            <w:r>
              <w:rPr>
                <w:rFonts w:ascii="Arial" w:cs="Arial" w:eastAsia="Arial" w:hAnsi="Arial"/>
                <w:i/>
                <w:iCs/>
                <w:sz w:val="15"/>
                <w:szCs w:val="15"/>
              </w:rPr>
              <w:t xml:space="preserve">Supports: CLO1, CLO4, CLO5 | Competencies: MS2, MS3</w:t>
            </w:r>
          </w:p>
        </w:tc>
        <w:tc>
          <w:tcPr>
            <w:tcW w:type="dxa" w:w="3877"/>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Module overview video and course wrap-up</w:t>
            </w:r>
          </w:p>
          <w:p>
            <w:pPr>
              <w:pStyle w:val="ListParagraph"/>
              <w:numPr>
                <w:ilvl w:val="0"/>
                <w:numId w:val="2"/>
              </w:numPr>
              <w:spacing w:after="40"/>
            </w:pPr>
            <w:r>
              <w:rPr>
                <w:rFonts w:ascii="Arial" w:cs="Arial" w:eastAsia="Arial" w:hAnsi="Arial"/>
                <w:sz w:val="18"/>
                <w:szCs w:val="18"/>
              </w:rPr>
              <w:t xml:space="preserve">Lecture: M7a Principal Component Analysis</w:t>
            </w:r>
          </w:p>
          <w:p>
            <w:pPr>
              <w:pStyle w:val="ListParagraph"/>
              <w:numPr>
                <w:ilvl w:val="0"/>
                <w:numId w:val="2"/>
              </w:numPr>
              <w:spacing w:after="40"/>
            </w:pPr>
            <w:r>
              <w:rPr>
                <w:rFonts w:ascii="Arial" w:cs="Arial" w:eastAsia="Arial" w:hAnsi="Arial"/>
                <w:sz w:val="18"/>
                <w:szCs w:val="18"/>
              </w:rPr>
              <w:t xml:space="preserve">MML Ch. 4 §4.2; MML Ch. 10; PML1 Ch. 20 §20.1</w:t>
            </w:r>
          </w:p>
          <w:p>
            <w:pPr>
              <w:pStyle w:val="ListParagraph"/>
              <w:numPr>
                <w:ilvl w:val="0"/>
                <w:numId w:val="2"/>
              </w:numPr>
              <w:spacing w:after="40"/>
            </w:pPr>
            <w:r>
              <w:rPr>
                <w:rFonts w:ascii="Arial" w:cs="Arial" w:eastAsia="Arial" w:hAnsi="Arial"/>
                <w:sz w:val="18"/>
                <w:szCs w:val="18"/>
              </w:rPr>
              <w:t xml:space="preserve">Where next: UDL Ch. 2–3, 6–7 (optional; continues in INFO 557)</w:t>
            </w:r>
          </w:p>
        </w:tc>
        <w:tc>
          <w:tcPr>
            <w:tcW w:type="dxa" w:w="3938"/>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Discussion 7: the course arc, loss to likelihood to posterior to approximation to discovery</w:t>
            </w:r>
          </w:p>
          <w:p>
            <w:pPr>
              <w:pStyle w:val="ListParagraph"/>
              <w:numPr>
                <w:ilvl w:val="0"/>
                <w:numId w:val="2"/>
              </w:numPr>
              <w:spacing w:after="40"/>
            </w:pPr>
            <w:r>
              <w:rPr>
                <w:rFonts w:ascii="Arial" w:cs="Arial" w:eastAsia="Arial" w:hAnsi="Arial"/>
                <w:sz w:val="18"/>
                <w:szCs w:val="18"/>
              </w:rPr>
              <w:t xml:space="preserve">Week 7 Activity: PCA explorer (peer-engagement loop)</w:t>
            </w:r>
          </w:p>
          <w:p>
            <w:pPr>
              <w:pStyle w:val="ListParagraph"/>
              <w:numPr>
                <w:ilvl w:val="0"/>
                <w:numId w:val="2"/>
              </w:numPr>
              <w:spacing w:after="40"/>
            </w:pPr>
            <w:r>
              <w:rPr>
                <w:rFonts w:ascii="Arial" w:cs="Arial" w:eastAsia="Arial" w:hAnsi="Arial"/>
                <w:sz w:val="18"/>
                <w:szCs w:val="18"/>
              </w:rPr>
              <w:t xml:space="preserve">Milestones 2.3 and 2.4 due (Gate B resolves) (structured scope)</w:t>
            </w:r>
          </w:p>
        </w:tc>
      </w:tr>
      <w:tr>
        <w:tc>
          <w:tcPr>
            <w:tcW w:type="dxa" w:w="2485"/>
            <w:shd w:fill="F4F7FA" w:color="auto" w:val="clear"/>
            <w:tcMar>
              <w:top w:type="dxa" w:w="80"/>
              <w:left w:type="dxa" w:w="110"/>
              <w:bottom w:type="dxa" w:w="80"/>
              <w:right w:type="dxa" w:w="110"/>
            </w:tcMar>
          </w:tcPr>
          <w:p>
            <w:pPr>
              <w:spacing w:after="60" w:before="0"/>
            </w:pPr>
            <w:r>
              <w:rPr>
                <w:rFonts w:ascii="Arial" w:cs="Arial" w:eastAsia="Arial" w:hAnsi="Arial"/>
                <w:b/>
                <w:bCs/>
                <w:color w:val="1B4F72"/>
                <w:sz w:val="19"/>
                <w:szCs w:val="19"/>
              </w:rPr>
              <w:t xml:space="preserve">Week 7.5: Course close (half week)</w:t>
            </w:r>
          </w:p>
          <w:p>
            <w:pPr>
              <w:spacing w:after="60" w:before="0"/>
            </w:pPr>
            <w:r>
              <w:rPr>
                <w:rFonts w:ascii="Arial" w:cs="Arial" w:eastAsia="Arial" w:hAnsi="Arial"/>
                <w:i/>
                <w:iCs/>
                <w:sz w:val="15"/>
                <w:szCs w:val="15"/>
              </w:rPr>
              <w:t xml:space="preserve">Estimated student hours: ~10 (half week)</w:t>
            </w:r>
          </w:p>
        </w:tc>
        <w:tc>
          <w:tcPr>
            <w:tcW w:type="dxa" w:w="3380"/>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Synthesize the term's methods into one account of a single cohort, naming what each lens saw and what all of them missed.</w:t>
            </w:r>
          </w:p>
          <w:p>
            <w:pPr>
              <w:spacing w:after="60" w:before="60"/>
            </w:pPr>
            <w:r>
              <w:rPr>
                <w:rFonts w:ascii="Arial" w:cs="Arial" w:eastAsia="Arial" w:hAnsi="Arial"/>
                <w:i/>
                <w:iCs/>
                <w:sz w:val="15"/>
                <w:szCs w:val="15"/>
              </w:rPr>
              <w:t xml:space="preserve">Supports: CLO4, CLO5 | Competencies: MS2, MS3</w:t>
            </w:r>
          </w:p>
        </w:tc>
        <w:tc>
          <w:tcPr>
            <w:tcW w:type="dxa" w:w="3877"/>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No new module. Office hours and synthesis support only.</w:t>
            </w:r>
          </w:p>
        </w:tc>
        <w:tc>
          <w:tcPr>
            <w:tcW w:type="dxa" w:w="3938"/>
            <w:shd w:fill="F4F7FA" w:color="auto" w:val="clear"/>
            <w:tcMar>
              <w:top w:type="dxa" w:w="80"/>
              <w:left w:type="dxa" w:w="110"/>
              <w:bottom w:type="dxa" w:w="80"/>
              <w:right w:type="dxa" w:w="110"/>
            </w:tcMar>
          </w:tcPr>
          <w:p>
            <w:pPr>
              <w:pStyle w:val="ListParagraph"/>
              <w:numPr>
                <w:ilvl w:val="0"/>
                <w:numId w:val="2"/>
              </w:numPr>
              <w:spacing w:after="40"/>
            </w:pPr>
            <w:r>
              <w:rPr>
                <w:rFonts w:ascii="Arial" w:cs="Arial" w:eastAsia="Arial" w:hAnsi="Arial"/>
                <w:sz w:val="18"/>
                <w:szCs w:val="18"/>
              </w:rPr>
              <w:t xml:space="preserve">The project due (either scope): milestone 2.5 + Part 2, or the capstone build and report</w:t>
            </w:r>
          </w:p>
          <w:p>
            <w:pPr>
              <w:pStyle w:val="ListParagraph"/>
              <w:numPr>
                <w:ilvl w:val="0"/>
                <w:numId w:val="2"/>
              </w:numPr>
              <w:spacing w:after="40"/>
            </w:pPr>
            <w:r>
              <w:rPr>
                <w:rFonts w:ascii="Arial" w:cs="Arial" w:eastAsia="Arial" w:hAnsi="Arial"/>
                <w:sz w:val="18"/>
                <w:szCs w:val="18"/>
              </w:rPr>
              <w:t xml:space="preserve">No discussion, no homework, no checkpoint</w:t>
            </w:r>
          </w:p>
        </w:tc>
      </w:tr>
    </w:tbl>
    <w:p>
      <w:pPr>
        <w:spacing w:after="200" w:before="0"/>
      </w:pPr>
      <w:r>
        <w:rPr>
          <w:rFonts w:ascii="Arial" w:cs="Arial" w:eastAsia="Arial" w:hAnsi="Arial"/>
          <w:sz w:val="18"/>
          <w:szCs w:val="18"/>
        </w:rPr>
        <w:t xml:space="preserve"/>
      </w:r>
    </w:p>
    <w:p>
      <w:pPr>
        <w:spacing w:after="60" w:before="0"/>
      </w:pPr>
      <w:r>
        <w:rPr>
          <w:rFonts w:ascii="Arial" w:cs="Arial" w:eastAsia="Arial" w:hAnsi="Arial"/>
          <w:i/>
          <w:iCs/>
          <w:sz w:val="17"/>
          <w:szCs w:val="17"/>
        </w:rPr>
        <w:t xml:space="preserve">Notes. Module 3 has no interactive tool, so its written discussion carries that week’s peer-engagement loop on its own. Week 5 has no graded discussion because Project 1 closes that week; the tool still runs as lecture support. Six graded loops run over the term. Neural networks are the natural continuation of this material and are covered in INFO 557; they are not a module of this course.</w:t>
      </w:r>
    </w:p>
    <w:sectPr>
      <w:pgSz w:w="15840" w:h="12240" w:orient="landscape"/>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2026-08-06T18:54:06.006Z</dcterms:created>
  <dcterms:modified xsi:type="dcterms:W3CDTF">2026-08-06T18:54:06.027Z</dcterms:modified>
</cp:coreProperties>
</file>

<file path=docProps/custom.xml><?xml version="1.0" encoding="utf-8"?>
<Properties xmlns="http://schemas.openxmlformats.org/officeDocument/2006/custom-properties" xmlns:vt="http://schemas.openxmlformats.org/officeDocument/2006/docPropsVTypes"/>
</file>