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One project carries the summative weight of this course</w:t>
      </w:r>
      <w:r>
        <w:t xml:space="preserve">, and it replaces the former</w:t>
      </w:r>
      <w:r>
        <w:t xml:space="preserve"> </w:t>
      </w:r>
      <w:r>
        <w:t xml:space="preserve">midterms and final. It runs in two parts on one clinical dataset. Part 1,</w:t>
      </w:r>
      <w:r>
        <w:t xml:space="preserve"> </w:t>
      </w:r>
      <w:r>
        <w:rPr>
          <w:i/>
          <w:iCs/>
        </w:rPr>
        <w:t xml:space="preserve">One Problem,</w:t>
      </w:r>
      <w:r>
        <w:rPr>
          <w:i/>
          <w:iCs/>
        </w:rPr>
        <w:t xml:space="preserve"> </w:t>
      </w:r>
      <w:r>
        <w:rPr>
          <w:i/>
          <w:iCs/>
        </w:rPr>
        <w:t xml:space="preserve">Three Lenses</w:t>
      </w:r>
      <w:r>
        <w:t xml:space="preserve"> </w:t>
      </w:r>
      <w:r>
        <w:t xml:space="preserve">(milestones 1.1 to 1.4), is due</w:t>
      </w:r>
      <w:r>
        <w:t xml:space="preserve"> </w:t>
      </w:r>
      <w:r>
        <w:rPr>
          <w:b/>
          <w:bCs/>
        </w:rPr>
        <w:t xml:space="preserve">Week 5, the project midpoint</w:t>
      </w:r>
      <w:r>
        <w:t xml:space="preserve">. Part 2,</w:t>
      </w:r>
      <w:r>
        <w:t xml:space="preserve"> </w:t>
      </w:r>
      <w:r>
        <w:rPr>
          <w:i/>
          <w:iCs/>
        </w:rPr>
        <w:t xml:space="preserve">From Inference to Discovery</w:t>
      </w:r>
      <w:r>
        <w:t xml:space="preserve"> </w:t>
      </w:r>
      <w:r>
        <w:t xml:space="preserve">(milestones 2.1 to 2.5), closes it out, due</w:t>
      </w:r>
      <w:r>
        <w:t xml:space="preserve"> </w:t>
      </w:r>
      <w:r>
        <w:rPr>
          <w:b/>
          <w:bCs/>
        </w:rPr>
        <w:t xml:space="preserve">Week 7.5</w:t>
      </w:r>
      <w:r>
        <w:t xml:space="preserve">.</w:t>
      </w:r>
    </w:p>
    <w:p>
      <w:pPr>
        <w:pStyle w:val="BodyText"/>
      </w:pPr>
      <w:r>
        <w:t xml:space="preserve">This one project is the whole Projects component. See</w:t>
      </w:r>
      <w:r>
        <w:t xml:space="preserve"> </w:t>
      </w:r>
      <w:hyperlink r:id="rId20">
        <w:r>
          <w:rPr>
            <w:rStyle w:val="Hyperlink"/>
          </w:rPr>
          <w:t xml:space="preserve">Assessment</w:t>
        </w:r>
      </w:hyperlink>
      <w:r>
        <w:t xml:space="preserve"> </w:t>
      </w:r>
      <w:r>
        <w:t xml:space="preserve">for how</w:t>
      </w:r>
      <w:r>
        <w:t xml:space="preserve"> </w:t>
      </w:r>
      <w:r>
        <w:t xml:space="preserve">the components combine.</w:t>
      </w:r>
    </w:p>
    <w:bookmarkStart w:id="21" w:name="one-cohort-all-term"/>
    <w:p>
      <w:pPr>
        <w:pStyle w:val="Heading2"/>
      </w:pPr>
      <w:r>
        <w:t xml:space="preserve">One cohort, all term</w:t>
      </w:r>
    </w:p>
    <w:p>
      <w:pPr>
        <w:pStyle w:val="FirstParagraph"/>
      </w:pPr>
      <w:r>
        <w:rPr>
          <w:b/>
          <w:bCs/>
        </w:rPr>
        <w:t xml:space="preserve">One clinical dataset carries the whole semester.</w:t>
      </w:r>
      <w:r>
        <w:t xml:space="preserve"> </w:t>
      </w:r>
      <w:r>
        <w:t xml:space="preserve">A single continuous prediction</w:t>
      </w:r>
      <w:r>
        <w:t xml:space="preserve"> </w:t>
      </w:r>
      <w:r>
        <w:t xml:space="preserve">problem is examined through progressively richer lenses, then extended from prediction</w:t>
      </w:r>
      <w:r>
        <w:t xml:space="preserve"> </w:t>
      </w:r>
      <w:r>
        <w:t xml:space="preserve">into discovery.</w:t>
      </w:r>
    </w:p>
    <w:p>
      <w:pPr>
        <w:pStyle w:val="BodyText"/>
      </w:pPr>
      <w:r>
        <w:t xml:space="preserve">The data is a curated</w:t>
      </w:r>
      <w:r>
        <w:t xml:space="preserve"> </w:t>
      </w:r>
      <w:r>
        <w:rPr>
          <w:b/>
          <w:bCs/>
        </w:rPr>
        <w:t xml:space="preserve">NHANES 2021-2022</w:t>
      </w:r>
      <w:r>
        <w:t xml:space="preserve"> </w:t>
      </w:r>
      <w:r>
        <w:t xml:space="preserve">extract: 5,102 adults, six leakage-safe</w:t>
      </w:r>
      <w:r>
        <w:t xml:space="preserve"> </w:t>
      </w:r>
      <w:r>
        <w:t xml:space="preserve">non-blood-pressure features (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bmi</w:t>
      </w:r>
      <w:r>
        <w:t xml:space="preserve">,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hdl</w:t>
      </w:r>
      <w:r>
        <w:t xml:space="preserve">,</w:t>
      </w:r>
      <w:r>
        <w:t xml:space="preserve"> </w:t>
      </w:r>
      <w:r>
        <w:rPr>
          <w:rStyle w:val="VerbatimChar"/>
        </w:rPr>
        <w:t xml:space="preserve">hba1c</w:t>
      </w:r>
      <w:r>
        <w:t xml:space="preserve">). Part 1</w:t>
      </w:r>
      <w:r>
        <w:t xml:space="preserve"> </w:t>
      </w:r>
      <w:r>
        <w:t xml:space="preserve">predicts systolic blood pressure from age. Part 2 binarizes blood pressure into a</w:t>
      </w:r>
      <w:r>
        <w:t xml:space="preserve"> </w:t>
      </w:r>
      <w:r>
        <w:t xml:space="preserve">hypertension label under the ACC/AHA rule (SBP ≥ 130 or DBP ≥ 80, prevalence 38.8%) and</w:t>
      </w:r>
      <w:r>
        <w:t xml:space="preserve"> </w:t>
      </w:r>
      <w:r>
        <w:t xml:space="preserve">predicts it from those same six features, with the blood-pressure columns held out so the</w:t>
      </w:r>
      <w:r>
        <w:t xml:space="preserve"> </w:t>
      </w:r>
      <w:r>
        <w:t xml:space="preserve">label cannot leak into its own predictors.</w:t>
      </w:r>
    </w:p>
    <w:bookmarkEnd w:id="21"/>
    <w:bookmarkStart w:id="22" w:name="part-1-one-problem-three-lenses"/>
    <w:p>
      <w:pPr>
        <w:pStyle w:val="Heading2"/>
      </w:pPr>
      <w:r>
        <w:t xml:space="preserve">Part 1: One Problem, Three Lenses</w:t>
      </w:r>
    </w:p>
    <w:p>
      <w:pPr>
        <w:pStyle w:val="FirstParagraph"/>
      </w:pPr>
      <w:r>
        <w:rPr>
          <w:i/>
          <w:iCs/>
        </w:rPr>
        <w:t xml:space="preserve">Assigned Week 1, due Week 5 (the project midpoint). Modules 1 to 4.</w:t>
      </w:r>
    </w:p>
    <w:p>
      <w:pPr>
        <w:pStyle w:val="BodyText"/>
      </w:pPr>
      <w:r>
        <w:t xml:space="preserve">Same dataset, same single predictor (age → risk), three accreting lenses, then a synthesis.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Least squares (design matrix, cross-validation, L2)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hyperlink w:anchor="checkpoints">
              <w:r>
                <w:rPr>
                  <w:rStyle w:val="Hyperlink"/>
                </w:rPr>
                <w:t xml:space="preserve">Checkpoint quiz 1.1</w:t>
              </w:r>
            </w:hyperlink>
            <w:r>
              <w:t xml:space="preserve"> </w:t>
            </w:r>
            <w:r>
              <w:t xml:space="preserve">(Wk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Maximum likelihood (Gaussian noise, predictive variance)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hyperlink w:anchor="checkpoints">
              <w:r>
                <w:rPr>
                  <w:rStyle w:val="Hyperlink"/>
                </w:rPr>
                <w:t xml:space="preserve">Checkpoint quiz 1.2</w:t>
              </w:r>
            </w:hyperlink>
            <w:r>
              <w:t xml:space="preserve"> </w:t>
            </w:r>
            <w:r>
              <w:t xml:space="preserve">(Wk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Bayesian (conjugate posterior, credible intervals)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hyperlink w:anchor="checkpoints">
              <w:r>
                <w:rPr>
                  <w:rStyle w:val="Hyperlink"/>
                </w:rPr>
                <w:t xml:space="preserve">Checkpoint quiz 1.3</w:t>
              </w:r>
            </w:hyperlink>
            <w:r>
              <w:t xml:space="preserve"> </w:t>
            </w:r>
            <w:r>
              <w:t xml:space="preserve">(Wk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Synthesis: all three lenses side by side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structured peer review</w:t>
            </w:r>
          </w:p>
        </w:tc>
      </w:tr>
    </w:tbl>
    <w:p>
      <w:pPr>
        <w:pStyle w:val="BodyText"/>
      </w:pPr>
      <w:r>
        <w:t xml:space="preserve">Part 1 stays single-predictor polynomial the whole way, so model order is the only</w:t>
      </w:r>
      <w:r>
        <w:t xml:space="preserve"> </w:t>
      </w:r>
      <w:r>
        <w:t xml:space="preserve">complexity knob. It closes on a</w:t>
      </w:r>
      <w:r>
        <w:t xml:space="preserve"> </w:t>
      </w:r>
      <w:r>
        <w:rPr>
          <w:b/>
          <w:bCs/>
        </w:rPr>
        <w:t xml:space="preserve">closed-form conjugate Gaussian posterior</w:t>
      </w:r>
      <w:r>
        <w:t xml:space="preserve">, which is</w:t>
      </w:r>
      <w:r>
        <w:t xml:space="preserve"> </w:t>
      </w:r>
      <w:r>
        <w:t xml:space="preserve">exactly what Part 2 takes away.</w:t>
      </w:r>
    </w:p>
    <w:bookmarkEnd w:id="22"/>
    <w:bookmarkStart w:id="23" w:name="part-2-from-inference-to-discovery"/>
    <w:p>
      <w:pPr>
        <w:pStyle w:val="Heading2"/>
      </w:pPr>
      <w:r>
        <w:t xml:space="preserve">Part 2: From Inference to Discovery</w:t>
      </w:r>
    </w:p>
    <w:p>
      <w:pPr>
        <w:pStyle w:val="FirstParagraph"/>
      </w:pPr>
      <w:r>
        <w:rPr>
          <w:i/>
          <w:iCs/>
        </w:rPr>
        <w:t xml:space="preserve">Begins at the midpoint (Week 5), due Week 7.5. Modules 5 to 7.</w:t>
      </w:r>
    </w:p>
    <w:p>
      <w:pPr>
        <w:pStyle w:val="BodyText"/>
      </w:pPr>
      <w:r>
        <w:t xml:space="preserve">Binarizing the outcome breaks conjugacy. The posterior goes intractable, approximate</w:t>
      </w:r>
      <w:r>
        <w:t xml:space="preserve"> </w:t>
      </w:r>
      <w:r>
        <w:t xml:space="preserve">inference becomes necessary, and the feature space expands from one predictor to all six.</w:t>
      </w:r>
      <w:r>
        <w:t xml:space="preserve"> </w:t>
      </w:r>
      <w:r>
        <w:t xml:space="preserve">Organized as two thematic gates plus a closing synthesis.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Approximate inference (Newton-Raphson, Laplace, Metropolis)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hyperlink w:anchor="checkpoints">
              <w:r>
                <w:rPr>
                  <w:rStyle w:val="Hyperlink"/>
                </w:rPr>
                <w:t xml:space="preserve">Checkpoint quiz 2.1</w:t>
              </w:r>
            </w:hyperlink>
            <w:r>
              <w:t xml:space="preserve"> </w:t>
            </w:r>
            <w:r>
              <w:t xml:space="preserve">(Wk 5), Gate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Classification (soft-margin SVM from scratch)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Gate A, with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Clustering (k-means, WCSS, restarts, choosing K)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hyperlink w:anchor="checkpoints">
              <w:r>
                <w:rPr>
                  <w:rStyle w:val="Hyperlink"/>
                </w:rPr>
                <w:t xml:space="preserve">Checkpoint quiz 2.3</w:t>
              </w:r>
            </w:hyperlink>
            <w:r>
              <w:t xml:space="preserve"> </w:t>
            </w:r>
            <w:r>
              <w:t xml:space="preserve">(Wk 6), Gate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Dimensionality reduction (PCA, biplot)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Gate B, with 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Synthesis: one cohort, a whole semester</w:t>
            </w:r>
          </w:p>
        </w:tc>
        <w:tc>
          <w:tcPr/>
          <w:p>
            <w:pPr>
              <w:pStyle w:val="Compact"/>
            </w:pPr>
            <w:r>
              <w:t xml:space="preserve">Week 7.5</w:t>
            </w:r>
          </w:p>
        </w:tc>
        <w:tc>
          <w:tcPr/>
          <w:p>
            <w:pPr>
              <w:pStyle w:val="Compact"/>
            </w:pPr>
            <w:r>
              <w:t xml:space="preserve">structured peer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A</w:t>
      </w:r>
      <w:r>
        <w:t xml:space="preserve"> </w:t>
      </w:r>
      <w:r>
        <w:t xml:space="preserve">(supervised) is satisfied when 2.1 and 2.2 are both Satisfactory and</w:t>
      </w:r>
      <w:r>
        <w:t xml:space="preserve"> </w:t>
      </w:r>
      <w:r>
        <w:t xml:space="preserve">Checkpoint quiz 2.1 is passed.</w:t>
      </w:r>
      <w:r>
        <w:t xml:space="preserve"> </w:t>
      </w:r>
      <w:r>
        <w:rPr>
          <w:b/>
          <w:bCs/>
        </w:rPr>
        <w:t xml:space="preserve">Gate B</w:t>
      </w:r>
      <w:r>
        <w:t xml:space="preserve"> </w:t>
      </w:r>
      <w:r>
        <w:t xml:space="preserve">(unsupervised) when 2.3 and 2.4 are both</w:t>
      </w:r>
      <w:r>
        <w:t xml:space="preserve"> </w:t>
      </w:r>
      <w:r>
        <w:t xml:space="preserve">Satisfactory and Checkpoint quiz 2.3 is passed. The</w:t>
      </w:r>
      <w:r>
        <w:t xml:space="preserve"> </w:t>
      </w:r>
      <w:r>
        <w:rPr>
          <w:b/>
          <w:bCs/>
        </w:rPr>
        <w:t xml:space="preserve">synthesis</w:t>
      </w:r>
      <w:r>
        <w:t xml:space="preserve"> </w:t>
      </w:r>
      <w:r>
        <w:t xml:space="preserve">milestone 2.5 is gated by peer</w:t>
      </w:r>
      <w:r>
        <w:t xml:space="preserve"> </w:t>
      </w:r>
      <w:r>
        <w:t xml:space="preserve">review, not a checkpoint.</w:t>
      </w:r>
    </w:p>
    <w:bookmarkEnd w:id="23"/>
    <w:bookmarkStart w:id="24" w:name="checkpoints"/>
    <w:p>
      <w:pPr>
        <w:pStyle w:val="Heading2"/>
      </w:pPr>
      <w:r>
        <w:t xml:space="preserve">Checkpoints</w:t>
      </w:r>
    </w:p>
    <w:p>
      <w:pPr>
        <w:pStyle w:val="FirstParagraph"/>
      </w:pPr>
      <w:r>
        <w:t xml:space="preserve">Each checkpoint is a short open-book</w:t>
      </w:r>
      <w:r>
        <w:t xml:space="preserve"> </w:t>
      </w:r>
      <w:r>
        <w:rPr>
          <w:b/>
          <w:bCs/>
        </w:rPr>
        <w:t xml:space="preserve">D2L quiz</w:t>
      </w:r>
      <w:r>
        <w:t xml:space="preserve"> </w:t>
      </w:r>
      <w:r>
        <w:t xml:space="preserve">on the module’s derivations. It is named</w:t>
      </w:r>
      <w:r>
        <w:t xml:space="preserve"> </w:t>
      </w:r>
      <w:r>
        <w:t xml:space="preserve">for the milestone it gates, and it is always due</w:t>
      </w:r>
      <w:r>
        <w:t xml:space="preserve"> </w:t>
      </w:r>
      <w:r>
        <w:rPr>
          <w:b/>
          <w:bCs/>
        </w:rPr>
        <w:t xml:space="preserve">the week before</w:t>
      </w:r>
      <w:r>
        <w:t xml:space="preserve"> </w:t>
      </w:r>
      <w:r>
        <w:t xml:space="preserve">that milestone, so</w:t>
      </w:r>
      <w:r>
        <w:t xml:space="preserve"> </w:t>
      </w:r>
      <w:r>
        <w:t xml:space="preserve">the derivation lands before the milestone that uses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 quiz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Milestone 1.1 (Wk 3)</w:t>
            </w:r>
          </w:p>
        </w:tc>
        <w:tc>
          <w:tcPr/>
          <w:p>
            <w:pPr>
              <w:pStyle w:val="Compact"/>
            </w:pPr>
            <w:r>
              <w:t xml:space="preserve">Normal equations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Milestone 1.2 (Wk 4)</w:t>
            </w:r>
          </w:p>
        </w:tc>
        <w:tc>
          <w:tcPr/>
          <w:p>
            <w:pPr>
              <w:pStyle w:val="Compact"/>
            </w:pPr>
            <w:r>
              <w:t xml:space="preserve">MLE for the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Milestone 1.3 (Wk 5)</w:t>
            </w:r>
          </w:p>
        </w:tc>
        <w:tc>
          <w:tcPr/>
          <w:p>
            <w:pPr>
              <w:pStyle w:val="Compact"/>
            </w:pPr>
            <w:r>
              <w:t xml:space="preserve">Posterior of a conjugate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Milestone 2.1 (Wk 6), Gate A</w:t>
            </w:r>
          </w:p>
        </w:tc>
        <w:tc>
          <w:tcPr/>
          <w:p>
            <w:pPr>
              <w:pStyle w:val="Compact"/>
            </w:pPr>
            <w:r>
              <w:t xml:space="preserve">Newton-Raphson update for the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Milestone 2.3 (Wk 7), Gate B</w:t>
            </w:r>
          </w:p>
        </w:tc>
        <w:tc>
          <w:tcPr/>
          <w:p>
            <w:pPr>
              <w:pStyle w:val="Compact"/>
            </w:pPr>
            <w:r>
              <w:t xml:space="preserve">k-means objective and PCA</w:t>
            </w:r>
          </w:p>
        </w:tc>
      </w:tr>
    </w:tbl>
    <w:p>
      <w:pPr>
        <w:pStyle w:val="BodyText"/>
      </w:pPr>
      <w:r>
        <w:t xml:space="preserve">Each quiz is 20 to 30 minutes: mostly auto-graded items that resolve on submission, plus</w:t>
      </w:r>
      <w:r>
        <w:t xml:space="preserve"> </w:t>
      </w:r>
      <w:r>
        <w:t xml:space="preserve">two or three short written responses graded Satisfactory / Not-Yet with one revision. All</w:t>
      </w:r>
      <w:r>
        <w:t xml:space="preserve"> </w:t>
      </w:r>
      <w:r>
        <w:t xml:space="preserve">five quizzes are required, and each gates the milestone it is named for. The</w:t>
      </w:r>
      <w:r>
        <w:t xml:space="preserve"> </w:t>
      </w:r>
      <w:r>
        <w:t xml:space="preserve">numerical verification that used to sit beside these derivations is not gone, it moved</w:t>
      </w:r>
      <w:r>
        <w:t xml:space="preserve"> </w:t>
      </w:r>
      <w:r>
        <w:t xml:space="preserve">where the code already lives: Homework Units 1, 3, and 4 pick up the checkpoint 1.1, 1.2,</w:t>
      </w:r>
      <w:r>
        <w:t xml:space="preserve"> </w:t>
      </w:r>
      <w:r>
        <w:t xml:space="preserve">and 1.3 verification exercises, and the 2.1 and 2.3 verifications were already required</w:t>
      </w:r>
      <w:r>
        <w:t xml:space="preserve"> </w:t>
      </w:r>
      <w:r>
        <w:t xml:space="preserve">inside milestones 2.1, 2.3, and 2.4. Nothing is assessed twice.</w:t>
      </w:r>
    </w:p>
    <w:bookmarkEnd w:id="24"/>
    <w:bookmarkStart w:id="25" w:name="ground-rules"/>
    <w:p>
      <w:pPr>
        <w:pStyle w:val="Heading2"/>
      </w:pPr>
      <w:r>
        <w:t xml:space="preserve">Ground rules</w:t>
      </w:r>
    </w:p>
    <w:p>
      <w:pPr>
        <w:pStyle w:val="Compact"/>
        <w:numPr>
          <w:ilvl w:val="0"/>
          <w:numId w:val="1001"/>
        </w:numPr>
      </w:pPr>
      <w:r>
        <w:t xml:space="preserve">Implement every estimator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 </w:t>
      </w:r>
      <w:r>
        <w:t xml:space="preserve">in NumPy and SciPy. No scikit-learn or other</w:t>
      </w:r>
      <w:r>
        <w:t xml:space="preserve"> </w:t>
      </w:r>
      <w:r>
        <w:t xml:space="preserve">off-the-shelf solvers.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library is</w:t>
      </w:r>
      <w:r>
        <w:t xml:space="preserve"> </w:t>
      </w:r>
      <w:r>
        <w:rPr>
          <w:b/>
          <w:bCs/>
        </w:rPr>
        <w:t xml:space="preserve">plumbing only</w:t>
      </w:r>
      <w:r>
        <w:t xml:space="preserve">: data, plotting, self-checks. It contains no</w:t>
      </w:r>
      <w:r>
        <w:t xml:space="preserve"> </w:t>
      </w:r>
      <w:r>
        <w:t xml:space="preserve">fitting routines by design.</w:t>
      </w:r>
    </w:p>
    <w:p>
      <w:pPr>
        <w:pStyle w:val="Compact"/>
        <w:numPr>
          <w:ilvl w:val="0"/>
          <w:numId w:val="1001"/>
        </w:numPr>
      </w:pPr>
      <w:r>
        <w:t xml:space="preserve">Every milestone lists its Satisfactory criteria at the top of its own notebook. All</w:t>
      </w:r>
      <w:r>
        <w:t xml:space="preserve"> </w:t>
      </w:r>
      <w:r>
        <w:t xml:space="preserve">criteria must be met. It is all-or-nothing, never partial credit.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returns with targeted feedback and one revise cycle.</w:t>
      </w:r>
    </w:p>
    <w:bookmarkEnd w:id="25"/>
    <w:bookmarkStart w:id="30" w:name="getting-your-repo"/>
    <w:p>
      <w:pPr>
        <w:pStyle w:val="Heading2"/>
      </w:pPr>
      <w:r>
        <w:t xml:space="preserve">Getting your repo</w:t>
      </w:r>
    </w:p>
    <w:p>
      <w:pPr>
        <w:pStyle w:val="FirstParagraph"/>
      </w:pPr>
      <w:r>
        <w:t xml:space="preserve">Project materials are distributed as a repository, not as files to download. The join link</w:t>
      </w:r>
      <w:r>
        <w:t xml:space="preserve"> </w:t>
      </w:r>
      <w:r>
        <w:t xml:space="preserve">is posted on</w:t>
      </w:r>
      <w:r>
        <w:t xml:space="preserve"> </w:t>
      </w:r>
      <w:r>
        <w:rPr>
          <w:b/>
          <w:bCs/>
        </w:rPr>
        <w:t xml:space="preserve">D2L</w:t>
      </w:r>
      <w:r>
        <w:t xml:space="preserve"> </w:t>
      </w:r>
      <w:r>
        <w:t xml:space="preserve">at term start. Your work lives in your own private repo; you clone it,</w:t>
      </w:r>
      <w:r>
        <w:t xml:space="preserve"> </w:t>
      </w:r>
      <w:r>
        <w:t xml:space="preserve">work locally, and push.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Python 3.11 with numpy 2.1.x. Python 3.14 is not supported (a C-ABI incompatibility with</w:t>
            </w:r>
            <w:r>
              <w:t xml:space="preserve"> </w:t>
            </w:r>
            <w:r>
              <w:t xml:space="preserve">numpy). From your repo root: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uv</w:t>
            </w:r>
            <w:r>
              <w:rPr>
                <w:rStyle w:val="NormalTok"/>
              </w:rPr>
              <w:t xml:space="preserve"> venv </w:t>
            </w:r>
            <w:r>
              <w:rPr>
                <w:rStyle w:val="AttributeTok"/>
              </w:rPr>
              <w:t xml:space="preserve">--python</w:t>
            </w:r>
            <w:r>
              <w:rPr>
                <w:rStyle w:val="NormalTok"/>
              </w:rPr>
              <w:t xml:space="preserve"> 3.11 .venv</w:t>
            </w:r>
            <w:r>
              <w:br/>
            </w:r>
            <w:r>
              <w:rPr>
                <w:rStyle w:val="BuiltInTok"/>
              </w:rPr>
              <w:t xml:space="preserve">source</w:t>
            </w:r>
            <w:r>
              <w:rPr>
                <w:rStyle w:val="NormalTok"/>
              </w:rPr>
              <w:t xml:space="preserve"> .venv/bin/activate</w:t>
            </w:r>
            <w:r>
              <w:br/>
            </w:r>
            <w:r>
              <w:rPr>
                <w:rStyle w:val="ExtensionTok"/>
              </w:rPr>
              <w:t xml:space="preserve">uv</w:t>
            </w:r>
            <w:r>
              <w:rPr>
                <w:rStyle w:val="NormalTok"/>
              </w:rPr>
              <w:t xml:space="preserve"> pip install </w:t>
            </w:r>
            <w:r>
              <w:rPr>
                <w:rStyle w:val="AttributeTok"/>
              </w:rPr>
              <w:t xml:space="preserve">-e</w:t>
            </w:r>
            <w:r>
              <w:rPr>
                <w:rStyle w:val="NormalTok"/>
              </w:rPr>
              <w:t xml:space="preserve"> 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Quarto must be installed separately (</w:t>
            </w:r>
            <w:hyperlink r:id="rId29">
              <w:r>
                <w:rPr>
                  <w:rStyle w:val="Hyperlink"/>
                </w:rPr>
                <w:t xml:space="preserve">https://quarto.org</w:t>
              </w:r>
            </w:hyperlink>
            <w:r>
              <w:t xml:space="preserve">); it is not a Python package.</w:t>
            </w:r>
          </w:p>
        </w:tc>
      </w:tr>
    </w:tbl>
    <w:bookmarkEnd w:id="30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0" Target="assessment.qmd" TargetMode="External" /><Relationship Type="http://schemas.openxmlformats.org/officeDocument/2006/relationships/hyperlink" Id="rId2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ssessment.qmd" TargetMode="External" /><Relationship Type="http://schemas.openxmlformats.org/officeDocument/2006/relationships/hyperlink" Id="rId2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</dc:title>
  <dc:creator/>
  <cp:keywords/>
  <dcterms:created xsi:type="dcterms:W3CDTF">2026-08-13T15:14:04Z</dcterms:created>
  <dcterms:modified xsi:type="dcterms:W3CDTF">2026-08-13T15:14:04Z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toc-title">
    <vt:lpwstr>Table of contents</vt:lpwstr>
  </property>
</Properties>
</file>