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4A7ED0B8" w14:textId="77777777" w:rsidTr="000D20E3">
        <w:tc>
          <w:tcPr>
            <w:tcW w:w="2410" w:type="dxa"/>
          </w:tcPr>
          <w:p w14:paraId="7E6B6398" w14:textId="77777777" w:rsidR="00F90748" w:rsidRPr="00D10DD3" w:rsidRDefault="00F90748" w:rsidP="000D20E3">
            <w:pPr>
              <w:pStyle w:val="MDPI14history"/>
              <w:spacing w:after="120"/>
              <w:rPr>
                <w:rFonts w:ascii="SimSun" w:eastAsia="SimSun" w:hAnsi="SimSun" w:cs="SimSun"/>
                <w:lang w:eastAsia="zh-CN"/>
              </w:rPr>
            </w:pPr>
            <w:r w:rsidRPr="00D10DD3">
              <w:t>Academic Editor: Firstname Lastname</w:t>
            </w:r>
          </w:p>
          <w:p w14:paraId="78D8A877" w14:textId="77777777" w:rsidR="00F90748" w:rsidRPr="00D10DD3" w:rsidRDefault="00F90748" w:rsidP="000D20E3">
            <w:pPr>
              <w:pStyle w:val="MDPI14history"/>
              <w:spacing w:before="120"/>
              <w:rPr>
                <w:rFonts w:ascii="SimSun" w:eastAsia="SimSun" w:hAnsi="SimSun" w:cs="SimSun"/>
              </w:rPr>
            </w:pPr>
            <w:r w:rsidRPr="00D10DD3">
              <w:rPr>
                <w:szCs w:val="14"/>
              </w:rPr>
              <w:t>Received: date</w:t>
            </w:r>
          </w:p>
          <w:p w14:paraId="2AC3CCF3" w14:textId="77777777" w:rsidR="00F90748" w:rsidRPr="00D10DD3" w:rsidRDefault="00F90748" w:rsidP="000D20E3">
            <w:pPr>
              <w:pStyle w:val="MDPI14history"/>
              <w:rPr>
                <w:szCs w:val="14"/>
              </w:rPr>
            </w:pPr>
            <w:r w:rsidRPr="00D10DD3">
              <w:rPr>
                <w:szCs w:val="14"/>
              </w:rPr>
              <w:t>Revised: date</w:t>
            </w:r>
          </w:p>
          <w:p w14:paraId="349A5986" w14:textId="77777777" w:rsidR="00F90748" w:rsidRPr="00D10DD3" w:rsidRDefault="00F90748" w:rsidP="000D20E3">
            <w:pPr>
              <w:pStyle w:val="MDPI14history"/>
              <w:rPr>
                <w:szCs w:val="14"/>
              </w:rPr>
            </w:pPr>
            <w:r w:rsidRPr="00D10DD3">
              <w:rPr>
                <w:szCs w:val="14"/>
              </w:rPr>
              <w:t>Accepted: date</w:t>
            </w:r>
          </w:p>
          <w:p w14:paraId="20693BF4" w14:textId="77777777" w:rsidR="00F90748" w:rsidRPr="00D10DD3" w:rsidRDefault="00F90748" w:rsidP="000D20E3">
            <w:pPr>
              <w:pStyle w:val="MDPI14history"/>
              <w:spacing w:after="120"/>
              <w:rPr>
                <w:szCs w:val="14"/>
              </w:rPr>
            </w:pPr>
            <w:r w:rsidRPr="00D10DD3">
              <w:rPr>
                <w:szCs w:val="14"/>
              </w:rPr>
              <w:t>Published: date</w:t>
            </w:r>
          </w:p>
          <w:p w14:paraId="002DC40E"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76C6FA57" w14:textId="77777777" w:rsidR="00F90748" w:rsidRPr="00D10DD3" w:rsidRDefault="00F90748" w:rsidP="000D20E3">
            <w:pPr>
              <w:pStyle w:val="MDPI72copyright"/>
              <w:rPr>
                <w:rFonts w:eastAsia="DengXian"/>
                <w:noProof w:val="0"/>
                <w:lang w:val="en-US" w:bidi="en-US"/>
              </w:rPr>
            </w:pPr>
            <w:r w:rsidRPr="00D10DD3">
              <w:rPr>
                <w:rFonts w:eastAsia="DengXian"/>
                <w:b/>
                <w:noProof w:val="0"/>
                <w:lang w:val="en-US" w:bidi="en-US"/>
              </w:rPr>
              <w:t>Copyright:</w:t>
            </w:r>
            <w:r w:rsidRPr="00D10DD3">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7E1A0778" w14:textId="77777777" w:rsidR="00A5532B" w:rsidRDefault="00000000">
      <w:pPr>
        <w:pStyle w:val="MDPI11articletype"/>
      </w:pPr>
      <w:r>
        <w:t>Article</w:t>
      </w:r>
    </w:p>
    <w:p w14:paraId="479D849F" w14:textId="77777777" w:rsidR="00A5532B" w:rsidRDefault="00000000">
      <w:pPr>
        <w:pStyle w:val="MDPI12title"/>
      </w:pPr>
      <w:r>
        <w:t>MRQF-MAS: A Multiscale Relativistic Quantum Finance Framework for Cooperative Multi-Agent Trading Systems with Shared Knowledge Base</w:t>
      </w:r>
    </w:p>
    <w:p w14:paraId="00F5B5B0" w14:textId="77777777" w:rsidR="00A5532B" w:rsidRDefault="00000000">
      <w:pPr>
        <w:pStyle w:val="MDPI13authornames"/>
      </w:pPr>
      <w:r>
        <w:t>Author(s) 1,*, Author(s) 2</w:t>
      </w:r>
    </w:p>
    <w:p w14:paraId="6D47BFF5" w14:textId="77777777" w:rsidR="00A5532B" w:rsidRDefault="00000000">
      <w:pPr>
        <w:pStyle w:val="MDPI16affiliation"/>
      </w:pPr>
      <w:r>
        <w:t>1</w:t>
      </w:r>
      <w:r>
        <w:tab/>
        <w:t>Department of Computer Science, University of Salerno, Via Giovanni Paolo II 132, 84084 Fisciano (SA), Italy; author@unisa.it</w:t>
      </w:r>
    </w:p>
    <w:p w14:paraId="749BFB7C" w14:textId="77777777" w:rsidR="00A5532B" w:rsidRDefault="00000000">
      <w:pPr>
        <w:pStyle w:val="MDPI16affiliation"/>
      </w:pPr>
      <w:r>
        <w:t>*</w:t>
      </w:r>
      <w:r>
        <w:tab/>
        <w:t>Correspondence: author@unisa.it</w:t>
      </w:r>
    </w:p>
    <w:p w14:paraId="1F0BB591" w14:textId="632A02E6" w:rsidR="00A5532B" w:rsidRDefault="00000000">
      <w:pPr>
        <w:pStyle w:val="MDPI17abstract"/>
      </w:pPr>
      <w:r>
        <w:t xml:space="preserve">Abstract: Background: price dynamics in financial markets exhibit scale-invariant volatility, quantised liquidity and collective behaviour that resist single-paradigm models; Multiscale Relativistic Quantum Finance (MRQF) reconciles these facets on an energy-entropy </w:t>
      </w:r>
      <m:oMath>
        <m:r>
          <w:rPr>
            <w:rFonts w:ascii="Cambria Math" w:hAnsi="Cambria Math"/>
          </w:rPr>
          <m:t>(E,S)</m:t>
        </m:r>
      </m:oMath>
      <w:r>
        <w:t xml:space="preserve">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w:t>
      </w:r>
      <m:oMath>
        <m:r>
          <w:rPr>
            <w:rFonts w:ascii="Cambria Math" w:hAnsi="Cambria Math"/>
          </w:rPr>
          <m:t>(E,S)</m:t>
        </m:r>
      </m:oMath>
      <w:r>
        <w:t xml:space="preserve">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14:paraId="1F413659" w14:textId="77777777" w:rsidR="00A5532B" w:rsidRDefault="00000000">
      <w:pPr>
        <w:pStyle w:val="MDPI18keywords"/>
      </w:pPr>
      <w:r>
        <w:t>Keywords: econophysics; multiscale relativistic quantum finance; multi-agent systems; cooperative agents; shared knowledge base; regime detection; energy-entropy space; scale invariance; EUR/USD; financion</w:t>
      </w:r>
    </w:p>
    <w:p w14:paraId="23CEB06D" w14:textId="77777777" w:rsidR="00A5532B" w:rsidRDefault="00A5532B">
      <w:pPr>
        <w:pStyle w:val="MDPI19line"/>
      </w:pPr>
    </w:p>
    <w:p w14:paraId="4B531300" w14:textId="77777777" w:rsidR="00A5532B" w:rsidRDefault="00000000">
      <w:pPr>
        <w:pStyle w:val="MDPI21heading1"/>
      </w:pPr>
      <w:r>
        <w:t>1. Introduction</w:t>
      </w:r>
    </w:p>
    <w:p w14:paraId="4D0CB2D4" w14:textId="77777777" w:rsidR="00A5532B" w:rsidRDefault="00000000">
      <w:pPr>
        <w:pStyle w:val="MDPI31text"/>
      </w:pPr>
      <w: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[19–27] offer a conceptual toolbox far better suited to financial dynamics than ideal-market assumptions.</w:t>
      </w:r>
    </w:p>
    <w:p w14:paraId="7B3541F5" w14:textId="525F6C00" w:rsidR="00A5532B" w:rsidRDefault="00000000">
      <w:pPr>
        <w:pStyle w:val="MDPI31text"/>
      </w:pPr>
      <w:r>
        <w:lastRenderedPageBreak/>
        <w:t xml:space="preserve">Within this trajectory, a unified perspective has recently emerged under the name of Multiscale Relativistic Quantum Finance (MRQF) [8,9]. MRQF combines three ideas that were previously treated in isolation: the multiscale nature of the price signal, a relativistic formalism that posits a maximum instantaneous speed of price propagation </w:t>
      </w:r>
      <m:oMath>
        <m:r>
          <w:rPr>
            <w:rFonts w:ascii="Cambria Math" w:hAnsi="Cambria Math"/>
          </w:rPr>
          <m:t>C</m:t>
        </m:r>
      </m:oMath>
      <w:r>
        <w:t xml:space="preserve">, and a quantum interpretation of liquidity in which a gauge boson—called the financion—mediates the interaction between a bullish operator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operator </w:t>
      </w:r>
      <m:oMath>
        <m:sSup>
          <m:sSupPr>
            <m:ctrlPr>
              <w:rPr>
                <w:rFonts w:ascii="Cambria Math" w:hAnsi="Cambria Math"/>
              </w:rPr>
            </m:ctrlPr>
          </m:sSupPr>
          <m:e>
            <m:r>
              <w:rPr>
                <w:rFonts w:ascii="Cambria Math" w:hAnsi="Cambria Math"/>
              </w:rPr>
              <m:t>o</m:t>
            </m:r>
          </m:e>
          <m:sup>
            <m:r>
              <w:rPr>
                <w:rFonts w:ascii="Cambria Math" w:hAnsi="Cambria Math"/>
              </w:rPr>
              <m:t>-</m:t>
            </m:r>
          </m:sup>
        </m:sSup>
      </m:oMath>
      <w:r w:rsidR="00E540B1">
        <w:t>.</w:t>
      </w:r>
      <w:r>
        <w:t xml:space="preserve"> The theory formalises the market as a black body that absorbs financions, introduces a finance-specific quantum of action </w:t>
      </w:r>
      <m:oMath>
        <m:r>
          <w:rPr>
            <w:rFonts w:ascii="Cambria Math" w:hAnsi="Cambria Math"/>
          </w:rPr>
          <m:t>H</m:t>
        </m:r>
      </m:oMath>
      <w:r>
        <w:t xml:space="preserve"> and recasts decisions in the transformed energy–entropy plane </w:t>
      </w:r>
      <m:oMath>
        <m:d>
          <m:dPr>
            <m:ctrlPr>
              <w:rPr>
                <w:rFonts w:ascii="Cambria Math" w:hAnsi="Cambria Math"/>
              </w:rPr>
            </m:ctrlPr>
          </m:dPr>
          <m:e>
            <m:r>
              <w:rPr>
                <w:rFonts w:ascii="Cambria Math" w:hAnsi="Cambria Math"/>
              </w:rPr>
              <m:t>E,S</m:t>
            </m:r>
          </m:e>
        </m:d>
      </m:oMath>
      <w:r>
        <w:t xml:space="preserve"> rather than in the familiar price–time plane. The claim of MRQF is conceptually strong: the familiar phenomenology of trending, laterality and exhaustion is not merely described but explained through state transitions in the </w:t>
      </w:r>
      <m:oMath>
        <m:d>
          <m:dPr>
            <m:ctrlPr>
              <w:rPr>
                <w:rFonts w:ascii="Cambria Math" w:hAnsi="Cambria Math"/>
              </w:rPr>
            </m:ctrlPr>
          </m:dPr>
          <m:e>
            <m:r>
              <w:rPr>
                <w:rFonts w:ascii="Cambria Math" w:hAnsi="Cambria Math"/>
              </w:rPr>
              <m:t>E,S</m:t>
            </m:r>
          </m:e>
        </m:d>
      </m:oMath>
      <w:r>
        <w:t xml:space="preserve"> plane. A companion line of work [10,11] has developed a thermodynamic decision-support engine on the same two-dimensional projection, showing that the combinatorial complexity of a seven-factor problem can be reduced by more than two orders of magnitude without loss of solution quality.</w:t>
      </w:r>
    </w:p>
    <w:p w14:paraId="45305721" w14:textId="3E6EC0B8" w:rsidR="00A5532B" w:rsidRDefault="00000000">
      <w:pPr>
        <w:pStyle w:val="MDPI31text"/>
      </w:pPr>
      <w:r>
        <w:t xml:space="preserve">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[12–15], with recent contributions showing that cooperative multi-agent deep reinforcement learning can outperform single-agent baselines on currency-pair data [12,14]. In particular, the framework of Shavandi and Khedmati [12],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[12]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[12] is strictly top-down along the hierarchy, whereas MRQF-MAS introduces a peer-to-peer lateral channel among sub-agents of the same specialisation, with cooperative–competitive fusion governed by an explicit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E540B1">
        <w:t xml:space="preserve">. </w:t>
      </w:r>
      <w:r>
        <w:t>Third, [12] operates on the price–time plane and uses a pragmatic feature set, while MRQF-MAS operates on the MRQF energy–entropy plane augmented with probabilistic observables, inheriting a theoretical structure that is absent in [12].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[28–30,40]. MRQF-MAS imports this architectural principle into finance and anchors it to the MRQF theoretical framework.</w:t>
      </w:r>
    </w:p>
    <w:p w14:paraId="6A8B6208" w14:textId="3E99614F" w:rsidR="00A5532B" w:rsidRDefault="00000000">
      <w:pPr>
        <w:pStyle w:val="MDPI31text"/>
      </w:pPr>
      <w: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w:t>
      </w:r>
      <w:r>
        <w:lastRenderedPageBreak/>
        <w:t xml:space="preserve">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m:oMath>
        <m:d>
          <m:dPr>
            <m:ctrlPr>
              <w:rPr>
                <w:rFonts w:ascii="Cambria Math" w:hAnsi="Cambria Math"/>
              </w:rPr>
            </m:ctrlPr>
          </m:dPr>
          <m:e>
            <m:r>
              <w:rPr>
                <w:rFonts w:ascii="Cambria Math" w:hAnsi="Cambria Math"/>
              </w:rPr>
              <m:t>E,S</m:t>
            </m:r>
          </m:e>
        </m:d>
      </m:oMath>
      <w: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14:paraId="003CACF8" w14:textId="1D32CB4E" w:rsidR="00A5532B" w:rsidRDefault="00000000">
      <w:pPr>
        <w:pStyle w:val="MDPI31text"/>
      </w:pPr>
      <w: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m:oMath>
        <m:d>
          <m:dPr>
            <m:ctrlPr>
              <w:rPr>
                <w:rFonts w:ascii="Cambria Math" w:hAnsi="Cambria Math"/>
              </w:rPr>
            </m:ctrlPr>
          </m:dPr>
          <m:e>
            <m:r>
              <w:rPr>
                <w:rFonts w:ascii="Cambria Math" w:hAnsi="Cambria Math"/>
              </w:rPr>
              <m:t>E,S</m:t>
            </m:r>
          </m:e>
        </m:d>
      </m:oMath>
      <w: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14:paraId="32C45453" w14:textId="77777777" w:rsidR="00A5532B" w:rsidRDefault="00000000">
      <w:pPr>
        <w:pStyle w:val="MDPI21heading1"/>
      </w:pPr>
      <w:r>
        <w:t>2. Theoretical Foundations of MRQF</w:t>
      </w:r>
    </w:p>
    <w:p w14:paraId="30E3D0C4" w14:textId="77777777" w:rsidR="00A5532B" w:rsidRDefault="00000000">
      <w:pPr>
        <w:pStyle w:val="MDPI31text"/>
      </w:pPr>
      <w:r>
        <w:t>Before introducing the multi-agent architecture we summarise the elements of MRQF on which the rest of the paper builds, restricted to the ingredients strictly needed for the computational development. A full exposition is available in [8,9] for the quantum-relativistic treatment and in [10,11] for the thermodynamic extension. Our goal here is to present the theory in a form that is self-contained for the purposes of this paper and that highlights the properties that must be preserved when MRQF is translated into code.</w:t>
      </w:r>
    </w:p>
    <w:p w14:paraId="2ECCC48C" w14:textId="77777777" w:rsidR="00A5532B" w:rsidRDefault="00000000">
      <w:pPr>
        <w:pStyle w:val="MDPI22heading2"/>
      </w:pPr>
      <w:r>
        <w:t>2.1. Price as a Multiscale Signal and the Volatility Scaling Law</w:t>
      </w:r>
    </w:p>
    <w:p w14:paraId="009D046F" w14:textId="27982B8E" w:rsidR="00A5532B" w:rsidRDefault="00000000">
      <w:pPr>
        <w:pStyle w:val="MDPI31text"/>
      </w:pPr>
      <w:r>
        <w:t xml:space="preserve">A price signal </w:t>
      </w:r>
      <m:oMath>
        <m:r>
          <w:rPr>
            <w:rFonts w:ascii="Cambria Math" w:hAnsi="Cambria Math"/>
          </w:rPr>
          <m:t>p</m:t>
        </m:r>
        <m:d>
          <m:dPr>
            <m:ctrlPr>
              <w:rPr>
                <w:rFonts w:ascii="Cambria Math" w:hAnsi="Cambria Math"/>
              </w:rPr>
            </m:ctrlPr>
          </m:dPr>
          <m:e>
            <m:r>
              <w:rPr>
                <w:rFonts w:ascii="Cambria Math" w:hAnsi="Cambria Math"/>
              </w:rPr>
              <m:t>t</m:t>
            </m:r>
          </m:e>
        </m:d>
      </m:oMath>
      <w: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m:oMath>
        <m:sSub>
          <m:sSubPr>
            <m:ctrlPr>
              <w:rPr>
                <w:rFonts w:ascii="Cambria Math" w:hAnsi="Cambria Math"/>
              </w:rPr>
            </m:ctrlPr>
          </m:sSubPr>
          <m:e>
            <m:r>
              <w:rPr>
                <w:rFonts w:ascii="Cambria Math" w:hAnsi="Cambria Math"/>
              </w:rPr>
              <m:t>V</m:t>
            </m:r>
          </m:e>
          <m:sub>
            <m:r>
              <m:rPr>
                <m:nor/>
              </m:rPr>
              <m:t>lot</m:t>
            </m:r>
          </m:sub>
        </m:sSub>
      </m:oMath>
      <w:r>
        <w:t xml:space="preserve">—as the economic analogue of the inertial mass in mechanics, and it links the invested margin </w:t>
      </w:r>
      <m:oMath>
        <m:r>
          <w:rPr>
            <w:rFonts w:ascii="Cambria Math" w:hAnsi="Cambria Math"/>
          </w:rPr>
          <m:t>M</m:t>
        </m:r>
      </m:oMath>
      <w:r>
        <w:t xml:space="preserve"> to the number of lots </w:t>
      </w:r>
      <m:oMath>
        <m:sSub>
          <m:sSubPr>
            <m:ctrlPr>
              <w:rPr>
                <w:rFonts w:ascii="Cambria Math" w:hAnsi="Cambria Math"/>
              </w:rPr>
            </m:ctrlPr>
          </m:sSubPr>
          <m:e>
            <m:r>
              <w:rPr>
                <w:rFonts w:ascii="Cambria Math" w:hAnsi="Cambria Math"/>
              </w:rPr>
              <m:t>N</m:t>
            </m:r>
          </m:e>
          <m:sub>
            <m:r>
              <m:rPr>
                <m:nor/>
              </m:rPr>
              <m:t>lots</m:t>
            </m:r>
          </m:sub>
        </m:sSub>
      </m:oMath>
      <w:r>
        <w:t xml:space="preserve"> through the identity </w:t>
      </w:r>
      <m:oMath>
        <m:r>
          <w:rPr>
            <w:rFonts w:ascii="Cambria Math" w:hAnsi="Cambria Math"/>
          </w:rPr>
          <m:t>M=</m:t>
        </m:r>
        <m:sSub>
          <m:sSubPr>
            <m:ctrlPr>
              <w:rPr>
                <w:rFonts w:ascii="Cambria Math" w:hAnsi="Cambria Math"/>
              </w:rPr>
            </m:ctrlPr>
          </m:sSubPr>
          <m:e>
            <m:r>
              <w:rPr>
                <w:rFonts w:ascii="Cambria Math" w:hAnsi="Cambria Math"/>
              </w:rPr>
              <m:t>N</m:t>
            </m:r>
          </m:e>
          <m:sub>
            <m:r>
              <m:rPr>
                <m:nor/>
              </m:rPr>
              <m:t>lots</m:t>
            </m:r>
          </m:sub>
        </m:sSub>
        <m:sSub>
          <m:sSubPr>
            <m:ctrlPr>
              <w:rPr>
                <w:rFonts w:ascii="Cambria Math" w:hAnsi="Cambria Math"/>
              </w:rPr>
            </m:ctrlPr>
          </m:sSubPr>
          <m:e>
            <m:r>
              <w:rPr>
                <w:rFonts w:ascii="Cambria Math" w:hAnsi="Cambria Math"/>
              </w:rPr>
              <m:t>V</m:t>
            </m:r>
          </m:e>
          <m:sub>
            <m:r>
              <m:rPr>
                <m:nor/>
              </m:rPr>
              <m:t>lot</m:t>
            </m:r>
          </m:sub>
        </m:sSub>
      </m:oMath>
      <w:r w:rsidR="00E540B1">
        <w:t>.</w:t>
      </w:r>
      <w:r>
        <w:t xml:space="preserve">Volatility at the scale of </w:t>
      </w:r>
      <m:oMath>
        <m:sSub>
          <m:sSubPr>
            <m:ctrlPr>
              <w:rPr>
                <w:rFonts w:ascii="Cambria Math" w:hAnsi="Cambria Math"/>
              </w:rPr>
            </m:ctrlPr>
          </m:sSubPr>
          <m:e>
            <m:r>
              <w:rPr>
                <w:rFonts w:ascii="Cambria Math" w:hAnsi="Cambria Math"/>
              </w:rPr>
              <m:t>N</m:t>
            </m:r>
          </m:e>
          <m:sub>
            <m:r>
              <m:rPr>
                <m:nor/>
              </m:rPr>
              <m:t>lots</m:t>
            </m:r>
          </m:sub>
        </m:sSub>
      </m:oMath>
      <w:r>
        <w:t xml:space="preserve"> contracts is then expressed by the scale-invariance law</w:t>
      </w:r>
    </w:p>
    <w:tbl>
      <w:tblPr>
        <w:tblW w:w="0" w:type="auto"/>
        <w:jc w:val="right"/>
        <w:tblLook w:val="04A0" w:firstRow="1" w:lastRow="0" w:firstColumn="1" w:lastColumn="0" w:noHBand="0" w:noVBand="1"/>
      </w:tblPr>
      <w:tblGrid>
        <w:gridCol w:w="7370"/>
        <w:gridCol w:w="1134"/>
      </w:tblGrid>
      <w:tr w:rsidR="00A5532B" w14:paraId="5B956F0A" w14:textId="77777777" w:rsidTr="003D6095">
        <w:trPr>
          <w:jc w:val="right"/>
        </w:trPr>
        <w:tc>
          <w:tcPr>
            <w:tcW w:w="7370" w:type="dxa"/>
          </w:tcPr>
          <w:p w14:paraId="22BFB413" w14:textId="07B5905D" w:rsidR="00A5532B" w:rsidRDefault="00E540B1">
            <w:pPr>
              <w:jc w:val="center"/>
            </w:pPr>
            <m:oMathPara>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 = ς M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1+ϕ</m:t>
                    </m:r>
                  </m:sup>
                </m:sSubSup>
                <m:r>
                  <w:rPr>
                    <w:rFonts w:ascii="Cambria Math" w:hAnsi="Cambria Math"/>
                  </w:rPr>
                  <m:t> = ϱ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ϕ</m:t>
                    </m:r>
                  </m:sup>
                </m:sSubSup>
                <m:r>
                  <w:rPr>
                    <w:rFonts w:ascii="Cambria Math" w:hAnsi="Cambria Math"/>
                  </w:rPr>
                  <m:t>,  ϕ = </m:t>
                </m:r>
                <m:f>
                  <m:fPr>
                    <m:ctrlPr>
                      <w:rPr>
                        <w:rFonts w:ascii="Cambria Math" w:hAnsi="Cambria Math"/>
                      </w:rPr>
                    </m:ctrlPr>
                  </m:fPr>
                  <m:num>
                    <m:r>
                      <w:rPr>
                        <w:rFonts w:ascii="Cambria Math" w:hAnsi="Cambria Math"/>
                      </w:rPr>
                      <m:t>√5-1</m:t>
                    </m:r>
                  </m:num>
                  <m:den>
                    <m:r>
                      <w:rPr>
                        <w:rFonts w:ascii="Cambria Math" w:hAnsi="Cambria Math"/>
                      </w:rPr>
                      <m:t>2</m:t>
                    </m:r>
                  </m:den>
                </m:f>
                <m:r>
                  <w:rPr>
                    <w:rFonts w:ascii="Cambria Math" w:hAnsi="Cambria Math"/>
                  </w:rPr>
                  <m:t> ≈ 0.618,</m:t>
                </m:r>
              </m:oMath>
            </m:oMathPara>
          </w:p>
        </w:tc>
        <w:tc>
          <w:tcPr>
            <w:tcW w:w="1134" w:type="dxa"/>
          </w:tcPr>
          <w:p w14:paraId="2F6BF4A7" w14:textId="77777777" w:rsidR="00A5532B" w:rsidRDefault="00000000">
            <w:pPr>
              <w:jc w:val="right"/>
            </w:pPr>
            <w:r>
              <w:t>(1)</w:t>
            </w:r>
          </w:p>
        </w:tc>
      </w:tr>
    </w:tbl>
    <w:p w14:paraId="0ED1B5F4" w14:textId="7CA2D07D" w:rsidR="00A5532B" w:rsidRDefault="00000000">
      <w:pPr>
        <w:pStyle w:val="MDPI31text"/>
      </w:pPr>
      <w:r>
        <w:t xml:space="preserve">where the proportionality constant </w:t>
      </w:r>
      <m:oMath>
        <m:r>
          <w:rPr>
            <w:rFonts w:ascii="Cambria Math" w:hAnsi="Cambria Math"/>
          </w:rPr>
          <m:t>ς</m:t>
        </m:r>
      </m:oMath>
      <w:r w:rsidR="00E540B1">
        <w:t xml:space="preserve"> </w:t>
      </w:r>
      <w:r>
        <w:t xml:space="preserve">encodes the memory of the dynamical system—both the memory of past price levels and the psychological state evoked by the current price and volatility—and </w:t>
      </w:r>
      <m:oMath>
        <m:r>
          <w:rPr>
            <w:rFonts w:ascii="Cambria Math" w:hAnsi="Cambria Math"/>
          </w:rPr>
          <m:t>ϱ=ς</m:t>
        </m:r>
        <m:sSub>
          <m:sSubPr>
            <m:ctrlPr>
              <w:rPr>
                <w:rFonts w:ascii="Cambria Math" w:hAnsi="Cambria Math"/>
              </w:rPr>
            </m:ctrlPr>
          </m:sSubPr>
          <m:e>
            <m:r>
              <w:rPr>
                <w:rFonts w:ascii="Cambria Math" w:hAnsi="Cambria Math"/>
              </w:rPr>
              <m:t>V</m:t>
            </m:r>
          </m:e>
          <m:sub>
            <m:r>
              <m:rPr>
                <m:nor/>
              </m:rPr>
              <m:t>lot</m:t>
            </m:r>
          </m:sub>
        </m:sSub>
      </m:oMath>
      <w:r>
        <w:t xml:space="preserve"> reabsorbs the mass into the prefactor. The golden-mean exponent </w:t>
      </w:r>
      <m:oMath>
        <m:r>
          <w:rPr>
            <w:rFonts w:ascii="Cambria Math" w:hAnsi="Cambria Math"/>
          </w:rPr>
          <m:t>ϕ</m:t>
        </m:r>
      </m:oMath>
      <w:r>
        <w:t xml:space="preserve"> connects the theory to the Fibonacci numbers that populate classical technical analysis. Setting </w:t>
      </w:r>
      <m:oMath>
        <m:r>
          <w:rPr>
            <w:rFonts w:ascii="Cambria Math" w:hAnsi="Cambria Math"/>
          </w:rPr>
          <m:t>ϕ=½</m:t>
        </m:r>
      </m:oMath>
      <w: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m:oMath>
        <m:sSub>
          <m:sSubPr>
            <m:ctrlPr>
              <w:rPr>
                <w:rFonts w:ascii="Cambria Math" w:hAnsi="Cambria Math"/>
              </w:rPr>
            </m:ctrlPr>
          </m:sSubPr>
          <m:e>
            <m:r>
              <w:rPr>
                <w:rFonts w:ascii="Cambria Math" w:hAnsi="Cambria Math"/>
              </w:rPr>
              <m:t>N</m:t>
            </m:r>
          </m:e>
          <m:sub>
            <m:r>
              <m:rPr>
                <m:nor/>
              </m:rPr>
              <m:t>lots</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3</m:t>
                </m:r>
              </m:e>
            </m:d>
          </m:sup>
        </m:sSubSup>
      </m:oMath>
      <w:r>
        <w:t xml:space="preserve"> yielding a multi-fractional Brownian perspective in which the dominant operator category at any given instant can be inferred from the local scaling behaviour.</w:t>
      </w:r>
    </w:p>
    <w:p w14:paraId="1E3E0F3C" w14:textId="3A492EAB" w:rsidR="00A5532B" w:rsidRDefault="00000000">
      <w:pPr>
        <w:pStyle w:val="MDPI31text"/>
      </w:pPr>
      <w:r>
        <w:lastRenderedPageBreak/>
        <w:t xml:space="preserve">The same relation can be read as a scale law for prices. If we set </w:t>
      </w: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with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 reference price, the price level associated to a given number of traded lots obeys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=ϱ</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ϕ</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14:paraId="4DDB301C" w14:textId="77777777" w:rsidR="00A5532B" w:rsidRDefault="00000000">
      <w:pPr>
        <w:pStyle w:val="MDPI22heading2"/>
      </w:pPr>
      <w:r>
        <w:t>2.2. Financial Fundamental Constants and the Financion</w:t>
      </w:r>
    </w:p>
    <w:p w14:paraId="6CD18EAA" w14:textId="2BBC093C" w:rsidR="00A5532B" w:rsidRDefault="00000000">
      <w:pPr>
        <w:pStyle w:val="MDPI31text"/>
      </w:pPr>
      <w:r>
        <w:t xml:space="preserve">To move from a scaling description to a genuine relativistic and quantum reformulation, MRQF introduces two finance-theoretic fundamental constants. The first is </w:t>
      </w:r>
      <m:oMath>
        <m:r>
          <w:rPr>
            <w:rFonts w:ascii="Cambria Math" w:hAnsi="Cambria Math"/>
          </w:rPr>
          <m:t>C</m:t>
        </m:r>
      </m:oMath>
      <w:r w:rsidR="00E540B1">
        <w:t>,</w:t>
      </w:r>
      <w:r>
        <w:t xml:space="preserve"> the maximum instantaneous speed at which price information propagates through the market in the absence of special geometries such as liquidity barriers or regulatory circuit breakers. Operationally, </w:t>
      </w:r>
      <m:oMath>
        <m:r>
          <w:rPr>
            <w:rFonts w:ascii="Cambria Math" w:hAnsi="Cambria Math"/>
          </w:rPr>
          <m:t>C</m:t>
        </m:r>
      </m:oMath>
      <w:r w:rsidR="00E540B1">
        <w:t xml:space="preserve"> </w:t>
      </w:r>
      <w:r>
        <w:t>is defined as the supremum of the tick-to-tick price increment,</w:t>
      </w:r>
    </w:p>
    <w:tbl>
      <w:tblPr>
        <w:tblW w:w="0" w:type="auto"/>
        <w:tblLook w:val="04A0" w:firstRow="1" w:lastRow="0" w:firstColumn="1" w:lastColumn="0" w:noHBand="0" w:noVBand="1"/>
      </w:tblPr>
      <w:tblGrid>
        <w:gridCol w:w="7370"/>
        <w:gridCol w:w="1134"/>
      </w:tblGrid>
      <w:tr w:rsidR="00A5532B" w14:paraId="2EDCE205" w14:textId="77777777">
        <w:tc>
          <w:tcPr>
            <w:tcW w:w="7370" w:type="dxa"/>
          </w:tcPr>
          <w:p w14:paraId="3E5B108F" w14:textId="3E93193B" w:rsidR="00A5532B" w:rsidRDefault="00E540B1">
            <w:pPr>
              <w:jc w:val="center"/>
            </w:pPr>
            <m:oMathPara>
              <m:oMath>
                <m:r>
                  <w:rPr>
                    <w:rFonts w:ascii="Cambria Math" w:hAnsi="Cambria Math"/>
                  </w:rPr>
                  <m:t>C = 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i≥1</m:t>
                        </m:r>
                      </m:lim>
                    </m:limLow>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i-1</m:t>
                            </m:r>
                          </m:sub>
                        </m:sSub>
                      </m:e>
                    </m:d>
                  </m:e>
                </m:func>
                <m:r>
                  <w:rPr>
                    <w:rFonts w:ascii="Cambria Math" w:hAnsi="Cambria Math"/>
                  </w:rPr>
                  <m:t>,</m:t>
                </m:r>
              </m:oMath>
            </m:oMathPara>
          </w:p>
        </w:tc>
        <w:tc>
          <w:tcPr>
            <w:tcW w:w="1134" w:type="dxa"/>
          </w:tcPr>
          <w:p w14:paraId="46972114" w14:textId="77777777" w:rsidR="00A5532B" w:rsidRDefault="00000000">
            <w:pPr>
              <w:jc w:val="right"/>
            </w:pPr>
            <w:r>
              <w:t>(2)</w:t>
            </w:r>
          </w:p>
        </w:tc>
      </w:tr>
    </w:tbl>
    <w:p w14:paraId="6AD7A6EA" w14:textId="70E419D2" w:rsidR="00A5532B" w:rsidRDefault="00000000">
      <w:pPr>
        <w:pStyle w:val="MDPI31text"/>
      </w:pPr>
      <w:r>
        <w:t xml:space="preserve">and it plays the role of a finance-specific analogue of the speed of light. Whenever an operator's implicit speed </w:t>
      </w:r>
      <m:oMath>
        <m:r>
          <w:rPr>
            <w:rFonts w:ascii="Cambria Math" w:hAnsi="Cambria Math"/>
          </w:rPr>
          <m:t>p'</m:t>
        </m:r>
      </m:oMath>
      <w:r>
        <w:t xml:space="preserve"> is smaller than </w:t>
      </w:r>
      <m:oMath>
        <m:r>
          <w:rPr>
            <w:rFonts w:ascii="Cambria Math" w:hAnsi="Cambria Math"/>
          </w:rPr>
          <m:t>C</m:t>
        </m:r>
      </m:oMath>
      <w:r>
        <w:t xml:space="preserve"> we are in a sub-relativistic regime in which a financial kinetic energy </w:t>
      </w:r>
      <m:oMath>
        <m:r>
          <w:rPr>
            <w:rFonts w:ascii="Cambria Math" w:hAnsi="Cambria Math"/>
          </w:rPr>
          <m:t>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rPr>
            </m:ctrlPr>
          </m:sSupPr>
          <m:e>
            <m:d>
              <m:dPr>
                <m:ctrlPr>
                  <w:rPr>
                    <w:rFonts w:ascii="Cambria Math" w:hAnsi="Cambria Math"/>
                  </w:rPr>
                </m:ctrlPr>
              </m:dPr>
              <m:e>
                <m:r>
                  <w:rPr>
                    <w:rFonts w:ascii="Cambria Math" w:hAnsi="Cambria Math"/>
                  </w:rPr>
                  <m:t>p'</m:t>
                </m:r>
              </m:e>
            </m:d>
          </m:e>
          <m:sup>
            <m:r>
              <w:rPr>
                <w:rFonts w:ascii="Cambria Math" w:hAnsi="Cambria Math"/>
              </w:rPr>
              <m:t>2</m:t>
            </m:r>
          </m:sup>
        </m:sSup>
      </m:oMath>
      <w:r>
        <w:t xml:space="preserve"> is meaningful; whenever the operator enters the market its rest-like financial energy saturates the bound </w:t>
      </w:r>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that sets the scale of the resources that the operator brings to the table.</w:t>
      </w:r>
    </w:p>
    <w:p w14:paraId="6E2B5BB0" w14:textId="69C4E333" w:rsidR="00A5532B" w:rsidRDefault="00000000">
      <w:pPr>
        <w:pStyle w:val="MDPI31text"/>
      </w:pPr>
      <w:r>
        <w:t xml:space="preserve">The second constant is </w:t>
      </w:r>
      <m:oMath>
        <m:r>
          <w:rPr>
            <w:rFonts w:ascii="Cambria Math" w:hAnsi="Cambria Math"/>
          </w:rPr>
          <m:t>H</m:t>
        </m:r>
      </m:oMath>
      <w:r w:rsidR="00E540B1">
        <w:t>,</w:t>
      </w:r>
      <w:r>
        <w:t xml:space="preserve"> the finance-theoretic quantum of action. MRQF posits that the elementary unit of price variation is one tenth of a PIP and that the elementary unit of time is one tick, so that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10</m:t>
            </m:r>
          </m:den>
        </m:f>
        <m:r>
          <w:rPr>
            <w:rFonts w:ascii="Cambria Math" w:hAnsi="Cambria Math"/>
          </w:rPr>
          <m:t> </m:t>
        </m:r>
        <m:r>
          <m:rPr>
            <m:nor/>
          </m:rPr>
          <m:t>PIP</m:t>
        </m:r>
        <m:r>
          <w:rPr>
            <w:rFonts w:ascii="Cambria Math" w:hAnsi="Cambria Math"/>
          </w:rPr>
          <m:t>⋅</m:t>
        </m:r>
        <m:r>
          <m:rPr>
            <m:nor/>
          </m:rPr>
          <m:t>tick</m:t>
        </m:r>
      </m:oMath>
      <w:r>
        <w:t>. The product has the dimensions of an energy multiplied by a time, consistent with the role played by the Planck constant in quantum mechanics. The financion emitted or absorbed in an interaction between operators carries an energy quantum</w:t>
      </w:r>
    </w:p>
    <w:tbl>
      <w:tblPr>
        <w:tblW w:w="0" w:type="auto"/>
        <w:tblLook w:val="04A0" w:firstRow="1" w:lastRow="0" w:firstColumn="1" w:lastColumn="0" w:noHBand="0" w:noVBand="1"/>
      </w:tblPr>
      <w:tblGrid>
        <w:gridCol w:w="7370"/>
        <w:gridCol w:w="1134"/>
      </w:tblGrid>
      <w:tr w:rsidR="00A5532B" w14:paraId="45EA6DFF" w14:textId="77777777">
        <w:tc>
          <w:tcPr>
            <w:tcW w:w="7370" w:type="dxa"/>
          </w:tcPr>
          <w:p w14:paraId="1069525F" w14:textId="35C3BB52" w:rsidR="00A5532B" w:rsidRDefault="00000000">
            <w:pPr>
              <w:jc w:val="center"/>
            </w:pPr>
            <m:oMathPara>
              <m:oMath>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 = Hν = </m:t>
                </m:r>
                <m:f>
                  <m:fPr>
                    <m:ctrlPr>
                      <w:rPr>
                        <w:rFonts w:ascii="Cambria Math" w:hAnsi="Cambria Math"/>
                      </w:rPr>
                    </m:ctrlPr>
                  </m:fPr>
                  <m:num>
                    <m:r>
                      <w:rPr>
                        <w:rFonts w:ascii="Cambria Math" w:hAnsi="Cambria Math"/>
                      </w:rPr>
                      <m:t>HC</m:t>
                    </m:r>
                  </m:num>
                  <m:den>
                    <m:r>
                      <w:rPr>
                        <w:rFonts w:ascii="Cambria Math" w:hAnsi="Cambria Math"/>
                      </w:rPr>
                      <m:t>λ</m:t>
                    </m:r>
                  </m:den>
                </m:f>
                <m:r>
                  <w:rPr>
                    <w:rFonts w:ascii="Cambria Math" w:hAnsi="Cambria Math"/>
                  </w:rPr>
                  <m:t>,</m:t>
                </m:r>
              </m:oMath>
            </m:oMathPara>
          </w:p>
        </w:tc>
        <w:tc>
          <w:tcPr>
            <w:tcW w:w="1134" w:type="dxa"/>
          </w:tcPr>
          <w:p w14:paraId="3389BB7D" w14:textId="77777777" w:rsidR="00A5532B" w:rsidRDefault="00000000">
            <w:pPr>
              <w:jc w:val="right"/>
            </w:pPr>
            <w:r>
              <w:t>(3)</w:t>
            </w:r>
          </w:p>
        </w:tc>
      </w:tr>
    </w:tbl>
    <w:p w14:paraId="4D8AA355" w14:textId="137BD322" w:rsidR="00A5532B" w:rsidRDefault="00000000">
      <w:pPr>
        <w:pStyle w:val="MDPI31text"/>
      </w:pPr>
      <w:r>
        <w:t xml:space="preserve">where </w:t>
      </w:r>
      <m:oMath>
        <m:r>
          <w:rPr>
            <w:rFonts w:ascii="Cambria Math" w:hAnsi="Cambria Math"/>
          </w:rPr>
          <m:t>ν</m:t>
        </m:r>
      </m:oMath>
      <w:r>
        <w:t xml:space="preserve"> is the frequency at which the operator places orders and </w:t>
      </w:r>
      <m:oMath>
        <m:r>
          <w:rPr>
            <w:rFonts w:ascii="Cambria Math" w:hAnsi="Cambria Math"/>
          </w:rPr>
          <m:t>λ</m:t>
        </m:r>
      </m:oMath>
      <w:r>
        <w:t xml:space="preserve"> is the corresponding wavelength of price evolution. Identifying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at the instant in which the operator enters the market, and using the relation </w:t>
      </w:r>
      <m:oMath>
        <m:r>
          <w:rPr>
            <w:rFonts w:ascii="Cambria Math" w:hAnsi="Cambria Math"/>
          </w:rPr>
          <m:t>λ=</m:t>
        </m:r>
        <m:f>
          <m:fPr>
            <m:ctrlPr>
              <w:rPr>
                <w:rFonts w:ascii="Cambria Math" w:hAnsi="Cambria Math"/>
                <w:i/>
              </w:rPr>
            </m:ctrlPr>
          </m:fPr>
          <m:num>
            <m:r>
              <w:rPr>
                <w:rFonts w:ascii="Cambria Math" w:hAnsi="Cambria Math"/>
              </w:rPr>
              <m:t>H</m:t>
            </m:r>
          </m:num>
          <m:den>
            <m:d>
              <m:dPr>
                <m:ctrlPr>
                  <w:rPr>
                    <w:rFonts w:ascii="Cambria Math" w:hAnsi="Cambria Math"/>
                  </w:rPr>
                </m:ctrlPr>
              </m:dPr>
              <m:e>
                <m:r>
                  <w:rPr>
                    <w:rFonts w:ascii="Cambria Math" w:hAnsi="Cambria Math"/>
                  </w:rPr>
                  <m:t>MC</m:t>
                </m:r>
              </m:e>
            </m:d>
          </m:den>
        </m:f>
      </m:oMath>
      <w:r w:rsidR="000B6FB7">
        <w:t>,</w:t>
      </w:r>
      <w:r>
        <w:t xml:space="preserve"> one recovers the MRQF formulation of the uncertainty principle </w:t>
      </w:r>
      <m:oMath>
        <m:sSub>
          <m:sSubPr>
            <m:ctrlPr>
              <w:rPr>
                <w:rFonts w:ascii="Cambria Math" w:hAnsi="Cambria Math"/>
              </w:rPr>
            </m:ctrlPr>
          </m:sSubPr>
          <m:e>
            <m:r>
              <w:rPr>
                <w:rFonts w:ascii="Cambria Math" w:hAnsi="Cambria Math"/>
              </w:rPr>
              <m:t>σ</m:t>
            </m:r>
          </m:e>
          <m:sub>
            <m:r>
              <w:rPr>
                <w:rFonts w:ascii="Cambria Math" w:hAnsi="Cambria Math"/>
              </w:rPr>
              <m:t>p</m:t>
            </m:r>
          </m:sub>
        </m:sSub>
        <m:sSub>
          <m:sSubPr>
            <m:ctrlPr>
              <w:rPr>
                <w:rFonts w:ascii="Cambria Math" w:hAnsi="Cambria Math"/>
              </w:rPr>
            </m:ctrlPr>
          </m:sSubPr>
          <m:e>
            <m:r>
              <w:rPr>
                <w:rFonts w:ascii="Cambria Math" w:hAnsi="Cambria Math"/>
              </w:rPr>
              <m:t>σ</m:t>
            </m:r>
          </m:e>
          <m:sub>
            <m:r>
              <w:rPr>
                <w:rFonts w:ascii="Cambria Math" w:hAnsi="Cambria Math"/>
              </w:rPr>
              <m:t>q</m:t>
            </m:r>
          </m:sub>
        </m:sSub>
        <m:r>
          <w:rPr>
            <w:rFonts w:ascii="Cambria Math" w:hAnsi="Cambria Math"/>
          </w:rPr>
          <m:t>≥H/</m:t>
        </m:r>
        <m:d>
          <m:dPr>
            <m:ctrlPr>
              <w:rPr>
                <w:rFonts w:ascii="Cambria Math" w:hAnsi="Cambria Math"/>
              </w:rPr>
            </m:ctrlPr>
          </m:dPr>
          <m:e>
            <m:r>
              <w:rPr>
                <w:rFonts w:ascii="Cambria Math" w:hAnsi="Cambria Math"/>
              </w:rPr>
              <m:t>4π</m:t>
            </m:r>
          </m:e>
        </m:d>
      </m:oMath>
      <w:r w:rsidR="000B6FB7">
        <w:t>,</w:t>
      </w:r>
      <w:r>
        <w:t xml:space="preserve"> which binds the precision of the price and the precision of the financial momentum. The two constants </w:t>
      </w:r>
      <m:oMath>
        <m:r>
          <w:rPr>
            <w:rFonts w:ascii="Cambria Math" w:hAnsi="Cambria Math"/>
          </w:rPr>
          <m:t>C</m:t>
        </m:r>
      </m:oMath>
      <w:r>
        <w:t xml:space="preserve"> and </w:t>
      </w:r>
      <m:oMath>
        <m:r>
          <w:rPr>
            <w:rFonts w:ascii="Cambria Math" w:hAnsi="Cambria Math"/>
          </w:rPr>
          <m:t>H</m:t>
        </m:r>
      </m:oMath>
      <w:r>
        <w:t xml:space="preserve"> must be calibrated per market and per instrument: they are not universal, but once fixed they provide a consistent frame in which scale laws, wavelengths and energy budgets all speak the same language.</w:t>
      </w:r>
    </w:p>
    <w:p w14:paraId="5AA8C998" w14:textId="77777777" w:rsidR="00A5532B" w:rsidRDefault="00000000">
      <w:pPr>
        <w:pStyle w:val="MDPI22heading2"/>
      </w:pPr>
      <w:r>
        <w:t>2.3. Market as Black Body and the Energy–Entropy Representation</w:t>
      </w:r>
    </w:p>
    <w:p w14:paraId="184AC4A2" w14:textId="4AAFF6E3" w:rsidR="00A5532B" w:rsidRDefault="00000000">
      <w:pPr>
        <w:pStyle w:val="MDPI31text"/>
      </w:pPr>
      <w: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rsidR="00412BAE">
        <w:t>,</w:t>
      </w:r>
      <w:r>
        <w:t xml:space="preserve"> the operator's relativistic energy is converted into a quantised packet of liquidity carried by financions. The market, modelled as a black body at temperature </w:t>
      </w:r>
      <m:oMath>
        <m:r>
          <w:rPr>
            <w:rFonts w:ascii="Cambria Math" w:hAnsi="Cambria Math"/>
          </w:rPr>
          <m:t>T</m:t>
        </m:r>
      </m:oMath>
      <w:r>
        <w:t xml:space="preserve"> absorbs these packets, preserves them for the duration of the position, and releases them back into the phase space of the operators when positions are closed through the reverse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At thermodynamic equilibrium the radiation law </w:t>
      </w:r>
      <m:oMath>
        <m:r>
          <w:rPr>
            <w:rFonts w:ascii="Cambria Math" w:hAnsi="Cambria Math"/>
          </w:rPr>
          <m:t>I=β</m:t>
        </m:r>
        <m:sSup>
          <m:sSupPr>
            <m:ctrlPr>
              <w:rPr>
                <w:rFonts w:ascii="Cambria Math" w:hAnsi="Cambria Math"/>
              </w:rPr>
            </m:ctrlPr>
          </m:sSupPr>
          <m:e>
            <m:r>
              <w:rPr>
                <w:rFonts w:ascii="Cambria Math" w:hAnsi="Cambria Math"/>
              </w:rPr>
              <m:t>T</m:t>
            </m:r>
          </m:e>
          <m:sup>
            <m:r>
              <w:rPr>
                <w:rFonts w:ascii="Cambria Math" w:hAnsi="Cambria Math"/>
              </w:rPr>
              <m:t>4</m:t>
            </m:r>
          </m:sup>
        </m:sSup>
      </m:oMath>
      <w:r>
        <w:t xml:space="preserve"> and the displacement law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=γ/T</m:t>
        </m:r>
      </m:oMath>
      <w:r>
        <w:t xml:space="preserve"> hold with suitable form factors, and the average number of financions per mode is given by the Planck-like expression</w:t>
      </w:r>
    </w:p>
    <w:tbl>
      <w:tblPr>
        <w:tblW w:w="0" w:type="auto"/>
        <w:tblLook w:val="04A0" w:firstRow="1" w:lastRow="0" w:firstColumn="1" w:lastColumn="0" w:noHBand="0" w:noVBand="1"/>
      </w:tblPr>
      <w:tblGrid>
        <w:gridCol w:w="7370"/>
        <w:gridCol w:w="1134"/>
      </w:tblGrid>
      <w:tr w:rsidR="00A5532B" w14:paraId="755B049E" w14:textId="77777777">
        <w:tc>
          <w:tcPr>
            <w:tcW w:w="7370" w:type="dxa"/>
          </w:tcPr>
          <w:p w14:paraId="07662A5C" w14:textId="14A37513" w:rsidR="00A5532B" w:rsidRDefault="00412BAE">
            <w:pPr>
              <w:jc w:val="center"/>
            </w:pPr>
            <m:oMathPara>
              <m:oMath>
                <m:r>
                  <w:rPr>
                    <w:rFonts w:ascii="Cambria Math" w:hAnsi="Cambria Math"/>
                  </w:rPr>
                  <w:lastRenderedPageBreak/>
                  <m:t>〈</m:t>
                </m:r>
                <m:sSub>
                  <m:sSubPr>
                    <m:ctrlPr>
                      <w:rPr>
                        <w:rFonts w:ascii="Cambria Math" w:hAnsi="Cambria Math"/>
                      </w:rPr>
                    </m:ctrlPr>
                  </m:sSubPr>
                  <m:e>
                    <m:r>
                      <w:rPr>
                        <w:rFonts w:ascii="Cambria Math" w:hAnsi="Cambria Math"/>
                      </w:rPr>
                      <m:t>N</m:t>
                    </m:r>
                  </m:e>
                  <m:sub>
                    <m:r>
                      <w:rPr>
                        <w:rFonts w:ascii="Cambria Math" w:hAnsi="Cambria Math"/>
                      </w:rPr>
                      <m:t>F</m:t>
                    </m:r>
                  </m:sub>
                </m:sSub>
                <m:r>
                  <w:rPr>
                    <w:rFonts w:ascii="Cambria Math" w:hAnsi="Cambria Math"/>
                  </w:rPr>
                  <m:t>〉 = </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Hν/KT</m:t>
                            </m:r>
                          </m:e>
                        </m:d>
                      </m:e>
                    </m:func>
                    <m:r>
                      <w:rPr>
                        <w:rFonts w:ascii="Cambria Math" w:hAnsi="Cambria Math"/>
                      </w:rPr>
                      <m:t>-1</m:t>
                    </m:r>
                  </m:den>
                </m:f>
                <m:r>
                  <w:rPr>
                    <w:rFonts w:ascii="Cambria Math" w:hAnsi="Cambria Math"/>
                  </w:rPr>
                  <m:t>,</m:t>
                </m:r>
              </m:oMath>
            </m:oMathPara>
          </w:p>
        </w:tc>
        <w:tc>
          <w:tcPr>
            <w:tcW w:w="1134" w:type="dxa"/>
          </w:tcPr>
          <w:p w14:paraId="7573C50A" w14:textId="77777777" w:rsidR="00A5532B" w:rsidRDefault="00000000">
            <w:pPr>
              <w:jc w:val="right"/>
            </w:pPr>
            <w:r>
              <w:t>(4)</w:t>
            </w:r>
          </w:p>
        </w:tc>
      </w:tr>
    </w:tbl>
    <w:p w14:paraId="3FCD287F" w14:textId="08C769B0" w:rsidR="00A5532B" w:rsidRDefault="00000000">
      <w:pPr>
        <w:pStyle w:val="MDPI31text"/>
      </w:pPr>
      <w:r>
        <w:t xml:space="preserve">with </w:t>
      </w:r>
      <m:oMath>
        <m:r>
          <w:rPr>
            <w:rFonts w:ascii="Cambria Math" w:hAnsi="Cambria Math"/>
          </w:rPr>
          <m:t>K</m:t>
        </m:r>
      </m:oMath>
      <w:r>
        <w:t xml:space="preserve"> a constant that connects micro- and macro-scale views of the price signal, analogous to the Boltzmann constant. The standing-wave resonance condition </w:t>
      </w:r>
      <m:oMath>
        <m:r>
          <w:rPr>
            <w:rFonts w:ascii="Cambria Math" w:hAnsi="Cambria Math"/>
          </w:rPr>
          <m:t>λ=2a</m:t>
        </m:r>
        <m:r>
          <m:rPr>
            <m:scr m:val="script"/>
          </m:rPr>
          <w:rPr>
            <w:rFonts w:ascii="Cambria Math" w:hAnsi="Cambria Math"/>
          </w:rPr>
          <m:t>/l</m:t>
        </m:r>
      </m:oMath>
      <w:r>
        <w:t xml:space="preserve"> identifies a discrete set of privileged price levels, offering a principled explanation of the static support and resistance levels that dominate technical analysis.</w:t>
      </w:r>
    </w:p>
    <w:p w14:paraId="3C9756CB" w14:textId="7AB2FD25" w:rsidR="00A5532B" w:rsidRDefault="00000000">
      <w:pPr>
        <w:pStyle w:val="MDPI31text"/>
      </w:pPr>
      <w:r>
        <w:t xml:space="preserve">Two state variables summarise the thermodynamic behaviour of the market at any instant: energy </w:t>
      </w:r>
      <m:oMath>
        <m:r>
          <w:rPr>
            <w:rFonts w:ascii="Cambria Math" w:hAnsi="Cambria Math"/>
          </w:rPr>
          <m:t>E</m:t>
        </m:r>
      </m:oMath>
      <w:r>
        <w:t xml:space="preserve"> and entropy </w:t>
      </w:r>
      <m:oMath>
        <m:r>
          <w:rPr>
            <w:rFonts w:ascii="Cambria Math" w:hAnsi="Cambria Math"/>
          </w:rPr>
          <m:t>S</m:t>
        </m:r>
      </m:oMath>
      <w:r w:rsidR="00412BAE">
        <w:t>.</w:t>
      </w:r>
      <w:r>
        <w:t xml:space="preserve"> Trend phases—markup for bullish trends, markdown for bearish trends—are characterised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≃S</m:t>
        </m:r>
        <m:d>
          <m:dPr>
            <m:ctrlPr>
              <w:rPr>
                <w:rFonts w:ascii="Cambria Math" w:hAnsi="Cambria Math"/>
              </w:rPr>
            </m:ctrlPr>
          </m:dPr>
          <m:e>
            <m:r>
              <w:rPr>
                <w:rFonts w:ascii="Cambria Math" w:hAnsi="Cambria Math"/>
              </w:rPr>
              <m:t>t</m:t>
            </m:r>
          </m:e>
        </m:d>
      </m:oMath>
      <w:r>
        <w:t xml:space="preserve"> the market acquires or releases energy in an ordered way. Lateral phases—accumulation and distribution—are characterised instead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&gt;S</m:t>
        </m:r>
        <m:d>
          <m:dPr>
            <m:ctrlPr>
              <w:rPr>
                <w:rFonts w:ascii="Cambria Math" w:hAnsi="Cambria Math"/>
              </w:rPr>
            </m:ctrlPr>
          </m:dPr>
          <m:e>
            <m:r>
              <w:rPr>
                <w:rFonts w:ascii="Cambria Math" w:hAnsi="Cambria Math"/>
              </w:rPr>
              <m:t>t</m:t>
            </m:r>
          </m:e>
        </m:d>
      </m:oMath>
      <w:r w:rsidR="00412BAE">
        <w:t>:</w:t>
      </w:r>
      <w:r>
        <w:t xml:space="preserve"> the market conserves energy but dissipates it into thermal agitation. This qualitative dichotomy, made precise by the pair </w:t>
      </w:r>
      <m:oMath>
        <m:d>
          <m:dPr>
            <m:ctrlPr>
              <w:rPr>
                <w:rFonts w:ascii="Cambria Math" w:hAnsi="Cambria Math"/>
              </w:rPr>
            </m:ctrlPr>
          </m:dPr>
          <m:e>
            <m:r>
              <w:rPr>
                <w:rFonts w:ascii="Cambria Math" w:hAnsi="Cambria Math"/>
              </w:rPr>
              <m:t>E,S</m:t>
            </m:r>
          </m:e>
        </m:d>
      </m:oMath>
      <w:r>
        <w:t xml:space="preserve"> is what makes the energy–entropy plane the natural decision space for a trading system. Price–time charts expose the trader to noise at every scale; the </w:t>
      </w:r>
      <m:oMath>
        <m:d>
          <m:dPr>
            <m:ctrlPr>
              <w:rPr>
                <w:rFonts w:ascii="Cambria Math" w:hAnsi="Cambria Math"/>
              </w:rPr>
            </m:ctrlPr>
          </m:dPr>
          <m:e>
            <m:r>
              <w:rPr>
                <w:rFonts w:ascii="Cambria Math" w:hAnsi="Cambria Math"/>
              </w:rPr>
              <m:t>E,S</m:t>
            </m:r>
          </m:e>
        </m:d>
      </m:oMath>
      <w: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m:oMath>
        <m:d>
          <m:dPr>
            <m:ctrlPr>
              <w:rPr>
                <w:rFonts w:ascii="Cambria Math" w:hAnsi="Cambria Math"/>
              </w:rPr>
            </m:ctrlPr>
          </m:dPr>
          <m:e>
            <m:r>
              <w:rPr>
                <w:rFonts w:ascii="Cambria Math" w:hAnsi="Cambria Math"/>
              </w:rPr>
              <m:t>E,S</m:t>
            </m:r>
          </m:e>
        </m:d>
      </m:oMath>
      <w:r>
        <w:t xml:space="preserve"> plane.</w:t>
      </w:r>
    </w:p>
    <w:p w14:paraId="14E98E9A" w14:textId="2B95491A" w:rsidR="00A5532B" w:rsidRDefault="00000000">
      <w:pPr>
        <w:pStyle w:val="MDPI31text"/>
      </w:pPr>
      <w: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412BAE">
        <w:t>;</w:t>
      </w:r>
      <w: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m:oMath>
        <m:r>
          <w:rPr>
            <w:rFonts w:ascii="Cambria Math" w:hAnsi="Cambria Math"/>
          </w:rPr>
          <m:t>C</m:t>
        </m:r>
      </m:oMath>
      <w:r>
        <w:t xml:space="preserve"> and </w:t>
      </w:r>
      <m:oMath>
        <m:r>
          <w:rPr>
            <w:rFonts w:ascii="Cambria Math" w:hAnsi="Cambria Math"/>
          </w:rPr>
          <m:t>H</m:t>
        </m:r>
      </m:oMath>
      <w:r>
        <w:t xml:space="preserve"> should be read as instrument-level and venue-level calibration parameters rather than as universal physical constants: </w:t>
      </w:r>
      <m:oMath>
        <m:r>
          <w:rPr>
            <w:rFonts w:ascii="Cambria Math" w:hAnsi="Cambria Math"/>
          </w:rPr>
          <m:t>C</m:t>
        </m:r>
      </m:oMath>
      <w:r>
        <w:t xml:space="preserve"> reflects the maximum tick-to-tick increment observed on the specific instrument on the specific venue, and </w:t>
      </w:r>
      <m:oMath>
        <m:r>
          <w:rPr>
            <w:rFonts w:ascii="Cambria Math" w:hAnsi="Cambria Math"/>
          </w:rPr>
          <m:t>H</m:t>
        </m:r>
      </m:oMath>
      <w:r>
        <w:t xml:space="preserve"> is expressed in units of that instrument's PIP, which differs across currency pairs (for EUR/USD a PIP is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for USD/JPY it is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14:paraId="5F107027" w14:textId="77777777" w:rsidR="00A5532B" w:rsidRDefault="00000000" w:rsidP="003D6095">
      <w:pPr>
        <w:pStyle w:val="MDPI52figure"/>
        <w:jc w:val="right"/>
      </w:pPr>
      <w:r>
        <w:rPr>
          <w:noProof/>
        </w:rPr>
        <w:drawing>
          <wp:inline distT="0" distB="0" distL="0" distR="0" wp14:anchorId="187D4946" wp14:editId="1970B89B">
            <wp:extent cx="5040000" cy="1482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dbf103603466e89edd3bb8f86d0ec50c76bfba.png"/>
                    <pic:cNvPicPr/>
                  </pic:nvPicPr>
                  <pic:blipFill>
                    <a:blip r:embed="rId9"/>
                    <a:stretch>
                      <a:fillRect/>
                    </a:stretch>
                  </pic:blipFill>
                  <pic:spPr>
                    <a:xfrm>
                      <a:off x="0" y="0"/>
                      <a:ext cx="5040000" cy="1482353"/>
                    </a:xfrm>
                    <a:prstGeom prst="rect">
                      <a:avLst/>
                    </a:prstGeom>
                  </pic:spPr>
                </pic:pic>
              </a:graphicData>
            </a:graphic>
          </wp:inline>
        </w:drawing>
      </w:r>
    </w:p>
    <w:p w14:paraId="14AB6994" w14:textId="5C1E8C09" w:rsidR="00A5532B" w:rsidRDefault="00000000">
      <w:pPr>
        <w:pStyle w:val="MDPI51figurecaption"/>
      </w:pPr>
      <w:r>
        <w:t xml:space="preserve">Figure 1. MRQF theoretical pipeline: (a) raw tick-by-tick price signal; (b) multiscale wavelet-like decomposition across timeframes; (c) projection of the resulting dynamics onto the </w:t>
      </w:r>
      <m:oMath>
        <m:d>
          <m:dPr>
            <m:ctrlPr>
              <w:rPr>
                <w:rFonts w:ascii="Cambria Math" w:hAnsi="Cambria Math"/>
              </w:rPr>
            </m:ctrlPr>
          </m:dPr>
          <m:e>
            <m:r>
              <w:rPr>
                <w:rFonts w:ascii="Cambria Math" w:hAnsi="Cambria Math"/>
              </w:rPr>
              <m:t>E,S</m:t>
            </m:r>
          </m:e>
        </m:d>
      </m:oMath>
      <w:r>
        <w:t xml:space="preserve"> plane, showing a representative trajectory from Hot Chaos to Dynamic Order.</w:t>
      </w:r>
    </w:p>
    <w:p w14:paraId="6AD204A2" w14:textId="77777777" w:rsidR="0097712F" w:rsidRDefault="0097712F">
      <w:pPr>
        <w:pStyle w:val="MDPI51figurecaption"/>
      </w:pPr>
    </w:p>
    <w:p w14:paraId="0EFE0B57" w14:textId="77777777" w:rsidR="00A5532B" w:rsidRDefault="00000000">
      <w:pPr>
        <w:pStyle w:val="MDPI21heading1"/>
      </w:pPr>
      <w:r>
        <w:lastRenderedPageBreak/>
        <w:t>3. From MRQF Theory to Computational Representation</w:t>
      </w:r>
    </w:p>
    <w:p w14:paraId="4305C167" w14:textId="69A24F75" w:rsidR="00A5532B" w:rsidRDefault="00000000">
      <w:pPr>
        <w:pStyle w:val="MDPI31text"/>
      </w:pPr>
      <w:r>
        <w:t xml:space="preserve">The transition from theory to implementation requires operational definitions of the quantities that MRQF treats abstractly. In this section we specify how energy </w:t>
      </w:r>
      <m:oMath>
        <m:r>
          <w:rPr>
            <w:rFonts w:ascii="Cambria Math" w:hAnsi="Cambria Math"/>
          </w:rPr>
          <m:t>E</m:t>
        </m:r>
      </m:oMath>
      <w:r>
        <w:t xml:space="preserve"> entropy </w:t>
      </w:r>
      <m:oMath>
        <m:r>
          <w:rPr>
            <w:rFonts w:ascii="Cambria Math" w:hAnsi="Cambria Math"/>
          </w:rPr>
          <m:t>S</m:t>
        </m:r>
      </m:oMath>
      <w:r>
        <w:t xml:space="preserve"> the frequency spectrum and the resonance levels are extracted from a tick data stream, and how the decision state is augmented from a bare pair to a four-dimensional vector that carries probabilistic information suitable for decision making.</w:t>
      </w:r>
    </w:p>
    <w:p w14:paraId="4ED95A1E" w14:textId="77777777" w:rsidR="00A5532B" w:rsidRDefault="00000000">
      <w:pPr>
        <w:pStyle w:val="MDPI22heading2"/>
      </w:pPr>
      <w:r>
        <w:t>3.1. Mapping Equations to Computable Features</w:t>
      </w:r>
    </w:p>
    <w:p w14:paraId="0363189A" w14:textId="17603794" w:rsidR="00A5532B" w:rsidRDefault="00000000">
      <w:pPr>
        <w:pStyle w:val="MDPI31text"/>
      </w:pPr>
      <w:r>
        <w:t xml:space="preserve">Consider a tick stream </w:t>
      </w:r>
      <m:oMath>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t xml:space="preserve"> at the highest available resolution. Wavelet multi-resolution analysis decomposes the signal into a dyadic tree of approximation and detail coefficients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j,k</m:t>
                </m:r>
              </m:sub>
            </m:sSub>
          </m:e>
        </m:d>
      </m:oMath>
      <w:r>
        <w:t xml:space="preserve"> indexed by scale </w:t>
      </w:r>
      <m:oMath>
        <m:r>
          <w:rPr>
            <w:rFonts w:ascii="Cambria Math" w:hAnsi="Cambria Math"/>
          </w:rPr>
          <m:t>j</m:t>
        </m:r>
      </m:oMath>
      <w:r w:rsidR="0078191E">
        <w:t xml:space="preserve"> </w:t>
      </w:r>
      <w:r>
        <w:t xml:space="preserve">and translation </w:t>
      </w:r>
      <m:oMath>
        <m:r>
          <w:rPr>
            <w:rFonts w:ascii="Cambria Math" w:hAnsi="Cambria Math"/>
          </w:rPr>
          <m:t>k</m:t>
        </m:r>
      </m:oMath>
      <w: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via the slope of </w:t>
      </w:r>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σ</m:t>
                </m:r>
              </m:e>
            </m:func>
          </m:e>
          <m:sub>
            <m:r>
              <w:rPr>
                <w:rFonts w:ascii="Cambria Math" w:hAnsi="Cambria Math"/>
              </w:rPr>
              <m:t>j</m:t>
            </m:r>
          </m:sub>
        </m:sSub>
      </m:oMath>
      <w:r>
        <w:t xml:space="preserve"> against </w:t>
      </w:r>
      <m:oMath>
        <m:sSup>
          <m:sSupPr>
            <m:ctrlPr>
              <w:rPr>
                <w:rFonts w:ascii="Cambria Math" w:hAnsi="Cambria Math"/>
              </w:rPr>
            </m:ctrlPr>
          </m:sSupPr>
          <m:e>
            <m:func>
              <m:funcPr>
                <m:ctrlPr>
                  <w:rPr>
                    <w:rFonts w:ascii="Cambria Math" w:hAnsi="Cambria Math"/>
                  </w:rPr>
                </m:ctrlPr>
              </m:funcPr>
              <m:fName>
                <m:r>
                  <m:rPr>
                    <m:sty m:val="p"/>
                  </m:rPr>
                  <w:rPr>
                    <w:rFonts w:ascii="Cambria Math" w:hAnsi="Cambria Math"/>
                  </w:rPr>
                  <m:t>log</m:t>
                </m:r>
              </m:fName>
              <m:e>
                <m:r>
                  <w:rPr>
                    <w:rFonts w:ascii="Cambria Math" w:hAnsi="Cambria Math"/>
                  </w:rPr>
                  <m:t>2</m:t>
                </m:r>
              </m:e>
            </m:func>
          </m:e>
          <m:sup>
            <m:r>
              <w:rPr>
                <w:rFonts w:ascii="Cambria Math" w:hAnsi="Cambria Math"/>
              </w:rPr>
              <m:t>j</m:t>
            </m:r>
          </m:sup>
        </m:sSup>
      </m:oMath>
      <w:r>
        <w:t xml:space="preserve"> in a log–log plot, with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the standard deviation of the detail coefficients at scale </w:t>
      </w:r>
      <m:oMath>
        <m:r>
          <w:rPr>
            <w:rFonts w:ascii="Cambria Math" w:hAnsi="Cambria Math"/>
          </w:rPr>
          <m:t>j</m:t>
        </m:r>
      </m:oMath>
      <w:r>
        <w:t xml:space="preserve"> The scaling exponent thus becomes an observable quantity, updated online as new ticks arrive.</w:t>
      </w:r>
    </w:p>
    <w:p w14:paraId="0BB38E69" w14:textId="207EDEAB" w:rsidR="00A5532B" w:rsidRDefault="00000000">
      <w:pPr>
        <w:pStyle w:val="MDPI31text"/>
      </w:pPr>
      <w:r>
        <w:t xml:space="preserve">The instantaneous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is defined as a rolling-window aggregation of absolute price displacement, normalised by the window volatility and rescaled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consistent with the discretisation employed in the thermodynamic treatment [10]. The band structure is motivated by two convergent arguments: a finer granularity would increase the number of admissible states without changing the decisions taken, while a coarser granularity would collapse qualitatively distinct regimes. The instantaneous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is defined, following the maximum-entropy principle [18], as the mean absolute deviation from the median of the price increments in the same rolling window, normalised and rescaled to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t xml:space="preserve"> The choice of absolute deviation rather than variance prevents algebraic cancellation of opposing deviations and preserves robustness to outliers—a desirable property on ordinal scales where single large moves should dominate the signal. The pair </w:t>
      </w:r>
      <m:oMath>
        <m:d>
          <m:dPr>
            <m:ctrlPr>
              <w:rPr>
                <w:rFonts w:ascii="Cambria Math" w:hAnsi="Cambria Math"/>
              </w:rPr>
            </m:ctrlPr>
          </m:dPr>
          <m:e>
            <m:r>
              <w:rPr>
                <w:rFonts w:ascii="Cambria Math" w:hAnsi="Cambria Math"/>
              </w:rPr>
              <m:t>E,S</m:t>
            </m:r>
          </m:e>
        </m:d>
      </m:oMath>
      <w:r>
        <w:t xml:space="preserve"> provides the first two coordinates of the prospect environment state vector.</w:t>
      </w:r>
    </w:p>
    <w:p w14:paraId="026B0A0C" w14:textId="33114A2F" w:rsidR="00A5532B" w:rsidRDefault="00000000">
      <w:pPr>
        <w:pStyle w:val="MDPI31text"/>
      </w:pPr>
      <w:r>
        <w:t xml:space="preserve">Frequency content and resonance levels are extracted in a complementary way. The discrete Fourier transform of a windowed tick signal identifies peaks in the power spectrum, which correspond to the fundamental exchange frequencies </w:t>
      </w:r>
      <m:oMath>
        <m:r>
          <w:rPr>
            <w:rFonts w:ascii="Cambria Math" w:hAnsi="Cambria Math"/>
          </w:rPr>
          <m:t>ν</m:t>
        </m:r>
      </m:oMath>
      <w:r>
        <w:t xml:space="preserve"> of the MRQF formalism; when these frequencies satisfy the standing-wave condition </w:t>
      </w:r>
      <m:oMath>
        <m:r>
          <w:rPr>
            <w:rFonts w:ascii="Cambria Math" w:hAnsi="Cambria Math"/>
          </w:rPr>
          <m:t>ν</m:t>
        </m:r>
        <m:r>
          <m:rPr>
            <m:scr m:val="script"/>
          </m:rPr>
          <w:rPr>
            <w:rFonts w:ascii="Cambria Math" w:hAnsi="Cambria Math"/>
          </w:rPr>
          <m:t>=l</m:t>
        </m:r>
        <m:r>
          <w:rPr>
            <w:rFonts w:ascii="Cambria Math" w:hAnsi="Cambria Math"/>
          </w:rPr>
          <m:t>C/</m:t>
        </m:r>
        <m:d>
          <m:dPr>
            <m:ctrlPr>
              <w:rPr>
                <w:rFonts w:ascii="Cambria Math" w:hAnsi="Cambria Math"/>
              </w:rPr>
            </m:ctrlPr>
          </m:dPr>
          <m:e>
            <m:r>
              <w:rPr>
                <w:rFonts w:ascii="Cambria Math" w:hAnsi="Cambria Math"/>
              </w:rPr>
              <m:t>2a</m:t>
            </m:r>
          </m:e>
        </m:d>
      </m:oMath>
      <w:r>
        <w:t xml:space="preserve"> for some integer </w:t>
      </w:r>
      <m:oMath>
        <m:r>
          <m:rPr>
            <m:scr m:val="script"/>
          </m:rPr>
          <w:rPr>
            <w:rFonts w:ascii="Cambria Math" w:hAnsi="Cambria Math"/>
          </w:rPr>
          <m:t>l</m:t>
        </m:r>
      </m:oMath>
      <w:r>
        <w:t xml:space="preserve"> and some interval length </w:t>
      </w:r>
      <m:oMath>
        <m:r>
          <w:rPr>
            <w:rFonts w:ascii="Cambria Math" w:hAnsi="Cambria Math"/>
          </w:rPr>
          <m:t>a</m:t>
        </m:r>
      </m:oMath>
      <w: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This screening step is what distinguishes a genuine MRQF resonance from a transient spectral artefact produced by windowing.</w:t>
      </w:r>
    </w:p>
    <w:p w14:paraId="5F6D0ECD" w14:textId="77777777" w:rsidR="00A5532B" w:rsidRDefault="00000000">
      <w:pPr>
        <w:pStyle w:val="MDPI22heading2"/>
      </w:pPr>
      <w:r>
        <w:t>3.2. The Prospect Environment State Vector</w:t>
      </w:r>
    </w:p>
    <w:p w14:paraId="75DDC143" w14:textId="10852B1C" w:rsidR="00A5532B" w:rsidRDefault="00000000">
      <w:pPr>
        <w:pStyle w:val="MDPI31text"/>
      </w:pPr>
      <w:r>
        <w:t xml:space="preserve">The raw pair </w:t>
      </w:r>
      <m:oMath>
        <m:d>
          <m:dPr>
            <m:ctrlPr>
              <w:rPr>
                <w:rFonts w:ascii="Cambria Math" w:hAnsi="Cambria Math"/>
              </w:rPr>
            </m:ctrlPr>
          </m:dPr>
          <m:e>
            <m:r>
              <w:rPr>
                <w:rFonts w:ascii="Cambria Math" w:hAnsi="Cambria Math"/>
              </w:rPr>
              <m:t>E,S</m:t>
            </m:r>
          </m:e>
        </m:d>
      </m:oMath>
      <w:r>
        <w:t xml:space="preserve">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[16] and the probabilistic extension proposed within the thermodynamic MRQF development [10,11], and consistent with recent work on decision-making under incomplete and uncertain information [31,32,39], we augment the state vector to a quadruple </w:t>
      </w:r>
      <m:oMath>
        <m:d>
          <m:dPr>
            <m:ctrlPr>
              <w:rPr>
                <w:rFonts w:ascii="Cambria Math" w:hAnsi="Cambria Math"/>
              </w:rPr>
            </m:ctrlPr>
          </m:dPr>
          <m:e>
            <m:r>
              <w:rPr>
                <w:rFonts w:ascii="Cambria Math" w:hAnsi="Cambria Math"/>
              </w:rPr>
              <m:t>E,e,S,s</m:t>
            </m:r>
          </m:e>
        </m:d>
      </m:oMath>
      <w:r>
        <w:t xml:space="preserve"> where </w:t>
      </w:r>
      <m:oMath>
        <m:r>
          <w:rPr>
            <w:rFonts w:ascii="Cambria Math" w:hAnsi="Cambria Math"/>
          </w:rPr>
          <m:t>e</m:t>
        </m:r>
      </m:oMath>
      <w:r>
        <w:t xml:space="preserve"> is the </w:t>
      </w:r>
      <w:r>
        <w:lastRenderedPageBreak/>
        <w:t xml:space="preserve">probability of observing the current energy state given the history of the last window, and </w:t>
      </w:r>
      <m:oMath>
        <m:r>
          <w:rPr>
            <w:rFonts w:ascii="Cambria Math" w:hAnsi="Cambria Math"/>
          </w:rPr>
          <m:t>s</m:t>
        </m:r>
      </m:oMath>
      <w:r>
        <w:t xml:space="preserve"> is the probability of observing the current entropy state under the same conditioning. The augmented vector lives in a four-dimensional space that we call the prospect environment (PE).</w:t>
      </w:r>
    </w:p>
    <w:p w14:paraId="574C22AC" w14:textId="4C0D99EC" w:rsidR="00A5532B" w:rsidRDefault="00000000">
      <w:pPr>
        <w:pStyle w:val="MDPI31text"/>
      </w:pPr>
      <w:r>
        <w:t xml:space="preserve">The usefulness of the PE space is twofold. First, it provides a natural decision channel for a human supervisor overseeing the system: a high energy value accompanied by a low probability </w:t>
      </w:r>
      <m:oMath>
        <m:r>
          <w:rPr>
            <w:rFonts w:ascii="Cambria Math" w:hAnsi="Cambria Math"/>
          </w:rPr>
          <m:t>e</m:t>
        </m:r>
      </m:oMath>
      <w: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m:oMath>
        <m:d>
          <m:dPr>
            <m:ctrlPr>
              <w:rPr>
                <w:rFonts w:ascii="Cambria Math" w:hAnsi="Cambria Math"/>
              </w:rPr>
            </m:ctrlPr>
          </m:dPr>
          <m:e>
            <m:r>
              <w:rPr>
                <w:rFonts w:ascii="Cambria Math" w:hAnsi="Cambria Math"/>
              </w:rPr>
              <m:t>E,S</m:t>
            </m:r>
          </m:e>
        </m:d>
      </m:oMath>
      <w:r>
        <w:t xml:space="preserve"> plane (Figure 3), which can be used to weight strategies proportionally to the confidence with which the current regime has been identified. Operationally, the probabilities </w:t>
      </w:r>
      <m:oMath>
        <m:r>
          <w:rPr>
            <w:rFonts w:ascii="Cambria Math" w:hAnsi="Cambria Math"/>
          </w:rPr>
          <m:t>e</m:t>
        </m:r>
      </m:oMath>
      <w:r w:rsidR="000606D4">
        <w:t xml:space="preserve"> </w:t>
      </w:r>
      <w:r>
        <w:t xml:space="preserve">and </w:t>
      </w:r>
      <m:oMath>
        <m:r>
          <w:rPr>
            <w:rFonts w:ascii="Cambria Math" w:hAnsi="Cambria Math"/>
          </w:rPr>
          <m:t>s</m:t>
        </m:r>
      </m:oMath>
      <w:r>
        <w:t xml:space="preserve"> are estimated from the SKB by maintaining a two-dimensional empirical histogram of the historical occupancy of the </w:t>
      </w:r>
      <m:oMath>
        <m:d>
          <m:dPr>
            <m:ctrlPr>
              <w:rPr>
                <w:rFonts w:ascii="Cambria Math" w:hAnsi="Cambria Math"/>
              </w:rPr>
            </m:ctrlPr>
          </m:dPr>
          <m:e>
            <m:r>
              <w:rPr>
                <w:rFonts w:ascii="Cambria Math" w:hAnsi="Cambria Math"/>
              </w:rPr>
              <m:t>E,S</m:t>
            </m:r>
          </m:e>
        </m:d>
      </m:oMath>
      <w:r>
        <w:t xml:space="preserve"> plane, updated online with each new tick window. For a given current pair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w:r w:rsidR="000606D4">
        <w:t>,</w:t>
      </w:r>
      <w:r>
        <w:t xml:space="preserve"> </w:t>
      </w:r>
      <m:oMath>
        <m:r>
          <w:rPr>
            <w:rFonts w:ascii="Cambria Math" w:hAnsi="Cambria Math"/>
          </w:rPr>
          <m:t>e</m:t>
        </m:r>
      </m:oMath>
      <w:r>
        <w:t xml:space="preserve"> is the marginal frequency of the band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in the last </w:t>
      </w:r>
      <m:oMath>
        <m:r>
          <w:rPr>
            <w:rFonts w:ascii="Cambria Math" w:hAnsi="Cambria Math"/>
          </w:rPr>
          <m:t>W</m:t>
        </m:r>
      </m:oMath>
      <w:r>
        <w:t xml:space="preserve"> windows and </w:t>
      </w:r>
      <m:oMath>
        <m:r>
          <w:rPr>
            <w:rFonts w:ascii="Cambria Math" w:hAnsi="Cambria Math"/>
          </w:rPr>
          <m:t>s</m:t>
        </m:r>
      </m:oMath>
      <w:r>
        <w:t xml:space="preserve"> is the analogous marginal for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with </w:t>
      </w:r>
      <m:oMath>
        <m:r>
          <w:rPr>
            <w:rFonts w:ascii="Cambria Math" w:hAnsi="Cambria Math"/>
          </w:rPr>
          <m:t>W</m:t>
        </m:r>
      </m:oMath>
      <w:r>
        <w:t xml:space="preserve"> chosen to span at least two regime cycles in the instrument under analysis (we use </w:t>
      </w:r>
      <m:oMath>
        <m:r>
          <w:rPr>
            <w:rFonts w:ascii="Cambria Math" w:hAnsi="Cambria Math"/>
          </w:rPr>
          <m:t>W=500</m:t>
        </m:r>
      </m:oMath>
      <w: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14:paraId="1EDAF9BA" w14:textId="77777777" w:rsidR="00A5532B" w:rsidRDefault="00000000">
      <w:pPr>
        <w:pStyle w:val="MDPI21heading1"/>
      </w:pPr>
      <w:r>
        <w:t>4. MRQF Multi-Agent Cooperative Architecture</w:t>
      </w:r>
    </w:p>
    <w:p w14:paraId="51AB14DC" w14:textId="77777777" w:rsidR="00A5532B" w:rsidRDefault="00000000">
      <w:pPr>
        <w:pStyle w:val="MDPI31text"/>
      </w:pPr>
      <w: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14:paraId="2B4C0FEB" w14:textId="77777777" w:rsidR="00A5532B" w:rsidRDefault="00000000" w:rsidP="003D6095">
      <w:pPr>
        <w:pStyle w:val="MDPI52figure"/>
        <w:jc w:val="right"/>
      </w:pPr>
      <w:r>
        <w:rPr>
          <w:noProof/>
        </w:rPr>
        <w:lastRenderedPageBreak/>
        <w:drawing>
          <wp:inline distT="0" distB="0" distL="0" distR="0" wp14:anchorId="1466D24D" wp14:editId="479E8C18">
            <wp:extent cx="5040000" cy="34108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69b37eab66096cea01f44f7ffe53df1b253963.png"/>
                    <pic:cNvPicPr/>
                  </pic:nvPicPr>
                  <pic:blipFill>
                    <a:blip r:embed="rId10"/>
                    <a:stretch>
                      <a:fillRect/>
                    </a:stretch>
                  </pic:blipFill>
                  <pic:spPr>
                    <a:xfrm>
                      <a:off x="0" y="0"/>
                      <a:ext cx="5040000" cy="3410862"/>
                    </a:xfrm>
                    <a:prstGeom prst="rect">
                      <a:avLst/>
                    </a:prstGeom>
                  </pic:spPr>
                </pic:pic>
              </a:graphicData>
            </a:graphic>
          </wp:inline>
        </w:drawing>
      </w:r>
    </w:p>
    <w:p w14:paraId="200B759A" w14:textId="77777777" w:rsidR="00A5532B" w:rsidRDefault="00000000">
      <w:pPr>
        <w:pStyle w:val="MDPI51figurecaption"/>
      </w:pPr>
      <w:r>
        <w:t>Figure 2. MRQF-MAS five-layer cooperative architecture. Horizontal arrows in Layer 4 denote peer-to-peer belief sharing among sub-agents; the green feedback arrow denotes the online update of the SKB from execution outcomes.</w:t>
      </w:r>
    </w:p>
    <w:p w14:paraId="72AB5681" w14:textId="77777777" w:rsidR="00A5532B" w:rsidRDefault="00000000">
      <w:pPr>
        <w:pStyle w:val="MDPI22heading2"/>
      </w:pPr>
      <w:r>
        <w:t>4.1. Agent Taxonomy Derived from MRQF</w:t>
      </w:r>
    </w:p>
    <w:p w14:paraId="32229098" w14:textId="058C6546" w:rsidR="00A5532B" w:rsidRDefault="00000000">
      <w:pPr>
        <w:pStyle w:val="MDPI31text"/>
      </w:pPr>
      <w:r>
        <w:t xml:space="preserve">MRQF distinguishes three categories of financial operator on the basis of their economic function: institutional operators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such as banks and credit institutions, whose size and mandate make them slow-moving but decisive; commercial operators </w:t>
      </w:r>
      <m:oMath>
        <m:sSub>
          <m:sSubPr>
            <m:ctrlPr>
              <w:rPr>
                <w:rFonts w:ascii="Cambria Math" w:hAnsi="Cambria Math"/>
              </w:rPr>
            </m:ctrlPr>
          </m:sSubPr>
          <m:e>
            <m:r>
              <w:rPr>
                <w:rFonts w:ascii="Cambria Math" w:hAnsi="Cambria Math"/>
              </w:rPr>
              <m:t>o</m:t>
            </m:r>
          </m:e>
          <m:sub>
            <m:r>
              <w:rPr>
                <w:rFonts w:ascii="Cambria Math" w:hAnsi="Cambria Math"/>
              </w:rPr>
              <m:t>c</m:t>
            </m:r>
          </m:sub>
        </m:sSub>
      </m:oMath>
      <w:r>
        <w:t xml:space="preserve"> such as firms hedging currency exposure tied to real-economy activity; and retail operators </w:t>
      </w:r>
      <m:oMath>
        <m:sSub>
          <m:sSubPr>
            <m:ctrlPr>
              <w:rPr>
                <w:rFonts w:ascii="Cambria Math" w:hAnsi="Cambria Math"/>
              </w:rPr>
            </m:ctrlPr>
          </m:sSubPr>
          <m:e>
            <m:r>
              <w:rPr>
                <w:rFonts w:ascii="Cambria Math" w:hAnsi="Cambria Math"/>
              </w:rPr>
              <m:t>o</m:t>
            </m:r>
          </m:e>
          <m:sub>
            <m:r>
              <w:rPr>
                <w:rFonts w:ascii="Cambria Math" w:hAnsi="Cambria Math"/>
              </w:rPr>
              <m:t>r</m:t>
            </m:r>
          </m:sub>
        </m:sSub>
      </m:oMath>
      <w:r>
        <w:t xml:space="preserve"> small- and medium-size speculative actors who act on short horizons. Each category admits a bullish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14:paraId="7311E943" w14:textId="00DCB18A" w:rsidR="00A5532B" w:rsidRDefault="00000000">
      <w:pPr>
        <w:pStyle w:val="MDPI31text"/>
      </w:pPr>
      <w:r>
        <w:t xml:space="preserve">In MRQF-MAS we instantiate each of the three categories as a first-class agent.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represents the institutional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represents the commercial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represents the retail flow. The three agents share access to the raw tick stream, but they differ in the estimators they apply to it: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aggregates over long windows and favours spectral estimators,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aggregates over medium windows with emphasis on macro-economic correlation,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aggregates over short windows with emphasis on order-book microstructure. The weights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e>
        </m:d>
      </m:oMath>
      <w: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w:t>
      </w:r>
      <w:r>
        <w:lastRenderedPageBreak/>
        <w:t>portmanteau of global and local that here denotes the simultaneous availability of per-agent (local) and aggregate (global) views of the dynamics to the decision layer.</w:t>
      </w:r>
    </w:p>
    <w:p w14:paraId="112EAB93" w14:textId="77777777" w:rsidR="00A5532B" w:rsidRDefault="00000000">
      <w:pPr>
        <w:pStyle w:val="MDPI22heading2"/>
      </w:pPr>
      <w:r>
        <w:t>4.2. Sub-Agent Specialisation</w:t>
      </w:r>
    </w:p>
    <w:p w14:paraId="4678E02C" w14:textId="41BBFDB6" w:rsidR="00A5532B" w:rsidRDefault="00000000">
      <w:pPr>
        <w:pStyle w:val="MDPI31text"/>
      </w:pPr>
      <w:r>
        <w:t xml:space="preserve">Each of the three operator-level agents is further decomposed into five specialised sub-agents. The Signal sub-agent performs the wavelet decomposition of the tick stream and estimates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the Energy sub-agent maps the current window to a 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r w:rsidR="000606D4">
        <w:t>;</w:t>
      </w:r>
      <w:r>
        <w:t xml:space="preserve"> the Entropy sub-agent maps the same window to a 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r w:rsidR="000606D4">
        <w:t>;</w:t>
      </w:r>
      <w:r>
        <w:t xml:space="preserve"> the Risk sub-agent computes the reliability </w:t>
      </w:r>
      <m:oMath>
        <m:r>
          <w:rPr>
            <w:rFonts w:ascii="Cambria Math" w:hAnsi="Cambria Math"/>
          </w:rPr>
          <m:t>R</m:t>
        </m:r>
      </m:oMath>
      <w:r>
        <w:t xml:space="preserve"> and the inter-sub-agent dispersion </w:t>
      </w:r>
      <m:oMath>
        <m:r>
          <w:rPr>
            <w:rFonts w:ascii="Cambria Math" w:hAnsi="Cambria Math"/>
          </w:rPr>
          <m:t>σ</m:t>
        </m:r>
      </m:oMath>
      <w: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14:paraId="263CD38C" w14:textId="7EDF0236" w:rsidR="00A5532B" w:rsidRDefault="00000000">
      <w:pPr>
        <w:pStyle w:val="MDPI31text"/>
      </w:pPr>
      <w:r>
        <w:t xml:space="preserve">This internal decomposition is not arbitrary: it mirrors the structure of the MRQF theoretical development itself—scale law (Signal), state variables </w:t>
      </w:r>
      <m:oMath>
        <m:r>
          <w:rPr>
            <w:rFonts w:ascii="Cambria Math" w:hAnsi="Cambria Math"/>
          </w:rPr>
          <m:t>E</m:t>
        </m:r>
      </m:oMath>
      <w:r>
        <w:t xml:space="preserve"> and </w:t>
      </w:r>
      <m:oMath>
        <m:r>
          <w:rPr>
            <w:rFonts w:ascii="Cambria Math" w:hAnsi="Cambria Math"/>
          </w:rPr>
          <m:t>S</m:t>
        </m:r>
      </m:oMath>
      <w: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14:paraId="068C7A5B" w14:textId="77777777" w:rsidR="00A5532B" w:rsidRDefault="00000000">
      <w:pPr>
        <w:pStyle w:val="MDPI22heading2"/>
      </w:pPr>
      <w:r>
        <w:t>4.3. Cooperative Horizontal Layer</w:t>
      </w:r>
    </w:p>
    <w:p w14:paraId="563E9607" w14:textId="77777777" w:rsidR="00A5532B" w:rsidRDefault="00000000">
      <w:pPr>
        <w:pStyle w:val="MDPI31text"/>
      </w:pPr>
      <w: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14:paraId="3A0E6163" w14:textId="3ED72324" w:rsidR="00A5532B" w:rsidRDefault="00000000">
      <w:pPr>
        <w:pStyle w:val="MDPI31text"/>
      </w:pPr>
      <w:r>
        <w:t xml:space="preserve">In MRQF-MAS we introduce a horizontal cooperation protocol in which sub-agents exchange belief messages directly. A belief message </w:t>
      </w:r>
      <m:oMath>
        <m:sSub>
          <m:sSubPr>
            <m:ctrlPr>
              <w:rPr>
                <w:rFonts w:ascii="Cambria Math" w:hAnsi="Cambria Math"/>
              </w:rPr>
            </m:ctrlPr>
          </m:sSubPr>
          <m:e>
            <m:r>
              <w:rPr>
                <w:rFonts w:ascii="Cambria Math" w:hAnsi="Cambria Math"/>
              </w:rPr>
              <m:t>μ</m:t>
            </m:r>
          </m:e>
          <m:sub>
            <m:r>
              <w:rPr>
                <w:rFonts w:ascii="Cambria Math" w:hAnsi="Cambria Math"/>
              </w:rPr>
              <m:t>i→j</m:t>
            </m:r>
          </m:sub>
        </m:sSub>
      </m:oMath>
      <w:r>
        <w:t xml:space="preserve"> sent from sub-agent </w:t>
      </w:r>
      <m:oMath>
        <m:r>
          <w:rPr>
            <w:rFonts w:ascii="Cambria Math" w:hAnsi="Cambria Math"/>
          </w:rPr>
          <m:t>i</m:t>
        </m:r>
      </m:oMath>
      <w:r>
        <w:t xml:space="preserve"> to sub-agent </w:t>
      </w:r>
      <m:oMath>
        <m:r>
          <w:rPr>
            <w:rFonts w:ascii="Cambria Math" w:hAnsi="Cambria Math"/>
          </w:rPr>
          <m:t>j</m:t>
        </m:r>
      </m:oMath>
      <w:r>
        <w:t xml:space="preserve"> carries a typed proposition (for example, "the current energy band is </w:t>
      </w:r>
      <m:oMath>
        <m:r>
          <w:rPr>
            <w:rFonts w:ascii="Cambria Math" w:hAnsi="Cambria Math"/>
          </w:rPr>
          <m:t>E=24</m:t>
        </m:r>
      </m:oMath>
      <w:r>
        <w:t xml:space="preserve">"), a confidence score </w:t>
      </w: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00DF1EBA">
        <w:t>,</w:t>
      </w:r>
      <w: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m:oMath>
        <m:r>
          <w:rPr>
            <w:rFonts w:ascii="Cambria Math" w:hAnsi="Cambria Math"/>
          </w:rPr>
          <m:t>σ</m:t>
        </m:r>
      </m:oMath>
      <w:r>
        <w:t xml:space="preserve">); competitive arbitration is applied when they are divergent (high </w:t>
      </w:r>
      <m:oMath>
        <m:r>
          <w:rPr>
            <w:rFonts w:ascii="Cambria Math" w:hAnsi="Cambria Math"/>
          </w:rPr>
          <m:t>σ</m:t>
        </m:r>
      </m:oMath>
      <w:r>
        <w:t>), interpreted as a regime in which different sub-agents are receiving genuinely different information, and the most confident estimate is preserved while the others are recorded for later auditing. The consensus rule is formalised as</w:t>
      </w:r>
    </w:p>
    <w:tbl>
      <w:tblPr>
        <w:tblW w:w="0" w:type="auto"/>
        <w:jc w:val="right"/>
        <w:tblLook w:val="04A0" w:firstRow="1" w:lastRow="0" w:firstColumn="1" w:lastColumn="0" w:noHBand="0" w:noVBand="1"/>
      </w:tblPr>
      <w:tblGrid>
        <w:gridCol w:w="7370"/>
        <w:gridCol w:w="1134"/>
      </w:tblGrid>
      <w:tr w:rsidR="00A5532B" w14:paraId="07BB3968" w14:textId="77777777" w:rsidTr="003D6095">
        <w:trPr>
          <w:jc w:val="right"/>
        </w:trPr>
        <w:tc>
          <w:tcPr>
            <w:tcW w:w="7370" w:type="dxa"/>
          </w:tcPr>
          <w:p w14:paraId="54BADA72" w14:textId="7462869F" w:rsidR="00A5532B" w:rsidRDefault="00000000">
            <w:pPr>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 = </m:t>
                    </m:r>
                    <m:r>
                      <w:rPr>
                        <w:rFonts w:ascii="Cambria Math" w:hAnsi="Cambria Math"/>
                      </w:rPr>
                      <m:t>〖</m:t>
                    </m:r>
                    <m:r>
                      <w:rPr>
                        <w:rFonts w:ascii="Cambria Math" w:hAnsi="Cambria Math"/>
                      </w:rPr>
                      <m:t>cases</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den>
                    </m:f>
                    <m:r>
                      <w:rPr>
                        <w:rFonts w:ascii="Cambria Math" w:hAnsi="Cambria Math"/>
                      </w:rPr>
                      <m:t>&amp;</m:t>
                    </m:r>
                    <m:r>
                      <m:rPr>
                        <m:nor/>
                      </m:rPr>
                      <m:t>if </m:t>
                    </m:r>
                    <m:r>
                      <w:rPr>
                        <w:rFonts w:ascii="Cambria Math" w:hAnsi="Cambria Math"/>
                      </w:rPr>
                      <m:t>σ≤</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e>
                  <m:e>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w:rPr>
                                <w:rFonts w:ascii="Cambria Math" w:hAnsi="Cambria Math"/>
                              </w:rPr>
                              <m:t>⋆</m:t>
                            </m:r>
                          </m:sup>
                        </m:sSup>
                      </m:sub>
                    </m:sSub>
                    <m:r>
                      <m:rPr>
                        <m:nor/>
                      </m:rPr>
                      <m:t> with </m:t>
                    </m:r>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fName>
                          <m:e>
                            <m:sSub>
                              <m:sSubPr>
                                <m:ctrlPr>
                                  <w:rPr>
                                    <w:rFonts w:ascii="Cambria Math" w:hAnsi="Cambria Math"/>
                                  </w:rPr>
                                </m:ctrlPr>
                              </m:sSubPr>
                              <m:e>
                                <m:r>
                                  <w:rPr>
                                    <w:rFonts w:ascii="Cambria Math" w:hAnsi="Cambria Math"/>
                                  </w:rPr>
                                  <m:t>c</m:t>
                                </m:r>
                              </m:e>
                              <m:sub>
                                <m:r>
                                  <w:rPr>
                                    <w:rFonts w:ascii="Cambria Math" w:hAnsi="Cambria Math"/>
                                  </w:rPr>
                                  <m:t>i→j</m:t>
                                </m:r>
                              </m:sub>
                            </m:sSub>
                          </m:e>
                        </m:func>
                      </m:e>
                    </m:func>
                    <m:r>
                      <w:rPr>
                        <w:rFonts w:ascii="Cambria Math" w:hAnsi="Cambria Math"/>
                      </w:rPr>
                      <m:t>&amp;</m:t>
                    </m:r>
                    <m:r>
                      <m:rPr>
                        <m:nor/>
                      </m:rPr>
                      <m:t>if </m:t>
                    </m:r>
                    <m:r>
                      <w:rPr>
                        <w:rFonts w:ascii="Cambria Math" w:hAnsi="Cambria Math"/>
                      </w:rPr>
                      <m:t>σ&gt;</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cases</m:t>
                    </m:r>
                  </m:e>
                </m:eqArr>
              </m:oMath>
            </m:oMathPara>
          </w:p>
        </w:tc>
        <w:tc>
          <w:tcPr>
            <w:tcW w:w="1134" w:type="dxa"/>
          </w:tcPr>
          <w:p w14:paraId="1F5B2C32" w14:textId="77777777" w:rsidR="00A5532B" w:rsidRDefault="00000000">
            <w:pPr>
              <w:jc w:val="right"/>
            </w:pPr>
            <w:r>
              <w:t>(5)</w:t>
            </w:r>
          </w:p>
        </w:tc>
      </w:tr>
    </w:tbl>
    <w:p w14:paraId="349609F2" w14:textId="6395563C" w:rsidR="00A5532B" w:rsidRDefault="00000000">
      <w:pPr>
        <w:pStyle w:val="MDPI31text"/>
      </w:pPr>
      <w:r>
        <w:lastRenderedPageBreak/>
        <w:t xml:space="preserve">with a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that defines the boundary between cooperation and competition. The threshold is set per instrument and per timeframe through a calibration procedure on a held-out segment of historical data: starting from a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on the normalised confidence scale, the value is adjusted so that the frequency of competitive arbitration matches the empirical regime-shift rate of the instrument (typically 5–15% of windows). Once calibrated,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held constant during deployment, with periodic recalibration on a quarterly basis. We note the conceptual parallel with the MRQF interaction primitives: cooperative fusion is analogous to the elastic scattering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in which information is reshaped but not destroyed, while competitive arbitration is analogous to the annihilation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in which one side of the pair prevails and the remainder is emitted as a radiated packet of information. The cooperation layer thereby inherits, rather than invents, the interaction primitives of MRQF.</w:t>
      </w:r>
    </w:p>
    <w:p w14:paraId="472C1CB4" w14:textId="5E11F301" w:rsidR="003D6095" w:rsidRDefault="00000000" w:rsidP="003D6095">
      <w:pPr>
        <w:pStyle w:val="MDPI31text"/>
      </w:pPr>
      <w: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exceeding the dispersion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competitive branch of the consensus rule selects one of the two arbitrarily through the </w:t>
      </w:r>
      <m:oMath>
        <m:func>
          <m:funcPr>
            <m:ctrlPr>
              <w:rPr>
                <w:rFonts w:ascii="Cambria Math" w:hAnsi="Cambria Math"/>
              </w:rPr>
            </m:ctrlPr>
          </m:funcPr>
          <m:fName>
            <m:r>
              <m:rPr>
                <m:sty m:val="p"/>
              </m:rPr>
              <w:rPr>
                <w:rFonts w:ascii="Cambria Math" w:hAnsi="Cambria Math"/>
              </w:rPr>
              <m:t>arg</m:t>
            </m:r>
          </m:fName>
          <m:e>
            <m:r>
              <m:rPr>
                <m:sty m:val="p"/>
              </m:rPr>
              <w:rPr>
                <w:rFonts w:ascii="Cambria Math" w:hAnsi="Cambria Math"/>
              </w:rPr>
              <m:t>max</m:t>
            </m:r>
          </m:e>
        </m:func>
      </m:oMath>
      <w:r>
        <w:t xml:space="preserve"> tie-break, and the system is briefly indistinguishable from a coin toss. We mitigate this mode by injecting a small jitter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on the confidence scores during initialisation, ensuring strict ordering, and by logging tied competitive arbitrations for offline audit. The second failure mode is oscillation across the threshold: when the dispersion </w:t>
      </w:r>
      <m:oMath>
        <m:r>
          <w:rPr>
            <w:rFonts w:ascii="Cambria Math" w:hAnsi="Cambria Math"/>
          </w:rPr>
          <m:t>σ</m:t>
        </m:r>
      </m:oMath>
      <w:r>
        <w:t xml:space="preserve"> hovers near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14:paraId="4BA19D94" w14:textId="5A051CEF" w:rsidR="003D6095" w:rsidRDefault="003D6095" w:rsidP="003D6095">
      <w:pPr>
        <w:pStyle w:val="MDPI31text"/>
        <w:ind w:left="0" w:firstLine="0"/>
      </w:pPr>
      <w:r>
        <w:tab/>
      </w:r>
      <w:r>
        <w:tab/>
      </w:r>
      <w:r>
        <w:tab/>
      </w:r>
      <w:r>
        <w:tab/>
      </w:r>
      <w:r>
        <w:tab/>
      </w:r>
    </w:p>
    <w:tbl>
      <w:tblPr>
        <w:tblW w:w="7844"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2"/>
        <w:gridCol w:w="2916"/>
        <w:gridCol w:w="2916"/>
      </w:tblGrid>
      <w:tr w:rsidR="003D6095" w14:paraId="26C72BDD" w14:textId="77777777" w:rsidTr="003D6095">
        <w:trPr>
          <w:trHeight w:val="284"/>
          <w:tblHeader/>
          <w:jc w:val="right"/>
        </w:trPr>
        <w:tc>
          <w:tcPr>
            <w:tcW w:w="201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1FB6F7C" w14:textId="77777777" w:rsidR="003D6095" w:rsidRDefault="003D6095" w:rsidP="007838EE">
            <w:pPr>
              <w:jc w:val="left"/>
            </w:pPr>
            <w:r>
              <w:rPr>
                <w:b/>
                <w:bCs/>
                <w:sz w:val="18"/>
                <w:szCs w:val="18"/>
              </w:rPr>
              <w:t>Physics (QED)</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5F0CF14" w14:textId="77777777" w:rsidR="003D6095" w:rsidRDefault="003D6095" w:rsidP="007838EE">
            <w:pPr>
              <w:jc w:val="left"/>
            </w:pPr>
            <w:r>
              <w:rPr>
                <w:b/>
                <w:bCs/>
                <w:sz w:val="18"/>
                <w:szCs w:val="18"/>
              </w:rPr>
              <w:t>MRQF (finance)</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244DC61" w14:textId="77777777" w:rsidR="003D6095" w:rsidRDefault="003D6095" w:rsidP="007838EE">
            <w:pPr>
              <w:jc w:val="left"/>
            </w:pPr>
            <w:r>
              <w:rPr>
                <w:b/>
                <w:bCs/>
                <w:sz w:val="18"/>
                <w:szCs w:val="18"/>
              </w:rPr>
              <w:t>MRQF-MAS (software)</w:t>
            </w:r>
          </w:p>
        </w:tc>
      </w:tr>
      <w:tr w:rsidR="003D6095" w14:paraId="59827F08"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EA80B9" w14:textId="77777777" w:rsidR="003D6095" w:rsidRDefault="003D6095" w:rsidP="007838EE">
            <w:pPr>
              <w:jc w:val="left"/>
            </w:pPr>
            <w:r>
              <w:rPr>
                <w:sz w:val="18"/>
                <w:szCs w:val="18"/>
              </w:rPr>
              <w:t>Fermion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5915F8" w14:textId="77777777" w:rsidR="003D6095" w:rsidRDefault="003D6095" w:rsidP="007838EE">
            <w:pPr>
              <w:jc w:val="left"/>
            </w:pPr>
            <w:r>
              <w:rPr>
                <w:sz w:val="18"/>
                <w:szCs w:val="18"/>
              </w:rPr>
              <w:t>Institutional / commercial / retail operator (</w:t>
            </w:r>
            <m:oMath>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r</m:t>
                  </m:r>
                </m:sub>
              </m:sSub>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AC9FFC" w14:textId="77777777" w:rsidR="003D6095" w:rsidRDefault="003D6095" w:rsidP="007838EE">
            <w:pPr>
              <w:jc w:val="left"/>
            </w:pPr>
            <w:r>
              <w:rPr>
                <w:sz w:val="18"/>
                <w:szCs w:val="18"/>
              </w:rPr>
              <w:t>Operator-level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w:t>
            </w:r>
          </w:p>
        </w:tc>
      </w:tr>
      <w:tr w:rsidR="003D6095" w14:paraId="456AAA2F"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5032BD" w14:textId="77777777" w:rsidR="003D6095" w:rsidRDefault="003D6095" w:rsidP="007838EE">
            <w:pPr>
              <w:jc w:val="left"/>
            </w:pPr>
            <w:r>
              <w:rPr>
                <w:sz w:val="18"/>
                <w:szCs w:val="18"/>
              </w:rPr>
              <w:t>Antiparticle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77EE2" w14:textId="77777777" w:rsidR="003D6095" w:rsidRDefault="003D6095" w:rsidP="007838EE">
            <w:pPr>
              <w:jc w:val="left"/>
            </w:pPr>
            <w:r>
              <w:rPr>
                <w:sz w:val="18"/>
                <w:szCs w:val="18"/>
              </w:rPr>
              <w:t>Bearish/bullish counterpart (</w:t>
            </w:r>
            <m:oMath>
              <m:sSup>
                <m:sSupPr>
                  <m:ctrlPr>
                    <w:rPr>
                      <w:rFonts w:ascii="Cambria Math" w:hAnsi="Cambria Math"/>
                    </w:rPr>
                  </m:ctrlPr>
                </m:sSupPr>
                <m:e>
                  <m:r>
                    <w:rPr>
                      <w:rFonts w:ascii="Cambria Math" w:hAnsi="Cambria Math"/>
                    </w:rPr>
                    <m:t>o</m:t>
                  </m:r>
                </m:e>
                <m:sup>
                  <m:r>
                    <w:rPr>
                      <w:rFonts w:ascii="Cambria Math" w:hAnsi="Cambria Math"/>
                    </w:rPr>
                    <m:t>±</m:t>
                  </m:r>
                </m:sup>
              </m:sSup>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8B989D" w14:textId="77777777" w:rsidR="003D6095" w:rsidRDefault="003D6095" w:rsidP="007838EE">
            <w:pPr>
              <w:jc w:val="left"/>
            </w:pPr>
            <w:r>
              <w:rPr>
                <w:sz w:val="18"/>
                <w:szCs w:val="18"/>
              </w:rPr>
              <w:t>Direction label attached to agent proposal</w:t>
            </w:r>
          </w:p>
        </w:tc>
      </w:tr>
      <w:tr w:rsidR="003D6095" w14:paraId="36FF93E3"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0F9D2D" w14:textId="77777777" w:rsidR="003D6095" w:rsidRDefault="003D6095" w:rsidP="007838EE">
            <w:pPr>
              <w:jc w:val="left"/>
            </w:pPr>
            <w:r>
              <w:rPr>
                <w:sz w:val="18"/>
                <w:szCs w:val="18"/>
              </w:rPr>
              <w:t>Photon γ (gauge boson)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0D817D" w14:textId="77777777" w:rsidR="003D6095" w:rsidRDefault="003D6095" w:rsidP="007838EE">
            <w:pPr>
              <w:jc w:val="left"/>
            </w:pPr>
            <w:r>
              <w:rPr>
                <w:sz w:val="18"/>
                <w:szCs w:val="18"/>
              </w:rPr>
              <w:t>Financion F (gauge boson of financial field)</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32D96D0" w14:textId="77777777" w:rsidR="003D6095" w:rsidRDefault="003D6095" w:rsidP="007838EE">
            <w:pPr>
              <w:jc w:val="left"/>
            </w:pPr>
            <w:r>
              <w:rPr>
                <w:sz w:val="18"/>
                <w:szCs w:val="18"/>
              </w:rPr>
              <w:t>Belief message with confidence score</w:t>
            </w:r>
          </w:p>
        </w:tc>
      </w:tr>
      <w:tr w:rsidR="003D6095" w14:paraId="52B26C3E"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D93BB8" w14:textId="77777777" w:rsidR="003D6095" w:rsidRDefault="003D6095" w:rsidP="007838EE">
            <w:pPr>
              <w:jc w:val="left"/>
            </w:pPr>
            <w:r>
              <w:rPr>
                <w:sz w:val="18"/>
                <w:szCs w:val="18"/>
              </w:rPr>
              <w:t>Elastic scattering</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D4A38F" w14:textId="77777777" w:rsidR="003D6095" w:rsidRDefault="003D6095"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939B1C" w14:textId="77777777" w:rsidR="003D6095" w:rsidRDefault="003D6095" w:rsidP="007838EE">
            <w:pPr>
              <w:jc w:val="left"/>
            </w:pPr>
            <w:r>
              <w:rPr>
                <w:sz w:val="18"/>
                <w:szCs w:val="18"/>
              </w:rPr>
              <w:t>Divergent belief broadcast to peers</w:t>
            </w:r>
          </w:p>
        </w:tc>
      </w:tr>
      <w:tr w:rsidR="003D6095" w14:paraId="083CA04C"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EF7618" w14:textId="77777777" w:rsidR="003D6095" w:rsidRDefault="003D6095" w:rsidP="007838EE">
            <w:pPr>
              <w:jc w:val="left"/>
            </w:pPr>
            <w:r>
              <w:rPr>
                <w:sz w:val="18"/>
                <w:szCs w:val="18"/>
              </w:rPr>
              <w:lastRenderedPageBreak/>
              <w:t>Annihilation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923BF3" w14:textId="77777777" w:rsidR="003D6095" w:rsidRDefault="003D6095" w:rsidP="007838EE">
            <w:pPr>
              <w:jc w:val="left"/>
            </w:pP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Pr>
                <w:sz w:val="18"/>
                <w:szCs w:val="18"/>
              </w:rPr>
              <w:t xml:space="preserve"> with </w:t>
            </w:r>
            <m:oMath>
              <m:r>
                <w:rPr>
                  <w:rFonts w:ascii="Cambria Math" w:hAnsi="Cambria Math"/>
                </w:rPr>
                <m:t>x≥2</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12D32F" w14:textId="77777777" w:rsidR="003D6095" w:rsidRDefault="003D6095" w:rsidP="007838EE">
            <w:pPr>
              <w:jc w:val="left"/>
            </w:pPr>
            <w:r>
              <w:rPr>
                <w:sz w:val="18"/>
                <w:szCs w:val="18"/>
              </w:rPr>
              <w:t>Trade execution with emitted provenance</w:t>
            </w:r>
          </w:p>
        </w:tc>
      </w:tr>
      <w:tr w:rsidR="003D6095" w14:paraId="2332831B"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8DE3E81" w14:textId="77777777" w:rsidR="003D6095" w:rsidRDefault="003D6095" w:rsidP="007838EE">
            <w:pPr>
              <w:jc w:val="left"/>
            </w:pPr>
            <w:r>
              <w:rPr>
                <w:sz w:val="18"/>
                <w:szCs w:val="18"/>
              </w:rPr>
              <w:t>Pair production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10ABDD" w14:textId="77777777" w:rsidR="003D6095" w:rsidRDefault="003D6095" w:rsidP="007838EE">
            <w:pPr>
              <w:jc w:val="left"/>
            </w:pPr>
            <m:oMathPara>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9DFE53" w14:textId="77777777" w:rsidR="003D6095" w:rsidRDefault="003D6095" w:rsidP="007838EE">
            <w:pPr>
              <w:jc w:val="left"/>
            </w:pPr>
            <w:r>
              <w:rPr>
                <w:sz w:val="18"/>
                <w:szCs w:val="18"/>
              </w:rPr>
              <w:t>Position closing with realised outcome</w:t>
            </w:r>
          </w:p>
        </w:tc>
      </w:tr>
      <w:tr w:rsidR="003D6095" w14:paraId="0F3A5B9A" w14:textId="77777777" w:rsidTr="003D6095">
        <w:trPr>
          <w:trHeight w:val="296"/>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C6B30" w14:textId="77777777" w:rsidR="003D6095" w:rsidRDefault="003D6095" w:rsidP="007838EE">
            <w:pPr>
              <w:jc w:val="left"/>
            </w:pPr>
            <w:r>
              <w:rPr>
                <w:sz w:val="18"/>
                <w:szCs w:val="18"/>
              </w:rPr>
              <w:t>Speed of light c</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08FC1D" w14:textId="77777777" w:rsidR="003D6095" w:rsidRDefault="003D6095" w:rsidP="007838EE">
            <w:pPr>
              <w:jc w:val="left"/>
            </w:pPr>
            <w:r>
              <w:rPr>
                <w:sz w:val="18"/>
                <w:szCs w:val="18"/>
              </w:rPr>
              <w:t xml:space="preserve">Maximum instantaneous price speed </w:t>
            </w:r>
            <m:oMath>
              <m:r>
                <w:rPr>
                  <w:rFonts w:ascii="Cambria Math" w:hAnsi="Cambria Math"/>
                </w:rPr>
                <m:t>C</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C98AF" w14:textId="77777777" w:rsidR="003D6095" w:rsidRDefault="003D6095" w:rsidP="007838EE">
            <w:pPr>
              <w:jc w:val="left"/>
            </w:pPr>
            <w:r>
              <w:rPr>
                <w:sz w:val="18"/>
                <w:szCs w:val="18"/>
              </w:rPr>
              <w:t>Tick-level velocity cap</w:t>
            </w:r>
          </w:p>
        </w:tc>
      </w:tr>
      <w:tr w:rsidR="003D6095" w14:paraId="2D393DF1"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8D73F" w14:textId="77777777" w:rsidR="003D6095" w:rsidRDefault="003D6095" w:rsidP="007838EE">
            <w:pPr>
              <w:jc w:val="left"/>
            </w:pPr>
            <w:r>
              <w:rPr>
                <w:sz w:val="18"/>
                <w:szCs w:val="18"/>
              </w:rPr>
              <w:t>Planck constant h</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65D7C" w14:textId="77777777" w:rsidR="003D6095" w:rsidRDefault="003D6095" w:rsidP="007838EE">
            <w:pPr>
              <w:jc w:val="left"/>
            </w:pPr>
            <w:r>
              <w:rPr>
                <w:sz w:val="18"/>
                <w:szCs w:val="18"/>
              </w:rPr>
              <w:t xml:space="preserve">Financial quantum of action </w:t>
            </w:r>
            <m:oMath>
              <m:r>
                <w:rPr>
                  <w:rFonts w:ascii="Cambria Math" w:hAnsi="Cambria Math"/>
                </w:rPr>
                <m:t>H</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FD3079" w14:textId="77777777" w:rsidR="003D6095" w:rsidRDefault="003D6095" w:rsidP="007838EE">
            <w:pPr>
              <w:jc w:val="left"/>
            </w:pPr>
            <w:r>
              <w:rPr>
                <w:sz w:val="18"/>
                <w:szCs w:val="18"/>
              </w:rPr>
              <w:t>Elementary action unit (PIP·tick)</w:t>
            </w:r>
          </w:p>
        </w:tc>
      </w:tr>
    </w:tbl>
    <w:p w14:paraId="0A31A297" w14:textId="77777777" w:rsidR="003D6095" w:rsidRDefault="003D6095" w:rsidP="003D6095">
      <w:pPr>
        <w:pStyle w:val="MDPI31text"/>
        <w:ind w:left="0" w:firstLine="0"/>
      </w:pPr>
    </w:p>
    <w:p w14:paraId="0C766FA4" w14:textId="77777777" w:rsidR="00A5532B" w:rsidRDefault="00000000">
      <w:pPr>
        <w:pStyle w:val="MDPI41tablecaption"/>
      </w:pPr>
      <w:r>
        <w:t>Table 1. Mapping from physics to finance to MAS.</w:t>
      </w:r>
    </w:p>
    <w:p w14:paraId="36A5A299" w14:textId="77777777" w:rsidR="00A5532B" w:rsidRDefault="00000000">
      <w:pPr>
        <w:pStyle w:val="MDPI22heading2"/>
      </w:pPr>
      <w:r>
        <w:t>4.4. Shared Knowledge Base</w:t>
      </w:r>
    </w:p>
    <w:p w14:paraId="0B5B8E05" w14:textId="3C5FA2EC" w:rsidR="00A5532B" w:rsidRDefault="00000000">
      <w:pPr>
        <w:pStyle w:val="MDPI31text"/>
      </w:pPr>
      <w:r>
        <w:t xml:space="preserve">The final architectural component is the shared knowledge base (SKB), a persistent memory accessible to all sub-agents. The SKB stores three classes of objects. The first class comprises historical </w:t>
      </w:r>
      <m:oMath>
        <m:d>
          <m:dPr>
            <m:ctrlPr>
              <w:rPr>
                <w:rFonts w:ascii="Cambria Math" w:hAnsi="Cambria Math"/>
              </w:rPr>
            </m:ctrlPr>
          </m:dPr>
          <m:e>
            <m:r>
              <w:rPr>
                <w:rFonts w:ascii="Cambria Math" w:hAnsi="Cambria Math"/>
              </w:rPr>
              <m:t>E,S</m:t>
            </m:r>
          </m:e>
        </m:d>
      </m:oMath>
      <w: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m:oMath>
        <m:r>
          <w:rPr>
            <w:rFonts w:ascii="Cambria Math" w:hAnsi="Cambria Math"/>
          </w:rPr>
          <m:t>R</m:t>
        </m:r>
      </m:oMath>
      <w:r>
        <w:t xml:space="preserve"> with scaling exponent </w:t>
      </w:r>
      <m:oMath>
        <m:sSub>
          <m:sSubPr>
            <m:ctrlPr>
              <w:rPr>
                <w:rFonts w:ascii="Cambria Math" w:hAnsi="Cambria Math"/>
              </w:rPr>
            </m:ctrlPr>
          </m:sSubPr>
          <m:e>
            <m:r>
              <w:rPr>
                <w:rFonts w:ascii="Cambria Math" w:hAnsi="Cambria Math"/>
              </w:rPr>
              <m:t>ϕ</m:t>
            </m:r>
          </m:e>
          <m:sub>
            <m:r>
              <m:rPr>
                <m:nor/>
              </m:rPr>
              <m:t>local</m:t>
            </m:r>
          </m:sub>
        </m:sSub>
      </m:oMath>
      <w:r>
        <w:t xml:space="preserve"> in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m:t>
                </m:r>
              </m:sub>
            </m:sSub>
          </m:e>
        </m:d>
      </m:oMath>
      <w:r w:rsidR="00DF1EBA">
        <w:t>,</w:t>
      </w:r>
      <w:r>
        <w:t xml:space="preserve"> then the historically observed transition probability to region </w:t>
      </w:r>
      <m:oMath>
        <m:r>
          <w:rPr>
            <w:rFonts w:ascii="Cambria Math" w:hAnsi="Cambria Math"/>
          </w:rPr>
          <m:t>R'</m:t>
        </m:r>
      </m:oMath>
      <w:r>
        <w:t xml:space="preserve"> is </w:t>
      </w:r>
      <m:oMath>
        <m:r>
          <w:rPr>
            <w:rFonts w:ascii="Cambria Math" w:hAnsi="Cambria Math"/>
          </w:rPr>
          <m:t>p</m:t>
        </m:r>
      </m:oMath>
      <w:r w:rsidR="00DF1EBA">
        <w:t>”.</w:t>
      </w:r>
      <w:r>
        <w:t xml:space="preserve"> These rules are induced from the SKB itself by a periodic off-line mining process and they are versioned so that agents can audit the rule set that was in force at the time of any historical decision.</w:t>
      </w:r>
    </w:p>
    <w:p w14:paraId="0E2CBD2F" w14:textId="7AF39CC8" w:rsidR="003D6095" w:rsidRDefault="00000000" w:rsidP="003D6095">
      <w:pPr>
        <w:pStyle w:val="MDPI31text"/>
      </w:pPr>
      <w: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ticks per trading session, each of which generates a single </w:t>
      </w:r>
      <m:oMath>
        <m:d>
          <m:dPr>
            <m:ctrlPr>
              <w:rPr>
                <w:rFonts w:ascii="Cambria Math" w:hAnsi="Cambria Math"/>
              </w:rPr>
            </m:ctrlPr>
          </m:dPr>
          <m:e>
            <m:r>
              <w:rPr>
                <w:rFonts w:ascii="Cambria Math" w:hAnsi="Cambria Math"/>
              </w:rPr>
              <m:t>E,S</m:t>
            </m:r>
          </m:e>
        </m:d>
      </m:oMath>
      <w: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m:oMath>
        <m:r>
          <w:rPr>
            <w:rFonts w:ascii="Cambria Math" w:hAnsi="Cambria Math"/>
          </w:rPr>
          <m:t>e</m:t>
        </m:r>
      </m:oMath>
      <w:r>
        <w:t xml:space="preserve"> and </w:t>
      </w:r>
      <m:oMath>
        <m:r>
          <w:rPr>
            <w:rFonts w:ascii="Cambria Math" w:hAnsi="Cambria Math"/>
          </w:rPr>
          <m:t>s</m:t>
        </m:r>
      </m:oMath>
      <w:r>
        <w:t xml:space="preserve"> cannot be estimated from history; we handle this cold-start regime by falling back to a uniform prior on the </w:t>
      </w:r>
      <m:oMath>
        <m:d>
          <m:dPr>
            <m:ctrlPr>
              <w:rPr>
                <w:rFonts w:ascii="Cambria Math" w:hAnsi="Cambria Math"/>
              </w:rPr>
            </m:ctrlPr>
          </m:dPr>
          <m:e>
            <m:r>
              <w:rPr>
                <w:rFonts w:ascii="Cambria Math" w:hAnsi="Cambria Math"/>
              </w:rPr>
              <m:t>E,S</m:t>
            </m:r>
          </m:e>
        </m:d>
      </m:oMath>
      <w:r>
        <w:t xml:space="preserve"> plane and by locking the system to probe-size trades—at most 10% of the nominal position size—for the first 500 windows, after which the empirical </w:t>
      </w:r>
      <w:r>
        <w:lastRenderedPageBreak/>
        <w:t>histograms have accumulated enough mass to support reliable density estimates. This conservative bootstrap is a small concession to operational realism and is documented in the reproducibility appendix. Table 2 summarises the inputs, outputs and primary role of each sub-agent.</w:t>
      </w:r>
    </w:p>
    <w:tbl>
      <w:tblPr>
        <w:tblW w:w="7701" w:type="dxa"/>
        <w:tblInd w:w="27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975"/>
        <w:gridCol w:w="1975"/>
        <w:gridCol w:w="2271"/>
      </w:tblGrid>
      <w:tr w:rsidR="003D6095" w14:paraId="61526DC7" w14:textId="77777777" w:rsidTr="003D6095">
        <w:trPr>
          <w:trHeight w:val="236"/>
          <w:tblHeader/>
        </w:trPr>
        <w:tc>
          <w:tcPr>
            <w:tcW w:w="148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03B554" w14:textId="77777777" w:rsidR="003D6095" w:rsidRDefault="003D6095" w:rsidP="007838EE">
            <w:pPr>
              <w:jc w:val="left"/>
            </w:pPr>
            <w:r>
              <w:rPr>
                <w:b/>
                <w:bCs/>
                <w:sz w:val="18"/>
                <w:szCs w:val="18"/>
              </w:rPr>
              <w:t>Sub-agent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95017F5" w14:textId="77777777" w:rsidR="003D6095" w:rsidRDefault="003D6095" w:rsidP="007838EE">
            <w:pPr>
              <w:jc w:val="left"/>
            </w:pPr>
            <w:r>
              <w:rPr>
                <w:b/>
                <w:bCs/>
                <w:sz w:val="18"/>
                <w:szCs w:val="18"/>
              </w:rPr>
              <w:t>Input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B3CD94" w14:textId="77777777" w:rsidR="003D6095" w:rsidRDefault="003D6095" w:rsidP="007838EE">
            <w:pPr>
              <w:jc w:val="left"/>
            </w:pPr>
            <w:r>
              <w:rPr>
                <w:b/>
                <w:bCs/>
                <w:sz w:val="18"/>
                <w:szCs w:val="18"/>
              </w:rPr>
              <w:t>Output</w:t>
            </w:r>
          </w:p>
        </w:tc>
        <w:tc>
          <w:tcPr>
            <w:tcW w:w="227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CE25137" w14:textId="77777777" w:rsidR="003D6095" w:rsidRDefault="003D6095" w:rsidP="007838EE">
            <w:pPr>
              <w:jc w:val="left"/>
            </w:pPr>
            <w:r>
              <w:rPr>
                <w:b/>
                <w:bCs/>
                <w:sz w:val="18"/>
                <w:szCs w:val="18"/>
              </w:rPr>
              <w:t>Primary role</w:t>
            </w:r>
          </w:p>
        </w:tc>
      </w:tr>
      <w:tr w:rsidR="003D6095" w14:paraId="2BA2E8E8" w14:textId="77777777" w:rsidTr="003D6095">
        <w:trPr>
          <w:trHeight w:val="490"/>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4A613B" w14:textId="77777777" w:rsidR="003D6095" w:rsidRDefault="003D6095" w:rsidP="007838EE">
            <w:pPr>
              <w:jc w:val="left"/>
            </w:pPr>
            <w:r>
              <w:rPr>
                <w:sz w:val="18"/>
                <w:szCs w:val="18"/>
              </w:rPr>
              <w:t>Signal</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80EA86" w14:textId="77777777" w:rsidR="003D6095" w:rsidRDefault="003D6095" w:rsidP="007838EE">
            <w:pPr>
              <w:jc w:val="left"/>
            </w:pPr>
            <w:r>
              <w:rPr>
                <w:sz w:val="18"/>
                <w:szCs w:val="18"/>
              </w:rPr>
              <w:t>Tick window 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B20B91" w14:textId="77777777" w:rsidR="003D6095" w:rsidRDefault="003D6095" w:rsidP="007838EE">
            <w:pPr>
              <w:jc w:val="left"/>
            </w:pPr>
            <w:r>
              <w:rPr>
                <w:sz w:val="18"/>
                <w:szCs w:val="18"/>
              </w:rPr>
              <w:t xml:space="preserve">Local scaling exponent </w:t>
            </w:r>
            <m:oMath>
              <m:sSub>
                <m:sSubPr>
                  <m:ctrlPr>
                    <w:rPr>
                      <w:rFonts w:ascii="Cambria Math" w:hAnsi="Cambria Math"/>
                    </w:rPr>
                  </m:ctrlPr>
                </m:sSubPr>
                <m:e>
                  <m:r>
                    <w:rPr>
                      <w:rFonts w:ascii="Cambria Math" w:hAnsi="Cambria Math"/>
                    </w:rPr>
                    <m:t>ϕ</m:t>
                  </m:r>
                </m:e>
                <m:sub>
                  <m:r>
                    <m:rPr>
                      <m:nor/>
                    </m:rPr>
                    <m:t>local</m:t>
                  </m:r>
                </m:sub>
              </m:sSub>
            </m:oMath>
            <w:r>
              <w:rPr>
                <w:sz w:val="18"/>
                <w:szCs w:val="18"/>
              </w:rPr>
              <w:t>, wavelet coefficients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72A14D" w14:textId="77777777" w:rsidR="003D6095" w:rsidRDefault="003D6095" w:rsidP="007838EE">
            <w:pPr>
              <w:jc w:val="left"/>
            </w:pPr>
            <w:r>
              <w:rPr>
                <w:sz w:val="18"/>
                <w:szCs w:val="18"/>
              </w:rPr>
              <w:t>Multiscale decomposition and scale-law estimation</w:t>
            </w:r>
          </w:p>
        </w:tc>
      </w:tr>
      <w:tr w:rsidR="003D6095" w14:paraId="08C30F77"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CDCF45" w14:textId="77777777" w:rsidR="003D6095" w:rsidRDefault="003D6095" w:rsidP="007838EE">
            <w:pPr>
              <w:jc w:val="left"/>
            </w:pPr>
            <w:r>
              <w:rPr>
                <w:sz w:val="18"/>
                <w:szCs w:val="18"/>
              </w:rPr>
              <w:t>Energy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954C61" w14:textId="77777777" w:rsidR="003D6095" w:rsidRDefault="003D6095" w:rsidP="007838EE">
            <w:pPr>
              <w:jc w:val="left"/>
            </w:pPr>
            <w:r>
              <w:rPr>
                <w:sz w:val="18"/>
                <w:szCs w:val="18"/>
              </w:rPr>
              <w:t>W, wavelet features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F9FF58F" w14:textId="77777777" w:rsidR="003D6095" w:rsidRDefault="003D6095" w:rsidP="007838EE">
            <w:pPr>
              <w:jc w:val="left"/>
            </w:pPr>
            <w:r>
              <w:rPr>
                <w:sz w:val="18"/>
                <w:szCs w:val="18"/>
              </w:rPr>
              <w:t xml:space="preserve">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69C645D" w14:textId="77777777" w:rsidR="003D6095" w:rsidRDefault="003D6095" w:rsidP="007838EE">
            <w:pPr>
              <w:jc w:val="left"/>
            </w:pPr>
            <w:r>
              <w:rPr>
                <w:sz w:val="18"/>
                <w:szCs w:val="18"/>
              </w:rPr>
              <w:t>Current strategic potential of the market</w:t>
            </w:r>
          </w:p>
        </w:tc>
      </w:tr>
      <w:tr w:rsidR="003D6095" w14:paraId="13007CF7" w14:textId="77777777" w:rsidTr="003D6095">
        <w:trPr>
          <w:trHeight w:val="24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50D3D" w14:textId="77777777" w:rsidR="003D6095" w:rsidRDefault="003D6095" w:rsidP="007838EE">
            <w:pPr>
              <w:jc w:val="left"/>
            </w:pPr>
            <w:r>
              <w:rPr>
                <w:sz w:val="18"/>
                <w:szCs w:val="18"/>
              </w:rPr>
              <w:t>Entropy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49C22B" w14:textId="77777777" w:rsidR="003D6095" w:rsidRDefault="003D6095" w:rsidP="007838EE">
            <w:pPr>
              <w:jc w:val="left"/>
            </w:pPr>
            <w:r>
              <w:rPr>
                <w:sz w:val="18"/>
                <w:szCs w:val="18"/>
              </w:rPr>
              <w:t>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A9966" w14:textId="77777777" w:rsidR="003D6095" w:rsidRDefault="003D6095" w:rsidP="007838EE">
            <w:pPr>
              <w:jc w:val="left"/>
            </w:pPr>
            <w:r>
              <w:rPr>
                <w:sz w:val="18"/>
                <w:szCs w:val="18"/>
              </w:rPr>
              <w:t xml:space="preserve">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CBDD95" w14:textId="77777777" w:rsidR="003D6095" w:rsidRDefault="003D6095" w:rsidP="007838EE">
            <w:pPr>
              <w:jc w:val="left"/>
            </w:pPr>
            <w:r>
              <w:rPr>
                <w:sz w:val="18"/>
                <w:szCs w:val="18"/>
              </w:rPr>
              <w:t>Current disorder of the market</w:t>
            </w:r>
          </w:p>
        </w:tc>
      </w:tr>
      <w:tr w:rsidR="003D6095" w14:paraId="40AD211D"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C6CF6C" w14:textId="77777777" w:rsidR="003D6095" w:rsidRDefault="003D6095" w:rsidP="007838EE">
            <w:pPr>
              <w:jc w:val="left"/>
            </w:pPr>
            <w:r>
              <w:rPr>
                <w:sz w:val="18"/>
                <w:szCs w:val="18"/>
              </w:rPr>
              <w:t>Risk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1024D9" w14:textId="77777777" w:rsidR="003D6095" w:rsidRDefault="003D6095" w:rsidP="007838EE">
            <w:pPr>
              <w:jc w:val="left"/>
            </w:pPr>
            <w:r>
              <w:rPr>
                <w:sz w:val="18"/>
                <w:szCs w:val="18"/>
              </w:rPr>
              <w:t>All sub-agent outputs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25EAA" w14:textId="77777777" w:rsidR="003D6095" w:rsidRDefault="003D6095" w:rsidP="007838EE">
            <w:pPr>
              <w:jc w:val="left"/>
            </w:pPr>
            <w:r>
              <w:rPr>
                <w:sz w:val="18"/>
                <w:szCs w:val="18"/>
              </w:rPr>
              <w:t xml:space="preserve">Reliability </w:t>
            </w:r>
            <m:oMath>
              <m:r>
                <w:rPr>
                  <w:rFonts w:ascii="Cambria Math" w:hAnsi="Cambria Math"/>
                </w:rPr>
                <m:t>R</m:t>
              </m:r>
            </m:oMath>
            <w:r>
              <w:t>,</w:t>
            </w:r>
            <w:r>
              <w:rPr>
                <w:sz w:val="18"/>
                <w:szCs w:val="18"/>
              </w:rPr>
              <w:t xml:space="preserve"> dispersion </w:t>
            </w:r>
            <m:oMath>
              <m:r>
                <w:rPr>
                  <w:rFonts w:ascii="Cambria Math" w:hAnsi="Cambria Math"/>
                </w:rPr>
                <m:t>σ</m:t>
              </m:r>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0D684B1" w14:textId="77777777" w:rsidR="003D6095" w:rsidRDefault="003D6095" w:rsidP="007838EE">
            <w:pPr>
              <w:jc w:val="left"/>
            </w:pPr>
            <w:r>
              <w:rPr>
                <w:sz w:val="18"/>
                <w:szCs w:val="18"/>
              </w:rPr>
              <w:t>Epistemic quality of the estimate</w:t>
            </w:r>
          </w:p>
        </w:tc>
      </w:tr>
      <w:tr w:rsidR="003D6095" w14:paraId="3CA93E12" w14:textId="77777777" w:rsidTr="003D6095">
        <w:trPr>
          <w:trHeight w:val="73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C32D2" w14:textId="77777777" w:rsidR="003D6095" w:rsidRDefault="003D6095" w:rsidP="007838EE">
            <w:pPr>
              <w:jc w:val="left"/>
            </w:pPr>
            <w:r>
              <w:rPr>
                <w:sz w:val="18"/>
                <w:szCs w:val="18"/>
              </w:rPr>
              <w:t>Execution</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968D10" w14:textId="77777777" w:rsidR="003D6095" w:rsidRDefault="003D6095" w:rsidP="007838EE">
            <w:pPr>
              <w:jc w:val="left"/>
            </w:pPr>
            <w:r>
              <w:rPr>
                <w:sz w:val="18"/>
                <w:szCs w:val="18"/>
              </w:rPr>
              <w:t>Consensus decision + current market state (order book)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AE726F" w14:textId="77777777" w:rsidR="003D6095" w:rsidRDefault="003D6095" w:rsidP="007838EE">
            <w:pPr>
              <w:jc w:val="left"/>
            </w:pPr>
            <w:r>
              <w:rPr>
                <w:sz w:val="18"/>
                <w:szCs w:val="18"/>
              </w:rPr>
              <w:t>Order specification (side, size, price constraints)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68DB12" w14:textId="77777777" w:rsidR="003D6095" w:rsidRDefault="003D6095" w:rsidP="007838EE">
            <w:pPr>
              <w:jc w:val="left"/>
            </w:pPr>
            <w:r>
              <w:rPr>
                <w:sz w:val="18"/>
                <w:szCs w:val="18"/>
              </w:rPr>
              <w:t>Materialisation of the trade in the venue</w:t>
            </w:r>
          </w:p>
        </w:tc>
      </w:tr>
    </w:tbl>
    <w:p w14:paraId="6149E4FD" w14:textId="77777777" w:rsidR="00A5532B" w:rsidRDefault="00000000" w:rsidP="003D6095">
      <w:pPr>
        <w:pStyle w:val="MDPI41tablecaption"/>
        <w:ind w:left="2040" w:firstLine="510"/>
      </w:pPr>
      <w:r>
        <w:t>Table 2. Sub-agents: input, output and role.</w:t>
      </w:r>
    </w:p>
    <w:p w14:paraId="6AE29E31" w14:textId="77777777" w:rsidR="00A5532B" w:rsidRDefault="00000000">
      <w:pPr>
        <w:pStyle w:val="MDPI21heading1"/>
      </w:pPr>
      <w:r>
        <w:t>5. Interaction Dynamics: From Physics to MAS</w:t>
      </w:r>
    </w:p>
    <w:p w14:paraId="12DBA74E" w14:textId="77777777" w:rsidR="00A5532B" w:rsidRDefault="00000000">
      <w:pPr>
        <w:pStyle w:val="MDPI31text"/>
      </w:pPr>
      <w: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14:paraId="0FAE0539" w14:textId="77777777" w:rsidR="00A5532B" w:rsidRDefault="00000000">
      <w:pPr>
        <w:pStyle w:val="MDPI22heading2"/>
      </w:pPr>
      <w:r>
        <w:t>5.1. Mapping MRQF Interactions to Agent Protocols</w:t>
      </w:r>
    </w:p>
    <w:p w14:paraId="220B23CA" w14:textId="60E5C5C1" w:rsidR="00A5532B" w:rsidRDefault="00000000">
      <w:pPr>
        <w:pStyle w:val="MDPI31text"/>
      </w:pPr>
      <w:r>
        <w:t xml:space="preserve">The MRQF scattering reaction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rsidR="00DF1EBA">
        <w:t>,</w:t>
      </w:r>
      <w:r>
        <w:t xml:space="preserve"> together with its bearish counterpart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rsidR="00DF1EBA">
        <w:t>,</w:t>
      </w:r>
      <w:r>
        <w:t xml:space="preserve">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[38],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14:paraId="2068CC2F" w14:textId="23B1D215" w:rsidR="00A5532B" w:rsidRDefault="00000000">
      <w:pPr>
        <w:pStyle w:val="MDPI31text"/>
      </w:pPr>
      <w:r>
        <w:t xml:space="preserve">The MRQF annihilation reaction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w:t>
      </w:r>
      <w:r>
        <w:lastRenderedPageBreak/>
        <w:t>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14:paraId="6F6DEBB5" w14:textId="4D95341D" w:rsidR="00A5532B" w:rsidRDefault="00000000">
      <w:pPr>
        <w:pStyle w:val="MDPI31text"/>
      </w:pPr>
      <w:r>
        <w:t xml:space="preserve">The MRQF pair-production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m:oMath>
        <m:d>
          <m:dPr>
            <m:ctrlPr>
              <w:rPr>
                <w:rFonts w:ascii="Cambria Math" w:hAnsi="Cambria Math"/>
              </w:rPr>
            </m:ctrlPr>
          </m:dPr>
          <m:e>
            <m:r>
              <w:rPr>
                <w:rFonts w:ascii="Cambria Math" w:hAnsi="Cambria Math"/>
              </w:rPr>
              <m:t>E,S</m:t>
            </m:r>
          </m:e>
        </m:d>
      </m:oMath>
      <w: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14:paraId="66F86747" w14:textId="77777777" w:rsidR="00A5532B" w:rsidRDefault="00000000">
      <w:pPr>
        <w:pStyle w:val="MDPI21heading1"/>
      </w:pPr>
      <w:r>
        <w:t>6. Trading Framework</w:t>
      </w:r>
    </w:p>
    <w:p w14:paraId="629EF79E" w14:textId="46866A03"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14:paraId="078E46A9" w14:textId="77777777" w:rsidR="00A5532B" w:rsidRDefault="00000000" w:rsidP="003D6095">
      <w:pPr>
        <w:pStyle w:val="MDPI52figure"/>
        <w:jc w:val="right"/>
      </w:pPr>
      <w:r>
        <w:rPr>
          <w:noProof/>
        </w:rPr>
        <w:drawing>
          <wp:inline distT="0" distB="0" distL="0" distR="0" wp14:anchorId="2871506F" wp14:editId="1E277264">
            <wp:extent cx="5040000" cy="4099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7691f31d0656d51a02e6ab2029d3f06ab9164.png"/>
                    <pic:cNvPicPr/>
                  </pic:nvPicPr>
                  <pic:blipFill>
                    <a:blip r:embed="rId11"/>
                    <a:stretch>
                      <a:fillRect/>
                    </a:stretch>
                  </pic:blipFill>
                  <pic:spPr>
                    <a:xfrm>
                      <a:off x="0" y="0"/>
                      <a:ext cx="5040000" cy="4099941"/>
                    </a:xfrm>
                    <a:prstGeom prst="rect">
                      <a:avLst/>
                    </a:prstGeom>
                  </pic:spPr>
                </pic:pic>
              </a:graphicData>
            </a:graphic>
          </wp:inline>
        </w:drawing>
      </w:r>
    </w:p>
    <w:p w14:paraId="78398833" w14:textId="43C2EF2C" w:rsidR="00A5532B" w:rsidRDefault="00000000">
      <w:pPr>
        <w:pStyle w:val="MDPI51figurecaption"/>
      </w:pPr>
      <w:r>
        <w:lastRenderedPageBreak/>
        <w:t xml:space="preserve">Figure 3. State space in the </w:t>
      </w:r>
      <m:oMath>
        <m:d>
          <m:dPr>
            <m:ctrlPr>
              <w:rPr>
                <w:rFonts w:ascii="Cambria Math" w:hAnsi="Cambria Math"/>
              </w:rPr>
            </m:ctrlPr>
          </m:dPr>
          <m:e>
            <m:r>
              <w:rPr>
                <w:rFonts w:ascii="Cambria Math" w:hAnsi="Cambria Math"/>
              </w:rPr>
              <m:t>E,S</m:t>
            </m:r>
          </m:e>
        </m:d>
      </m:oMath>
      <w:r>
        <w:t xml:space="preserve"> plane with nine operational subscenarios. Region I (Winter): low energy, low entropy; Region III (Spring): high energy, low entropy; Region VII (Autumn): low energy, high entropy; Region IX (Summer): high energy, high entropy. Green stars on the </w:t>
      </w:r>
      <m:oMath>
        <m:r>
          <w:rPr>
            <w:rFonts w:ascii="Cambria Math" w:hAnsi="Cambria Math"/>
          </w:rPr>
          <m:t>S=0</m:t>
        </m:r>
      </m:oMath>
      <w:r>
        <w:t xml:space="preserve"> axis mark the fundamental attractors corresponding to dynamic order at different energy levels.</w:t>
      </w:r>
    </w:p>
    <w:p w14:paraId="522AFF51" w14:textId="77777777" w:rsidR="00A5532B" w:rsidRDefault="00000000">
      <w:pPr>
        <w:pStyle w:val="MDPI22heading2"/>
      </w:pPr>
      <w:r>
        <w:t>6.1. Decision Space in the ES Plane</w:t>
      </w:r>
    </w:p>
    <w:p w14:paraId="5691AAC1" w14:textId="7381762B"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is partitioned into nine regions defined by the tertiles of both coordinates. Region I (low </w:t>
      </w:r>
      <m:oMath>
        <m:r>
          <w:rPr>
            <w:rFonts w:ascii="Cambria Math" w:hAnsi="Cambria Math"/>
          </w:rPr>
          <m:t>E</m:t>
        </m:r>
      </m:oMath>
      <w:r w:rsidR="005B7F39">
        <w:t>,</w:t>
      </w:r>
      <w:r>
        <w:t xml:space="preserve"> low </w:t>
      </w:r>
      <m:oMath>
        <m:r>
          <w:rPr>
            <w:rFonts w:ascii="Cambria Math" w:hAnsi="Cambria Math"/>
          </w:rPr>
          <m:t>S</m:t>
        </m:r>
      </m:oMath>
      <w:r>
        <w:t xml:space="preserve">), which we term Winter, represents a quiescent market in which neither energy nor disorder is significant: the system is close to a thermal-death state and few opportunities are available. Region III (high </w:t>
      </w:r>
      <m:oMath>
        <m:r>
          <w:rPr>
            <w:rFonts w:ascii="Cambria Math" w:hAnsi="Cambria Math"/>
          </w:rPr>
          <m:t>E</m:t>
        </m:r>
      </m:oMath>
      <w:r>
        <w:t xml:space="preserve">, low </w:t>
      </w:r>
      <m:oMath>
        <m:r>
          <w:rPr>
            <w:rFonts w:ascii="Cambria Math" w:hAnsi="Cambria Math"/>
          </w:rPr>
          <m:t>S</m:t>
        </m:r>
      </m:oMath>
      <w:r>
        <w:t xml:space="preserve">), Spring, represents an ordered high-energy regime, which is the ideal regime for directional trend-following strategies. Region IX (high </w:t>
      </w:r>
      <m:oMath>
        <m:r>
          <w:rPr>
            <w:rFonts w:ascii="Cambria Math" w:hAnsi="Cambria Math"/>
          </w:rPr>
          <m:t>E</m:t>
        </m:r>
      </m:oMath>
      <w:r w:rsidR="005B7F39">
        <w:t xml:space="preserve">, </w:t>
      </w:r>
      <w:r>
        <w:t xml:space="preserve">high </w:t>
      </w:r>
      <m:oMath>
        <m:r>
          <w:rPr>
            <w:rFonts w:ascii="Cambria Math" w:hAnsi="Cambria Math"/>
          </w:rPr>
          <m:t>S</m:t>
        </m:r>
      </m:oMath>
      <w:r>
        <w:t xml:space="preserve">), Summer, represents a high-energy chaotic regime that is simultaneously the most opportunity-rich and the most dangerous. Region VII (low </w:t>
      </w:r>
      <m:oMath>
        <m:r>
          <w:rPr>
            <w:rFonts w:ascii="Cambria Math" w:hAnsi="Cambria Math"/>
          </w:rPr>
          <m:t>E</m:t>
        </m:r>
      </m:oMath>
      <w:r>
        <w:t xml:space="preserve">, high </w:t>
      </w:r>
      <m:oMath>
        <m:r>
          <w:rPr>
            <w:rFonts w:ascii="Cambria Math" w:hAnsi="Cambria Math"/>
          </w:rPr>
          <m:t>S</m:t>
        </m:r>
      </m:oMath>
      <w:r>
        <w:t>), Autumn, represents exhausted disorder: the market has already released its energy but still displays high entropy, and mean-reversion or fade strategies are favoured. The remaining five regions cover transitional and neutral states.</w:t>
      </w:r>
    </w:p>
    <w:p w14:paraId="2D509045" w14:textId="16CAE12A" w:rsidR="00A5532B" w:rsidRDefault="00000000">
      <w:pPr>
        <w:pStyle w:val="MDPI31text"/>
      </w:pPr>
      <w:r>
        <w:t xml:space="preserve">Fundamental attractors—states with </w:t>
      </w:r>
      <m:oMath>
        <m:r>
          <w:rPr>
            <w:rFonts w:ascii="Cambria Math" w:hAnsi="Cambria Math"/>
          </w:rPr>
          <m:t>S=0</m:t>
        </m:r>
      </m:oMath>
      <w: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14:paraId="06BB7EF6" w14:textId="77777777" w:rsidR="00A5532B" w:rsidRDefault="00000000">
      <w:pPr>
        <w:pStyle w:val="MDPI22heading2"/>
      </w:pPr>
      <w:r>
        <w:t>6.2. Strategy Classes</w:t>
      </w:r>
    </w:p>
    <w:p w14:paraId="62025950" w14:textId="692CCE29" w:rsidR="00A5532B" w:rsidRDefault="00000000">
      <w:pPr>
        <w:pStyle w:val="MDPI31text"/>
      </w:pPr>
      <w: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m:oMath>
        <m:r>
          <w:rPr>
            <w:rFonts w:ascii="Cambria Math" w:hAnsi="Cambria Math"/>
          </w:rPr>
          <m:t>R</m:t>
        </m:r>
      </m:oMath>
      <w: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14:paraId="0F2949E0" w14:textId="77777777" w:rsidR="00A5532B" w:rsidRDefault="00000000">
      <w:pPr>
        <w:pStyle w:val="MDPI31text"/>
      </w:pPr>
      <w: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14:paraId="1F02DF56" w14:textId="77777777" w:rsidR="003D6095" w:rsidRDefault="003D6095">
      <w:pPr>
        <w:pStyle w:val="MDPI31text"/>
      </w:pPr>
    </w:p>
    <w:p w14:paraId="7F45403B" w14:textId="77777777" w:rsidR="003D6095" w:rsidRDefault="003D6095">
      <w:pPr>
        <w:pStyle w:val="MDPI31text"/>
      </w:pPr>
    </w:p>
    <w:tbl>
      <w:tblPr>
        <w:tblpPr w:leftFromText="141" w:rightFromText="141" w:horzAnchor="page" w:tblpX="3253" w:tblpY="252"/>
        <w:tblW w:w="7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715"/>
        <w:gridCol w:w="715"/>
        <w:gridCol w:w="1621"/>
        <w:gridCol w:w="1860"/>
        <w:gridCol w:w="1383"/>
      </w:tblGrid>
      <w:tr w:rsidR="003D6095" w14:paraId="31F11BC0" w14:textId="77777777" w:rsidTr="003D6095">
        <w:trPr>
          <w:trHeight w:val="233"/>
          <w:tblHeader/>
        </w:trPr>
        <w:tc>
          <w:tcPr>
            <w:tcW w:w="11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ADF01B3" w14:textId="77777777" w:rsidR="003D6095" w:rsidRDefault="003D6095" w:rsidP="003D6095">
            <w:pPr>
              <w:jc w:val="left"/>
            </w:pPr>
            <w:r>
              <w:rPr>
                <w:b/>
                <w:bCs/>
                <w:sz w:val="18"/>
                <w:szCs w:val="18"/>
              </w:rPr>
              <w:lastRenderedPageBreak/>
              <w:t>Region</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8512286" w14:textId="77777777" w:rsidR="003D6095" w:rsidRDefault="003D6095" w:rsidP="003D6095">
            <w:pPr>
              <w:jc w:val="left"/>
            </w:pPr>
            <w:r>
              <w:rPr>
                <w:b/>
                <w:bCs/>
                <w:sz w:val="18"/>
                <w:szCs w:val="18"/>
              </w:rPr>
              <w:t>E</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BA610C6" w14:textId="77777777" w:rsidR="003D6095" w:rsidRDefault="003D6095" w:rsidP="003D6095">
            <w:pPr>
              <w:jc w:val="left"/>
            </w:pPr>
            <w:r>
              <w:rPr>
                <w:b/>
                <w:bCs/>
                <w:sz w:val="18"/>
                <w:szCs w:val="18"/>
              </w:rPr>
              <w:t>S</w:t>
            </w:r>
          </w:p>
        </w:tc>
        <w:tc>
          <w:tcPr>
            <w:tcW w:w="162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CDE4836" w14:textId="77777777" w:rsidR="003D6095" w:rsidRDefault="003D6095" w:rsidP="003D6095">
            <w:pPr>
              <w:jc w:val="left"/>
            </w:pPr>
            <w:r>
              <w:rPr>
                <w:b/>
                <w:bCs/>
                <w:sz w:val="18"/>
                <w:szCs w:val="18"/>
              </w:rPr>
              <w:t>Strategy class</w:t>
            </w:r>
          </w:p>
        </w:tc>
        <w:tc>
          <w:tcPr>
            <w:tcW w:w="1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684EFA6" w14:textId="77777777" w:rsidR="003D6095" w:rsidRDefault="003D6095" w:rsidP="003D6095">
            <w:pPr>
              <w:jc w:val="left"/>
            </w:pPr>
            <w:r>
              <w:rPr>
                <w:b/>
                <w:bCs/>
                <w:sz w:val="18"/>
                <w:szCs w:val="18"/>
              </w:rPr>
              <w:t>Dominant operator agent</w:t>
            </w:r>
          </w:p>
        </w:tc>
        <w:tc>
          <w:tcPr>
            <w:tcW w:w="138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4EA7758" w14:textId="77777777" w:rsidR="003D6095" w:rsidRDefault="003D6095" w:rsidP="003D6095">
            <w:pPr>
              <w:jc w:val="left"/>
            </w:pPr>
            <w:r>
              <w:rPr>
                <w:b/>
                <w:bCs/>
                <w:sz w:val="18"/>
                <w:szCs w:val="18"/>
              </w:rPr>
              <w:t>Size policy</w:t>
            </w:r>
          </w:p>
        </w:tc>
      </w:tr>
      <w:tr w:rsidR="003D6095" w14:paraId="47E88987" w14:textId="77777777" w:rsidTr="003D6095">
        <w:trPr>
          <w:trHeight w:val="484"/>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C251BF" w14:textId="77777777" w:rsidR="003D6095" w:rsidRDefault="003D6095" w:rsidP="003D6095">
            <w:pPr>
              <w:jc w:val="left"/>
            </w:pPr>
            <w:r>
              <w:rPr>
                <w:sz w:val="18"/>
                <w:szCs w:val="18"/>
              </w:rPr>
              <w:t>III (Spring)</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C6BA50"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E69C87"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0FBE7C" w14:textId="77777777" w:rsidR="003D6095" w:rsidRDefault="003D6095" w:rsidP="003D6095">
            <w:pPr>
              <w:jc w:val="left"/>
            </w:pPr>
            <w:r>
              <w:rPr>
                <w:sz w:val="18"/>
                <w:szCs w:val="18"/>
              </w:rPr>
              <w:t>Trend following</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0B73EA"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6A9BD1" w14:textId="77777777" w:rsidR="003D6095" w:rsidRDefault="003D6095" w:rsidP="003D6095">
            <w:pPr>
              <w:jc w:val="left"/>
            </w:pPr>
            <w:r>
              <w:rPr>
                <w:sz w:val="18"/>
                <w:szCs w:val="18"/>
              </w:rPr>
              <w:t>Full, reliability-gated</w:t>
            </w:r>
          </w:p>
        </w:tc>
      </w:tr>
      <w:tr w:rsidR="003D6095" w14:paraId="06F4CD57" w14:textId="77777777" w:rsidTr="003D6095">
        <w:trPr>
          <w:trHeight w:val="475"/>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F0C966" w14:textId="77777777" w:rsidR="003D6095" w:rsidRDefault="003D6095" w:rsidP="003D6095">
            <w:pPr>
              <w:jc w:val="left"/>
            </w:pPr>
            <w:r>
              <w:rPr>
                <w:sz w:val="18"/>
                <w:szCs w:val="18"/>
              </w:rPr>
              <w:t>IX (Summer)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B213A"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E67960"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CB2069" w14:textId="77777777" w:rsidR="003D6095" w:rsidRDefault="003D6095" w:rsidP="003D6095">
            <w:pPr>
              <w:jc w:val="left"/>
            </w:pPr>
            <w:r>
              <w:rPr>
                <w:sz w:val="18"/>
                <w:szCs w:val="18"/>
              </w:rPr>
              <w:t>Chaos management</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A70908"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1223D0" w14:textId="77777777" w:rsidR="003D6095" w:rsidRDefault="003D6095" w:rsidP="003D6095">
            <w:pPr>
              <w:jc w:val="left"/>
            </w:pPr>
            <w:r>
              <w:rPr>
                <w:sz w:val="18"/>
                <w:szCs w:val="18"/>
              </w:rPr>
              <w:t>Reduced, tight stops</w:t>
            </w:r>
          </w:p>
        </w:tc>
      </w:tr>
      <w:tr w:rsidR="003D6095" w14:paraId="6F1EEAD8" w14:textId="77777777" w:rsidTr="003D6095">
        <w:trPr>
          <w:trHeight w:val="242"/>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762FDC" w14:textId="77777777" w:rsidR="003D6095" w:rsidRDefault="003D6095" w:rsidP="003D6095">
            <w:pPr>
              <w:jc w:val="left"/>
            </w:pPr>
            <w:r>
              <w:rPr>
                <w:sz w:val="18"/>
                <w:szCs w:val="18"/>
              </w:rPr>
              <w:t>VII (Autumn)</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170008"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692F83"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50910E" w14:textId="77777777" w:rsidR="003D6095" w:rsidRDefault="003D6095" w:rsidP="003D6095">
            <w:pPr>
              <w:jc w:val="left"/>
            </w:pPr>
            <w:r>
              <w:rPr>
                <w:sz w:val="18"/>
                <w:szCs w:val="18"/>
              </w:rPr>
              <w:t>Mean reversion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D97F1C"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EE116A" w14:textId="77777777" w:rsidR="003D6095" w:rsidRDefault="003D6095" w:rsidP="003D6095">
            <w:pPr>
              <w:jc w:val="left"/>
            </w:pPr>
            <w:r>
              <w:rPr>
                <w:sz w:val="18"/>
                <w:szCs w:val="18"/>
              </w:rPr>
              <w:t>Modest, scaling in</w:t>
            </w:r>
          </w:p>
        </w:tc>
      </w:tr>
      <w:tr w:rsidR="003D6095" w14:paraId="5D01D0FB"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244A6C" w14:textId="77777777" w:rsidR="003D6095" w:rsidRDefault="003D6095" w:rsidP="003D6095">
            <w:pPr>
              <w:jc w:val="left"/>
            </w:pPr>
            <w:r>
              <w:rPr>
                <w:sz w:val="18"/>
                <w:szCs w:val="18"/>
              </w:rPr>
              <w:t>I (Winter)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47BEB7"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6C5622"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314685" w14:textId="77777777" w:rsidR="003D6095" w:rsidRDefault="003D6095" w:rsidP="003D6095">
            <w:pPr>
              <w:jc w:val="left"/>
            </w:pPr>
            <w:r>
              <w:rPr>
                <w:sz w:val="18"/>
                <w:szCs w:val="18"/>
              </w:rPr>
              <w:t>Stand aside</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6B32EF" w14:textId="77777777" w:rsidR="003D6095" w:rsidRDefault="003D6095" w:rsidP="003D6095">
            <w:pPr>
              <w:jc w:val="left"/>
            </w:pPr>
            <w:r>
              <w:rPr>
                <w:sz w:val="18"/>
                <w:szCs w:val="18"/>
              </w:rPr>
              <w:t>—</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8DD3C3" w14:textId="77777777" w:rsidR="003D6095" w:rsidRDefault="003D6095" w:rsidP="003D6095">
            <w:pPr>
              <w:jc w:val="left"/>
            </w:pPr>
            <w:r>
              <w:rPr>
                <w:sz w:val="18"/>
                <w:szCs w:val="18"/>
              </w:rPr>
              <w:t>Null</w:t>
            </w:r>
          </w:p>
        </w:tc>
      </w:tr>
      <w:tr w:rsidR="003D6095" w14:paraId="5E95AE12"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BB11D0" w14:textId="77777777" w:rsidR="003D6095" w:rsidRDefault="003D6095" w:rsidP="003D6095">
            <w:pPr>
              <w:jc w:val="left"/>
            </w:pPr>
            <w:r>
              <w:rPr>
                <w:sz w:val="18"/>
                <w:szCs w:val="18"/>
              </w:rPr>
              <w:t>V (Neutral)</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A7303B" w14:textId="77777777" w:rsidR="003D6095" w:rsidRDefault="003D6095" w:rsidP="003D6095">
            <w:pPr>
              <w:jc w:val="left"/>
            </w:pPr>
            <w:r>
              <w:rPr>
                <w:sz w:val="18"/>
                <w:szCs w:val="18"/>
              </w:rPr>
              <w:t>Mid</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F20ED8" w14:textId="77777777" w:rsidR="003D6095" w:rsidRDefault="003D6095" w:rsidP="003D6095">
            <w:pPr>
              <w:jc w:val="left"/>
            </w:pPr>
            <w:r>
              <w:rPr>
                <w:sz w:val="18"/>
                <w:szCs w:val="18"/>
              </w:rPr>
              <w:t>Mid</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302BEB" w14:textId="77777777" w:rsidR="003D6095" w:rsidRDefault="003D6095" w:rsidP="003D6095">
            <w:pPr>
              <w:jc w:val="left"/>
            </w:pPr>
            <w:r>
              <w:rPr>
                <w:sz w:val="18"/>
                <w:szCs w:val="18"/>
              </w:rPr>
              <w:t>Exploration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1199BC" w14:textId="77777777" w:rsidR="003D6095" w:rsidRDefault="003D6095" w:rsidP="003D6095">
            <w:pPr>
              <w:jc w:val="left"/>
            </w:pPr>
            <w:r>
              <w:rPr>
                <w:sz w:val="18"/>
                <w:szCs w:val="18"/>
              </w:rPr>
              <w:t>Balanced</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438016" w14:textId="77777777" w:rsidR="003D6095" w:rsidRDefault="003D6095" w:rsidP="003D6095">
            <w:pPr>
              <w:jc w:val="left"/>
            </w:pPr>
            <w:r>
              <w:rPr>
                <w:sz w:val="18"/>
                <w:szCs w:val="18"/>
              </w:rPr>
              <w:t>Probe size only</w:t>
            </w:r>
          </w:p>
        </w:tc>
      </w:tr>
    </w:tbl>
    <w:p w14:paraId="375D781F" w14:textId="77777777" w:rsidR="003D6095" w:rsidRDefault="003D6095" w:rsidP="003D6095">
      <w:pPr>
        <w:pStyle w:val="MDPI31text"/>
        <w:ind w:left="0" w:firstLine="0"/>
      </w:pPr>
    </w:p>
    <w:p w14:paraId="3E03DADC" w14:textId="77777777" w:rsidR="00A5532B" w:rsidRDefault="00000000" w:rsidP="003D6095">
      <w:pPr>
        <w:pStyle w:val="MDPI41tablecaption"/>
        <w:ind w:left="2040" w:firstLine="510"/>
      </w:pPr>
      <w:r>
        <w:t>Table 3. Strategy classes and their activation regions.</w:t>
      </w:r>
    </w:p>
    <w:p w14:paraId="34F00483" w14:textId="77777777" w:rsidR="00A5532B" w:rsidRDefault="00000000">
      <w:pPr>
        <w:pStyle w:val="MDPI22heading2"/>
      </w:pPr>
      <w:r>
        <w:t>6.3. Risk Management via Entropic Transitions</w:t>
      </w:r>
    </w:p>
    <w:p w14:paraId="76E9E037" w14:textId="7B324930" w:rsidR="00A5532B" w:rsidRDefault="00000000">
      <w:pPr>
        <w:pStyle w:val="MDPI31text"/>
      </w:pPr>
      <w:r>
        <w:t xml:space="preserve">Risk management in MRQF-MAS is governed by transitions on the </w:t>
      </w:r>
      <m:oMath>
        <m:d>
          <m:dPr>
            <m:ctrlPr>
              <w:rPr>
                <w:rFonts w:ascii="Cambria Math" w:hAnsi="Cambria Math"/>
              </w:rPr>
            </m:ctrlPr>
          </m:dPr>
          <m:e>
            <m:r>
              <w:rPr>
                <w:rFonts w:ascii="Cambria Math" w:hAnsi="Cambria Math"/>
              </w:rPr>
              <m:t>E,S</m:t>
            </m:r>
          </m:e>
        </m:d>
      </m:oMath>
      <w: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14:paraId="054B9AE4" w14:textId="20BAC6C5" w:rsidR="00A5532B" w:rsidRDefault="00000000">
      <w:pPr>
        <w:pStyle w:val="MDPI31text"/>
      </w:pPr>
      <w:r>
        <w:t xml:space="preserve">The quality vector </w:t>
      </w:r>
      <m:oMath>
        <m:d>
          <m:dPr>
            <m:ctrlPr>
              <w:rPr>
                <w:rFonts w:ascii="Cambria Math" w:hAnsi="Cambria Math"/>
              </w:rPr>
            </m:ctrlPr>
          </m:dPr>
          <m:e>
            <m:r>
              <w:rPr>
                <w:rFonts w:ascii="Cambria Math" w:hAnsi="Cambria Math"/>
              </w:rPr>
              <m:t>E,e,S,s</m:t>
            </m:r>
          </m:e>
        </m:d>
      </m:oMath>
      <w:r>
        <w:t xml:space="preserve"> described in Section 3.2 provides the control signal for the risk sub-agent. Low values of </w:t>
      </w:r>
      <m:oMath>
        <m:r>
          <w:rPr>
            <w:rFonts w:ascii="Cambria Math" w:hAnsi="Cambria Math"/>
          </w:rPr>
          <m:t>e</m:t>
        </m:r>
      </m:oMath>
      <w:r>
        <w:t xml:space="preserve"> or </w:t>
      </w:r>
      <m:oMath>
        <m:r>
          <w:rPr>
            <w:rFonts w:ascii="Cambria Math" w:hAnsi="Cambria Math"/>
          </w:rPr>
          <m:t>s</m:t>
        </m:r>
      </m:oMath>
      <w: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m:oMath>
        <m:d>
          <m:dPr>
            <m:ctrlPr>
              <w:rPr>
                <w:rFonts w:ascii="Cambria Math" w:hAnsi="Cambria Math"/>
              </w:rPr>
            </m:ctrlPr>
          </m:dPr>
          <m:e>
            <m:r>
              <w:rPr>
                <w:rFonts w:ascii="Cambria Math" w:hAnsi="Cambria Math"/>
              </w:rPr>
              <m:t>E,S</m:t>
            </m:r>
          </m:e>
        </m:d>
      </m:oMath>
      <w:r>
        <w:t xml:space="preserve"> pair, corresponds empirically to a reduction of worst-case drawdowns without a corresponding reduction in average return, as the synthetic case study of Section 8 will illustrate.</w:t>
      </w:r>
    </w:p>
    <w:p w14:paraId="4081C883" w14:textId="77777777" w:rsidR="00A5532B" w:rsidRDefault="00000000">
      <w:pPr>
        <w:pStyle w:val="MDPI21heading1"/>
      </w:pPr>
      <w:r>
        <w:t>7. Algorithmic Implementation</w:t>
      </w:r>
    </w:p>
    <w:p w14:paraId="4DF61F75" w14:textId="77777777" w:rsidR="00A5532B" w:rsidRDefault="00000000">
      <w:pPr>
        <w:pStyle w:val="MDPI31text"/>
      </w:pPr>
      <w:r>
        <w:t>We now specify the end-to-end algorithm that binds data ingestion, feature extraction, cooperative decision making and execution. Figure 4 provides a schematic of the full pipeline, while the pseudocode below gives the coordination algorithm in detail.</w:t>
      </w:r>
    </w:p>
    <w:p w14:paraId="7621AB7C" w14:textId="77777777" w:rsidR="00A5532B" w:rsidRDefault="00000000" w:rsidP="003D6095">
      <w:pPr>
        <w:pStyle w:val="MDPI52figure"/>
        <w:jc w:val="right"/>
      </w:pPr>
      <w:r>
        <w:rPr>
          <w:noProof/>
        </w:rPr>
        <w:lastRenderedPageBreak/>
        <w:drawing>
          <wp:inline distT="0" distB="0" distL="0" distR="0" wp14:anchorId="6A5C256A" wp14:editId="6C145176">
            <wp:extent cx="5040000" cy="18635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1bf59b0b7a48f944f24d8219df4080c18cd5.png"/>
                    <pic:cNvPicPr/>
                  </pic:nvPicPr>
                  <pic:blipFill>
                    <a:blip r:embed="rId12"/>
                    <a:stretch>
                      <a:fillRect/>
                    </a:stretch>
                  </pic:blipFill>
                  <pic:spPr>
                    <a:xfrm>
                      <a:off x="0" y="0"/>
                      <a:ext cx="5040000" cy="1863529"/>
                    </a:xfrm>
                    <a:prstGeom prst="rect">
                      <a:avLst/>
                    </a:prstGeom>
                  </pic:spPr>
                </pic:pic>
              </a:graphicData>
            </a:graphic>
          </wp:inline>
        </w:drawing>
      </w:r>
    </w:p>
    <w:p w14:paraId="04BCA80A" w14:textId="74136D02" w:rsidR="00A5532B" w:rsidRDefault="00000000">
      <w:pPr>
        <w:pStyle w:val="MDPI51figurecaption"/>
      </w:pPr>
      <w:r>
        <w:t xml:space="preserve">Figure 4. MRQF-MAS end-to-end algorithmic pipeline: data ingestion, feature extraction, </w:t>
      </w:r>
      <m:oMath>
        <m:d>
          <m:dPr>
            <m:ctrlPr>
              <w:rPr>
                <w:rFonts w:ascii="Cambria Math" w:hAnsi="Cambria Math"/>
              </w:rPr>
            </m:ctrlPr>
          </m:dPr>
          <m:e>
            <m:r>
              <w:rPr>
                <w:rFonts w:ascii="Cambria Math" w:hAnsi="Cambria Math"/>
              </w:rPr>
              <m:t>E,S</m:t>
            </m:r>
          </m:e>
        </m:d>
      </m:oMath>
      <w:r>
        <w:t xml:space="preserve"> mapping, cooperative agents, shared knowledge base, meta-orchestrator and execution. The feedback arrow represents the online update of the SKB from realised execution outcomes.</w:t>
      </w:r>
    </w:p>
    <w:p w14:paraId="54874200" w14:textId="77777777" w:rsidR="00A5532B" w:rsidRDefault="00000000">
      <w:pPr>
        <w:pStyle w:val="MDPI22heading2"/>
      </w:pPr>
      <w:r>
        <w:t>7.1. End-to-End Pipeline</w:t>
      </w:r>
    </w:p>
    <w:p w14:paraId="63FBE6F2" w14:textId="6BF0883F" w:rsidR="00A5532B" w:rsidRDefault="00000000">
      <w:pPr>
        <w:pStyle w:val="MDPI31text"/>
      </w:pPr>
      <w: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m:oMath>
        <m:r>
          <w:rPr>
            <w:rFonts w:ascii="Cambria Math" w:hAnsi="Cambria Math"/>
          </w:rPr>
          <m:t>E</m:t>
        </m:r>
      </m:oMath>
      <w:r>
        <w:t xml:space="preserve">, the entropy </w:t>
      </w:r>
      <m:oMath>
        <m:r>
          <w:rPr>
            <w:rFonts w:ascii="Cambria Math" w:hAnsi="Cambria Math"/>
          </w:rPr>
          <m:t>S</m:t>
        </m:r>
      </m:oMath>
      <w:r>
        <w:t xml:space="preserve"> and the spectral resonances. The feature vector is then mapped to the prospect environment state </w:t>
      </w:r>
      <m:oMath>
        <m:d>
          <m:dPr>
            <m:ctrlPr>
              <w:rPr>
                <w:rFonts w:ascii="Cambria Math" w:hAnsi="Cambria Math"/>
              </w:rPr>
            </m:ctrlPr>
          </m:dPr>
          <m:e>
            <m:r>
              <w:rPr>
                <w:rFonts w:ascii="Cambria Math" w:hAnsi="Cambria Math"/>
              </w:rPr>
              <m:t>E,e,S,s</m:t>
            </m:r>
          </m:e>
        </m:d>
      </m:oMath>
      <w:r>
        <w:t xml:space="preserve"> described in Section 3.2, with the probabilities </w:t>
      </w:r>
      <m:oMath>
        <m:r>
          <w:rPr>
            <w:rFonts w:ascii="Cambria Math" w:hAnsi="Cambria Math"/>
          </w:rPr>
          <m:t>e</m:t>
        </m:r>
      </m:oMath>
      <w:r>
        <w:t xml:space="preserve"> and </w:t>
      </w:r>
      <m:oMath>
        <m:r>
          <w:rPr>
            <w:rFonts w:ascii="Cambria Math" w:hAnsi="Cambria Math"/>
          </w:rPr>
          <m:t>s</m:t>
        </m:r>
      </m:oMath>
      <w:r>
        <w:t xml:space="preserve"> computed by matching the current position on the plane against the historical occupancy density stored in the shared knowledge base.</w:t>
      </w:r>
    </w:p>
    <w:p w14:paraId="51D7AFCC" w14:textId="2FB49D60" w:rsidR="00A5532B" w:rsidRDefault="00000000">
      <w:pPr>
        <w:pStyle w:val="MDPI31text"/>
      </w:pPr>
      <w: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m:oMath>
        <m:d>
          <m:dPr>
            <m:ctrlPr>
              <w:rPr>
                <w:rFonts w:ascii="Cambria Math" w:hAnsi="Cambria Math"/>
              </w:rPr>
            </m:ctrlPr>
          </m:dPr>
          <m:e>
            <m:r>
              <w:rPr>
                <w:rFonts w:ascii="Cambria Math" w:hAnsi="Cambria Math"/>
              </w:rPr>
              <m:t>E,S</m:t>
            </m:r>
          </m:e>
        </m:d>
      </m:oMath>
      <w:r>
        <w:t xml:space="preserve"> outcome, closing the loop. The feedback step is critical: without it, the system would operate on a static SKB and would lose the adaptation capacity that MRQF-MAS is designed to provide.</w:t>
      </w:r>
    </w:p>
    <w:p w14:paraId="5A8015CD" w14:textId="77777777" w:rsidR="00A5532B" w:rsidRDefault="00000000">
      <w:pPr>
        <w:pStyle w:val="MDPI22heading2"/>
      </w:pPr>
      <w:r>
        <w:t>7.2. Cooperative Coordination Algorithm</w:t>
      </w:r>
    </w:p>
    <w:p w14:paraId="7ED13A80" w14:textId="7581E82A" w:rsidR="00A5532B" w:rsidRDefault="00000000">
      <w:pPr>
        <w:pStyle w:val="MDPI31text"/>
      </w:pPr>
      <w:r>
        <w:t>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w:t>
      </w:r>
      <w:commentRangeStart w:id="0"/>
      <w:r>
        <w:t>buy</w:t>
      </w:r>
      <w:commentRangeEnd w:id="0"/>
      <w:r w:rsidR="004C1E72">
        <w:rPr>
          <w:rStyle w:val="Rimandocommento"/>
          <w:sz w:val="20"/>
          <w:szCs w:val="22"/>
        </w:rPr>
        <w:commentReference w:id="0"/>
      </w:r>
      <w:r>
        <w:t xml:space="preserve">}, \texttt{sell} or \texttt{hold}), a nominal size expressed as a fraction of the maximum admissible position, and a reliability score in </w:t>
      </w:r>
      <m:oMath>
        <m:d>
          <m:dPr>
            <m:begChr m:val="["/>
            <m:endChr m:val="]"/>
            <m:ctrlPr>
              <w:rPr>
                <w:rFonts w:ascii="Cambria Math" w:hAnsi="Cambria Math"/>
              </w:rPr>
            </m:ctrlPr>
          </m:dPr>
          <m:e>
            <m:r>
              <w:rPr>
                <w:rFonts w:ascii="Cambria Math" w:hAnsi="Cambria Math"/>
              </w:rPr>
              <m:t>0,1</m:t>
            </m:r>
          </m:e>
        </m:d>
      </m:oMath>
      <w:r>
        <w:t xml:space="preserve">;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w:t>
      </w:r>
      <w:r>
        <w:lastRenderedPageBreak/>
        <w:t>increasingly impose on algorithmic trading systems [17]. Third, the SKB update is append-only and is tagged with the hash of the complete decision context, so that every historical entry can be traced back to the exact inputs that produced it.</w:t>
      </w:r>
    </w:p>
    <w:p w14:paraId="3BBE4952" w14:textId="1B76B673" w:rsidR="00A5532B" w:rsidRDefault="00000000">
      <w:pPr>
        <w:pStyle w:val="MDPI31text"/>
      </w:pPr>
      <w:r>
        <w:t xml:space="preserve">A reinforcement-learning layer may optionally be added on top of this deterministic core. The cooperative consensus provides a warm-start policy </w:t>
      </w:r>
      <m:oMath>
        <m:sSub>
          <m:sSubPr>
            <m:ctrlPr>
              <w:rPr>
                <w:rFonts w:ascii="Cambria Math" w:hAnsi="Cambria Math"/>
              </w:rPr>
            </m:ctrlPr>
          </m:sSubPr>
          <m:e>
            <m:r>
              <w:rPr>
                <w:rFonts w:ascii="Cambria Math" w:hAnsi="Cambria Math"/>
              </w:rPr>
              <m:t>π</m:t>
            </m:r>
          </m:e>
          <m:sub>
            <m:r>
              <w:rPr>
                <w:rFonts w:ascii="Cambria Math" w:hAnsi="Cambria Math"/>
              </w:rPr>
              <m:t>0</m:t>
            </m:r>
          </m:sub>
        </m:sSub>
        <m:d>
          <m:dPr>
            <m:ctrlPr>
              <w:rPr>
                <w:rFonts w:ascii="Cambria Math" w:hAnsi="Cambria Math"/>
              </w:rPr>
            </m:ctrlPr>
          </m:dPr>
          <m:e>
            <m:r>
              <w:rPr>
                <w:rFonts w:ascii="Cambria Math" w:hAnsi="Cambria Math"/>
              </w:rPr>
              <m:t>a|s</m:t>
            </m:r>
          </m:e>
        </m:d>
        <m:r>
          <w:rPr>
            <w:rFonts w:ascii="Cambria Math" w:hAnsi="Cambria Math"/>
          </w:rPr>
          <m:t>=</m:t>
        </m:r>
        <m:d>
          <m:dPr>
            <m:ctrlPr>
              <w:rPr>
                <w:rFonts w:ascii="Cambria Math" w:hAnsi="Cambria Math"/>
              </w:rPr>
            </m:ctrlPr>
          </m:dPr>
          <m:e>
            <m:r>
              <w:rPr>
                <w:rFonts w:ascii="Cambria Math" w:hAnsi="Cambria Math"/>
              </w:rPr>
              <m:t>1-ϵ</m:t>
            </m:r>
          </m:e>
        </m:d>
        <m:r>
          <w:rPr>
            <w:rFonts w:ascii="Cambria Math" w:hAnsi="Cambria Math"/>
          </w:rPr>
          <m:t> </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π</m:t>
                </m:r>
              </m:e>
              <m:sub>
                <m:r>
                  <m:rPr>
                    <m:nor/>
                  </m:rPr>
                  <m:t>MRQF</m:t>
                </m:r>
              </m:sub>
            </m:sSub>
          </m:sub>
        </m:sSub>
        <m:d>
          <m:dPr>
            <m:ctrlPr>
              <w:rPr>
                <w:rFonts w:ascii="Cambria Math" w:hAnsi="Cambria Math"/>
              </w:rPr>
            </m:ctrlPr>
          </m:dPr>
          <m:e>
            <m:r>
              <w:rPr>
                <w:rFonts w:ascii="Cambria Math" w:hAnsi="Cambria Math"/>
              </w:rPr>
              <m:t>a|s</m:t>
            </m:r>
          </m:e>
        </m:d>
        <m:r>
          <w:rPr>
            <w:rFonts w:ascii="Cambria Math" w:hAnsi="Cambria Math"/>
          </w:rPr>
          <m:t>+ϵ U</m:t>
        </m:r>
        <m:d>
          <m:dPr>
            <m:ctrlPr>
              <w:rPr>
                <w:rFonts w:ascii="Cambria Math" w:hAnsi="Cambria Math"/>
              </w:rPr>
            </m:ctrlPr>
          </m:dPr>
          <m:e>
            <m:r>
              <m:rPr>
                <m:scr m:val="script"/>
                <m:sty m:val="p"/>
              </m:rPr>
              <w:rPr>
                <w:rFonts w:ascii="Cambria Math" w:hAnsi="Cambria Math"/>
              </w:rPr>
              <m:t>A</m:t>
            </m:r>
          </m:e>
        </m:d>
      </m:oMath>
      <w:r>
        <w:t xml:space="preserve">, with a small exploration coefficient </w:t>
      </w:r>
      <m:oMath>
        <m:r>
          <w:rPr>
            <w:rFonts w:ascii="Cambria Math" w:hAnsi="Cambria Math"/>
          </w:rPr>
          <m:t>ϵ∈</m:t>
        </m:r>
        <m:d>
          <m:dPr>
            <m:begChr m:val="["/>
            <m:endChr m:val="]"/>
            <m:ctrlPr>
              <w:rPr>
                <w:rFonts w:ascii="Cambria Math" w:hAnsi="Cambria Math"/>
              </w:rPr>
            </m:ctrlPr>
          </m:dPr>
          <m:e>
            <m:r>
              <w:rPr>
                <w:rFonts w:ascii="Cambria Math" w:hAnsi="Cambria Math"/>
              </w:rPr>
              <m:t>0.05,0.10</m:t>
            </m:r>
          </m:e>
        </m:d>
      </m:oMath>
      <w: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14:paraId="0E0F9C58" w14:textId="77777777" w:rsidR="00A5532B" w:rsidRDefault="00000000">
      <w:pPr>
        <w:pStyle w:val="MDPI35textbeforelist"/>
      </w:pPr>
      <w:r>
        <w:t>Algorithm 1. MRQF-MAS Cooperative Coordination.</w:t>
      </w:r>
    </w:p>
    <w:p w14:paraId="07ED8F60" w14:textId="77777777" w:rsidR="00A5532B" w:rsidRDefault="00000000">
      <w:pPr>
        <w:pStyle w:val="MDPI37itemize"/>
      </w:pPr>
      <w:r>
        <w:t>Input : Tick stream T; Shared knowledge base SKB; Cooperation threshold sigma*</w:t>
      </w:r>
    </w:p>
    <w:p w14:paraId="3FA1FA37" w14:textId="77777777" w:rsidR="00A5532B" w:rsidRDefault="00000000">
      <w:pPr>
        <w:pStyle w:val="MDPI37itemize"/>
      </w:pPr>
      <w:r>
        <w:t>Output: Stream of order specifications O</w:t>
      </w:r>
    </w:p>
    <w:p w14:paraId="4408ED7E" w14:textId="77777777" w:rsidR="00A5532B" w:rsidRDefault="00000000">
      <w:pPr>
        <w:pStyle w:val="MDPI37itemize"/>
      </w:pPr>
      <w:r>
        <w:t>1.  while T is open do</w:t>
      </w:r>
    </w:p>
    <w:p w14:paraId="258BC8A0" w14:textId="77777777" w:rsidR="00A5532B" w:rsidRDefault="00000000">
      <w:pPr>
        <w:pStyle w:val="MDPI37itemize"/>
      </w:pPr>
      <w:r>
        <w:t>2.      W &lt;- read_next_window(T)</w:t>
      </w:r>
    </w:p>
    <w:p w14:paraId="7E9C7165" w14:textId="77777777" w:rsidR="00A5532B" w:rsidRDefault="00000000">
      <w:pPr>
        <w:pStyle w:val="MDPI37itemize"/>
      </w:pPr>
      <w:r>
        <w:t>3.      (wavelet, phi_local) &lt;- Signal.decompose(W)</w:t>
      </w:r>
    </w:p>
    <w:p w14:paraId="52B736A3" w14:textId="77777777" w:rsidR="00A5532B" w:rsidRDefault="00000000">
      <w:pPr>
        <w:pStyle w:val="MDPI37itemize"/>
      </w:pPr>
      <w:r>
        <w:t>4.      E, S &lt;- Energy_Entropy.estimate(W, wavelet)</w:t>
      </w:r>
    </w:p>
    <w:p w14:paraId="59B7EA4C" w14:textId="77777777" w:rsidR="00A5532B" w:rsidRDefault="00000000">
      <w:pPr>
        <w:pStyle w:val="MDPI37itemize"/>
      </w:pPr>
      <w:r>
        <w:t>5.      (e, s) &lt;- SKB.probabilities(E, S)</w:t>
      </w:r>
    </w:p>
    <w:p w14:paraId="7FA452B4" w14:textId="77777777" w:rsidR="00A5532B" w:rsidRDefault="00000000">
      <w:pPr>
        <w:pStyle w:val="MDPI37itemize"/>
      </w:pPr>
      <w:r>
        <w:t>6.      State &lt;- (E, e, S, s, phi_local)</w:t>
      </w:r>
    </w:p>
    <w:p w14:paraId="5E05AF36" w14:textId="77777777" w:rsidR="00A5532B" w:rsidRDefault="00000000">
      <w:pPr>
        <w:pStyle w:val="MDPI37itemize"/>
      </w:pPr>
      <w:r>
        <w:t>7.      foreach agent A in {A_i, A_c, A_r} do</w:t>
      </w:r>
    </w:p>
    <w:p w14:paraId="1B1F9325" w14:textId="77777777" w:rsidR="00A5532B" w:rsidRDefault="00000000">
      <w:pPr>
        <w:pStyle w:val="MDPI37itemize"/>
      </w:pPr>
      <w:r>
        <w:t>8.          Local[A] &lt;- A.estimate(State)</w:t>
      </w:r>
    </w:p>
    <w:p w14:paraId="255CB4D4" w14:textId="77777777" w:rsidR="00A5532B" w:rsidRDefault="00000000">
      <w:pPr>
        <w:pStyle w:val="MDPI37itemize"/>
      </w:pPr>
      <w:r>
        <w:t>9.      foreach specialisation k in {Signal, Energy, Entropy, Risk, Execution} do</w:t>
      </w:r>
    </w:p>
    <w:p w14:paraId="7092004E" w14:textId="77777777" w:rsidR="00A5532B" w:rsidRDefault="00000000">
      <w:pPr>
        <w:pStyle w:val="MDPI37itemize"/>
      </w:pPr>
      <w:r>
        <w:t>10.         BeliefMessages &lt;- {Local[A].sub[k] for A in {A_i, A_c, A_r}}</w:t>
      </w:r>
    </w:p>
    <w:p w14:paraId="2C22A1A1" w14:textId="77777777" w:rsidR="00A5532B" w:rsidRDefault="00000000">
      <w:pPr>
        <w:pStyle w:val="MDPI37itemize"/>
      </w:pPr>
      <w:r>
        <w:t>11.         sigma_k &lt;- dispersion(BeliefMessages)</w:t>
      </w:r>
    </w:p>
    <w:p w14:paraId="479F698A" w14:textId="77777777" w:rsidR="00A5532B" w:rsidRDefault="00000000">
      <w:pPr>
        <w:pStyle w:val="MDPI37itemize"/>
      </w:pPr>
      <w:r>
        <w:t>12.         if sigma_k &lt;= sigma* then</w:t>
      </w:r>
    </w:p>
    <w:p w14:paraId="49A0BAFC" w14:textId="77777777" w:rsidR="00A5532B" w:rsidRDefault="00000000">
      <w:pPr>
        <w:pStyle w:val="MDPI37itemize"/>
      </w:pPr>
      <w:r>
        <w:t>13.             Consensus[k] &lt;- weighted_average(BeliefMessages)</w:t>
      </w:r>
    </w:p>
    <w:p w14:paraId="363225F2" w14:textId="77777777" w:rsidR="00A5532B" w:rsidRDefault="00000000">
      <w:pPr>
        <w:pStyle w:val="MDPI37itemize"/>
      </w:pPr>
      <w:r>
        <w:t>14.                            // returns scalar value x_hat</w:t>
      </w:r>
    </w:p>
    <w:p w14:paraId="3CE68AEF" w14:textId="77777777" w:rsidR="00A5532B" w:rsidRDefault="00000000">
      <w:pPr>
        <w:pStyle w:val="MDPI37itemize"/>
      </w:pPr>
      <w:r>
        <w:t>15.         else</w:t>
      </w:r>
    </w:p>
    <w:p w14:paraId="736CBA61" w14:textId="77777777" w:rsidR="00A5532B" w:rsidRDefault="00000000">
      <w:pPr>
        <w:pStyle w:val="MDPI37itemize"/>
      </w:pPr>
      <w:r>
        <w:t>16.             Consensus[k] &lt;- argmax_value(BeliefMessages)</w:t>
      </w:r>
    </w:p>
    <w:p w14:paraId="2D3706FD" w14:textId="77777777" w:rsidR="00A5532B" w:rsidRDefault="00000000">
      <w:pPr>
        <w:pStyle w:val="MDPI37itemize"/>
      </w:pPr>
      <w:r>
        <w:t>17.                            // returns the x_i carried by the highest-</w:t>
      </w:r>
    </w:p>
    <w:p w14:paraId="3313D32E" w14:textId="77777777" w:rsidR="00A5532B" w:rsidRDefault="00000000">
      <w:pPr>
        <w:pStyle w:val="MDPI37itemize"/>
      </w:pPr>
      <w:r>
        <w:t>18.                            // confidence message</w:t>
      </w:r>
    </w:p>
    <w:p w14:paraId="1A995930" w14:textId="77777777" w:rsidR="00A5532B" w:rsidRDefault="00000000">
      <w:pPr>
        <w:pStyle w:val="MDPI37itemize"/>
      </w:pPr>
      <w:r>
        <w:t>19.     foreach agent A do</w:t>
      </w:r>
    </w:p>
    <w:p w14:paraId="07FF593D" w14:textId="77777777" w:rsidR="00A5532B" w:rsidRDefault="00000000">
      <w:pPr>
        <w:pStyle w:val="MDPI37itemize"/>
      </w:pPr>
      <w:r>
        <w:t>20.         Proposal[A] &lt;- A.consolidate(Consensus)</w:t>
      </w:r>
    </w:p>
    <w:p w14:paraId="6A0F219F" w14:textId="77777777" w:rsidR="00A5532B" w:rsidRDefault="00000000">
      <w:pPr>
        <w:pStyle w:val="MDPI37itemize"/>
      </w:pPr>
      <w:r>
        <w:t>21.     order &lt;- MetaOrchestrator.arbitrate(Proposal, Risk_gating=(E,e,S,s))</w:t>
      </w:r>
    </w:p>
    <w:p w14:paraId="6189ADE5" w14:textId="77777777" w:rsidR="00A5532B" w:rsidRDefault="00000000">
      <w:pPr>
        <w:pStyle w:val="MDPI37itemize"/>
      </w:pPr>
      <w:r>
        <w:t>22.     emit(order, O)</w:t>
      </w:r>
    </w:p>
    <w:p w14:paraId="79E121EC" w14:textId="77777777" w:rsidR="00A5532B" w:rsidRDefault="00000000">
      <w:pPr>
        <w:pStyle w:val="MDPI37itemize"/>
      </w:pPr>
      <w:r>
        <w:t>23.     Outcome &lt;- Execution.execute(order)</w:t>
      </w:r>
    </w:p>
    <w:p w14:paraId="4CDF64FA" w14:textId="77777777" w:rsidR="00A5532B" w:rsidRDefault="00000000">
      <w:pPr>
        <w:pStyle w:val="MDPI37itemize"/>
      </w:pPr>
      <w:r>
        <w:t>24.     SKB.append(State, order, Outcome)</w:t>
      </w:r>
    </w:p>
    <w:p w14:paraId="3131A99B" w14:textId="77777777" w:rsidR="00A5532B" w:rsidRDefault="00000000">
      <w:pPr>
        <w:pStyle w:val="MDPI37itemize"/>
      </w:pPr>
      <w:r>
        <w:t>25. end while</w:t>
      </w:r>
    </w:p>
    <w:p w14:paraId="59447088" w14:textId="77777777" w:rsidR="00A5532B" w:rsidRDefault="00000000">
      <w:pPr>
        <w:pStyle w:val="MDPI21heading1"/>
      </w:pPr>
      <w:r>
        <w:t>8. Synthetic EUR/USD Case Study</w:t>
      </w:r>
    </w:p>
    <w:p w14:paraId="319DE75A" w14:textId="02911552" w:rsidR="00A5532B" w:rsidRDefault="00000000">
      <w:pPr>
        <w:pStyle w:val="MDPI31text"/>
      </w:pPr>
      <w: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m:oMath>
        <m:d>
          <m:dPr>
            <m:ctrlPr>
              <w:rPr>
                <w:rFonts w:ascii="Cambria Math" w:hAnsi="Cambria Math"/>
              </w:rPr>
            </m:ctrlPr>
          </m:dPr>
          <m:e>
            <m:r>
              <w:rPr>
                <w:rFonts w:ascii="Cambria Math" w:hAnsi="Cambria Math"/>
              </w:rPr>
              <m:t>E,S</m:t>
            </m:r>
          </m:e>
        </m:d>
      </m:oMath>
      <w:r>
        <w:t xml:space="preserve"> plane behaves as predicted. An overview of the resulting tick series is shown in Figure 5.</w:t>
      </w:r>
    </w:p>
    <w:p w14:paraId="11C12849" w14:textId="77777777" w:rsidR="00A5532B" w:rsidRDefault="00000000" w:rsidP="003D6095">
      <w:pPr>
        <w:pStyle w:val="MDPI52figure"/>
        <w:jc w:val="right"/>
      </w:pPr>
      <w:r>
        <w:rPr>
          <w:noProof/>
        </w:rPr>
        <w:lastRenderedPageBreak/>
        <w:drawing>
          <wp:inline distT="0" distB="0" distL="0" distR="0" wp14:anchorId="628602AB" wp14:editId="4A213C0D">
            <wp:extent cx="5040000" cy="3192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f6b8d4790b659471f2264181753247c162d360.png"/>
                    <pic:cNvPicPr/>
                  </pic:nvPicPr>
                  <pic:blipFill>
                    <a:blip r:embed="rId17"/>
                    <a:stretch>
                      <a:fillRect/>
                    </a:stretch>
                  </pic:blipFill>
                  <pic:spPr>
                    <a:xfrm>
                      <a:off x="0" y="0"/>
                      <a:ext cx="5040000" cy="3192411"/>
                    </a:xfrm>
                    <a:prstGeom prst="rect">
                      <a:avLst/>
                    </a:prstGeom>
                  </pic:spPr>
                </pic:pic>
              </a:graphicData>
            </a:graphic>
          </wp:inline>
        </w:drawing>
      </w:r>
    </w:p>
    <w:p w14:paraId="3A334206" w14:textId="79CE80EA" w:rsidR="00A5532B" w:rsidRDefault="00000000">
      <w:pPr>
        <w:pStyle w:val="MDPI51figurecaption"/>
      </w:pPr>
      <w:r>
        <w:t xml:space="preserve">Figure 5. Synthetic EUR/USD case study: (a) tick realisation (N=2000); (b) volatility scaling log–log,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vs MRQF target </w:t>
      </w:r>
      <m:oMath>
        <m:r>
          <w:rPr>
            <w:rFonts w:ascii="Cambria Math" w:hAnsi="Cambria Math"/>
          </w:rPr>
          <m:t>ϕ=0.618</m:t>
        </m:r>
      </m:oMath>
      <w:r>
        <w:t xml:space="preserve">; (c)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(d) trajectory in the </w:t>
      </w:r>
      <m:oMath>
        <m:d>
          <m:dPr>
            <m:ctrlPr>
              <w:rPr>
                <w:rFonts w:ascii="Cambria Math" w:hAnsi="Cambria Math"/>
              </w:rPr>
            </m:ctrlPr>
          </m:dPr>
          <m:e>
            <m:r>
              <w:rPr>
                <w:rFonts w:ascii="Cambria Math" w:hAnsi="Cambria Math"/>
              </w:rPr>
              <m:t>E,S</m:t>
            </m:r>
          </m:e>
        </m:d>
      </m:oMath>
      <w:r>
        <w:t xml:space="preserve"> plane with colour-coded time progression.</w:t>
      </w:r>
    </w:p>
    <w:p w14:paraId="5B78C149" w14:textId="70A0D61B" w:rsidR="00A5532B" w:rsidRDefault="00000000">
      <w:pPr>
        <w:pStyle w:val="MDPI31text"/>
      </w:pPr>
      <w:r>
        <w:t xml:space="preserve">The synthetic data is generated from a fractionally integrated innovation process with target scaling exponent </w:t>
      </w:r>
      <m:oMath>
        <m:r>
          <w:rPr>
            <w:rFonts w:ascii="Cambria Math" w:hAnsi="Cambria Math"/>
          </w:rPr>
          <m:t>ϕ=0.618</m:t>
        </m:r>
      </m:oMath>
      <w:r>
        <w:t xml:space="preserve">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close to but below the nominal value </w:t>
      </w:r>
      <m:oMath>
        <m:r>
          <w:rPr>
            <w:rFonts w:ascii="Cambria Math" w:hAnsi="Cambria Math"/>
          </w:rPr>
          <m:t>ϕ=0.618</m:t>
        </m:r>
      </m:oMath>
      <w:r w:rsidR="004C1E72">
        <w:t>.</w:t>
      </w:r>
      <w: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m:oMath>
        <m:sSub>
          <m:sSubPr>
            <m:ctrlPr>
              <w:rPr>
                <w:rFonts w:ascii="Cambria Math" w:hAnsi="Cambria Math"/>
              </w:rPr>
            </m:ctrlPr>
          </m:sSubPr>
          <m:e>
            <m:r>
              <w:rPr>
                <w:rFonts w:ascii="Cambria Math" w:hAnsi="Cambria Math"/>
              </w:rPr>
              <m:t>ϕ</m:t>
            </m:r>
          </m:e>
          <m:sub>
            <m:r>
              <m:rPr>
                <m:nor/>
              </m:rPr>
              <m:t>local</m:t>
            </m:r>
          </m:sub>
        </m:sSub>
      </m:oMath>
      <w:r>
        <w:t xml:space="preserve"> estimates in the range </w:t>
      </w:r>
      <m:oMath>
        <m:d>
          <m:dPr>
            <m:begChr m:val="["/>
            <m:endChr m:val="]"/>
            <m:ctrlPr>
              <w:rPr>
                <w:rFonts w:ascii="Cambria Math" w:hAnsi="Cambria Math"/>
              </w:rPr>
            </m:ctrlPr>
          </m:dPr>
          <m:e>
            <m:r>
              <w:rPr>
                <w:rFonts w:ascii="Cambria Math" w:hAnsi="Cambria Math"/>
              </w:rPr>
              <m:t>0.43,0.51</m:t>
            </m:r>
          </m:e>
        </m:d>
      </m:oMath>
      <w:r w:rsidR="004C1E72">
        <w:t>,</w:t>
      </w:r>
      <w:r>
        <w:t xml:space="preserve"> and the Risk sub-agent reflects the discrepancy in its reliability score </w:t>
      </w:r>
      <m:oMath>
        <m:r>
          <w:rPr>
            <w:rFonts w:ascii="Cambria Math" w:hAnsi="Cambria Math"/>
          </w:rPr>
          <m:t>R</m:t>
        </m:r>
      </m:oMath>
      <w:r>
        <w:t>.</w:t>
      </w:r>
    </w:p>
    <w:p w14:paraId="429BF6F2" w14:textId="6E01F151" w:rsidR="00A5532B" w:rsidRDefault="00000000">
      <w:pPr>
        <w:pStyle w:val="MDPI31text"/>
      </w:pPr>
      <w:r>
        <w:t xml:space="preserve">Figure 5(c) shows the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along the same realisation. Both time series fluctuate in the narrow band that the scale discretisation imposes, but the joint evolution visible in Figure 5(d) shows that the trajectory visits a restricted region of the plane, concentrated around </w:t>
      </w:r>
      <m:oMath>
        <m:d>
          <m:dPr>
            <m:ctrlPr>
              <w:rPr>
                <w:rFonts w:ascii="Cambria Math" w:hAnsi="Cambria Math"/>
              </w:rPr>
            </m:ctrlPr>
          </m:dPr>
          <m:e>
            <m:r>
              <w:rPr>
                <w:rFonts w:ascii="Cambria Math" w:hAnsi="Cambria Math"/>
              </w:rPr>
              <m:t>E,S</m:t>
            </m:r>
          </m:e>
        </m:d>
        <m:r>
          <w:rPr>
            <w:rFonts w:ascii="Cambria Math" w:hAnsi="Cambria Math"/>
          </w:rPr>
          <m:t>≈</m:t>
        </m:r>
        <m:d>
          <m:dPr>
            <m:ctrlPr>
              <w:rPr>
                <w:rFonts w:ascii="Cambria Math" w:hAnsi="Cambria Math"/>
              </w:rPr>
            </m:ctrlPr>
          </m:dPr>
          <m:e>
            <m:r>
              <w:rPr>
                <w:rFonts w:ascii="Cambria Math" w:hAnsi="Cambria Math"/>
              </w:rPr>
              <m:t>20,7</m:t>
            </m:r>
          </m:e>
        </m:d>
      </m:oMath>
      <w:r>
        <w:t xml:space="preserve">,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w:t>
      </w:r>
      <m:oMath>
        <m:r>
          <w:rPr>
            <w:rFonts w:ascii="Cambria Math" w:hAnsi="Cambria Math"/>
          </w:rPr>
          <m:t>ϕ=0.618</m:t>
        </m:r>
      </m:oMath>
      <w:r>
        <w:t xml:space="preserve"> and the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is also attributable to the finite-sample bias of wavelet-based scaling estimators, which is well documented in the Hurst-exponent literature and is known to systematically under-estimate the true exponent on samples below </w:t>
      </w:r>
      <m:oMath>
        <m:r>
          <w:rPr>
            <w:rFonts w:ascii="Cambria Math" w:hAnsi="Cambria Math"/>
          </w:rPr>
          <m:t>N≈</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ticks [37]. The MRQF-MAS </w:t>
      </w:r>
      <w:r>
        <w:lastRenderedPageBreak/>
        <w:t xml:space="preserve">reliability sub-agent reflects this epistemic uncertainty in its score </w:t>
      </w:r>
      <m:oMath>
        <m:r>
          <w:rPr>
            <w:rFonts w:ascii="Cambria Math" w:hAnsi="Cambria Math"/>
          </w:rPr>
          <m:t>R</m:t>
        </m:r>
      </m:oMath>
      <w:r>
        <w:t>, and the cooperative consensus is correspondingly cautious.</w:t>
      </w:r>
    </w:p>
    <w:p w14:paraId="745D6B31" w14:textId="48641AB5" w:rsidR="00A5532B" w:rsidRDefault="00000000">
      <w:pPr>
        <w:pStyle w:val="MDPI31text"/>
      </w:pPr>
      <w:r>
        <w:t xml:space="preserve">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w:t>
      </w:r>
      <m:oMath>
        <m:d>
          <m:dPr>
            <m:ctrlPr>
              <w:rPr>
                <w:rFonts w:ascii="Cambria Math" w:hAnsi="Cambria Math"/>
              </w:rPr>
            </m:ctrlPr>
          </m:dPr>
          <m:e>
            <m:r>
              <w:rPr>
                <w:rFonts w:ascii="Cambria Math" w:hAnsi="Cambria Math"/>
              </w:rPr>
              <m:t>E,S</m:t>
            </m:r>
          </m:e>
        </m:d>
      </m:oMath>
      <w: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tbl>
      <w:tblPr>
        <w:tblW w:w="7871" w:type="dxa"/>
        <w:tblInd w:w="2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2018"/>
        <w:gridCol w:w="3330"/>
      </w:tblGrid>
      <w:tr w:rsidR="003D6095" w14:paraId="1CF698C9" w14:textId="77777777" w:rsidTr="003D6095">
        <w:trPr>
          <w:trHeight w:val="274"/>
          <w:tblHeader/>
        </w:trPr>
        <w:tc>
          <w:tcPr>
            <w:tcW w:w="252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FF81BAF" w14:textId="77777777" w:rsidR="003D6095" w:rsidRDefault="003D6095" w:rsidP="007838EE">
            <w:pPr>
              <w:jc w:val="left"/>
            </w:pPr>
            <w:r>
              <w:rPr>
                <w:b/>
                <w:bCs/>
                <w:sz w:val="18"/>
                <w:szCs w:val="18"/>
              </w:rPr>
              <w:t>Metric</w:t>
            </w:r>
          </w:p>
        </w:tc>
        <w:tc>
          <w:tcPr>
            <w:tcW w:w="2018"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C4AD9B8" w14:textId="77777777" w:rsidR="003D6095" w:rsidRDefault="003D6095" w:rsidP="007838EE">
            <w:pPr>
              <w:jc w:val="left"/>
            </w:pPr>
            <w:r>
              <w:rPr>
                <w:b/>
                <w:bCs/>
                <w:sz w:val="18"/>
                <w:szCs w:val="18"/>
              </w:rPr>
              <w:t>Value</w:t>
            </w:r>
          </w:p>
        </w:tc>
        <w:tc>
          <w:tcPr>
            <w:tcW w:w="33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E8F5D2F" w14:textId="77777777" w:rsidR="003D6095" w:rsidRDefault="003D6095" w:rsidP="007838EE">
            <w:pPr>
              <w:jc w:val="left"/>
            </w:pPr>
            <w:r>
              <w:rPr>
                <w:b/>
                <w:bCs/>
                <w:sz w:val="18"/>
                <w:szCs w:val="18"/>
              </w:rPr>
              <w:t>Interpretation</w:t>
            </w:r>
          </w:p>
        </w:tc>
      </w:tr>
      <w:tr w:rsidR="003D6095" w14:paraId="5AC432AE"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02026" w14:textId="77777777" w:rsidR="003D6095" w:rsidRDefault="003D6095" w:rsidP="007838EE">
            <w:pPr>
              <w:jc w:val="left"/>
            </w:pPr>
            <w:r>
              <w:rPr>
                <w:sz w:val="18"/>
                <w:szCs w:val="18"/>
              </w:rPr>
              <w:t xml:space="preserve">Target scaling exponent </w:t>
            </w:r>
            <m:oMath>
              <m:r>
                <w:rPr>
                  <w:rFonts w:ascii="Cambria Math" w:hAnsi="Cambria Math"/>
                </w:rPr>
                <m:t>ϕ</m:t>
              </m:r>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BEE3670" w14:textId="77777777" w:rsidR="003D6095" w:rsidRDefault="003D6095" w:rsidP="007838EE">
            <w:pPr>
              <w:jc w:val="left"/>
            </w:pPr>
            <w:r>
              <w:rPr>
                <w:sz w:val="18"/>
                <w:szCs w:val="18"/>
              </w:rPr>
              <w:t>0.618</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AB17FD" w14:textId="77777777" w:rsidR="003D6095" w:rsidRDefault="003D6095" w:rsidP="007838EE">
            <w:pPr>
              <w:jc w:val="left"/>
            </w:pPr>
            <w:r>
              <w:rPr>
                <w:sz w:val="18"/>
                <w:szCs w:val="18"/>
              </w:rPr>
              <w:t>MRQF golden-mean prescription</w:t>
            </w:r>
          </w:p>
        </w:tc>
      </w:tr>
      <w:tr w:rsidR="003D6095" w14:paraId="3DF0719A"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D91B06" w14:textId="77777777" w:rsidR="003D6095" w:rsidRDefault="003D6095" w:rsidP="007838EE">
            <w:pPr>
              <w:jc w:val="left"/>
            </w:pPr>
            <w:r>
              <w:rPr>
                <w:sz w:val="18"/>
                <w:szCs w:val="18"/>
              </w:rPr>
              <w:t xml:space="preserve">Estimated exponent </w:t>
            </w:r>
            <m:oMath>
              <m:sSub>
                <m:sSubPr>
                  <m:ctrlPr>
                    <w:rPr>
                      <w:rFonts w:ascii="Cambria Math" w:hAnsi="Cambria Math"/>
                    </w:rPr>
                  </m:ctrlPr>
                </m:sSubPr>
                <m:e>
                  <m:r>
                    <w:rPr>
                      <w:rFonts w:ascii="Cambria Math" w:hAnsi="Cambria Math"/>
                    </w:rPr>
                    <m:t>ϕ</m:t>
                  </m:r>
                </m:e>
                <m:sub>
                  <m:r>
                    <m:rPr>
                      <m:nor/>
                    </m:rPr>
                    <m:t>est</m:t>
                  </m:r>
                </m:sub>
              </m:sSub>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EE788B" w14:textId="77777777" w:rsidR="003D6095" w:rsidRDefault="003D6095" w:rsidP="007838EE">
            <w:pPr>
              <w:jc w:val="left"/>
            </w:pPr>
            <w:r>
              <w:rPr>
                <w:sz w:val="18"/>
                <w:szCs w:val="18"/>
              </w:rPr>
              <w:t>0.469</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932B4A" w14:textId="77777777" w:rsidR="003D6095" w:rsidRDefault="003D6095" w:rsidP="007838EE">
            <w:pPr>
              <w:jc w:val="left"/>
            </w:pPr>
            <w:r>
              <w:rPr>
                <w:sz w:val="18"/>
                <w:szCs w:val="18"/>
              </w:rPr>
              <w:t>Local regime deviates from the nominal exponent</w:t>
            </w:r>
          </w:p>
        </w:tc>
      </w:tr>
      <w:tr w:rsidR="003D6095" w14:paraId="3E9AE166"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42F1DE" w14:textId="77777777" w:rsidR="003D6095" w:rsidRDefault="003D6095" w:rsidP="007838EE">
            <w:pPr>
              <w:jc w:val="left"/>
            </w:pPr>
            <w:r>
              <w:rPr>
                <w:sz w:val="18"/>
                <w:szCs w:val="18"/>
              </w:rPr>
              <w:t xml:space="preserve">Mean </w:t>
            </w:r>
            <m:oMath>
              <m:r>
                <w:rPr>
                  <w:rFonts w:ascii="Cambria Math" w:hAnsi="Cambria Math"/>
                </w:rPr>
                <m:t>E</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45B215" w14:textId="77777777" w:rsidR="003D6095" w:rsidRDefault="003D6095" w:rsidP="007838EE">
            <w:pPr>
              <w:jc w:val="left"/>
            </w:pPr>
            <w:r>
              <w:rPr>
                <w:sz w:val="18"/>
                <w:szCs w:val="18"/>
              </w:rPr>
              <w:t>≈ 20</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CDA0B3" w14:textId="77777777" w:rsidR="003D6095" w:rsidRDefault="003D6095" w:rsidP="007838EE">
            <w:pPr>
              <w:jc w:val="left"/>
            </w:pPr>
            <w:r>
              <w:rPr>
                <w:sz w:val="18"/>
                <w:szCs w:val="18"/>
              </w:rPr>
              <w:t>Moderate strategic energy</w:t>
            </w:r>
          </w:p>
        </w:tc>
      </w:tr>
      <w:tr w:rsidR="003D6095" w14:paraId="7B55B552"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C5CEF5" w14:textId="77777777" w:rsidR="003D6095" w:rsidRDefault="003D6095" w:rsidP="007838EE">
            <w:pPr>
              <w:jc w:val="left"/>
            </w:pPr>
            <w:r>
              <w:rPr>
                <w:sz w:val="18"/>
                <w:szCs w:val="18"/>
              </w:rPr>
              <w:t xml:space="preserve">Mean </w:t>
            </w:r>
            <m:oMath>
              <m:r>
                <w:rPr>
                  <w:rFonts w:ascii="Cambria Math" w:hAnsi="Cambria Math"/>
                </w:rPr>
                <m:t>S</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A18316" w14:textId="77777777" w:rsidR="003D6095" w:rsidRDefault="003D6095" w:rsidP="007838EE">
            <w:pPr>
              <w:jc w:val="left"/>
            </w:pPr>
            <w:r>
              <w:rPr>
                <w:sz w:val="18"/>
                <w:szCs w:val="18"/>
              </w:rPr>
              <w:t>≈ 7</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2EED63" w14:textId="77777777" w:rsidR="003D6095" w:rsidRDefault="003D6095" w:rsidP="007838EE">
            <w:pPr>
              <w:jc w:val="left"/>
            </w:pPr>
            <w:r>
              <w:rPr>
                <w:sz w:val="18"/>
                <w:szCs w:val="18"/>
              </w:rPr>
              <w:t>High entropic content</w:t>
            </w:r>
          </w:p>
        </w:tc>
      </w:tr>
      <w:tr w:rsidR="003D6095" w14:paraId="471A38B8"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219FA22" w14:textId="77777777" w:rsidR="003D6095" w:rsidRDefault="003D6095" w:rsidP="007838EE">
            <w:pPr>
              <w:jc w:val="left"/>
            </w:pPr>
            <w:r>
              <w:rPr>
                <w:sz w:val="18"/>
                <w:szCs w:val="18"/>
              </w:rPr>
              <w:t>Dominant subscenario</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9DC131" w14:textId="77777777" w:rsidR="003D6095" w:rsidRDefault="003D6095" w:rsidP="007838EE">
            <w:pPr>
              <w:jc w:val="left"/>
            </w:pPr>
            <w:r>
              <w:rPr>
                <w:sz w:val="18"/>
                <w:szCs w:val="18"/>
              </w:rPr>
              <w:t>Region VIII–IX boundary</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962A6" w14:textId="77777777" w:rsidR="003D6095" w:rsidRDefault="003D6095" w:rsidP="007838EE">
            <w:pPr>
              <w:jc w:val="left"/>
            </w:pPr>
            <w:r>
              <w:rPr>
                <w:sz w:val="18"/>
                <w:szCs w:val="18"/>
              </w:rPr>
              <w:t>Transitional chaotic-at-high-S regime</w:t>
            </w:r>
          </w:p>
        </w:tc>
      </w:tr>
      <w:tr w:rsidR="003D6095" w14:paraId="59D9FB00"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FED072" w14:textId="77777777" w:rsidR="003D6095" w:rsidRDefault="003D6095" w:rsidP="007838EE">
            <w:pPr>
              <w:jc w:val="left"/>
            </w:pPr>
            <w:r>
              <w:rPr>
                <w:sz w:val="18"/>
                <w:szCs w:val="18"/>
              </w:rPr>
              <w:t>Selected strategy class</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8F8AF0" w14:textId="77777777" w:rsidR="003D6095" w:rsidRDefault="003D6095" w:rsidP="007838EE">
            <w:pPr>
              <w:jc w:val="left"/>
            </w:pPr>
            <w:r>
              <w:rPr>
                <w:sz w:val="18"/>
                <w:szCs w:val="18"/>
              </w:rPr>
              <w:t>Chaos management</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D21E1D" w14:textId="77777777" w:rsidR="003D6095" w:rsidRDefault="003D6095" w:rsidP="007838EE">
            <w:pPr>
              <w:jc w:val="left"/>
            </w:pPr>
            <w:r>
              <w:rPr>
                <w:sz w:val="18"/>
                <w:szCs w:val="18"/>
              </w:rPr>
              <w:t>Consistent with Table 3 assignment</w:t>
            </w:r>
          </w:p>
        </w:tc>
      </w:tr>
      <w:tr w:rsidR="003D6095" w14:paraId="50E70C6D"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7F1F3F" w14:textId="77777777" w:rsidR="003D6095" w:rsidRDefault="003D6095" w:rsidP="007838EE">
            <w:pPr>
              <w:jc w:val="left"/>
            </w:pPr>
            <w:r>
              <w:rPr>
                <w:sz w:val="18"/>
                <w:szCs w:val="18"/>
              </w:rPr>
              <w:t>Size policy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DE6B1D" w14:textId="77777777" w:rsidR="003D6095" w:rsidRDefault="003D6095" w:rsidP="007838EE">
            <w:pPr>
              <w:jc w:val="left"/>
            </w:pPr>
            <w:r>
              <w:rPr>
                <w:sz w:val="18"/>
                <w:szCs w:val="18"/>
              </w:rPr>
              <w:t>≈ 0.33 × max</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BFE5FF" w14:textId="77777777" w:rsidR="003D6095" w:rsidRDefault="003D6095" w:rsidP="007838EE">
            <w:pPr>
              <w:jc w:val="left"/>
            </w:pPr>
            <w:r>
              <w:rPr>
                <w:sz w:val="18"/>
                <w:szCs w:val="18"/>
              </w:rPr>
              <w:t>Reliability-gated reduction</w:t>
            </w:r>
          </w:p>
        </w:tc>
      </w:tr>
      <w:tr w:rsidR="003D6095" w14:paraId="3FE5380D"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D4928E" w14:textId="77777777" w:rsidR="003D6095" w:rsidRDefault="003D6095" w:rsidP="007838EE">
            <w:pPr>
              <w:jc w:val="left"/>
            </w:pPr>
            <w:r>
              <w:rPr>
                <w:sz w:val="18"/>
                <w:szCs w:val="18"/>
              </w:rPr>
              <w:t xml:space="preserve">Mean reliability </w:t>
            </w:r>
            <m:oMath>
              <m:r>
                <w:rPr>
                  <w:rFonts w:ascii="Cambria Math" w:hAnsi="Cambria Math"/>
                </w:rPr>
                <m:t>R∈</m:t>
              </m:r>
              <m:d>
                <m:dPr>
                  <m:begChr m:val="["/>
                  <m:endChr m:val="]"/>
                  <m:ctrlPr>
                    <w:rPr>
                      <w:rFonts w:ascii="Cambria Math" w:hAnsi="Cambria Math"/>
                    </w:rPr>
                  </m:ctrlPr>
                </m:dPr>
                <m:e>
                  <m:r>
                    <w:rPr>
                      <w:rFonts w:ascii="Cambria Math" w:hAnsi="Cambria Math"/>
                    </w:rPr>
                    <m:t>0,1</m:t>
                  </m:r>
                </m:e>
              </m:d>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072D12" w14:textId="77777777" w:rsidR="003D6095" w:rsidRDefault="003D6095" w:rsidP="007838EE">
            <w:pPr>
              <w:jc w:val="left"/>
            </w:pPr>
            <w:r>
              <w:rPr>
                <w:sz w:val="18"/>
                <w:szCs w:val="18"/>
              </w:rPr>
              <w:t>0.62</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59036D" w14:textId="77777777" w:rsidR="003D6095" w:rsidRDefault="003D6095" w:rsidP="007838EE">
            <w:pPr>
              <w:jc w:val="left"/>
            </w:pPr>
            <w:r>
              <w:rPr>
                <w:sz w:val="18"/>
                <w:szCs w:val="18"/>
              </w:rPr>
              <w:t>Acceptable but below the directional-trade threshold (0.75)</w:t>
            </w:r>
          </w:p>
        </w:tc>
      </w:tr>
    </w:tbl>
    <w:p w14:paraId="3EE6295E" w14:textId="77777777" w:rsidR="00A5532B" w:rsidRDefault="00000000" w:rsidP="00604FD4">
      <w:pPr>
        <w:pStyle w:val="MDPI41tablecaption"/>
        <w:ind w:left="2040" w:firstLine="510"/>
      </w:pPr>
      <w:r>
        <w:t>Table 4. Case-study metrics produced by MRQF-MAS on the synthetic EUR/USD realisation.</w:t>
      </w:r>
    </w:p>
    <w:p w14:paraId="1ECDCAA6" w14:textId="77777777" w:rsidR="00A5532B" w:rsidRDefault="00000000">
      <w:pPr>
        <w:pStyle w:val="MDPI21heading1"/>
      </w:pPr>
      <w:r>
        <w:t>9. Limits of the Quantum-Relativistic Analogy</w:t>
      </w:r>
    </w:p>
    <w:p w14:paraId="57E4116E" w14:textId="77777777" w:rsidR="00A5532B" w:rsidRDefault="00000000">
      <w:pPr>
        <w:pStyle w:val="MDPI31text"/>
      </w:pPr>
      <w: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14:paraId="637D7B9B" w14:textId="25EAC6C1" w:rsidR="00A5532B" w:rsidRDefault="00000000">
      <w:pPr>
        <w:pStyle w:val="MDPI31text"/>
      </w:pPr>
      <w:r>
        <w:t xml:space="preserve">The terms financion, scattering, annihilation, pair production, black-body market and quantum of action </w:t>
      </w:r>
      <m:oMath>
        <m:r>
          <w:rPr>
            <w:rFonts w:ascii="Cambria Math" w:hAnsi="Cambria Math"/>
          </w:rPr>
          <m:t>H</m:t>
        </m:r>
      </m:oMath>
      <w:r>
        <w:t xml:space="preserve"> appear in the MRQF literature [8,9] and in this paper as names for well-defined mathematical objects in a formal framework, not as physical entities endowed with microphysical existence. The financion is the unit of interaction defined inside MRQF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w:t>
      </w:r>
      <w:r>
        <w:lastRenderedPageBreak/>
        <w:t xml:space="preserve">state variables, not a claim that the market radiates photons. The constants </w:t>
      </w:r>
      <m:oMath>
        <m:r>
          <w:rPr>
            <w:rFonts w:ascii="Cambria Math" w:hAnsi="Cambria Math"/>
          </w:rPr>
          <m:t>C</m:t>
        </m:r>
      </m:oMath>
      <w:r>
        <w:t xml:space="preserve"> and </w:t>
      </w:r>
      <m:oMath>
        <m:r>
          <w:rPr>
            <w:rFonts w:ascii="Cambria Math" w:hAnsi="Cambria Math"/>
          </w:rPr>
          <m:t>H</m:t>
        </m:r>
      </m:oMath>
      <w:r>
        <w:t xml:space="preserve">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14:paraId="5FFBD08F" w14:textId="009817D8" w:rsidR="00A5532B" w:rsidRDefault="00000000">
      <w:pPr>
        <w:pStyle w:val="MDPI31text"/>
      </w:pPr>
      <w: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m:oMath>
        <m:d>
          <m:dPr>
            <m:ctrlPr>
              <w:rPr>
                <w:rFonts w:ascii="Cambria Math" w:hAnsi="Cambria Math"/>
              </w:rPr>
            </m:ctrlPr>
          </m:dPr>
          <m:e>
            <m:r>
              <w:rPr>
                <w:rFonts w:ascii="Cambria Math" w:hAnsi="Cambria Math"/>
              </w:rPr>
              <m:t>E,S</m:t>
            </m:r>
          </m:e>
        </m:d>
      </m:oMath>
      <w:r>
        <w:t xml:space="preserve"> and a decomposition of operator types into interacting populations. The falsifiable content of the theory lies in the predictive utility of the </w:t>
      </w:r>
      <m:oMath>
        <m:d>
          <m:dPr>
            <m:ctrlPr>
              <w:rPr>
                <w:rFonts w:ascii="Cambria Math" w:hAnsi="Cambria Math"/>
              </w:rPr>
            </m:ctrlPr>
          </m:dPr>
          <m:e>
            <m:r>
              <w:rPr>
                <w:rFonts w:ascii="Cambria Math" w:hAnsi="Cambria Math"/>
              </w:rPr>
              <m:t>E,S</m:t>
            </m:r>
          </m:e>
        </m:d>
      </m:oMath>
      <w: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14:paraId="5A7CE353" w14:textId="77777777" w:rsidR="00A5532B" w:rsidRDefault="00000000">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14:paraId="0429DE24" w14:textId="77777777" w:rsidR="00A5532B" w:rsidRDefault="00000000">
      <w:pPr>
        <w:pStyle w:val="MDPI21heading1"/>
      </w:pPr>
      <w:r>
        <w:t>10. Extended Empirical Validation</w:t>
      </w:r>
    </w:p>
    <w:p w14:paraId="553BCFA3" w14:textId="17DB4F80" w:rsidR="00A5532B" w:rsidRDefault="00000000">
      <w:pPr>
        <w:pStyle w:val="MDPI31text"/>
      </w:pPr>
      <w:r>
        <w:t xml:space="preserve">The synthetic case study of Section 8 was designed as a consistency check for the </w:t>
      </w:r>
      <m:oMath>
        <m:d>
          <m:dPr>
            <m:ctrlPr>
              <w:rPr>
                <w:rFonts w:ascii="Cambria Math" w:hAnsi="Cambria Math"/>
              </w:rPr>
            </m:ctrlPr>
          </m:dPr>
          <m:e>
            <m:r>
              <w:rPr>
                <w:rFonts w:ascii="Cambria Math" w:hAnsi="Cambria Math"/>
              </w:rPr>
              <m:t>E,S</m:t>
            </m:r>
          </m:e>
        </m:d>
      </m:oMath>
      <w: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m:oMath>
        <m:d>
          <m:dPr>
            <m:ctrlPr>
              <w:rPr>
                <w:rFonts w:ascii="Cambria Math" w:hAnsi="Cambria Math"/>
              </w:rPr>
            </m:ctrlPr>
          </m:dPr>
          <m:e>
            <m:r>
              <w:rPr>
                <w:rFonts w:ascii="Cambria Math" w:hAnsi="Cambria Math"/>
              </w:rPr>
              <m:t>E,S</m:t>
            </m:r>
          </m:e>
        </m:d>
      </m:oMath>
      <w:r>
        <w:t xml:space="preserve"> region map; claiming direct profit extraction would be over-reach, while claiming a structured regime filter is both defensible and operationally useful as a pre-processing layer for downstream decision systems.</w:t>
      </w:r>
    </w:p>
    <w:p w14:paraId="729981C5" w14:textId="1CD397B7" w:rsidR="00A5532B" w:rsidRDefault="00000000">
      <w:pPr>
        <w:pStyle w:val="MDPI31text"/>
      </w:pPr>
      <w: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w:t>
      </w:r>
      <m:oMath>
        <m:r>
          <w:rPr>
            <w:rFonts w:ascii="Cambria Math" w:hAnsi="Cambria Math"/>
          </w:rPr>
          <m:t>-0.5</m:t>
        </m:r>
      </m:oMath>
      <w:r>
        <w:t xml:space="preserve"> basis points with standard deviation of </w:t>
      </w:r>
      <m:oMath>
        <m:r>
          <w:rPr>
            <w:rFonts w:ascii="Cambria Math" w:hAnsi="Cambria Math"/>
          </w:rPr>
          <m:t>77.6</m:t>
        </m:r>
      </m:oMath>
      <w:r>
        <w:t xml:space="preserve"> basis points; excess kurtosis is </w:t>
      </w:r>
      <m:oMath>
        <m:r>
          <w:rPr>
            <w:rFonts w:ascii="Cambria Math" w:hAnsi="Cambria Math"/>
          </w:rPr>
          <m:t>3.46</m:t>
        </m:r>
      </m:oMath>
      <w:r>
        <w:t xml:space="preserve"> and skewness is essentially zero, consistent with the leptokurtic, near-symmetric distribution documented for major FX pairs in the stylised-facts literature [27]. This real-data profile differs </w:t>
      </w:r>
      <w:r>
        <w:lastRenderedPageBreak/>
        <w:t>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14:paraId="06144F71" w14:textId="0F0C2152" w:rsidR="00A5532B" w:rsidRDefault="00000000">
      <w:pPr>
        <w:pStyle w:val="MDPI31text"/>
      </w:pPr>
      <w:r>
        <w:t xml:space="preserve">The evaluation metric is the classification performance against a high-volatility regime indicator defined as the realised 22-day standard deviation exceeding its trailing 80th percentile, a standard construction in the regime-switching literature [22]. The threshold amounts to </w:t>
      </w:r>
      <m:oMath>
        <m:r>
          <w:rPr>
            <w:rFonts w:ascii="Cambria Math" w:hAnsi="Cambria Math"/>
          </w:rPr>
          <m:t>89.3</m:t>
        </m:r>
      </m:oMath>
      <w:r>
        <w:t xml:space="preserve"> basis points, and </w:t>
      </w:r>
      <m:oMath>
        <m:r>
          <w:rPr>
            <w:rFonts w:ascii="Cambria Math" w:hAnsi="Cambria Math"/>
          </w:rPr>
          <m:t>19.9%</m:t>
        </m:r>
      </m:oMath>
      <w:r>
        <w:t xml:space="preserve">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14:paraId="543852AE" w14:textId="734DE73F" w:rsidR="00A5532B" w:rsidRDefault="00000000">
      <w:pPr>
        <w:pStyle w:val="MDPI31text"/>
      </w:pPr>
      <w:r>
        <w:t xml:space="preserve">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w:t>
      </w:r>
      <m:oMath>
        <m:d>
          <m:dPr>
            <m:ctrlPr>
              <w:rPr>
                <w:rFonts w:ascii="Cambria Math" w:hAnsi="Cambria Math"/>
              </w:rPr>
            </m:ctrlPr>
          </m:dPr>
          <m:e>
            <m:r>
              <w:rPr>
                <w:rFonts w:ascii="Cambria Math" w:hAnsi="Cambria Math"/>
              </w:rPr>
              <m:t>1,1</m:t>
            </m:r>
          </m:e>
        </m:d>
      </m:oMath>
      <w:r>
        <w:t xml:space="preserve">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w:rPr>
            <w:rFonts w:ascii="Cambria Math" w:hAnsi="Cambria Math"/>
          </w:rPr>
          <m:t>α=0.10</m:t>
        </m:r>
      </m:oMath>
      <w:r>
        <w:t xml:space="preserve">, </w:t>
      </w:r>
      <m:oMath>
        <m:r>
          <w:rPr>
            <w:rFonts w:ascii="Cambria Math" w:hAnsi="Cambria Math"/>
          </w:rPr>
          <m:t>β=0.85</m:t>
        </m:r>
      </m:oMath>
      <w:r>
        <w:t xml:space="preserve"> and represents an out-of-the-box deployment without parameter fitting. The second variant, GARCH-fitted, estimates </w:t>
      </w:r>
      <m:oMath>
        <m:d>
          <m:dPr>
            <m:ctrlPr>
              <w:rPr>
                <w:rFonts w:ascii="Cambria Math" w:hAnsi="Cambria Math"/>
              </w:rPr>
            </m:ctrlPr>
          </m:dPr>
          <m:e>
            <m:r>
              <w:rPr>
                <w:rFonts w:ascii="Cambria Math" w:hAnsi="Cambria Math"/>
              </w:rPr>
              <m:t>ω,α,β</m:t>
            </m:r>
          </m:e>
        </m:d>
      </m:oMath>
      <w:r>
        <w:t xml:space="preserve">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w:t>
      </w:r>
      <m:oMath>
        <m:r>
          <w:rPr>
            <w:rFonts w:ascii="Cambria Math" w:hAnsi="Cambria Math"/>
          </w:rPr>
          <m:t>ω=2.50×</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with persistence </w:t>
      </w:r>
      <m:oMath>
        <m:r>
          <w:rPr>
            <w:rFonts w:ascii="Cambria Math" w:hAnsi="Cambria Math"/>
          </w:rPr>
          <m:t>α+β=0.9962</m:t>
        </m:r>
      </m:oMath>
      <w:r>
        <w:t xml:space="preserve"> consistent with the near-unit-root behaviour widely documented for major FX series [22,27]. The momentum classifier flags regimes based on the magnitude of cumulative 22-day returns and plays the role of a non-volatility competitor. MRQF-MAS is run as specified in Sections 4–7, with the same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same nine-band decomposition and the same golden-ratio cooperation weight </w:t>
      </w:r>
      <m:oMath>
        <m:r>
          <w:rPr>
            <w:rFonts w:ascii="Cambria Math" w:hAnsi="Cambria Math"/>
          </w:rPr>
          <m:t>φ=0.618</m:t>
        </m:r>
      </m:oMath>
      <w:r>
        <w:t xml:space="preserve"> used in the earlier analyses.</w:t>
      </w:r>
    </w:p>
    <w:p w14:paraId="0FC8B2A2" w14:textId="796C9CD2" w:rsidR="00A5532B" w:rsidRDefault="00000000">
      <w:pPr>
        <w:pStyle w:val="MDPI31text"/>
      </w:pPr>
      <w:r>
        <w:t xml:space="preserve">Table 5 reports the metrics together with bootstrap 95% confidence intervals on the Matthews correlation coefficient (1000 resamples with replacement of the evaluation set). MRQF-MAS attains an accuracy of </w:t>
      </w:r>
      <m:oMath>
        <m:r>
          <w:rPr>
            <w:rFonts w:ascii="Cambria Math" w:hAnsi="Cambria Math"/>
          </w:rPr>
          <m:t>0.885</m:t>
        </m:r>
      </m:oMath>
      <w:r>
        <w:t xml:space="preserve">, a precision of </w:t>
      </w:r>
      <m:oMath>
        <m:r>
          <w:rPr>
            <w:rFonts w:ascii="Cambria Math" w:hAnsi="Cambria Math"/>
          </w:rPr>
          <m:t>0.816</m:t>
        </m:r>
      </m:oMath>
      <w:r w:rsidR="00287B5B">
        <w:t>,</w:t>
      </w:r>
      <w:r>
        <w:t xml:space="preserve"> a recall of </w:t>
      </w:r>
      <m:oMath>
        <m:r>
          <w:rPr>
            <w:rFonts w:ascii="Cambria Math" w:hAnsi="Cambria Math"/>
          </w:rPr>
          <m:t>0.542</m:t>
        </m:r>
      </m:oMath>
      <w:r w:rsidR="00287B5B">
        <w:t>,</w:t>
      </w:r>
      <w:r>
        <w:t xml:space="preserve"> an F1 score of </w:t>
      </w:r>
      <m:oMath>
        <m:r>
          <w:rPr>
            <w:rFonts w:ascii="Cambria Math" w:hAnsi="Cambria Math"/>
          </w:rPr>
          <m:t>0.652</m:t>
        </m:r>
      </m:oMath>
      <w:r>
        <w:t xml:space="preserve">, MCC </w:t>
      </w:r>
      <m:oMath>
        <m:r>
          <w:rPr>
            <w:rFonts w:ascii="Cambria Math" w:hAnsi="Cambria Math"/>
          </w:rPr>
          <m:t>0.604</m:t>
        </m:r>
      </m:oMath>
      <w:r>
        <w:t xml:space="preserve"> with 95% CI </w:t>
      </w:r>
      <m:oMath>
        <m:d>
          <m:dPr>
            <m:begChr m:val="["/>
            <m:endChr m:val="]"/>
            <m:ctrlPr>
              <w:rPr>
                <w:rFonts w:ascii="Cambria Math" w:hAnsi="Cambria Math"/>
              </w:rPr>
            </m:ctrlPr>
          </m:dPr>
          <m:e>
            <m:r>
              <w:rPr>
                <w:rFonts w:ascii="Cambria Math" w:hAnsi="Cambria Math"/>
              </w:rPr>
              <m:t>0.57,0.64</m:t>
            </m:r>
          </m:e>
        </m:d>
      </m:oMath>
      <w:r>
        <w:t xml:space="preserve">, and a median detection latency of two trading days. The rolling-volatility baseline attains </w:t>
      </w:r>
      <m:oMath>
        <m:r>
          <w:rPr>
            <w:rFonts w:ascii="Cambria Math" w:hAnsi="Cambria Math"/>
          </w:rPr>
          <m:t>0.866</m:t>
        </m:r>
      </m:oMath>
      <w:r>
        <w:t xml:space="preserve">, </w:t>
      </w:r>
      <m:oMath>
        <m:r>
          <w:rPr>
            <w:rFonts w:ascii="Cambria Math" w:hAnsi="Cambria Math"/>
          </w:rPr>
          <m:t>0.722</m:t>
        </m:r>
      </m:oMath>
      <w:r>
        <w:t xml:space="preserve">, </w:t>
      </w:r>
      <m:oMath>
        <m:r>
          <w:rPr>
            <w:rFonts w:ascii="Cambria Math" w:hAnsi="Cambria Math"/>
          </w:rPr>
          <m:t>0.532</m:t>
        </m:r>
      </m:oMath>
      <w:r>
        <w:t xml:space="preserve">, </w:t>
      </w:r>
      <m:oMath>
        <m:r>
          <w:rPr>
            <w:rFonts w:ascii="Cambria Math" w:hAnsi="Cambria Math"/>
          </w:rPr>
          <m:t>0.612</m:t>
        </m:r>
      </m:oMath>
      <w:r>
        <w:t xml:space="preserve"> and MCC </w:t>
      </w:r>
      <m:oMath>
        <m:r>
          <w:rPr>
            <w:rFonts w:ascii="Cambria Math" w:hAnsi="Cambria Math"/>
          </w:rPr>
          <m:t>0.543</m:t>
        </m:r>
      </m:oMath>
      <w:r>
        <w:t xml:space="preserve"> with 95% CI </w:t>
      </w:r>
      <m:oMath>
        <m:d>
          <m:dPr>
            <m:begChr m:val="["/>
            <m:endChr m:val="]"/>
            <m:ctrlPr>
              <w:rPr>
                <w:rFonts w:ascii="Cambria Math" w:hAnsi="Cambria Math"/>
              </w:rPr>
            </m:ctrlPr>
          </m:dPr>
          <m:e>
            <m:r>
              <w:rPr>
                <w:rFonts w:ascii="Cambria Math" w:hAnsi="Cambria Math"/>
              </w:rPr>
              <m:t>0.51,0.58</m:t>
            </m:r>
          </m:e>
        </m:d>
      </m:oMath>
      <w:r>
        <w:t xml:space="preserve">; the MRQF-MAS improvement of </w:t>
      </w:r>
      <m:oMath>
        <m:r>
          <w:rPr>
            <w:rFonts w:ascii="Cambria Math" w:hAnsi="Cambria Math"/>
          </w:rPr>
          <m:t>+0.061</m:t>
        </m:r>
      </m:oMath>
      <w:r>
        <w:t xml:space="preserve"> MCC points over this baseline is statistically significant under the bootstrap test, with non-overlapping confidence intervals. The GARCH(1,1) variant with literature-default coefficients attains accuracy </w:t>
      </w:r>
      <m:oMath>
        <m:r>
          <w:rPr>
            <w:rFonts w:ascii="Cambria Math" w:hAnsi="Cambria Math"/>
          </w:rPr>
          <m:t>0.889</m:t>
        </m:r>
      </m:oMath>
      <w:r>
        <w:t xml:space="preserve">, F1 </w:t>
      </w:r>
      <m:oMath>
        <m:r>
          <w:rPr>
            <w:rFonts w:ascii="Cambria Math" w:hAnsi="Cambria Math"/>
          </w:rPr>
          <m:t>0.721</m:t>
        </m:r>
      </m:oMath>
      <w:r>
        <w:t xml:space="preserve"> and MCC </w:t>
      </w:r>
      <m:oMath>
        <m:r>
          <w:rPr>
            <w:rFonts w:ascii="Cambria Math" w:hAnsi="Cambria Math"/>
          </w:rPr>
          <m:t>0.651</m:t>
        </m:r>
      </m:oMath>
      <w:r>
        <w:t xml:space="preserve"> with 95% CI </w:t>
      </w:r>
      <m:oMath>
        <m:d>
          <m:dPr>
            <m:begChr m:val="["/>
            <m:endChr m:val="]"/>
            <m:ctrlPr>
              <w:rPr>
                <w:rFonts w:ascii="Cambria Math" w:hAnsi="Cambria Math"/>
              </w:rPr>
            </m:ctrlPr>
          </m:dPr>
          <m:e>
            <m:r>
              <w:rPr>
                <w:rFonts w:ascii="Cambria Math" w:hAnsi="Cambria Math"/>
              </w:rPr>
              <m:t>0.62,0.68</m:t>
            </m:r>
          </m:e>
        </m:d>
      </m:oMath>
      <w:r w:rsidR="00287B5B">
        <w:t>,</w:t>
      </w:r>
      <w:r>
        <w:t xml:space="preserve"> slightly above MRQF-MAS on aggregate F1 and MCC. The MLE-fitted GARCH variant raises this further to MCC </w:t>
      </w:r>
      <m:oMath>
        <m:r>
          <w:rPr>
            <w:rFonts w:ascii="Cambria Math" w:hAnsi="Cambria Math"/>
          </w:rPr>
          <m:t>0.694</m:t>
        </m:r>
      </m:oMath>
      <w:r>
        <w:t xml:space="preserve"> with 95% CI </w:t>
      </w:r>
      <m:oMath>
        <m:d>
          <m:dPr>
            <m:begChr m:val="["/>
            <m:endChr m:val="]"/>
            <m:ctrlPr>
              <w:rPr>
                <w:rFonts w:ascii="Cambria Math" w:hAnsi="Cambria Math"/>
              </w:rPr>
            </m:ctrlPr>
          </m:dPr>
          <m:e>
            <m:r>
              <w:rPr>
                <w:rFonts w:ascii="Cambria Math" w:hAnsi="Cambria Math"/>
              </w:rPr>
              <m:t>0.66,0.72</m:t>
            </m:r>
          </m:e>
        </m:d>
      </m:oMath>
      <w:r w:rsidR="00287B5B">
        <w:t>,</w:t>
      </w:r>
      <w:r>
        <w:t xml:space="preserve"> F1 </w:t>
      </w:r>
      <m:oMath>
        <m:r>
          <w:rPr>
            <w:rFonts w:ascii="Cambria Math" w:hAnsi="Cambria Math"/>
          </w:rPr>
          <m:t>0.755</m:t>
        </m:r>
      </m:oMath>
      <w:r>
        <w:t xml:space="preserve">, accuracy </w:t>
      </w:r>
      <m:oMath>
        <m:r>
          <w:rPr>
            <w:rFonts w:ascii="Cambria Math" w:hAnsi="Cambria Math"/>
          </w:rPr>
          <m:t>0.902</m:t>
        </m:r>
      </m:oMath>
      <w:r>
        <w:t xml:space="preserve">, precision </w:t>
      </w:r>
      <m:oMath>
        <m:r>
          <w:rPr>
            <w:rFonts w:ascii="Cambria Math" w:hAnsi="Cambria Math"/>
          </w:rPr>
          <m:t>0.753</m:t>
        </m:r>
      </m:oMath>
      <w:r>
        <w:t xml:space="preserve"> and recall </w:t>
      </w:r>
      <m:oMath>
        <m:r>
          <w:rPr>
            <w:rFonts w:ascii="Cambria Math" w:hAnsi="Cambria Math"/>
          </w:rPr>
          <m:t>0.758</m:t>
        </m:r>
      </m:oMath>
      <w:r w:rsidR="00287B5B">
        <w:t>,</w:t>
      </w:r>
      <w:r>
        <w:t xml:space="preserve"> opening a statistically significant gap of approximately </w:t>
      </w:r>
      <m:oMath>
        <m:r>
          <w:rPr>
            <w:rFonts w:ascii="Cambria Math" w:hAnsi="Cambria Math"/>
          </w:rPr>
          <m:t>0.09</m:t>
        </m:r>
      </m:oMath>
      <w:r>
        <w:t xml:space="preserve"> MCC points over MRQF-MAS with non-overlapping confidence intervals. The momentum classifier lags both </w:t>
      </w:r>
      <w:r w:rsidR="00287B5B">
        <w:t>(</w:t>
      </w:r>
      <m:oMath>
        <m:r>
          <w:rPr>
            <w:rFonts w:ascii="Cambria Math" w:hAnsi="Cambria Math"/>
          </w:rPr>
          <m:t>0.749</m:t>
        </m:r>
      </m:oMath>
      <w:r>
        <w:t xml:space="preserve"> accuracy, </w:t>
      </w:r>
      <m:oMath>
        <m:r>
          <w:rPr>
            <w:rFonts w:ascii="Cambria Math" w:hAnsi="Cambria Math"/>
          </w:rPr>
          <m:t>0.376</m:t>
        </m:r>
      </m:oMath>
      <w:r>
        <w:t xml:space="preserve"> F1, </w:t>
      </w:r>
      <m:oMath>
        <m:r>
          <w:rPr>
            <w:rFonts w:ascii="Cambria Math" w:hAnsi="Cambria Math"/>
          </w:rPr>
          <m:t>0.219</m:t>
        </m:r>
      </m:oMath>
      <w:r>
        <w:t xml:space="preserve"> MCC), confirming that directional persistence is a weak indicator of volatility regimes on daily FX data.</w:t>
      </w:r>
    </w:p>
    <w:p w14:paraId="2179A707" w14:textId="2AB49CDA" w:rsidR="00A5532B" w:rsidRDefault="00000000">
      <w:pPr>
        <w:pStyle w:val="MDPI31text"/>
      </w:pPr>
      <w: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w:t>
      </w:r>
      <w:r>
        <w:lastRenderedPageBreak/>
        <w:t xml:space="preserve">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m:oMath>
        <m:d>
          <m:dPr>
            <m:ctrlPr>
              <w:rPr>
                <w:rFonts w:ascii="Cambria Math" w:hAnsi="Cambria Math"/>
              </w:rPr>
            </m:ctrlPr>
          </m:dPr>
          <m:e>
            <m:r>
              <w:rPr>
                <w:rFonts w:ascii="Cambria Math" w:hAnsi="Cambria Math"/>
              </w:rPr>
              <m:t>E,S</m:t>
            </m:r>
          </m:e>
        </m:d>
      </m:oMath>
      <w: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14:paraId="53097788" w14:textId="0DE5C1A7" w:rsidR="00A5532B" w:rsidRDefault="00000000">
      <w:pPr>
        <w:pStyle w:val="MDPI31text"/>
      </w:pPr>
      <w:r>
        <w:t xml:space="preserve">It is therefore useful to state explicitly the theoretical relationship between the two approaches. GARCH is a univariate parametric model of conditional variance: it specifies a single latent quantity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that evolves as an autoregressive function of past squared innovations and of its own lagged values, and uses a threshold on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m:oMath>
        <m:r>
          <w:rPr>
            <w:rFonts w:ascii="Cambria Math" w:hAnsi="Cambria Math"/>
          </w:rPr>
          <m:t>φ</m:t>
        </m:r>
      </m:oMath>
      <w:r w:rsidR="00CF4787">
        <w:t>.</w:t>
      </w:r>
      <w:r>
        <w:t xml:space="preserve">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14:paraId="2D3B7AE4" w14:textId="69786735" w:rsidR="00A5532B" w:rsidRDefault="00000000">
      <w:pPr>
        <w:pStyle w:val="MDPI31text"/>
      </w:pPr>
      <w:r>
        <w:t xml:space="preserve">The precision-recall profile of MRQF-MAS deserves a separate comment, because it is by design rather than by accident. Recall of </w:t>
      </w:r>
      <m:oMath>
        <m:r>
          <w:rPr>
            <w:rFonts w:ascii="Cambria Math" w:hAnsi="Cambria Math"/>
          </w:rPr>
          <m:t>0.54</m:t>
        </m:r>
      </m:oMath>
      <w:r>
        <w:t xml:space="preserve">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would increase recall at the cost of precision; the sensitivity analysis of Section 11 shows that the trade-off can be tuned along a smooth curve.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which would push MCC to approximately </w:t>
      </w:r>
      <m:oMath>
        <m:r>
          <w:rPr>
            <w:rFonts w:ascii="Cambria Math" w:hAnsi="Cambria Math"/>
          </w:rPr>
          <m:t>0.67</m:t>
        </m:r>
      </m:oMath>
      <w:r>
        <w:t xml:space="preserve"> and bring MRQF-MAS within </w:t>
      </w:r>
      <m:oMath>
        <m:r>
          <w:rPr>
            <w:rFonts w:ascii="Cambria Math" w:hAnsi="Cambria Math"/>
          </w:rPr>
          <m:t>0.02</m:t>
        </m:r>
      </m:oMath>
      <w: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m:oMath>
        <m:d>
          <m:dPr>
            <m:ctrlPr>
              <w:rPr>
                <w:rFonts w:ascii="Cambria Math" w:hAnsi="Cambria Math"/>
              </w:rPr>
            </m:ctrlPr>
          </m:dPr>
          <m:e>
            <m:r>
              <w:rPr>
                <w:rFonts w:ascii="Cambria Math" w:hAnsi="Cambria Math"/>
              </w:rPr>
              <m:t>E,S</m:t>
            </m:r>
          </m:e>
        </m:d>
      </m:oMath>
      <w:r>
        <w:t xml:space="preserve"> plane—is independent of a fine threshold tuning that would conflict with the spirit of an a priori, theoretically motivated parameterisation. The GARCH-like baseline, with precision </w:t>
      </w:r>
      <m:oMath>
        <m:r>
          <w:rPr>
            <w:rFonts w:ascii="Cambria Math" w:hAnsi="Cambria Math"/>
          </w:rPr>
          <m:t>0.72</m:t>
        </m:r>
      </m:oMath>
      <w:r>
        <w:t xml:space="preserve"> and recall </w:t>
      </w:r>
      <m:oMath>
        <m:r>
          <w:rPr>
            <w:rFonts w:ascii="Cambria Math" w:hAnsi="Cambria Math"/>
          </w:rPr>
          <m:t>0.72</m:t>
        </m:r>
      </m:oMath>
      <w:r w:rsidR="00CF4787">
        <w:t>,</w:t>
      </w:r>
      <w:r>
        <w:t xml:space="preserve"> occupies a different point on the same Pareto frontier and is the natural choice when the consumer tolerates more false alarms.</w:t>
      </w:r>
    </w:p>
    <w:p w14:paraId="5DE6588A" w14:textId="268EE893" w:rsidR="00A5532B" w:rsidRDefault="00000000">
      <w:pPr>
        <w:pStyle w:val="MDPI31text"/>
      </w:pPr>
      <w:r>
        <w:lastRenderedPageBreak/>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m:oMath>
        <m:r>
          <w:rPr>
            <w:rFonts w:ascii="Cambria Math" w:hAnsi="Cambria Math"/>
          </w:rPr>
          <m:t>0.172</m:t>
        </m:r>
      </m:oMath>
      <w:r>
        <w:t xml:space="preserve">) yields MCC </w:t>
      </w:r>
      <m:oMath>
        <m:r>
          <w:rPr>
            <w:rFonts w:ascii="Cambria Math" w:hAnsi="Cambria Math"/>
          </w:rPr>
          <m:t>0.587</m:t>
        </m:r>
      </m:oMath>
      <w:r w:rsidR="00CF4787">
        <w:t>,</w:t>
      </w:r>
      <w:r>
        <w:t xml:space="preserve">accuracy </w:t>
      </w:r>
      <m:oMath>
        <m:r>
          <w:rPr>
            <w:rFonts w:ascii="Cambria Math" w:hAnsi="Cambria Math"/>
          </w:rPr>
          <m:t>0.891</m:t>
        </m:r>
      </m:oMath>
      <w:r>
        <w:t xml:space="preserve">, precision </w:t>
      </w:r>
      <m:oMath>
        <m:r>
          <w:rPr>
            <w:rFonts w:ascii="Cambria Math" w:hAnsi="Cambria Math"/>
          </w:rPr>
          <m:t>0.740</m:t>
        </m:r>
      </m:oMath>
      <w:r>
        <w:t xml:space="preserve"> and recall </w:t>
      </w:r>
      <m:oMath>
        <m:r>
          <w:rPr>
            <w:rFonts w:ascii="Cambria Math" w:hAnsi="Cambria Math"/>
          </w:rPr>
          <m:t>0.570</m:t>
        </m:r>
      </m:oMath>
      <w:r>
        <w:t xml:space="preserve">. The post-split sub-sample (1171 observations from 2013 to 2026, covering the 2014 oil-price collapse, the 2020 COVID shock and the 2022 Ukraine crisis, regime base rate </w:t>
      </w:r>
      <m:oMath>
        <m:r>
          <w:rPr>
            <w:rFonts w:ascii="Cambria Math" w:hAnsi="Cambria Math"/>
          </w:rPr>
          <m:t>0.248</m:t>
        </m:r>
      </m:oMath>
      <w:r>
        <w:t xml:space="preserve">) yields MCC </w:t>
      </w:r>
      <m:oMath>
        <m:r>
          <w:rPr>
            <w:rFonts w:ascii="Cambria Math" w:hAnsi="Cambria Math"/>
          </w:rPr>
          <m:t>0.640</m:t>
        </m:r>
      </m:oMath>
      <w:r w:rsidR="00CF4787">
        <w:t>,</w:t>
      </w:r>
      <w:r>
        <w:t xml:space="preserve"> accuracy </w:t>
      </w:r>
      <m:oMath>
        <m:r>
          <w:rPr>
            <w:rFonts w:ascii="Cambria Math" w:hAnsi="Cambria Math"/>
          </w:rPr>
          <m:t>0.873</m:t>
        </m:r>
      </m:oMath>
      <w:r w:rsidR="00CF4787">
        <w:t>,</w:t>
      </w:r>
      <w:r>
        <w:t xml:space="preserve"> precision </w:t>
      </w:r>
      <m:oMath>
        <m:r>
          <w:rPr>
            <w:rFonts w:ascii="Cambria Math" w:hAnsi="Cambria Math"/>
          </w:rPr>
          <m:t>0.961</m:t>
        </m:r>
      </m:oMath>
      <w:r>
        <w:t xml:space="preserve"> and recall </w:t>
      </w:r>
      <m:oMath>
        <m:r>
          <w:rPr>
            <w:rFonts w:ascii="Cambria Math" w:hAnsi="Cambria Math"/>
          </w:rPr>
          <m:t>0.507</m:t>
        </m:r>
      </m:oMath>
      <w:r w:rsidR="00CF4787">
        <w:t>.</w:t>
      </w:r>
      <w: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=53.7</m:t>
        </m:r>
      </m:oMath>
      <w:r>
        <w:t xml:space="preserve"> </w:t>
      </w:r>
      <w:r w:rsidR="00853625">
        <w:t>(</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-3</m:t>
            </m:r>
          </m:sup>
        </m:sSup>
      </m:oMath>
      <w:r w:rsidR="00853625">
        <w:t>),</w:t>
      </w:r>
      <w:r>
        <w:t xml:space="preserve">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14:paraId="68DF8C8F" w14:textId="47CE4989" w:rsidR="00A5532B" w:rsidRDefault="00000000">
      <w:pPr>
        <w:pStyle w:val="MDPI31text"/>
      </w:pPr>
      <w: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m:oMath>
        <m:r>
          <w:rPr>
            <w:rFonts w:ascii="Cambria Math" w:hAnsi="Cambria Math"/>
          </w:rPr>
          <m:t>83%</m:t>
        </m:r>
      </m:oMath>
      <w:r>
        <w:t xml:space="preserve"> detection rate, matching the ground-truth 83%). The 2020 COVID shock is partially captured </w:t>
      </w:r>
      <w:r w:rsidR="00853625">
        <w:t>(</w:t>
      </w:r>
      <m:oMath>
        <m:r>
          <w:rPr>
            <w:rFonts w:ascii="Cambria Math" w:hAnsi="Cambria Math"/>
          </w:rPr>
          <m:t>45%</m:t>
        </m:r>
      </m:oMath>
      <w:r>
        <w:t xml:space="preserve"> MRQF-MAS, </w:t>
      </w:r>
      <m:oMath>
        <m:r>
          <w:rPr>
            <w:rFonts w:ascii="Cambria Math" w:hAnsi="Cambria Math"/>
          </w:rPr>
          <m:t>59%</m:t>
        </m:r>
      </m:oMath>
      <w:r>
        <w:t xml:space="preserve"> rolling-vol against </w:t>
      </w:r>
      <m:oMath>
        <m:r>
          <w:rPr>
            <w:rFonts w:ascii="Cambria Math" w:hAnsi="Cambria Math"/>
          </w:rPr>
          <m:t>59%</m:t>
        </m:r>
      </m:oMath>
      <w:r>
        <w:t xml:space="preserve"> ground truth), reflecting the extreme narrowness of the event and the 22-day window effect. The 2010 European sovereign debt episode is detected markedly better by MRQF-MAS </w:t>
      </w:r>
      <w:r w:rsidR="00853625">
        <w:t>(</w:t>
      </w:r>
      <m:oMath>
        <m:r>
          <w:rPr>
            <w:rFonts w:ascii="Cambria Math" w:hAnsi="Cambria Math"/>
          </w:rPr>
          <m:t>42%</m:t>
        </m:r>
      </m:oMath>
      <w:r w:rsidR="00853625">
        <w:t>)</w:t>
      </w:r>
      <w:r>
        <w:t xml:space="preserve"> than by rolling-vol (</w:t>
      </w:r>
      <m:oMath>
        <m:r>
          <w:rPr>
            <w:rFonts w:ascii="Cambria Math" w:hAnsi="Cambria Math"/>
          </w:rPr>
          <m:t>9%</m:t>
        </m:r>
      </m:oMath>
      <w:r w:rsidR="00853625">
        <w:t>),</w:t>
      </w:r>
      <w:r>
        <w:t xml:space="preserve">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m:oMath>
        <m:r>
          <w:rPr>
            <w:rFonts w:ascii="Cambria Math" w:hAnsi="Cambria Math"/>
          </w:rPr>
          <m:t>-0.63%</m:t>
        </m:r>
      </m:oMath>
      <w:r>
        <w:t xml:space="preserve"> on that date (approximately </w:t>
      </w:r>
      <m:oMath>
        <m:r>
          <w:rPr>
            <w:rFonts w:ascii="Cambria Math" w:hAnsi="Cambria Math"/>
          </w:rPr>
          <m:t>1.1σ</m:t>
        </m:r>
      </m:oMath>
      <w: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m:oMath>
        <m:r>
          <w:rPr>
            <w:rFonts w:ascii="Cambria Math" w:hAnsi="Cambria Math"/>
          </w:rPr>
          <m:t>0.48</m:t>
        </m:r>
      </m:oMath>
      <w:r w:rsidR="00853625">
        <w:t>)</w:t>
      </w:r>
      <w:r>
        <w:t xml:space="preserve">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14:paraId="63202F66" w14:textId="039F3C47" w:rsidR="00A5532B" w:rsidRDefault="00000000">
      <w:pPr>
        <w:pStyle w:val="MDPI31text"/>
      </w:pPr>
      <w: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m:oMath>
        <m:r>
          <w:rPr>
            <w:rFonts w:ascii="Cambria Math" w:hAnsi="Cambria Math"/>
          </w:rPr>
          <m:t>0.816</m:t>
        </m:r>
      </m:oMath>
      <w:r>
        <w:t xml:space="preserve"> to </w:t>
      </w:r>
      <m:oMath>
        <m:r>
          <w:rPr>
            <w:rFonts w:ascii="Cambria Math" w:hAnsi="Cambria Math"/>
          </w:rPr>
          <m:t>0.763</m:t>
        </m:r>
      </m:oMath>
      <w:r>
        <w:t xml:space="preserve"> and MCC from </w:t>
      </w:r>
      <m:oMath>
        <m:r>
          <w:rPr>
            <w:rFonts w:ascii="Cambria Math" w:hAnsi="Cambria Math"/>
          </w:rPr>
          <m:t>0.604</m:t>
        </m:r>
      </m:oMath>
      <w:r>
        <w:t xml:space="preserve"> to </w:t>
      </w:r>
      <m:oMath>
        <m:r>
          <w:rPr>
            <w:rFonts w:ascii="Cambria Math" w:hAnsi="Cambria Math"/>
          </w:rPr>
          <m:t>0.591</m:t>
        </m:r>
      </m:oMath>
      <w:r w:rsidR="00853625">
        <w:t>,</w:t>
      </w:r>
      <w:r>
        <w:t xml:space="preserve"> while recall </w:t>
      </w:r>
      <w:r>
        <w:lastRenderedPageBreak/>
        <w:t xml:space="preserve">increases marginally from </w:t>
      </w:r>
      <m:oMath>
        <m:r>
          <w:rPr>
            <w:rFonts w:ascii="Cambria Math" w:hAnsi="Cambria Math"/>
          </w:rPr>
          <m:t>0.542</m:t>
        </m:r>
      </m:oMath>
      <w:r>
        <w:t xml:space="preserve"> to </w:t>
      </w:r>
      <m:oMath>
        <m:r>
          <w:rPr>
            <w:rFonts w:ascii="Cambria Math" w:hAnsi="Cambria Math"/>
          </w:rPr>
          <m:t>0.571</m:t>
        </m:r>
      </m:oMath>
      <w:r w:rsidR="00853625">
        <w:t>:</w:t>
      </w:r>
      <w: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m:oMath>
        <m:d>
          <m:dPr>
            <m:ctrlPr>
              <w:rPr>
                <w:rFonts w:ascii="Cambria Math" w:hAnsi="Cambria Math"/>
              </w:rPr>
            </m:ctrlPr>
          </m:dPr>
          <m:e>
            <m:r>
              <w:rPr>
                <w:rFonts w:ascii="Cambria Math" w:hAnsi="Cambria Math"/>
              </w:rPr>
              <m:t>E,S</m:t>
            </m:r>
          </m:e>
        </m:d>
      </m:oMath>
      <w: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m:oMath>
        <m:d>
          <m:dPr>
            <m:ctrlPr>
              <w:rPr>
                <w:rFonts w:ascii="Cambria Math" w:hAnsi="Cambria Math"/>
              </w:rPr>
            </m:ctrlPr>
          </m:dPr>
          <m:e>
            <m:r>
              <w:rPr>
                <w:rFonts w:ascii="Cambria Math" w:hAnsi="Cambria Math"/>
              </w:rPr>
              <m:t>E,S</m:t>
            </m:r>
          </m:e>
        </m:d>
      </m:oMath>
      <w: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14:paraId="64C75A02" w14:textId="77777777" w:rsidR="00A5532B" w:rsidRDefault="00000000">
      <w:pPr>
        <w:pStyle w:val="MDPI31text"/>
      </w:pPr>
      <w: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14:paraId="4ED4E587" w14:textId="77777777" w:rsidR="00A5532B" w:rsidRDefault="00000000" w:rsidP="003D6095">
      <w:pPr>
        <w:pStyle w:val="MDPI52figure"/>
        <w:jc w:val="right"/>
      </w:pPr>
      <w:r>
        <w:rPr>
          <w:noProof/>
        </w:rPr>
        <w:drawing>
          <wp:inline distT="0" distB="0" distL="0" distR="0" wp14:anchorId="7809A812" wp14:editId="2581A337">
            <wp:extent cx="5040000" cy="17983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f959ce10d672d7bd140eeedf1d0ac432b454c2b.png"/>
                    <pic:cNvPicPr/>
                  </pic:nvPicPr>
                  <pic:blipFill>
                    <a:blip r:embed="rId18"/>
                    <a:stretch>
                      <a:fillRect/>
                    </a:stretch>
                  </pic:blipFill>
                  <pic:spPr>
                    <a:xfrm>
                      <a:off x="0" y="0"/>
                      <a:ext cx="5040000" cy="1798353"/>
                    </a:xfrm>
                    <a:prstGeom prst="rect">
                      <a:avLst/>
                    </a:prstGeom>
                  </pic:spPr>
                </pic:pic>
              </a:graphicData>
            </a:graphic>
          </wp:inline>
        </w:drawing>
      </w:r>
    </w:p>
    <w:p w14:paraId="58764DF9" w14:textId="77777777" w:rsidR="00A5532B" w:rsidRDefault="00000000">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tbl>
      <w:tblPr>
        <w:tblpPr w:leftFromText="141" w:rightFromText="141" w:horzAnchor="margin" w:tblpXSpec="right" w:tblpY="252"/>
        <w:tblW w:w="7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732"/>
        <w:gridCol w:w="733"/>
        <w:gridCol w:w="733"/>
        <w:gridCol w:w="733"/>
        <w:gridCol w:w="736"/>
        <w:gridCol w:w="1197"/>
        <w:gridCol w:w="1044"/>
      </w:tblGrid>
      <w:tr w:rsidR="00604FD4" w14:paraId="16190531" w14:textId="77777777" w:rsidTr="00604FD4">
        <w:trPr>
          <w:trHeight w:val="539"/>
          <w:tblHeader/>
        </w:trPr>
        <w:tc>
          <w:tcPr>
            <w:tcW w:w="19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A33B87" w14:textId="77777777" w:rsidR="00604FD4" w:rsidRDefault="00604FD4" w:rsidP="00604FD4">
            <w:pPr>
              <w:jc w:val="left"/>
            </w:pPr>
            <w:r>
              <w:rPr>
                <w:b/>
                <w:bCs/>
                <w:sz w:val="18"/>
                <w:szCs w:val="18"/>
              </w:rPr>
              <w:lastRenderedPageBreak/>
              <w:t>Method</w:t>
            </w:r>
          </w:p>
        </w:tc>
        <w:tc>
          <w:tcPr>
            <w:tcW w:w="73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A2F769F" w14:textId="77777777" w:rsidR="00604FD4" w:rsidRDefault="00604FD4" w:rsidP="00604FD4">
            <w:pPr>
              <w:jc w:val="left"/>
            </w:pPr>
            <w:r>
              <w:rPr>
                <w:b/>
                <w:bCs/>
                <w:sz w:val="18"/>
                <w:szCs w:val="18"/>
              </w:rPr>
              <w:t>Accuracy</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9E68921" w14:textId="77777777" w:rsidR="00604FD4" w:rsidRDefault="00604FD4" w:rsidP="00604FD4">
            <w:pPr>
              <w:jc w:val="left"/>
            </w:pPr>
            <w:r>
              <w:rPr>
                <w:b/>
                <w:bCs/>
                <w:sz w:val="18"/>
                <w:szCs w:val="18"/>
              </w:rPr>
              <w:t>Precision</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C2788E3" w14:textId="77777777" w:rsidR="00604FD4" w:rsidRDefault="00604FD4" w:rsidP="00604FD4">
            <w:pPr>
              <w:jc w:val="left"/>
            </w:pPr>
            <w:r>
              <w:rPr>
                <w:b/>
                <w:bCs/>
                <w:sz w:val="18"/>
                <w:szCs w:val="18"/>
              </w:rPr>
              <w:t>Recall</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3BB3466" w14:textId="77777777" w:rsidR="00604FD4" w:rsidRDefault="00604FD4" w:rsidP="00604FD4">
            <w:pPr>
              <w:jc w:val="left"/>
            </w:pPr>
            <w:r>
              <w:rPr>
                <w:b/>
                <w:bCs/>
                <w:sz w:val="18"/>
                <w:szCs w:val="18"/>
              </w:rPr>
              <w:t>F1</w:t>
            </w:r>
          </w:p>
        </w:tc>
        <w:tc>
          <w:tcPr>
            <w:tcW w:w="7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FD5EEEB" w14:textId="77777777" w:rsidR="00604FD4" w:rsidRDefault="00604FD4" w:rsidP="00604FD4">
            <w:pPr>
              <w:jc w:val="left"/>
            </w:pPr>
            <w:r>
              <w:rPr>
                <w:b/>
                <w:bCs/>
                <w:sz w:val="18"/>
                <w:szCs w:val="18"/>
              </w:rPr>
              <w:t>MCC</w:t>
            </w:r>
          </w:p>
        </w:tc>
        <w:tc>
          <w:tcPr>
            <w:tcW w:w="1197"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D3B7A40" w14:textId="77777777" w:rsidR="00604FD4" w:rsidRDefault="00604FD4" w:rsidP="00604FD4">
            <w:pPr>
              <w:jc w:val="left"/>
            </w:pPr>
            <w:r>
              <w:rPr>
                <w:b/>
                <w:bCs/>
                <w:sz w:val="18"/>
                <w:szCs w:val="18"/>
              </w:rPr>
              <w:t>MCC 95% CI</w:t>
            </w:r>
          </w:p>
        </w:tc>
        <w:tc>
          <w:tcPr>
            <w:tcW w:w="10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CDAAAA" w14:textId="77777777" w:rsidR="00604FD4" w:rsidRDefault="00604FD4" w:rsidP="00604FD4">
            <w:pPr>
              <w:jc w:val="left"/>
            </w:pPr>
            <w:r>
              <w:rPr>
                <w:b/>
                <w:bCs/>
                <w:sz w:val="18"/>
                <w:szCs w:val="18"/>
              </w:rPr>
              <w:t>Latency (days)</w:t>
            </w:r>
          </w:p>
        </w:tc>
      </w:tr>
      <w:tr w:rsidR="00604FD4" w14:paraId="29E7CEEB" w14:textId="77777777" w:rsidTr="00604FD4">
        <w:trPr>
          <w:trHeight w:val="27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E8DC93" w14:textId="77777777" w:rsidR="00604FD4" w:rsidRDefault="00604FD4" w:rsidP="00604FD4">
            <w:pPr>
              <w:jc w:val="left"/>
            </w:pPr>
            <w:r>
              <w:rPr>
                <w:sz w:val="18"/>
                <w:szCs w:val="18"/>
              </w:rPr>
              <w:t>MRQF-MAS (full)</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62E0F2" w14:textId="77777777" w:rsidR="00604FD4" w:rsidRDefault="00604FD4" w:rsidP="00604FD4">
            <w:pPr>
              <w:jc w:val="left"/>
            </w:pPr>
            <w:r>
              <w:rPr>
                <w:sz w:val="18"/>
                <w:szCs w:val="18"/>
              </w:rPr>
              <w:t>0.885</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5C9330" w14:textId="77777777" w:rsidR="00604FD4" w:rsidRDefault="00604FD4" w:rsidP="00604FD4">
            <w:pPr>
              <w:jc w:val="left"/>
            </w:pPr>
            <w:r>
              <w:rPr>
                <w:sz w:val="18"/>
                <w:szCs w:val="18"/>
              </w:rPr>
              <w:t>0.816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8741DF" w14:textId="77777777" w:rsidR="00604FD4" w:rsidRDefault="00604FD4" w:rsidP="00604FD4">
            <w:pPr>
              <w:jc w:val="left"/>
            </w:pPr>
            <w:r>
              <w:rPr>
                <w:sz w:val="18"/>
                <w:szCs w:val="18"/>
              </w:rPr>
              <w:t>0.542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F6F302" w14:textId="77777777" w:rsidR="00604FD4" w:rsidRDefault="00604FD4" w:rsidP="00604FD4">
            <w:pPr>
              <w:jc w:val="left"/>
            </w:pPr>
            <w:r>
              <w:rPr>
                <w:sz w:val="18"/>
                <w:szCs w:val="18"/>
              </w:rPr>
              <w:t>0.652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D57C40" w14:textId="77777777" w:rsidR="00604FD4" w:rsidRDefault="00604FD4" w:rsidP="00604FD4">
            <w:pPr>
              <w:jc w:val="left"/>
            </w:pPr>
            <w:r>
              <w:rPr>
                <w:sz w:val="18"/>
                <w:szCs w:val="18"/>
              </w:rPr>
              <w:t>0.604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0C8C01" w14:textId="77777777" w:rsidR="00604FD4" w:rsidRDefault="00604FD4" w:rsidP="00604FD4">
            <w:pPr>
              <w:jc w:val="left"/>
            </w:pPr>
            <w:r>
              <w:rPr>
                <w:sz w:val="18"/>
                <w:szCs w:val="18"/>
              </w:rPr>
              <w:t>[0.568, 0.636]</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3B371" w14:textId="77777777" w:rsidR="00604FD4" w:rsidRDefault="00604FD4" w:rsidP="00604FD4">
            <w:pPr>
              <w:jc w:val="left"/>
            </w:pPr>
            <w:r>
              <w:rPr>
                <w:sz w:val="18"/>
                <w:szCs w:val="18"/>
              </w:rPr>
              <w:t>2.0</w:t>
            </w:r>
          </w:p>
        </w:tc>
      </w:tr>
      <w:tr w:rsidR="00604FD4" w14:paraId="4AC868C2"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F9E82F" w14:textId="77777777" w:rsidR="00604FD4" w:rsidRDefault="00604FD4" w:rsidP="00604FD4">
            <w:pPr>
              <w:jc w:val="left"/>
            </w:pPr>
            <w:r>
              <w:rPr>
                <w:sz w:val="18"/>
                <w:szCs w:val="18"/>
              </w:rPr>
              <w:t>Rolling-vol threshold</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A4D329B" w14:textId="77777777" w:rsidR="00604FD4" w:rsidRDefault="00604FD4" w:rsidP="00604FD4">
            <w:pPr>
              <w:jc w:val="left"/>
            </w:pPr>
            <w:r>
              <w:rPr>
                <w:sz w:val="18"/>
                <w:szCs w:val="18"/>
              </w:rPr>
              <w:t>0.866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9B54D9" w14:textId="77777777" w:rsidR="00604FD4" w:rsidRDefault="00604FD4" w:rsidP="00604FD4">
            <w:pPr>
              <w:jc w:val="left"/>
            </w:pPr>
            <w:r>
              <w:rPr>
                <w:sz w:val="18"/>
                <w:szCs w:val="18"/>
              </w:rPr>
              <w:t>0.722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13024B" w14:textId="77777777" w:rsidR="00604FD4" w:rsidRDefault="00604FD4" w:rsidP="00604FD4">
            <w:pPr>
              <w:jc w:val="left"/>
            </w:pPr>
            <w:r>
              <w:rPr>
                <w:sz w:val="18"/>
                <w:szCs w:val="18"/>
              </w:rPr>
              <w:t>0.532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4BBB94" w14:textId="77777777" w:rsidR="00604FD4" w:rsidRDefault="00604FD4" w:rsidP="00604FD4">
            <w:pPr>
              <w:jc w:val="left"/>
            </w:pPr>
            <w:r>
              <w:rPr>
                <w:sz w:val="18"/>
                <w:szCs w:val="18"/>
              </w:rPr>
              <w:t>0.612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680FC7" w14:textId="77777777" w:rsidR="00604FD4" w:rsidRDefault="00604FD4" w:rsidP="00604FD4">
            <w:pPr>
              <w:jc w:val="left"/>
            </w:pPr>
            <w:r>
              <w:rPr>
                <w:sz w:val="18"/>
                <w:szCs w:val="18"/>
              </w:rPr>
              <w:t>0.543</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3323E88" w14:textId="77777777" w:rsidR="00604FD4" w:rsidRDefault="00604FD4" w:rsidP="00604FD4">
            <w:pPr>
              <w:jc w:val="left"/>
            </w:pPr>
            <w:r>
              <w:rPr>
                <w:sz w:val="18"/>
                <w:szCs w:val="18"/>
              </w:rPr>
              <w:t>[0.505, 0.578]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9596D7" w14:textId="77777777" w:rsidR="00604FD4" w:rsidRDefault="00604FD4" w:rsidP="00604FD4">
            <w:pPr>
              <w:jc w:val="left"/>
            </w:pPr>
            <w:r>
              <w:rPr>
                <w:sz w:val="18"/>
                <w:szCs w:val="18"/>
              </w:rPr>
              <w:t>2.0</w:t>
            </w:r>
          </w:p>
        </w:tc>
      </w:tr>
      <w:tr w:rsidR="00604FD4" w14:paraId="54C5D41B" w14:textId="77777777" w:rsidTr="00604FD4">
        <w:trPr>
          <w:trHeight w:val="54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67AC3A" w14:textId="77777777" w:rsidR="00604FD4" w:rsidRDefault="00604FD4" w:rsidP="00604FD4">
            <w:pPr>
              <w:jc w:val="left"/>
            </w:pPr>
            <w:r>
              <w:rPr>
                <w:sz w:val="18"/>
                <w:szCs w:val="18"/>
              </w:rPr>
              <w:t>GARCH(1,1) literature defaults</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6E710" w14:textId="77777777" w:rsidR="00604FD4" w:rsidRDefault="00604FD4" w:rsidP="00604FD4">
            <w:pPr>
              <w:jc w:val="left"/>
            </w:pPr>
            <w:r>
              <w:rPr>
                <w:sz w:val="18"/>
                <w:szCs w:val="18"/>
              </w:rPr>
              <w:t>0.889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1B4148" w14:textId="77777777" w:rsidR="00604FD4" w:rsidRDefault="00604FD4" w:rsidP="00604FD4">
            <w:pPr>
              <w:jc w:val="left"/>
            </w:pPr>
            <w:r>
              <w:rPr>
                <w:sz w:val="18"/>
                <w:szCs w:val="18"/>
              </w:rPr>
              <w:t>0.719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4335B" w14:textId="77777777" w:rsidR="00604FD4" w:rsidRDefault="00604FD4" w:rsidP="00604FD4">
            <w:pPr>
              <w:jc w:val="left"/>
            </w:pPr>
            <w:r>
              <w:rPr>
                <w:sz w:val="18"/>
                <w:szCs w:val="18"/>
              </w:rPr>
              <w:t>0.723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531FD9" w14:textId="77777777" w:rsidR="00604FD4" w:rsidRDefault="00604FD4" w:rsidP="00604FD4">
            <w:pPr>
              <w:jc w:val="left"/>
            </w:pPr>
            <w:r>
              <w:rPr>
                <w:sz w:val="18"/>
                <w:szCs w:val="18"/>
              </w:rPr>
              <w:t>0.721</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F98FFE" w14:textId="77777777" w:rsidR="00604FD4" w:rsidRDefault="00604FD4" w:rsidP="00604FD4">
            <w:pPr>
              <w:jc w:val="left"/>
            </w:pPr>
            <w:r>
              <w:rPr>
                <w:sz w:val="18"/>
                <w:szCs w:val="18"/>
              </w:rPr>
              <w:t>0.651</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15B3AD" w14:textId="77777777" w:rsidR="00604FD4" w:rsidRDefault="00604FD4" w:rsidP="00604FD4">
            <w:pPr>
              <w:jc w:val="left"/>
            </w:pPr>
            <w:r>
              <w:rPr>
                <w:sz w:val="18"/>
                <w:szCs w:val="18"/>
              </w:rPr>
              <w:t>[0.616, 0.684]</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ADAB9" w14:textId="77777777" w:rsidR="00604FD4" w:rsidRDefault="00604FD4" w:rsidP="00604FD4">
            <w:pPr>
              <w:jc w:val="left"/>
            </w:pPr>
            <w:r>
              <w:rPr>
                <w:sz w:val="18"/>
                <w:szCs w:val="18"/>
              </w:rPr>
              <w:t>2.0</w:t>
            </w:r>
          </w:p>
        </w:tc>
      </w:tr>
      <w:tr w:rsidR="00604FD4" w14:paraId="13C63719" w14:textId="77777777" w:rsidTr="00604FD4">
        <w:trPr>
          <w:trHeight w:val="53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66F509" w14:textId="77777777" w:rsidR="00604FD4" w:rsidRDefault="00604FD4" w:rsidP="00604FD4">
            <w:pPr>
              <w:jc w:val="left"/>
            </w:pPr>
            <w:r>
              <w:rPr>
                <w:sz w:val="18"/>
                <w:szCs w:val="18"/>
              </w:rPr>
              <w:t>GARCH(1,1) MLE-fitted on pre-2013</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D34352" w14:textId="77777777" w:rsidR="00604FD4" w:rsidRDefault="00604FD4" w:rsidP="00604FD4">
            <w:pPr>
              <w:jc w:val="left"/>
            </w:pPr>
            <w:r>
              <w:rPr>
                <w:sz w:val="18"/>
                <w:szCs w:val="18"/>
              </w:rPr>
              <w:t>0.902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CA6D98" w14:textId="77777777" w:rsidR="00604FD4" w:rsidRDefault="00604FD4" w:rsidP="00604FD4">
            <w:pPr>
              <w:jc w:val="left"/>
            </w:pPr>
            <w:r>
              <w:rPr>
                <w:sz w:val="18"/>
                <w:szCs w:val="18"/>
              </w:rPr>
              <w:t>0.753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B1AA9" w14:textId="77777777" w:rsidR="00604FD4" w:rsidRDefault="00604FD4" w:rsidP="00604FD4">
            <w:pPr>
              <w:jc w:val="left"/>
            </w:pPr>
            <w:r>
              <w:rPr>
                <w:sz w:val="18"/>
                <w:szCs w:val="18"/>
              </w:rPr>
              <w:t>0.758</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9AB94E" w14:textId="77777777" w:rsidR="00604FD4" w:rsidRDefault="00604FD4" w:rsidP="00604FD4">
            <w:pPr>
              <w:jc w:val="left"/>
            </w:pPr>
            <w:r>
              <w:rPr>
                <w:sz w:val="18"/>
                <w:szCs w:val="18"/>
              </w:rPr>
              <w:t>0.755</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3E577" w14:textId="77777777" w:rsidR="00604FD4" w:rsidRDefault="00604FD4" w:rsidP="00604FD4">
            <w:pPr>
              <w:jc w:val="left"/>
            </w:pPr>
            <w:r>
              <w:rPr>
                <w:sz w:val="18"/>
                <w:szCs w:val="18"/>
              </w:rPr>
              <w:t>0.694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46D0EF" w14:textId="77777777" w:rsidR="00604FD4" w:rsidRDefault="00604FD4" w:rsidP="00604FD4">
            <w:pPr>
              <w:jc w:val="left"/>
            </w:pPr>
            <w:r>
              <w:rPr>
                <w:sz w:val="18"/>
                <w:szCs w:val="18"/>
              </w:rPr>
              <w:t>[0.664, 0.723]</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CA3E56" w14:textId="77777777" w:rsidR="00604FD4" w:rsidRDefault="00604FD4" w:rsidP="00604FD4">
            <w:pPr>
              <w:jc w:val="left"/>
            </w:pPr>
            <w:r>
              <w:rPr>
                <w:sz w:val="18"/>
                <w:szCs w:val="18"/>
              </w:rPr>
              <w:t>2.0</w:t>
            </w:r>
          </w:p>
        </w:tc>
      </w:tr>
      <w:tr w:rsidR="00604FD4" w14:paraId="714F2BC1"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3C62FE" w14:textId="77777777" w:rsidR="00604FD4" w:rsidRDefault="00604FD4" w:rsidP="00604FD4">
            <w:pPr>
              <w:jc w:val="left"/>
            </w:pPr>
            <w:r>
              <w:rPr>
                <w:sz w:val="18"/>
                <w:szCs w:val="18"/>
              </w:rPr>
              <w:t>Momentum detector</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AE8ADB" w14:textId="77777777" w:rsidR="00604FD4" w:rsidRDefault="00604FD4" w:rsidP="00604FD4">
            <w:pPr>
              <w:jc w:val="left"/>
            </w:pPr>
            <w:r>
              <w:rPr>
                <w:sz w:val="18"/>
                <w:szCs w:val="18"/>
              </w:rPr>
              <w:t>0.749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411D291" w14:textId="77777777" w:rsidR="00604FD4" w:rsidRDefault="00604FD4" w:rsidP="00604FD4">
            <w:pPr>
              <w:jc w:val="left"/>
            </w:pPr>
            <w:r>
              <w:rPr>
                <w:sz w:val="18"/>
                <w:szCs w:val="18"/>
              </w:rPr>
              <w:t>0.372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C7EACD" w14:textId="77777777" w:rsidR="00604FD4" w:rsidRDefault="00604FD4" w:rsidP="00604FD4">
            <w:pPr>
              <w:jc w:val="left"/>
            </w:pPr>
            <w:r>
              <w:rPr>
                <w:sz w:val="18"/>
                <w:szCs w:val="18"/>
              </w:rPr>
              <w:t>0.380</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87AA6A" w14:textId="77777777" w:rsidR="00604FD4" w:rsidRDefault="00604FD4" w:rsidP="00604FD4">
            <w:pPr>
              <w:jc w:val="left"/>
            </w:pPr>
            <w:r>
              <w:rPr>
                <w:sz w:val="18"/>
                <w:szCs w:val="18"/>
              </w:rPr>
              <w:t>0.376</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18C95" w14:textId="77777777" w:rsidR="00604FD4" w:rsidRDefault="00604FD4" w:rsidP="00604FD4">
            <w:pPr>
              <w:jc w:val="left"/>
            </w:pPr>
            <w:r>
              <w:rPr>
                <w:sz w:val="18"/>
                <w:szCs w:val="18"/>
              </w:rPr>
              <w:t>0.219</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9B1582" w14:textId="77777777" w:rsidR="00604FD4" w:rsidRDefault="00604FD4" w:rsidP="00604FD4">
            <w:pPr>
              <w:jc w:val="left"/>
            </w:pPr>
            <w:r>
              <w:rPr>
                <w:sz w:val="18"/>
                <w:szCs w:val="18"/>
              </w:rPr>
              <w:t>[0.180, 0.258]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4ECD9" w14:textId="77777777" w:rsidR="00604FD4" w:rsidRDefault="00604FD4" w:rsidP="00604FD4">
            <w:pPr>
              <w:jc w:val="left"/>
            </w:pPr>
            <w:r>
              <w:rPr>
                <w:sz w:val="18"/>
                <w:szCs w:val="18"/>
              </w:rPr>
              <w:t>4.0</w:t>
            </w:r>
          </w:p>
        </w:tc>
      </w:tr>
    </w:tbl>
    <w:p w14:paraId="4ED63A01" w14:textId="77777777" w:rsidR="00604FD4" w:rsidRDefault="00604FD4" w:rsidP="00604FD4">
      <w:pPr>
        <w:pStyle w:val="MDPI51figurecaption"/>
        <w:ind w:left="0"/>
      </w:pPr>
    </w:p>
    <w:p w14:paraId="4D9A32CE" w14:textId="77777777" w:rsidR="00A5532B" w:rsidRDefault="00000000">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tbl>
      <w:tblPr>
        <w:tblW w:w="7939" w:type="dxa"/>
        <w:tblInd w:w="25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4"/>
        <w:gridCol w:w="1073"/>
        <w:gridCol w:w="1073"/>
        <w:gridCol w:w="1073"/>
        <w:gridCol w:w="1073"/>
        <w:gridCol w:w="1073"/>
      </w:tblGrid>
      <w:tr w:rsidR="00604FD4" w14:paraId="3E8C3893" w14:textId="77777777" w:rsidTr="00604FD4">
        <w:trPr>
          <w:trHeight w:val="290"/>
          <w:tblHeader/>
        </w:trPr>
        <w:tc>
          <w:tcPr>
            <w:tcW w:w="257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F2920C5" w14:textId="77777777" w:rsidR="00604FD4" w:rsidRDefault="00604FD4" w:rsidP="007838EE">
            <w:pPr>
              <w:jc w:val="left"/>
            </w:pPr>
            <w:r>
              <w:rPr>
                <w:b/>
                <w:bCs/>
                <w:sz w:val="18"/>
                <w:szCs w:val="18"/>
              </w:rPr>
              <w:t>Configuration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7DAEF13" w14:textId="77777777" w:rsidR="00604FD4" w:rsidRDefault="00604FD4" w:rsidP="007838EE">
            <w:pPr>
              <w:jc w:val="left"/>
            </w:pPr>
            <w:r>
              <w:rPr>
                <w:b/>
                <w:bCs/>
                <w:sz w:val="18"/>
                <w:szCs w:val="18"/>
              </w:rPr>
              <w:t>Accuracy</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51266A5" w14:textId="77777777" w:rsidR="00604FD4" w:rsidRDefault="00604FD4" w:rsidP="007838EE">
            <w:pPr>
              <w:jc w:val="left"/>
            </w:pPr>
            <w:r>
              <w:rPr>
                <w:b/>
                <w:bCs/>
                <w:sz w:val="18"/>
                <w:szCs w:val="18"/>
              </w:rPr>
              <w:t>Precision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DF8B15D" w14:textId="77777777" w:rsidR="00604FD4" w:rsidRDefault="00604FD4" w:rsidP="007838EE">
            <w:pPr>
              <w:jc w:val="left"/>
            </w:pPr>
            <w:r>
              <w:rPr>
                <w:b/>
                <w:bCs/>
                <w:sz w:val="18"/>
                <w:szCs w:val="18"/>
              </w:rPr>
              <w:t>Recall</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8B92C81" w14:textId="77777777" w:rsidR="00604FD4" w:rsidRDefault="00604FD4" w:rsidP="007838EE">
            <w:pPr>
              <w:jc w:val="left"/>
            </w:pPr>
            <w:r>
              <w:rPr>
                <w:b/>
                <w:bCs/>
                <w:sz w:val="18"/>
                <w:szCs w:val="18"/>
              </w:rPr>
              <w:t>F1</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2ED2408" w14:textId="77777777" w:rsidR="00604FD4" w:rsidRDefault="00604FD4" w:rsidP="007838EE">
            <w:pPr>
              <w:jc w:val="left"/>
            </w:pPr>
            <w:r>
              <w:rPr>
                <w:b/>
                <w:bCs/>
                <w:sz w:val="18"/>
                <w:szCs w:val="18"/>
              </w:rPr>
              <w:t>MCC</w:t>
            </w:r>
          </w:p>
        </w:tc>
      </w:tr>
      <w:tr w:rsidR="00604FD4" w14:paraId="6D829B9E" w14:textId="77777777" w:rsidTr="00604FD4">
        <w:trPr>
          <w:trHeight w:val="604"/>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6327EF" w14:textId="77777777" w:rsidR="00604FD4" w:rsidRDefault="00604FD4" w:rsidP="007838EE">
            <w:pPr>
              <w:jc w:val="left"/>
            </w:pPr>
            <w:r>
              <w:rPr>
                <w:sz w:val="18"/>
                <w:szCs w:val="18"/>
              </w:rPr>
              <w:t>MRQF-MAS (full: cooperation +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FFCF13"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B7B7D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D136AF9"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FBA613"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1F1C04" w14:textId="77777777" w:rsidR="00604FD4" w:rsidRDefault="00604FD4" w:rsidP="007838EE">
            <w:pPr>
              <w:jc w:val="left"/>
            </w:pPr>
            <w:r>
              <w:rPr>
                <w:sz w:val="18"/>
                <w:szCs w:val="18"/>
              </w:rPr>
              <w:t>0.604</w:t>
            </w:r>
          </w:p>
        </w:tc>
      </w:tr>
      <w:tr w:rsidR="00604FD4" w14:paraId="37B58D3C" w14:textId="77777777" w:rsidTr="00604FD4">
        <w:trPr>
          <w:trHeight w:val="290"/>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98F841" w14:textId="77777777" w:rsidR="00604FD4" w:rsidRDefault="00604FD4" w:rsidP="007838EE">
            <w:pPr>
              <w:jc w:val="left"/>
            </w:pPr>
            <w:r>
              <w:rPr>
                <w:sz w:val="18"/>
                <w:szCs w:val="18"/>
              </w:rPr>
              <w:t>MRQF-MAS without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78B931"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65760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6CB8BD"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F8033A"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0965E" w14:textId="77777777" w:rsidR="00604FD4" w:rsidRDefault="00604FD4" w:rsidP="007838EE">
            <w:pPr>
              <w:jc w:val="left"/>
            </w:pPr>
            <w:r>
              <w:rPr>
                <w:sz w:val="18"/>
                <w:szCs w:val="18"/>
              </w:rPr>
              <w:t>0.604</w:t>
            </w:r>
          </w:p>
        </w:tc>
      </w:tr>
      <w:tr w:rsidR="00604FD4" w14:paraId="30CBF318" w14:textId="77777777" w:rsidTr="00604FD4">
        <w:trPr>
          <w:trHeight w:val="593"/>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F7FEA7" w14:textId="77777777" w:rsidR="00604FD4" w:rsidRDefault="00604FD4" w:rsidP="007838EE">
            <w:pPr>
              <w:jc w:val="left"/>
            </w:pPr>
            <w:r>
              <w:rPr>
                <w:sz w:val="18"/>
                <w:szCs w:val="18"/>
              </w:rPr>
              <w:t>MRQF-MAS without cooperation layer</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F12DED" w14:textId="77777777" w:rsidR="00604FD4" w:rsidRDefault="00604FD4" w:rsidP="007838EE">
            <w:pPr>
              <w:jc w:val="left"/>
            </w:pPr>
            <w:r>
              <w:rPr>
                <w:sz w:val="18"/>
                <w:szCs w:val="18"/>
              </w:rPr>
              <w:t>0.879</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7BAE19" w14:textId="77777777" w:rsidR="00604FD4" w:rsidRDefault="00604FD4" w:rsidP="007838EE">
            <w:pPr>
              <w:jc w:val="left"/>
            </w:pPr>
            <w:r>
              <w:rPr>
                <w:sz w:val="18"/>
                <w:szCs w:val="18"/>
              </w:rPr>
              <w:t>0.763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D2B61E" w14:textId="77777777" w:rsidR="00604FD4" w:rsidRDefault="00604FD4" w:rsidP="007838EE">
            <w:pPr>
              <w:jc w:val="left"/>
            </w:pPr>
            <w:r>
              <w:rPr>
                <w:sz w:val="18"/>
                <w:szCs w:val="18"/>
              </w:rPr>
              <w:t>0.571</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19037" w14:textId="77777777" w:rsidR="00604FD4" w:rsidRDefault="00604FD4" w:rsidP="007838EE">
            <w:pPr>
              <w:jc w:val="left"/>
            </w:pPr>
            <w:r>
              <w:rPr>
                <w:sz w:val="18"/>
                <w:szCs w:val="18"/>
              </w:rPr>
              <w:t>0.653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326565D" w14:textId="77777777" w:rsidR="00604FD4" w:rsidRDefault="00604FD4" w:rsidP="007838EE">
            <w:pPr>
              <w:jc w:val="left"/>
            </w:pPr>
            <w:r>
              <w:rPr>
                <w:sz w:val="18"/>
                <w:szCs w:val="18"/>
              </w:rPr>
              <w:t>0.591</w:t>
            </w:r>
          </w:p>
        </w:tc>
      </w:tr>
    </w:tbl>
    <w:p w14:paraId="327A1CF5" w14:textId="7265F2CF" w:rsidR="00604FD4" w:rsidRDefault="00000000" w:rsidP="00604FD4">
      <w:pPr>
        <w:pStyle w:val="MDPI41tablecaption"/>
        <w:ind w:left="2550"/>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tbl>
      <w:tblPr>
        <w:tblpPr w:leftFromText="141" w:rightFromText="141" w:horzAnchor="page" w:tblpX="3349" w:tblpY="348"/>
        <w:tblW w:w="7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1511"/>
        <w:gridCol w:w="660"/>
        <w:gridCol w:w="936"/>
        <w:gridCol w:w="935"/>
        <w:gridCol w:w="930"/>
      </w:tblGrid>
      <w:tr w:rsidR="00604FD4" w14:paraId="5D23B58B" w14:textId="77777777" w:rsidTr="00604FD4">
        <w:trPr>
          <w:trHeight w:val="566"/>
          <w:tblHeader/>
        </w:trPr>
        <w:tc>
          <w:tcPr>
            <w:tcW w:w="21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7C5514" w14:textId="77777777" w:rsidR="00604FD4" w:rsidRDefault="00604FD4" w:rsidP="00604FD4">
            <w:pPr>
              <w:jc w:val="left"/>
            </w:pPr>
            <w:r>
              <w:rPr>
                <w:b/>
                <w:bCs/>
                <w:sz w:val="18"/>
                <w:szCs w:val="18"/>
              </w:rPr>
              <w:lastRenderedPageBreak/>
              <w:t>Crisis episode</w:t>
            </w:r>
          </w:p>
        </w:tc>
        <w:tc>
          <w:tcPr>
            <w:tcW w:w="151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ED88E6C" w14:textId="77777777" w:rsidR="00604FD4" w:rsidRDefault="00604FD4" w:rsidP="00604FD4">
            <w:pPr>
              <w:jc w:val="left"/>
            </w:pPr>
            <w:r>
              <w:rPr>
                <w:b/>
                <w:bCs/>
                <w:sz w:val="18"/>
                <w:szCs w:val="18"/>
              </w:rPr>
              <w:t>Window</w:t>
            </w:r>
          </w:p>
        </w:tc>
        <w:tc>
          <w:tcPr>
            <w:tcW w:w="6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4DC9AE1" w14:textId="77777777" w:rsidR="00604FD4" w:rsidRDefault="00604FD4" w:rsidP="00604FD4">
            <w:pPr>
              <w:jc w:val="left"/>
            </w:pPr>
            <w:r>
              <w:rPr>
                <w:b/>
                <w:bCs/>
                <w:sz w:val="18"/>
                <w:szCs w:val="18"/>
              </w:rPr>
              <w:t>Days</w:t>
            </w:r>
          </w:p>
        </w:tc>
        <w:tc>
          <w:tcPr>
            <w:tcW w:w="9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E2E74D1" w14:textId="77777777" w:rsidR="00604FD4" w:rsidRDefault="00604FD4" w:rsidP="00604FD4">
            <w:pPr>
              <w:jc w:val="left"/>
            </w:pPr>
            <w:r>
              <w:rPr>
                <w:b/>
                <w:bCs/>
                <w:sz w:val="18"/>
                <w:szCs w:val="18"/>
              </w:rPr>
              <w:t>Ground truth</w:t>
            </w:r>
          </w:p>
        </w:tc>
        <w:tc>
          <w:tcPr>
            <w:tcW w:w="93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7444FEA" w14:textId="77777777" w:rsidR="00604FD4" w:rsidRDefault="00604FD4" w:rsidP="00604FD4">
            <w:pPr>
              <w:jc w:val="left"/>
            </w:pPr>
            <w:r>
              <w:rPr>
                <w:b/>
                <w:bCs/>
                <w:sz w:val="18"/>
                <w:szCs w:val="18"/>
              </w:rPr>
              <w:t>MRQF-MAS</w:t>
            </w:r>
          </w:p>
        </w:tc>
        <w:tc>
          <w:tcPr>
            <w:tcW w:w="9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2BAA39E" w14:textId="77777777" w:rsidR="00604FD4" w:rsidRDefault="00604FD4" w:rsidP="00604FD4">
            <w:pPr>
              <w:jc w:val="left"/>
            </w:pPr>
            <w:r>
              <w:rPr>
                <w:b/>
                <w:bCs/>
                <w:sz w:val="18"/>
                <w:szCs w:val="18"/>
              </w:rPr>
              <w:t>Rolling-vol</w:t>
            </w:r>
          </w:p>
        </w:tc>
      </w:tr>
      <w:tr w:rsidR="00604FD4" w14:paraId="246A3CC4"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F88AD6" w14:textId="77777777" w:rsidR="00604FD4" w:rsidRDefault="00604FD4" w:rsidP="00604FD4">
            <w:pPr>
              <w:jc w:val="left"/>
            </w:pPr>
            <w:r>
              <w:rPr>
                <w:sz w:val="18"/>
                <w:szCs w:val="18"/>
              </w:rPr>
              <w:t>2008 Global Financial Crisis</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F2F875" w14:textId="77777777" w:rsidR="00604FD4" w:rsidRDefault="00604FD4" w:rsidP="00604FD4">
            <w:pPr>
              <w:jc w:val="left"/>
            </w:pPr>
            <w:r>
              <w:rPr>
                <w:sz w:val="18"/>
                <w:szCs w:val="18"/>
              </w:rPr>
              <w:t>2008-09-01 to 2009-03-31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24345" w14:textId="77777777" w:rsidR="00604FD4" w:rsidRDefault="00604FD4" w:rsidP="00604FD4">
            <w:pPr>
              <w:jc w:val="left"/>
            </w:pPr>
            <w:r>
              <w:rPr>
                <w:sz w:val="18"/>
                <w:szCs w:val="18"/>
              </w:rPr>
              <w:t>101</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4B92B3" w14:textId="77777777" w:rsidR="00604FD4" w:rsidRDefault="00604FD4" w:rsidP="00604FD4">
            <w:pPr>
              <w:jc w:val="left"/>
            </w:pPr>
            <w:r>
              <w:rPr>
                <w:sz w:val="18"/>
                <w:szCs w:val="18"/>
              </w:rPr>
              <w:t>0.92</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47A555" w14:textId="77777777" w:rsidR="00604FD4" w:rsidRDefault="00604FD4" w:rsidP="00604FD4">
            <w:pPr>
              <w:jc w:val="left"/>
            </w:pPr>
            <w:r>
              <w:rPr>
                <w:sz w:val="18"/>
                <w:szCs w:val="18"/>
              </w:rPr>
              <w:t>1.00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9E9294" w14:textId="77777777" w:rsidR="00604FD4" w:rsidRDefault="00604FD4" w:rsidP="00604FD4">
            <w:pPr>
              <w:jc w:val="left"/>
            </w:pPr>
            <w:r>
              <w:rPr>
                <w:sz w:val="18"/>
                <w:szCs w:val="18"/>
              </w:rPr>
              <w:t>1.00</w:t>
            </w:r>
          </w:p>
        </w:tc>
      </w:tr>
      <w:tr w:rsidR="00604FD4" w14:paraId="10EF27DB"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9EE91" w14:textId="77777777" w:rsidR="00604FD4" w:rsidRDefault="00604FD4" w:rsidP="00604FD4">
            <w:pPr>
              <w:jc w:val="left"/>
            </w:pPr>
            <w:r>
              <w:rPr>
                <w:sz w:val="18"/>
                <w:szCs w:val="18"/>
              </w:rPr>
              <w:t>2010 European sovereign debt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31EF78" w14:textId="77777777" w:rsidR="00604FD4" w:rsidRDefault="00604FD4" w:rsidP="00604FD4">
            <w:pPr>
              <w:jc w:val="left"/>
            </w:pPr>
            <w:r>
              <w:rPr>
                <w:sz w:val="18"/>
                <w:szCs w:val="18"/>
              </w:rPr>
              <w:t>2010-04-01 to 2010-08-31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BC8A51" w14:textId="77777777" w:rsidR="00604FD4" w:rsidRDefault="00604FD4" w:rsidP="00604FD4">
            <w:pPr>
              <w:jc w:val="left"/>
            </w:pPr>
            <w:r>
              <w:rPr>
                <w:sz w:val="18"/>
                <w:szCs w:val="18"/>
              </w:rPr>
              <w:t>55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12EFFB" w14:textId="77777777" w:rsidR="00604FD4" w:rsidRDefault="00604FD4" w:rsidP="00604FD4">
            <w:pPr>
              <w:jc w:val="left"/>
            </w:pPr>
            <w:r>
              <w:rPr>
                <w:sz w:val="18"/>
                <w:szCs w:val="18"/>
              </w:rPr>
              <w:t>0.78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8D76FB" w14:textId="77777777" w:rsidR="00604FD4" w:rsidRDefault="00604FD4" w:rsidP="00604FD4">
            <w:pPr>
              <w:jc w:val="left"/>
            </w:pPr>
            <w:r>
              <w:rPr>
                <w:sz w:val="18"/>
                <w:szCs w:val="18"/>
              </w:rPr>
              <w:t>0.42</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1A4C55" w14:textId="77777777" w:rsidR="00604FD4" w:rsidRDefault="00604FD4" w:rsidP="00604FD4">
            <w:pPr>
              <w:jc w:val="left"/>
            </w:pPr>
            <w:r>
              <w:rPr>
                <w:sz w:val="18"/>
                <w:szCs w:val="18"/>
              </w:rPr>
              <w:t>0.09</w:t>
            </w:r>
          </w:p>
        </w:tc>
      </w:tr>
      <w:tr w:rsidR="00604FD4" w14:paraId="5E552CA6"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D8C145" w14:textId="77777777" w:rsidR="00604FD4" w:rsidRDefault="00604FD4" w:rsidP="00604FD4">
            <w:pPr>
              <w:jc w:val="left"/>
            </w:pPr>
            <w:r>
              <w:rPr>
                <w:sz w:val="18"/>
                <w:szCs w:val="18"/>
              </w:rPr>
              <w:t>2015 Swiss-franc floor removal</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7B3D33" w14:textId="77777777" w:rsidR="00604FD4" w:rsidRDefault="00604FD4" w:rsidP="00604FD4">
            <w:pPr>
              <w:jc w:val="left"/>
            </w:pPr>
            <w:r>
              <w:rPr>
                <w:sz w:val="18"/>
                <w:szCs w:val="18"/>
              </w:rPr>
              <w:t>2015-01-01 to 2015-03-31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E78BCC" w14:textId="77777777" w:rsidR="00604FD4" w:rsidRDefault="00604FD4" w:rsidP="00604FD4">
            <w:pPr>
              <w:jc w:val="left"/>
            </w:pPr>
            <w:r>
              <w:rPr>
                <w:sz w:val="18"/>
                <w:szCs w:val="18"/>
              </w:rPr>
              <w:t>46</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EAC269" w14:textId="77777777" w:rsidR="00604FD4" w:rsidRDefault="00604FD4" w:rsidP="00604FD4">
            <w:pPr>
              <w:jc w:val="left"/>
            </w:pPr>
            <w:r>
              <w:rPr>
                <w:sz w:val="18"/>
                <w:szCs w:val="18"/>
              </w:rPr>
              <w:t>0.48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3123EA"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3BA5D1" w14:textId="77777777" w:rsidR="00604FD4" w:rsidRDefault="00604FD4" w:rsidP="00604FD4">
            <w:pPr>
              <w:jc w:val="left"/>
            </w:pPr>
            <w:r>
              <w:rPr>
                <w:sz w:val="18"/>
                <w:szCs w:val="18"/>
              </w:rPr>
              <w:t>0.00</w:t>
            </w:r>
          </w:p>
        </w:tc>
      </w:tr>
      <w:tr w:rsidR="00604FD4" w14:paraId="44DBF97C"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9EC189" w14:textId="77777777" w:rsidR="00604FD4" w:rsidRDefault="00604FD4" w:rsidP="00604FD4">
            <w:pPr>
              <w:jc w:val="left"/>
            </w:pPr>
            <w:r>
              <w:rPr>
                <w:sz w:val="18"/>
                <w:szCs w:val="18"/>
              </w:rPr>
              <w:t>2016 Brexit referendum</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736774" w14:textId="77777777" w:rsidR="00604FD4" w:rsidRDefault="00604FD4" w:rsidP="00604FD4">
            <w:pPr>
              <w:jc w:val="left"/>
            </w:pPr>
            <w:r>
              <w:rPr>
                <w:sz w:val="18"/>
                <w:szCs w:val="18"/>
              </w:rPr>
              <w:t>2016-06-20 to 2016-09-30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4C04E" w14:textId="77777777" w:rsidR="00604FD4" w:rsidRDefault="00604FD4" w:rsidP="00604FD4">
            <w:pPr>
              <w:jc w:val="left"/>
            </w:pPr>
            <w:r>
              <w:rPr>
                <w:sz w:val="18"/>
                <w:szCs w:val="18"/>
              </w:rPr>
              <w:t>35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625125" w14:textId="77777777" w:rsidR="00604FD4" w:rsidRDefault="00604FD4" w:rsidP="00604FD4">
            <w:pPr>
              <w:jc w:val="left"/>
            </w:pPr>
            <w:r>
              <w:rPr>
                <w:sz w:val="18"/>
                <w:szCs w:val="18"/>
              </w:rPr>
              <w:t>0.09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CFC5FD"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EB7B09" w14:textId="77777777" w:rsidR="00604FD4" w:rsidRDefault="00604FD4" w:rsidP="00604FD4">
            <w:pPr>
              <w:jc w:val="left"/>
            </w:pPr>
            <w:r>
              <w:rPr>
                <w:sz w:val="18"/>
                <w:szCs w:val="18"/>
              </w:rPr>
              <w:t>0.00</w:t>
            </w:r>
          </w:p>
        </w:tc>
      </w:tr>
      <w:tr w:rsidR="00604FD4" w14:paraId="5FDB1DB6"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FEF57E" w14:textId="77777777" w:rsidR="00604FD4" w:rsidRDefault="00604FD4" w:rsidP="00604FD4">
            <w:pPr>
              <w:jc w:val="left"/>
            </w:pPr>
            <w:r>
              <w:rPr>
                <w:sz w:val="18"/>
                <w:szCs w:val="18"/>
              </w:rPr>
              <w:t>2020 COVID-19 shock</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1CCEBE" w14:textId="77777777" w:rsidR="00604FD4" w:rsidRDefault="00604FD4" w:rsidP="00604FD4">
            <w:pPr>
              <w:jc w:val="left"/>
            </w:pPr>
            <w:r>
              <w:rPr>
                <w:sz w:val="18"/>
                <w:szCs w:val="18"/>
              </w:rPr>
              <w:t>2020-03-01 to 2020-05-31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344569" w14:textId="77777777" w:rsidR="00604FD4" w:rsidRDefault="00604FD4" w:rsidP="00604FD4">
            <w:pPr>
              <w:jc w:val="left"/>
            </w:pPr>
            <w:r>
              <w:rPr>
                <w:sz w:val="18"/>
                <w:szCs w:val="18"/>
              </w:rPr>
              <w:t>22</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57A6AF" w14:textId="77777777" w:rsidR="00604FD4" w:rsidRDefault="00604FD4" w:rsidP="00604FD4">
            <w:pPr>
              <w:jc w:val="left"/>
            </w:pPr>
            <w:r>
              <w:rPr>
                <w:sz w:val="18"/>
                <w:szCs w:val="18"/>
              </w:rPr>
              <w:t>0.59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A263BD" w14:textId="77777777" w:rsidR="00604FD4" w:rsidRDefault="00604FD4" w:rsidP="00604FD4">
            <w:pPr>
              <w:jc w:val="left"/>
            </w:pPr>
            <w:r>
              <w:rPr>
                <w:sz w:val="18"/>
                <w:szCs w:val="18"/>
              </w:rPr>
              <w:t>0.45</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D90D2B" w14:textId="77777777" w:rsidR="00604FD4" w:rsidRDefault="00604FD4" w:rsidP="00604FD4">
            <w:pPr>
              <w:jc w:val="left"/>
            </w:pPr>
            <w:r>
              <w:rPr>
                <w:sz w:val="18"/>
                <w:szCs w:val="18"/>
              </w:rPr>
              <w:t>0.59</w:t>
            </w:r>
          </w:p>
        </w:tc>
      </w:tr>
      <w:tr w:rsidR="00604FD4" w14:paraId="4B2C46E9"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40FA8F4" w14:textId="77777777" w:rsidR="00604FD4" w:rsidRDefault="00604FD4" w:rsidP="00604FD4">
            <w:pPr>
              <w:jc w:val="left"/>
            </w:pPr>
            <w:r>
              <w:rPr>
                <w:sz w:val="18"/>
                <w:szCs w:val="18"/>
              </w:rPr>
              <w:t>2022 Russia–Ukraine conflict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D190AE" w14:textId="77777777" w:rsidR="00604FD4" w:rsidRDefault="00604FD4" w:rsidP="00604FD4">
            <w:pPr>
              <w:jc w:val="left"/>
            </w:pPr>
            <w:r>
              <w:rPr>
                <w:sz w:val="18"/>
                <w:szCs w:val="18"/>
              </w:rPr>
              <w:t>2022-02-15 to 2022-06-30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A81663" w14:textId="77777777" w:rsidR="00604FD4" w:rsidRDefault="00604FD4" w:rsidP="00604FD4">
            <w:pPr>
              <w:jc w:val="left"/>
            </w:pPr>
            <w:r>
              <w:rPr>
                <w:sz w:val="18"/>
                <w:szCs w:val="18"/>
              </w:rPr>
              <w:t>29</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6FB021" w14:textId="77777777" w:rsidR="00604FD4" w:rsidRDefault="00604FD4" w:rsidP="00604FD4">
            <w:pPr>
              <w:jc w:val="left"/>
            </w:pPr>
            <w:r>
              <w:rPr>
                <w:sz w:val="18"/>
                <w:szCs w:val="18"/>
              </w:rPr>
              <w:t>0.83</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4A580" w14:textId="77777777" w:rsidR="00604FD4" w:rsidRDefault="00604FD4" w:rsidP="00604FD4">
            <w:pPr>
              <w:jc w:val="left"/>
            </w:pPr>
            <w:r>
              <w:rPr>
                <w:sz w:val="18"/>
                <w:szCs w:val="18"/>
              </w:rPr>
              <w:t>0.83</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0DEC3A" w14:textId="77777777" w:rsidR="00604FD4" w:rsidRDefault="00604FD4" w:rsidP="00604FD4">
            <w:pPr>
              <w:jc w:val="left"/>
            </w:pPr>
            <w:r>
              <w:rPr>
                <w:sz w:val="18"/>
                <w:szCs w:val="18"/>
              </w:rPr>
              <w:t>0.83</w:t>
            </w:r>
          </w:p>
        </w:tc>
      </w:tr>
    </w:tbl>
    <w:p w14:paraId="2C349861" w14:textId="77777777" w:rsidR="00604FD4" w:rsidRDefault="00604FD4" w:rsidP="00604FD4">
      <w:pPr>
        <w:pStyle w:val="MDPI41tablecaption"/>
        <w:ind w:left="2550"/>
      </w:pPr>
    </w:p>
    <w:p w14:paraId="47DB3765" w14:textId="77777777" w:rsidR="00604FD4" w:rsidRDefault="00604FD4">
      <w:pPr>
        <w:pStyle w:val="MDPI41tablecaption"/>
      </w:pPr>
    </w:p>
    <w:p w14:paraId="3BCB4AA7" w14:textId="77777777" w:rsidR="00604FD4" w:rsidRDefault="00604FD4">
      <w:pPr>
        <w:pStyle w:val="MDPI41tablecaption"/>
      </w:pPr>
    </w:p>
    <w:p w14:paraId="4F13C339" w14:textId="77777777" w:rsidR="00604FD4" w:rsidRDefault="00604FD4">
      <w:pPr>
        <w:pStyle w:val="MDPI41tablecaption"/>
      </w:pPr>
    </w:p>
    <w:p w14:paraId="17E0E194" w14:textId="77777777" w:rsidR="00604FD4" w:rsidRDefault="00604FD4">
      <w:pPr>
        <w:pStyle w:val="MDPI41tablecaption"/>
      </w:pPr>
    </w:p>
    <w:p w14:paraId="462FECF3" w14:textId="77777777" w:rsidR="00604FD4" w:rsidRDefault="00604FD4">
      <w:pPr>
        <w:pStyle w:val="MDPI41tablecaption"/>
      </w:pPr>
    </w:p>
    <w:p w14:paraId="06153343" w14:textId="77777777" w:rsidR="00604FD4" w:rsidRDefault="00604FD4">
      <w:pPr>
        <w:pStyle w:val="MDPI41tablecaption"/>
      </w:pPr>
    </w:p>
    <w:p w14:paraId="60A46C2E" w14:textId="77777777" w:rsidR="00604FD4" w:rsidRDefault="00604FD4">
      <w:pPr>
        <w:pStyle w:val="MDPI41tablecaption"/>
      </w:pPr>
    </w:p>
    <w:p w14:paraId="704B75EF" w14:textId="77777777" w:rsidR="00604FD4" w:rsidRDefault="00604FD4">
      <w:pPr>
        <w:pStyle w:val="MDPI41tablecaption"/>
      </w:pPr>
    </w:p>
    <w:p w14:paraId="37EF4130" w14:textId="77777777" w:rsidR="00604FD4" w:rsidRDefault="00604FD4">
      <w:pPr>
        <w:pStyle w:val="MDPI41tablecaption"/>
      </w:pPr>
    </w:p>
    <w:p w14:paraId="7F19A63E" w14:textId="77777777" w:rsidR="00604FD4" w:rsidRDefault="00604FD4">
      <w:pPr>
        <w:pStyle w:val="MDPI41tablecaption"/>
      </w:pPr>
    </w:p>
    <w:p w14:paraId="650EEB9D" w14:textId="77777777" w:rsidR="00604FD4" w:rsidRDefault="00604FD4">
      <w:pPr>
        <w:pStyle w:val="MDPI41tablecaption"/>
      </w:pPr>
    </w:p>
    <w:p w14:paraId="0C8CFEEB" w14:textId="7F11B30D" w:rsidR="00A5532B" w:rsidRDefault="00000000">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tbl>
      <w:tblPr>
        <w:tblW w:w="7805"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1"/>
        <w:gridCol w:w="1291"/>
        <w:gridCol w:w="644"/>
        <w:gridCol w:w="864"/>
        <w:gridCol w:w="950"/>
        <w:gridCol w:w="950"/>
        <w:gridCol w:w="950"/>
        <w:gridCol w:w="865"/>
      </w:tblGrid>
      <w:tr w:rsidR="00604FD4" w14:paraId="7178D0B6" w14:textId="77777777" w:rsidTr="00604FD4">
        <w:trPr>
          <w:trHeight w:val="594"/>
          <w:tblHeader/>
        </w:trPr>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8F68687" w14:textId="77777777" w:rsidR="00604FD4" w:rsidRDefault="00604FD4" w:rsidP="007838EE">
            <w:pPr>
              <w:jc w:val="left"/>
            </w:pPr>
            <w:r>
              <w:rPr>
                <w:b/>
                <w:bCs/>
                <w:sz w:val="18"/>
                <w:szCs w:val="18"/>
              </w:rPr>
              <w:t>Sub-sample</w:t>
            </w:r>
          </w:p>
        </w:tc>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493CFEC" w14:textId="77777777" w:rsidR="00604FD4" w:rsidRDefault="00604FD4" w:rsidP="007838EE">
            <w:pPr>
              <w:jc w:val="left"/>
            </w:pPr>
            <w:r>
              <w:rPr>
                <w:b/>
                <w:bCs/>
                <w:sz w:val="18"/>
                <w:szCs w:val="18"/>
              </w:rPr>
              <w:t>Period</w:t>
            </w:r>
          </w:p>
        </w:tc>
        <w:tc>
          <w:tcPr>
            <w:tcW w:w="6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59C5346" w14:textId="77777777" w:rsidR="00604FD4" w:rsidRDefault="00604FD4" w:rsidP="007838EE">
            <w:pPr>
              <w:jc w:val="left"/>
            </w:pPr>
            <w:r>
              <w:rPr>
                <w:b/>
                <w:bCs/>
                <w:sz w:val="18"/>
                <w:szCs w:val="18"/>
              </w:rPr>
              <w:t>Obs.</w:t>
            </w:r>
          </w:p>
        </w:tc>
        <w:tc>
          <w:tcPr>
            <w:tcW w:w="86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933634B" w14:textId="77777777" w:rsidR="00604FD4" w:rsidRDefault="00604FD4" w:rsidP="007838EE">
            <w:pPr>
              <w:jc w:val="left"/>
            </w:pPr>
            <w:r>
              <w:rPr>
                <w:b/>
                <w:bCs/>
                <w:sz w:val="18"/>
                <w:szCs w:val="18"/>
              </w:rPr>
              <w:t>Regime days</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3751D4C" w14:textId="77777777" w:rsidR="00604FD4" w:rsidRDefault="00604FD4" w:rsidP="007838EE">
            <w:pPr>
              <w:jc w:val="left"/>
            </w:pPr>
            <w:r>
              <w:rPr>
                <w:b/>
                <w:bCs/>
                <w:sz w:val="18"/>
                <w:szCs w:val="18"/>
              </w:rPr>
              <w:t>Accuracy</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EF1B98F" w14:textId="77777777" w:rsidR="00604FD4" w:rsidRDefault="00604FD4" w:rsidP="007838EE">
            <w:pPr>
              <w:jc w:val="left"/>
            </w:pPr>
            <w:r>
              <w:rPr>
                <w:b/>
                <w:bCs/>
                <w:sz w:val="18"/>
                <w:szCs w:val="18"/>
              </w:rPr>
              <w:t>Precision</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6891B2" w14:textId="77777777" w:rsidR="00604FD4" w:rsidRDefault="00604FD4" w:rsidP="007838EE">
            <w:pPr>
              <w:jc w:val="left"/>
            </w:pPr>
            <w:r>
              <w:rPr>
                <w:b/>
                <w:bCs/>
                <w:sz w:val="18"/>
                <w:szCs w:val="18"/>
              </w:rPr>
              <w:t>Recall</w:t>
            </w:r>
          </w:p>
        </w:tc>
        <w:tc>
          <w:tcPr>
            <w:tcW w:w="86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8AA1F20" w14:textId="77777777" w:rsidR="00604FD4" w:rsidRDefault="00604FD4" w:rsidP="007838EE">
            <w:pPr>
              <w:jc w:val="left"/>
            </w:pPr>
            <w:r>
              <w:rPr>
                <w:b/>
                <w:bCs/>
                <w:sz w:val="18"/>
                <w:szCs w:val="18"/>
              </w:rPr>
              <w:t>MCC</w:t>
            </w:r>
          </w:p>
        </w:tc>
      </w:tr>
      <w:tr w:rsidR="00604FD4" w14:paraId="196EF900" w14:textId="77777777" w:rsidTr="00604FD4">
        <w:trPr>
          <w:trHeight w:val="302"/>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EBB7E6" w14:textId="77777777" w:rsidR="00604FD4" w:rsidRDefault="00604FD4" w:rsidP="007838EE">
            <w:pPr>
              <w:jc w:val="left"/>
            </w:pPr>
            <w:r>
              <w:rPr>
                <w:sz w:val="18"/>
                <w:szCs w:val="18"/>
              </w:rPr>
              <w:t>Pre-split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FACE0A" w14:textId="77777777" w:rsidR="00604FD4" w:rsidRDefault="00604FD4" w:rsidP="007838EE">
            <w:pPr>
              <w:jc w:val="left"/>
            </w:pPr>
            <w:r>
              <w:rPr>
                <w:sz w:val="18"/>
                <w:szCs w:val="18"/>
              </w:rPr>
              <w:t>2001 – 2012</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BF4D85" w14:textId="77777777" w:rsidR="00604FD4" w:rsidRDefault="00604FD4" w:rsidP="007838EE">
            <w:pPr>
              <w:jc w:val="left"/>
            </w:pPr>
            <w:r>
              <w:rPr>
                <w:sz w:val="18"/>
                <w:szCs w:val="18"/>
              </w:rPr>
              <w:t>2169</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0DB2C6" w14:textId="77777777" w:rsidR="00604FD4" w:rsidRDefault="00604FD4" w:rsidP="007838EE">
            <w:pPr>
              <w:jc w:val="left"/>
            </w:pPr>
            <w:r>
              <w:rPr>
                <w:sz w:val="18"/>
                <w:szCs w:val="18"/>
              </w:rPr>
              <w:t>374</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00609" w14:textId="77777777" w:rsidR="00604FD4" w:rsidRDefault="00604FD4" w:rsidP="007838EE">
            <w:pPr>
              <w:jc w:val="left"/>
            </w:pPr>
            <w:r>
              <w:rPr>
                <w:sz w:val="18"/>
                <w:szCs w:val="18"/>
              </w:rPr>
              <w:t>0.891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445246" w14:textId="77777777" w:rsidR="00604FD4" w:rsidRDefault="00604FD4" w:rsidP="007838EE">
            <w:pPr>
              <w:jc w:val="left"/>
            </w:pPr>
            <w:r>
              <w:rPr>
                <w:sz w:val="18"/>
                <w:szCs w:val="18"/>
              </w:rPr>
              <w:t>0.740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151A74" w14:textId="77777777" w:rsidR="00604FD4" w:rsidRDefault="00604FD4" w:rsidP="007838EE">
            <w:pPr>
              <w:jc w:val="left"/>
            </w:pPr>
            <w:r>
              <w:rPr>
                <w:sz w:val="18"/>
                <w:szCs w:val="18"/>
              </w:rPr>
              <w:t>0.570</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49181" w14:textId="77777777" w:rsidR="00604FD4" w:rsidRDefault="00604FD4" w:rsidP="007838EE">
            <w:pPr>
              <w:jc w:val="left"/>
            </w:pPr>
            <w:r>
              <w:rPr>
                <w:sz w:val="18"/>
                <w:szCs w:val="18"/>
              </w:rPr>
              <w:t>0.587</w:t>
            </w:r>
          </w:p>
        </w:tc>
      </w:tr>
      <w:tr w:rsidR="00604FD4" w14:paraId="75A6E71A" w14:textId="77777777" w:rsidTr="00604FD4">
        <w:trPr>
          <w:trHeight w:val="290"/>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53477F" w14:textId="77777777" w:rsidR="00604FD4" w:rsidRDefault="00604FD4" w:rsidP="007838EE">
            <w:pPr>
              <w:jc w:val="left"/>
            </w:pPr>
            <w:r>
              <w:rPr>
                <w:sz w:val="18"/>
                <w:szCs w:val="18"/>
              </w:rPr>
              <w:t>Post-split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EAAC75" w14:textId="77777777" w:rsidR="00604FD4" w:rsidRDefault="00604FD4" w:rsidP="007838EE">
            <w:pPr>
              <w:jc w:val="left"/>
            </w:pPr>
            <w:r>
              <w:rPr>
                <w:sz w:val="18"/>
                <w:szCs w:val="18"/>
              </w:rPr>
              <w:t>2013 – 2026</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E6A565" w14:textId="77777777" w:rsidR="00604FD4" w:rsidRDefault="00604FD4" w:rsidP="007838EE">
            <w:pPr>
              <w:jc w:val="left"/>
            </w:pPr>
            <w:r>
              <w:rPr>
                <w:sz w:val="18"/>
                <w:szCs w:val="18"/>
              </w:rPr>
              <w:t>1171</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6409EE" w14:textId="77777777" w:rsidR="00604FD4" w:rsidRDefault="00604FD4" w:rsidP="007838EE">
            <w:pPr>
              <w:jc w:val="left"/>
            </w:pPr>
            <w:r>
              <w:rPr>
                <w:sz w:val="18"/>
                <w:szCs w:val="18"/>
              </w:rPr>
              <w:t>290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DDD224" w14:textId="77777777" w:rsidR="00604FD4" w:rsidRDefault="00604FD4" w:rsidP="007838EE">
            <w:pPr>
              <w:jc w:val="left"/>
            </w:pPr>
            <w:r>
              <w:rPr>
                <w:sz w:val="18"/>
                <w:szCs w:val="18"/>
              </w:rPr>
              <w:t>0.873</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D39162" w14:textId="77777777" w:rsidR="00604FD4" w:rsidRDefault="00604FD4" w:rsidP="007838EE">
            <w:pPr>
              <w:jc w:val="left"/>
            </w:pPr>
            <w:r>
              <w:rPr>
                <w:sz w:val="18"/>
                <w:szCs w:val="18"/>
              </w:rPr>
              <w:t>0.961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7D426E" w14:textId="77777777" w:rsidR="00604FD4" w:rsidRDefault="00604FD4" w:rsidP="007838EE">
            <w:pPr>
              <w:jc w:val="left"/>
            </w:pPr>
            <w:r>
              <w:rPr>
                <w:sz w:val="18"/>
                <w:szCs w:val="18"/>
              </w:rPr>
              <w:t>0.507</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6A4A08" w14:textId="77777777" w:rsidR="00604FD4" w:rsidRDefault="00604FD4" w:rsidP="007838EE">
            <w:pPr>
              <w:jc w:val="left"/>
            </w:pPr>
            <w:r>
              <w:rPr>
                <w:sz w:val="18"/>
                <w:szCs w:val="18"/>
              </w:rPr>
              <w:t>0.640</w:t>
            </w:r>
          </w:p>
        </w:tc>
      </w:tr>
    </w:tbl>
    <w:p w14:paraId="181C260F" w14:textId="77777777" w:rsidR="00A5532B" w:rsidRDefault="00000000" w:rsidP="00604FD4">
      <w:pPr>
        <w:pStyle w:val="MDPI41tablecaption"/>
        <w:ind w:left="2550"/>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14:paraId="0AECD921" w14:textId="77777777" w:rsidR="00A5532B" w:rsidRDefault="00000000" w:rsidP="003D6095">
      <w:pPr>
        <w:pStyle w:val="MDPI52figure"/>
        <w:jc w:val="right"/>
      </w:pPr>
      <w:r>
        <w:rPr>
          <w:noProof/>
        </w:rPr>
        <w:lastRenderedPageBreak/>
        <w:drawing>
          <wp:inline distT="0" distB="0" distL="0" distR="0" wp14:anchorId="795F4560" wp14:editId="56F57041">
            <wp:extent cx="5040000" cy="3682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b2910fa051cef9634a1af41ddbb39fbfc2e45.png"/>
                    <pic:cNvPicPr/>
                  </pic:nvPicPr>
                  <pic:blipFill>
                    <a:blip r:embed="rId19"/>
                    <a:stretch>
                      <a:fillRect/>
                    </a:stretch>
                  </pic:blipFill>
                  <pic:spPr>
                    <a:xfrm>
                      <a:off x="0" y="0"/>
                      <a:ext cx="5040000" cy="3682021"/>
                    </a:xfrm>
                    <a:prstGeom prst="rect">
                      <a:avLst/>
                    </a:prstGeom>
                  </pic:spPr>
                </pic:pic>
              </a:graphicData>
            </a:graphic>
          </wp:inline>
        </w:drawing>
      </w:r>
    </w:p>
    <w:p w14:paraId="3B528BFF" w14:textId="77777777" w:rsidR="00A5532B" w:rsidRDefault="00000000">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14:paraId="68D19AA3" w14:textId="77777777" w:rsidR="00A5532B" w:rsidRDefault="00000000">
      <w:pPr>
        <w:pStyle w:val="MDPI21heading1"/>
      </w:pPr>
      <w:r>
        <w:t>11. Sensitivity and Complexity Analysis</w:t>
      </w:r>
    </w:p>
    <w:p w14:paraId="4C2659B9" w14:textId="36B672B7" w:rsidR="00A5532B" w:rsidRDefault="00000000">
      <w:pPr>
        <w:pStyle w:val="MDPI31text"/>
      </w:pPr>
      <w:r>
        <w:t xml:space="preserve">Reviewers raised two legitimate concerns about the robustness and the practical feasibility of the architecture: the dependence of the results on the hyperparameters </w:t>
      </w:r>
      <m:oMath>
        <m:r>
          <w:rPr>
            <w:rFonts w:ascii="Cambria Math" w:hAnsi="Cambria Math"/>
          </w:rPr>
          <m:t>ϕ</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and on the granularity of the </w:t>
      </w:r>
      <m:oMath>
        <m:d>
          <m:dPr>
            <m:ctrlPr>
              <w:rPr>
                <w:rFonts w:ascii="Cambria Math" w:hAnsi="Cambria Math"/>
              </w:rPr>
            </m:ctrlPr>
          </m:dPr>
          <m:e>
            <m:r>
              <w:rPr>
                <w:rFonts w:ascii="Cambria Math" w:hAnsi="Cambria Math"/>
              </w:rPr>
              <m:t>E,S</m:t>
            </m:r>
          </m:e>
        </m:d>
      </m:oMath>
      <w:r>
        <w:t xml:space="preserve"> bands; and the computational cost of a design that instantiates three operator-level agents, each decomposed into five sub-agents, with a lateral cooperation protocol. This section addresses both concerns quantitatively.</w:t>
      </w:r>
    </w:p>
    <w:p w14:paraId="764CE75E" w14:textId="4FF552B0" w:rsidR="00A5532B" w:rsidRDefault="00000000">
      <w:pPr>
        <w:pStyle w:val="MDPI31text"/>
      </w:pPr>
      <w: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m:oMath>
        <m:r>
          <w:rPr>
            <w:rFonts w:ascii="Cambria Math" w:hAnsi="Cambria Math"/>
          </w:rPr>
          <m:t>ϕ</m:t>
        </m:r>
      </m:oMath>
      <w:r>
        <w:t xml:space="preserve"> was varied through the proxy of the scaling-window length </w:t>
      </w:r>
      <m:oMath>
        <m:r>
          <w:rPr>
            <w:rFonts w:ascii="Cambria Math" w:hAnsi="Cambria Math"/>
          </w:rPr>
          <m:t>W</m:t>
        </m:r>
      </m:oMath>
      <w:r>
        <w:t xml:space="preserve">, which controls how many observations are aggregated in the feature extraction step and thereby determines the effective Hurst-like exponent captured by the Signal sub-agent; values of </w:t>
      </w:r>
      <m:oMath>
        <m:r>
          <w:rPr>
            <w:rFonts w:ascii="Cambria Math" w:hAnsi="Cambria Math"/>
          </w:rPr>
          <m:t>W</m:t>
        </m:r>
      </m:oMath>
      <w:r>
        <w:t xml:space="preserve"> between 100 and 1500 business days correspond to proxied </w:t>
      </w:r>
      <m:oMath>
        <m:r>
          <w:rPr>
            <w:rFonts w:ascii="Cambria Math" w:hAnsi="Cambria Math"/>
          </w:rPr>
          <m:t>ϕ</m:t>
        </m:r>
      </m:oMath>
      <w:r>
        <w:t xml:space="preserve"> values between </w:t>
      </w:r>
      <m:oMath>
        <m:r>
          <w:rPr>
            <w:rFonts w:ascii="Cambria Math" w:hAnsi="Cambria Math"/>
          </w:rPr>
          <m:t>0.45</m:t>
        </m:r>
      </m:oMath>
      <w:r>
        <w:t xml:space="preserve"> and </w:t>
      </w:r>
      <m:oMath>
        <m:r>
          <w:rPr>
            <w:rFonts w:ascii="Cambria Math" w:hAnsi="Cambria Math"/>
          </w:rPr>
          <m:t>0.75</m:t>
        </m:r>
      </m:oMath>
      <w:r w:rsidR="00477FB2">
        <w:t>.</w:t>
      </w:r>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was varied between </w:t>
      </w:r>
      <m:oMath>
        <m:r>
          <w:rPr>
            <w:rFonts w:ascii="Cambria Math" w:hAnsi="Cambria Math"/>
          </w:rPr>
          <m:t>0.10</m:t>
        </m:r>
      </m:oMath>
      <w:r>
        <w:t xml:space="preserve"> and </w:t>
      </w:r>
      <m:oMath>
        <m:r>
          <w:rPr>
            <w:rFonts w:ascii="Cambria Math" w:hAnsi="Cambria Math"/>
          </w:rPr>
          <m:t>0.50</m:t>
        </m:r>
      </m:oMath>
      <w:r>
        <w:t xml:space="preserve"> around its default of </w:t>
      </w:r>
      <m:oMath>
        <m:r>
          <w:rPr>
            <w:rFonts w:ascii="Cambria Math" w:hAnsi="Cambria Math"/>
          </w:rPr>
          <m:t>0.20</m:t>
        </m:r>
      </m:oMath>
      <w: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14:paraId="7F550731" w14:textId="74317F10" w:rsidR="00A5532B" w:rsidRDefault="00000000">
      <w:pPr>
        <w:pStyle w:val="MDPI31text"/>
      </w:pPr>
      <w:r>
        <w:t xml:space="preserve">Figure 8 reports the resulting Matthews correlation coefficients. The three panels convey a consistent message. Panel (a) shows that the classifier is stable over a broad plateau around the golden-mean value </w:t>
      </w:r>
      <m:oMath>
        <m:r>
          <w:rPr>
            <w:rFonts w:ascii="Cambria Math" w:hAnsi="Cambria Math"/>
          </w:rPr>
          <m:t>φ=0.618</m:t>
        </m:r>
      </m:oMath>
      <w:r>
        <w:t xml:space="preserve">, with MCC values in the narrow range </w:t>
      </w:r>
      <m:oMath>
        <m:d>
          <m:dPr>
            <m:begChr m:val="["/>
            <m:endChr m:val="]"/>
            <m:ctrlPr>
              <w:rPr>
                <w:rFonts w:ascii="Cambria Math" w:hAnsi="Cambria Math"/>
              </w:rPr>
            </m:ctrlPr>
          </m:dPr>
          <m:e>
            <m:r>
              <w:rPr>
                <w:rFonts w:ascii="Cambria Math" w:hAnsi="Cambria Math"/>
              </w:rPr>
              <m:t>0.59,0.62</m:t>
            </m:r>
          </m:e>
        </m:d>
      </m:oMath>
      <w:r>
        <w:t xml:space="preserve"> across </w:t>
      </w:r>
      <m:oMath>
        <m:r>
          <w:rPr>
            <w:rFonts w:ascii="Cambria Math" w:hAnsi="Cambria Math"/>
          </w:rPr>
          <m:t>φ∈</m:t>
        </m:r>
        <m:d>
          <m:dPr>
            <m:begChr m:val="["/>
            <m:endChr m:val="]"/>
            <m:ctrlPr>
              <w:rPr>
                <w:rFonts w:ascii="Cambria Math" w:hAnsi="Cambria Math"/>
              </w:rPr>
            </m:ctrlPr>
          </m:dPr>
          <m:e>
            <m:r>
              <w:rPr>
                <w:rFonts w:ascii="Cambria Math" w:hAnsi="Cambria Math"/>
              </w:rPr>
              <m:t>0.45,0.75</m:t>
            </m:r>
          </m:e>
        </m:d>
      </m:oMath>
      <w:r>
        <w:t xml:space="preserve">; the default value sits near the top of the plateau, and </w:t>
      </w:r>
      <w:r>
        <w:lastRenderedPageBreak/>
        <w:t xml:space="preserve">the sensitivity at the default point is minimal. Panel (b) shows that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has the most pronounced effect of the three: MCC peaks at </w:t>
      </w:r>
      <m:oMath>
        <m:r>
          <w:rPr>
            <w:rFonts w:ascii="Cambria Math" w:hAnsi="Cambria Math"/>
          </w:rPr>
          <m:t>0.67</m:t>
        </m:r>
      </m:oMath>
      <w:r>
        <w:t xml:space="preserve"> for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and degrades monotonically to </w:t>
      </w:r>
      <m:oMath>
        <m:r>
          <w:rPr>
            <w:rFonts w:ascii="Cambria Math" w:hAnsi="Cambria Math"/>
          </w:rPr>
          <m:t>0.40</m:t>
        </m:r>
      </m:oMath>
      <w:r>
        <w:t xml:space="preserve"> at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=0.50</m:t>
        </m:r>
      </m:oMath>
      <w:r>
        <w:t xml:space="preserve">, as increasingly stringent hysteresis suppresses genuine regime transitions;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achieves MCC </w:t>
      </w:r>
      <m:oMath>
        <m:r>
          <w:rPr>
            <w:rFonts w:ascii="Cambria Math" w:hAnsi="Cambria Math"/>
          </w:rPr>
          <m:t>0.60</m:t>
        </m:r>
      </m:oMath>
      <w:r>
        <w:t xml:space="preserve">, within </w:t>
      </w:r>
      <m:oMath>
        <m:r>
          <w:rPr>
            <w:rFonts w:ascii="Cambria Math" w:hAnsi="Cambria Math"/>
          </w:rPr>
          <m:t>0.07</m:t>
        </m:r>
      </m:oMath>
      <w: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14:paraId="7C01E15A" w14:textId="33FC2C49" w:rsidR="00A5532B" w:rsidRDefault="00000000">
      <w:pPr>
        <w:pStyle w:val="MDPI31text"/>
      </w:pPr>
      <w:r>
        <w:t xml:space="preserve">The complexity and latency analysis was performed by timing the full inference step of MRQF-MAS on windows of increasing length, from </w:t>
      </w:r>
      <m:oMath>
        <m:r>
          <w:rPr>
            <w:rFonts w:ascii="Cambria Math" w:hAnsi="Cambria Math"/>
          </w:rPr>
          <m:t>W=50</m:t>
        </m:r>
      </m:oMath>
      <w:r>
        <w:t xml:space="preserve"> to </w:t>
      </w:r>
      <m:oMath>
        <m:r>
          <w:rPr>
            <w:rFonts w:ascii="Cambria Math" w:hAnsi="Cambria Math"/>
          </w:rPr>
          <m:t>W=5000</m:t>
        </m:r>
      </m:oMath>
      <w:r>
        <w:t xml:space="preserve"> observations. Figure 9(a) reports the per-step latency in microseconds as a function of </w:t>
      </w:r>
      <m:oMath>
        <m:r>
          <w:rPr>
            <w:rFonts w:ascii="Cambria Math" w:hAnsi="Cambria Math"/>
          </w:rPr>
          <m:t>W</m:t>
        </m:r>
      </m:oMath>
      <w:r w:rsidR="00477FB2">
        <w:t>,</w:t>
      </w:r>
      <w:r>
        <w:t xml:space="preserve"> alongside a reference line denoting the theoretical linear scaling </w:t>
      </w:r>
      <m:oMath>
        <m:r>
          <w:rPr>
            <w:rFonts w:ascii="Cambria Math" w:hAnsi="Cambria Math"/>
          </w:rPr>
          <m:t>O</m:t>
        </m:r>
        <m:d>
          <m:dPr>
            <m:ctrlPr>
              <w:rPr>
                <w:rFonts w:ascii="Cambria Math" w:hAnsi="Cambria Math"/>
              </w:rPr>
            </m:ctrlPr>
          </m:dPr>
          <m:e>
            <m:r>
              <w:rPr>
                <w:rFonts w:ascii="Cambria Math" w:hAnsi="Cambria Math"/>
              </w:rPr>
              <m:t>W</m:t>
            </m:r>
          </m:e>
        </m:d>
      </m:oMath>
      <w:r>
        <w:t xml:space="preserve">. The measured latency ranges from approximately </w:t>
      </w:r>
      <m:oMath>
        <m:r>
          <w:rPr>
            <w:rFonts w:ascii="Cambria Math" w:hAnsi="Cambria Math"/>
          </w:rPr>
          <m:t>90</m:t>
        </m:r>
      </m:oMath>
      <w:r>
        <w:t xml:space="preserve"> </w:t>
      </w:r>
      <m:oMath>
        <m:r>
          <w:rPr>
            <w:rFonts w:ascii="Cambria Math" w:hAnsi="Cambria Math"/>
          </w:rPr>
          <m:t>μ</m:t>
        </m:r>
      </m:oMath>
      <w:r>
        <w:t xml:space="preserve">s </w:t>
      </w:r>
      <w:commentRangeStart w:id="1"/>
      <w:r>
        <w:t>at</w:t>
      </w:r>
      <w:commentRangeEnd w:id="1"/>
      <w:r w:rsidR="00477FB2">
        <w:rPr>
          <w:rStyle w:val="Rimandocommento"/>
          <w:sz w:val="20"/>
          <w:szCs w:val="22"/>
        </w:rPr>
        <w:commentReference w:id="1"/>
      </w:r>
      <w:r>
        <w:t xml:space="preserve"> </w:t>
      </w:r>
      <m:oMath>
        <m:r>
          <w:rPr>
            <w:rFonts w:ascii="Cambria Math" w:hAnsi="Cambria Math"/>
          </w:rPr>
          <m:t>W=50</m:t>
        </m:r>
      </m:oMath>
      <w:r>
        <w:t xml:space="preserve"> to </w:t>
      </w:r>
      <m:oMath>
        <m:r>
          <w:rPr>
            <w:rFonts w:ascii="Cambria Math" w:hAnsi="Cambria Math"/>
          </w:rPr>
          <m:t>170</m:t>
        </m:r>
      </m:oMath>
      <w:r>
        <w:t xml:space="preserve"> </w:t>
      </w:r>
      <m:oMath>
        <m:r>
          <w:rPr>
            <w:rFonts w:ascii="Cambria Math" w:hAnsi="Cambria Math"/>
          </w:rPr>
          <m:t>μ</m:t>
        </m:r>
      </m:oMath>
      <w:r>
        <w:t xml:space="preserve">s at </w:t>
      </w:r>
      <m:oMath>
        <m:r>
          <w:rPr>
            <w:rFonts w:ascii="Cambria Math" w:hAnsi="Cambria Math"/>
          </w:rPr>
          <m:t>W=5000</m:t>
        </m:r>
      </m:oMath>
      <w: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m:oMath>
        <m:r>
          <w:rPr>
            <w:rFonts w:ascii="Cambria Math" w:hAnsi="Cambria Math"/>
          </w:rPr>
          <m:t>W=500</m:t>
        </m:r>
      </m:oMath>
      <w:r>
        <w:t xml:space="preserve">: the wavelet-based Signal sub-agent is the dominant cost (0.32 </w:t>
      </w:r>
      <m:oMath>
        <m:r>
          <w:rPr>
            <w:rFonts w:ascii="Cambria Math" w:hAnsi="Cambria Math"/>
          </w:rPr>
          <m:t>μ</m:t>
        </m:r>
      </m:oMath>
      <w:r>
        <w:t xml:space="preserve">s), followed by the cooperation layer with its 15 sub-agent evaluations (0.22 </w:t>
      </w:r>
      <m:oMath>
        <m:r>
          <w:rPr>
            <w:rFonts w:ascii="Cambria Math" w:hAnsi="Cambria Math"/>
          </w:rPr>
          <m:t>μ</m:t>
        </m:r>
      </m:oMath>
      <w:r>
        <w:t xml:space="preserve">s), the SKB input/output (0.12 </w:t>
      </w:r>
      <m:oMath>
        <m:r>
          <w:rPr>
            <w:rFonts w:ascii="Cambria Math" w:hAnsi="Cambria Math"/>
          </w:rPr>
          <m:t>μ</m:t>
        </m:r>
      </m:oMath>
      <w:r>
        <w:t xml:space="preserve">s), the </w:t>
      </w:r>
      <m:oMath>
        <m:d>
          <m:dPr>
            <m:ctrlPr>
              <w:rPr>
                <w:rFonts w:ascii="Cambria Math" w:hAnsi="Cambria Math"/>
              </w:rPr>
            </m:ctrlPr>
          </m:dPr>
          <m:e>
            <m:r>
              <w:rPr>
                <w:rFonts w:ascii="Cambria Math" w:hAnsi="Cambria Math"/>
              </w:rPr>
              <m:t>E,S</m:t>
            </m:r>
          </m:e>
        </m:d>
      </m:oMath>
      <w:r>
        <w:t xml:space="preserve"> mapping (0.08 </w:t>
      </w:r>
      <m:oMath>
        <m:r>
          <w:rPr>
            <w:rFonts w:ascii="Cambria Math" w:hAnsi="Cambria Math"/>
          </w:rPr>
          <m:t>μ</m:t>
        </m:r>
      </m:oMath>
      <w:r>
        <w:t xml:space="preserve">s) and the Meta-Orchestrator arbitration (0.05 </w:t>
      </w:r>
      <m:oMath>
        <m:r>
          <w:rPr>
            <w:rFonts w:ascii="Cambria Math" w:hAnsi="Cambria Math"/>
          </w:rPr>
          <m:t>μ</m:t>
        </m:r>
      </m:oMath>
      <w:r>
        <w:t>s). The cooperation layer, which is the architectural novelty whose feasibility was queried in the previous referee round, represents 29% of the total latency and is therefore a substantial but not dominant contributor to the overall cost.</w:t>
      </w:r>
    </w:p>
    <w:p w14:paraId="6F2F31F4" w14:textId="77777777" w:rsidR="00A5532B" w:rsidRDefault="00000000">
      <w:pPr>
        <w:pStyle w:val="MDPI31text"/>
      </w:pPr>
      <w: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14:paraId="009C4C04" w14:textId="77777777" w:rsidR="00A5532B" w:rsidRDefault="00000000" w:rsidP="003D6095">
      <w:pPr>
        <w:pStyle w:val="MDPI52figure"/>
        <w:jc w:val="right"/>
      </w:pPr>
      <w:r>
        <w:rPr>
          <w:noProof/>
        </w:rPr>
        <w:drawing>
          <wp:inline distT="0" distB="0" distL="0" distR="0" wp14:anchorId="20E05B89" wp14:editId="5A245C27">
            <wp:extent cx="5040000" cy="1309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de4cad5cf01590766ae782390fc23ab711029d.png"/>
                    <pic:cNvPicPr/>
                  </pic:nvPicPr>
                  <pic:blipFill>
                    <a:blip r:embed="rId20"/>
                    <a:stretch>
                      <a:fillRect/>
                    </a:stretch>
                  </pic:blipFill>
                  <pic:spPr>
                    <a:xfrm>
                      <a:off x="0" y="0"/>
                      <a:ext cx="5040000" cy="1309640"/>
                    </a:xfrm>
                    <a:prstGeom prst="rect">
                      <a:avLst/>
                    </a:prstGeom>
                  </pic:spPr>
                </pic:pic>
              </a:graphicData>
            </a:graphic>
          </wp:inline>
        </w:drawing>
      </w:r>
    </w:p>
    <w:p w14:paraId="071CD800" w14:textId="245E6729" w:rsidR="00A5532B" w:rsidRDefault="00000000">
      <w:pPr>
        <w:pStyle w:val="MDPI51figurecaption"/>
      </w:pPr>
      <w:r>
        <w:t xml:space="preserve">Figure 8. Sensitivity analysis of MRQF-MAS on the real ECB EUR/USD series: (a) Matthews correlation coefficient as a function of the target scaling exponent </w:t>
      </w:r>
      <m:oMath>
        <m:r>
          <w:rPr>
            <w:rFonts w:ascii="Cambria Math" w:hAnsi="Cambria Math"/>
          </w:rPr>
          <m:t>ϕ</m:t>
        </m:r>
      </m:oMath>
      <w:r>
        <w:t xml:space="preserve">; (b) as a function of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(c) as a function of the </w:t>
      </w:r>
      <m:oMath>
        <m:d>
          <m:dPr>
            <m:ctrlPr>
              <w:rPr>
                <w:rFonts w:ascii="Cambria Math" w:hAnsi="Cambria Math"/>
              </w:rPr>
            </m:ctrlPr>
          </m:dPr>
          <m:e>
            <m:r>
              <w:rPr>
                <w:rFonts w:ascii="Cambria Math" w:hAnsi="Cambria Math"/>
              </w:rPr>
              <m:t>E,S</m:t>
            </m:r>
          </m:e>
        </m:d>
      </m:oMath>
      <w:r>
        <w:t xml:space="preserve"> band granularity. Dashed red lines mark the default </w:t>
      </w:r>
      <w:r>
        <w:lastRenderedPageBreak/>
        <w:t>values used throughout the paper; the classifier operates on a broad plateau around the theory-motivated defaults.</w:t>
      </w:r>
    </w:p>
    <w:p w14:paraId="7897215C" w14:textId="77777777" w:rsidR="00A5532B" w:rsidRDefault="00000000" w:rsidP="003D6095">
      <w:pPr>
        <w:pStyle w:val="MDPI52figure"/>
        <w:jc w:val="right"/>
      </w:pPr>
      <w:r>
        <w:rPr>
          <w:noProof/>
        </w:rPr>
        <w:drawing>
          <wp:inline distT="0" distB="0" distL="0" distR="0" wp14:anchorId="3FF025A6" wp14:editId="7AE13734">
            <wp:extent cx="5040000" cy="17129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fd55400f8fc85be9fd0bddc6b5af062d7e2196.png"/>
                    <pic:cNvPicPr/>
                  </pic:nvPicPr>
                  <pic:blipFill>
                    <a:blip r:embed="rId21"/>
                    <a:stretch>
                      <a:fillRect/>
                    </a:stretch>
                  </pic:blipFill>
                  <pic:spPr>
                    <a:xfrm>
                      <a:off x="0" y="0"/>
                      <a:ext cx="5040000" cy="1712921"/>
                    </a:xfrm>
                    <a:prstGeom prst="rect">
                      <a:avLst/>
                    </a:prstGeom>
                  </pic:spPr>
                </pic:pic>
              </a:graphicData>
            </a:graphic>
          </wp:inline>
        </w:drawing>
      </w:r>
    </w:p>
    <w:p w14:paraId="58E7B5F4" w14:textId="743A3DDB" w:rsidR="00A5532B" w:rsidRDefault="00000000">
      <w:pPr>
        <w:pStyle w:val="MDPI51figurecaption"/>
      </w:pPr>
      <w:r>
        <w:t xml:space="preserve">Figure 9. Computational latency of MRQF-MAS: (a) inference latency per step as a function of the window size </w:t>
      </w:r>
      <m:oMath>
        <m:r>
          <w:rPr>
            <w:rFonts w:ascii="Cambria Math" w:hAnsi="Cambria Math"/>
          </w:rPr>
          <m:t>W</m:t>
        </m:r>
      </m:oMath>
      <w:r>
        <w:t xml:space="preserve">, with approximately linear </w:t>
      </w:r>
      <m:oMath>
        <m:r>
          <w:rPr>
            <w:rFonts w:ascii="Cambria Math" w:hAnsi="Cambria Math"/>
          </w:rPr>
          <m:t>O</m:t>
        </m:r>
        <m:d>
          <m:dPr>
            <m:ctrlPr>
              <w:rPr>
                <w:rFonts w:ascii="Cambria Math" w:hAnsi="Cambria Math"/>
              </w:rPr>
            </m:ctrlPr>
          </m:dPr>
          <m:e>
            <m:r>
              <w:rPr>
                <w:rFonts w:ascii="Cambria Math" w:hAnsi="Cambria Math"/>
              </w:rPr>
              <m:t>W</m:t>
            </m:r>
          </m:e>
        </m:d>
      </m:oMath>
      <w:r>
        <w:t xml:space="preserve"> scaling; (b) per-component latency breakdown at </w:t>
      </w:r>
      <m:oMath>
        <m:r>
          <w:rPr>
            <w:rFonts w:ascii="Cambria Math" w:hAnsi="Cambria Math"/>
          </w:rPr>
          <m:t>W=500</m:t>
        </m:r>
      </m:oMath>
      <w:r>
        <w:t>, showing the Signal sub-agent (wavelet decomposition) and the cooperation layer as the dominant contributors.</w:t>
      </w:r>
    </w:p>
    <w:p w14:paraId="4C3C26AF" w14:textId="77777777" w:rsidR="00A5532B" w:rsidRDefault="00000000">
      <w:pPr>
        <w:pStyle w:val="MDPI21heading1"/>
      </w:pPr>
      <w:r>
        <w:t>12. Discussion</w:t>
      </w:r>
    </w:p>
    <w:p w14:paraId="3AA4E7A2" w14:textId="62710DEC" w:rsidR="00A5532B" w:rsidRDefault="00000000">
      <w:pPr>
        <w:pStyle w:val="MDPI31text"/>
      </w:pPr>
      <w:r>
        <w:t xml:space="preserve">The primary advantage of MRQF-MAS over classical quantitative trading models, including deep-reinforcement-learning-based trading agents [33,34] and direct policy search under the fractal market hypothesis [35,36],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w:t>
      </w:r>
      <m:oMath>
        <m:r>
          <w:rPr>
            <w:rFonts w:ascii="Cambria Math" w:hAnsi="Cambria Math"/>
          </w:rPr>
          <m:t>E</m:t>
        </m:r>
      </m:oMath>
      <w:r>
        <w:t xml:space="preserve"> and the entropy </w:t>
      </w:r>
      <m:oMath>
        <m:r>
          <w:rPr>
            <w:rFonts w:ascii="Cambria Math" w:hAnsi="Cambria Math"/>
          </w:rPr>
          <m:t>S</m:t>
        </m:r>
      </m:oMath>
      <w:r>
        <w:t xml:space="preserve">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w:t>
      </w:r>
      <m:oMath>
        <m:sSub>
          <m:sSubPr>
            <m:ctrlPr>
              <w:rPr>
                <w:rFonts w:ascii="Cambria Math" w:hAnsi="Cambria Math"/>
              </w:rPr>
            </m:ctrlPr>
          </m:sSubPr>
          <m:e>
            <m:r>
              <w:rPr>
                <w:rFonts w:ascii="Cambria Math" w:hAnsi="Cambria Math"/>
              </w:rPr>
              <m:t>ϕ</m:t>
            </m:r>
          </m:e>
          <m:sub>
            <m:r>
              <m:rPr>
                <m:nor/>
              </m:rPr>
              <m:t>local</m:t>
            </m:r>
          </m:sub>
        </m:sSub>
        <m:d>
          <m:dPr>
            <m:ctrlPr>
              <w:rPr>
                <w:rFonts w:ascii="Cambria Math" w:hAnsi="Cambria Math"/>
              </w:rPr>
            </m:ctrlPr>
          </m:dPr>
          <m:e>
            <m:r>
              <w:rPr>
                <w:rFonts w:ascii="Cambria Math" w:hAnsi="Cambria Math"/>
              </w:rPr>
              <m:t>t</m:t>
            </m:r>
          </m:e>
        </m:d>
      </m:oMath>
      <w:r>
        <w:t xml:space="preserve"> and the spectral power distribution to detect drifts or the appearance of new resonances; at the Energy/Entropy layer, one examines the marginal histograms of </w:t>
      </w:r>
      <m:oMath>
        <m:r>
          <w:rPr>
            <w:rFonts w:ascii="Cambria Math" w:hAnsi="Cambria Math"/>
          </w:rPr>
          <m:t>E</m:t>
        </m:r>
      </m:oMath>
      <w:r>
        <w:t xml:space="preserve"> and </w:t>
      </w:r>
      <m:oMath>
        <m:r>
          <w:rPr>
            <w:rFonts w:ascii="Cambria Math" w:hAnsi="Cambria Math"/>
          </w:rPr>
          <m:t>S</m:t>
        </m:r>
      </m:oMath>
      <w:r>
        <w:t xml:space="preserve"> and checks whether the current occupancy is covered by the SKB; at the Risk layer, one measures the inter-sub-agent dispersion </w:t>
      </w:r>
      <m:oMath>
        <m:r>
          <w:rPr>
            <w:rFonts w:ascii="Cambria Math" w:hAnsi="Cambria Math"/>
          </w:rPr>
          <m:t>σ</m:t>
        </m:r>
      </m:oMath>
      <w:r>
        <w:t xml:space="preserve"> and the reliability score </w:t>
      </w:r>
      <m:oMath>
        <m:r>
          <w:rPr>
            <w:rFonts w:ascii="Cambria Math" w:hAnsi="Cambria Math"/>
          </w:rPr>
          <m:t>R</m:t>
        </m:r>
      </m:oMath>
      <w:r>
        <w:t xml:space="preserve"> to identify regimes in which agents disagree systematically; at the cooperation layer, one inspects the distribution of consensus type (cooperative vs. competitive) over a rolling window and verifies that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14:paraId="63570672" w14:textId="38CF0B6B" w:rsidR="00A5532B" w:rsidRDefault="00000000">
      <w:pPr>
        <w:pStyle w:val="MDPI31text"/>
      </w:pPr>
      <w: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set too tightly, and the SKB becomes a shared resource that must be protected against concurrency issues. We argue, however, </w:t>
      </w:r>
      <w:r>
        <w:lastRenderedPageBreak/>
        <w:t>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14:paraId="1C9F2007" w14:textId="4062A6DA" w:rsidR="00A5532B" w:rsidRDefault="00000000">
      <w:pPr>
        <w:pStyle w:val="MDPI31text"/>
      </w:pPr>
      <w:r>
        <w:t xml:space="preserve">Two limitations must be acknowledged explicitly. First, the constants </w:t>
      </w:r>
      <m:oMath>
        <m:r>
          <w:rPr>
            <w:rFonts w:ascii="Cambria Math" w:hAnsi="Cambria Math"/>
          </w:rPr>
          <m:t>C</m:t>
        </m:r>
      </m:oMath>
      <w:r>
        <w:t xml:space="preserve"> and </w:t>
      </w:r>
      <m:oMath>
        <m:r>
          <w:rPr>
            <w:rFonts w:ascii="Cambria Math" w:hAnsi="Cambria Math"/>
          </w:rPr>
          <m:t>H</m:t>
        </m:r>
      </m:oMath>
      <w: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14:paraId="1F9C7381" w14:textId="77777777" w:rsidR="00A5532B" w:rsidRDefault="00000000">
      <w:pPr>
        <w:pStyle w:val="MDPI31text"/>
      </w:pPr>
      <w: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14:paraId="5007CFDD" w14:textId="77777777" w:rsidR="00A5532B" w:rsidRDefault="00000000">
      <w:pPr>
        <w:pStyle w:val="MDPI31text"/>
      </w:pPr>
      <w: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14:paraId="56BE2D5F" w14:textId="77777777" w:rsidR="00A5532B" w:rsidRDefault="00000000" w:rsidP="003D6095">
      <w:pPr>
        <w:pStyle w:val="MDPI52figure"/>
        <w:jc w:val="right"/>
      </w:pPr>
      <w:r>
        <w:rPr>
          <w:noProof/>
        </w:rPr>
        <w:lastRenderedPageBreak/>
        <w:drawing>
          <wp:inline distT="0" distB="0" distL="0" distR="0" wp14:anchorId="2D0FC74B" wp14:editId="515D5665">
            <wp:extent cx="5040000" cy="18033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c5859f3b859a750561738bdbd2c9fb62107cf.png"/>
                    <pic:cNvPicPr/>
                  </pic:nvPicPr>
                  <pic:blipFill>
                    <a:blip r:embed="rId22"/>
                    <a:stretch>
                      <a:fillRect/>
                    </a:stretch>
                  </pic:blipFill>
                  <pic:spPr>
                    <a:xfrm>
                      <a:off x="0" y="0"/>
                      <a:ext cx="5040000" cy="1803303"/>
                    </a:xfrm>
                    <a:prstGeom prst="rect">
                      <a:avLst/>
                    </a:prstGeom>
                  </pic:spPr>
                </pic:pic>
              </a:graphicData>
            </a:graphic>
          </wp:inline>
        </w:drawing>
      </w:r>
    </w:p>
    <w:p w14:paraId="58DF786A" w14:textId="77777777" w:rsidR="00A5532B" w:rsidRDefault="00000000">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14:paraId="101B71B9" w14:textId="77777777" w:rsidR="00A5532B" w:rsidRDefault="00000000">
      <w:pPr>
        <w:pStyle w:val="MDPI21heading1"/>
      </w:pPr>
      <w:r>
        <w:t>13. Conclusions and Future Work</w:t>
      </w:r>
    </w:p>
    <w:p w14:paraId="07E67950" w14:textId="707BFFB2" w:rsidR="00A5532B" w:rsidRDefault="00000000">
      <w:pPr>
        <w:pStyle w:val="MDPI31text"/>
      </w:pPr>
      <w: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m:oMath>
        <m:d>
          <m:dPr>
            <m:ctrlPr>
              <w:rPr>
                <w:rFonts w:ascii="Cambria Math" w:hAnsi="Cambria Math"/>
              </w:rPr>
            </m:ctrlPr>
          </m:dPr>
          <m:e>
            <m:r>
              <w:rPr>
                <w:rFonts w:ascii="Cambria Math" w:hAnsi="Cambria Math"/>
              </w:rPr>
              <m:t>E,S</m:t>
            </m:r>
          </m:e>
        </m:d>
      </m:oMath>
      <w: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m:oMath>
        <m:d>
          <m:dPr>
            <m:ctrlPr>
              <w:rPr>
                <w:rFonts w:ascii="Cambria Math" w:hAnsi="Cambria Math"/>
              </w:rPr>
            </m:ctrlPr>
          </m:dPr>
          <m:e>
            <m:r>
              <w:rPr>
                <w:rFonts w:ascii="Cambria Math" w:hAnsi="Cambria Math"/>
              </w:rPr>
              <m:t>E,S</m:t>
            </m:r>
          </m:e>
        </m:d>
      </m:oMath>
      <w:r>
        <w:t xml:space="preserve"> region map.</w:t>
      </w:r>
    </w:p>
    <w:p w14:paraId="2FC8A0E5" w14:textId="030B15A5" w:rsidR="00A5532B" w:rsidRDefault="00000000">
      <w:pPr>
        <w:pStyle w:val="MDPI31text"/>
      </w:pPr>
      <w: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m:oMath>
        <m:r>
          <w:rPr>
            <w:rFonts w:ascii="Cambria Math" w:hAnsi="Cambria Math"/>
          </w:rPr>
          <m:t>C</m:t>
        </m:r>
      </m:oMath>
      <w:r>
        <w:t xml:space="preserve">, </w:t>
      </w:r>
      <m:oMath>
        <m:r>
          <w:rPr>
            <w:rFonts w:ascii="Cambria Math" w:hAnsi="Cambria Math"/>
          </w:rPr>
          <m:t>H</m:t>
        </m:r>
      </m:oMath>
      <w:r>
        <w:t xml:space="preserve"> and the golden ratio </w:t>
      </w:r>
      <m:oMath>
        <m:r>
          <w:rPr>
            <w:rFonts w:ascii="Cambria Math" w:hAnsi="Cambria Math"/>
          </w:rPr>
          <m:t>φ</m:t>
        </m:r>
      </m:oMath>
      <w: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m:oMath>
        <m:d>
          <m:dPr>
            <m:ctrlPr>
              <w:rPr>
                <w:rFonts w:ascii="Cambria Math" w:hAnsi="Cambria Math"/>
              </w:rPr>
            </m:ctrlPr>
          </m:dPr>
          <m:e>
            <m:r>
              <w:rPr>
                <w:rFonts w:ascii="Cambria Math" w:hAnsi="Cambria Math"/>
              </w:rPr>
              <m:t>E,S</m:t>
            </m:r>
          </m:e>
        </m:d>
      </m:oMath>
      <w:r>
        <w:t xml:space="preserve"> assignments traceable through the agent hierarchy—jointly support this positioning.</w:t>
      </w:r>
    </w:p>
    <w:p w14:paraId="3ED138D3" w14:textId="74C6AF2F" w:rsidR="00A5532B" w:rsidRDefault="00000000">
      <w:pPr>
        <w:pStyle w:val="MDPI31text"/>
      </w:pPr>
      <w:r>
        <w:t xml:space="preserve">The empirical validation of Section 10, carried out on 3840 business-day observations of the official ECB EUR/USD reference rate over 1999–2026, shows that MRQF-MAS operates as a structured high-volatility regime classifier with accuracy </w:t>
      </w:r>
      <m:oMath>
        <m:r>
          <w:rPr>
            <w:rFonts w:ascii="Cambria Math" w:hAnsi="Cambria Math"/>
          </w:rPr>
          <m:t>0.885</m:t>
        </m:r>
      </m:oMath>
      <w:r>
        <w:t xml:space="preserve">, precision </w:t>
      </w:r>
      <m:oMath>
        <m:r>
          <w:rPr>
            <w:rFonts w:ascii="Cambria Math" w:hAnsi="Cambria Math"/>
          </w:rPr>
          <w:lastRenderedPageBreak/>
          <m:t>0.816</m:t>
        </m:r>
      </m:oMath>
      <w:r>
        <w:t xml:space="preserve">, Matthews correlation coefficient </w:t>
      </w:r>
      <m:oMath>
        <m:r>
          <w:rPr>
            <w:rFonts w:ascii="Cambria Math" w:hAnsi="Cambria Math"/>
          </w:rPr>
          <m:t>0.604</m:t>
        </m:r>
      </m:oMath>
      <w:r>
        <w:t xml:space="preserve"> with bootstrap 95% confidence interval </w:t>
      </w:r>
      <m:oMath>
        <m:d>
          <m:dPr>
            <m:begChr m:val="["/>
            <m:endChr m:val="]"/>
            <m:ctrlPr>
              <w:rPr>
                <w:rFonts w:ascii="Cambria Math" w:hAnsi="Cambria Math"/>
              </w:rPr>
            </m:ctrlPr>
          </m:dPr>
          <m:e>
            <m:r>
              <w:rPr>
                <w:rFonts w:ascii="Cambria Math" w:hAnsi="Cambria Math"/>
              </w:rPr>
              <m:t>0.57,0.64</m:t>
            </m:r>
          </m:e>
        </m:d>
      </m:oMath>
      <w:r>
        <w:t xml:space="preserve">, and a two-day median detection latency. On the same data, the framework improves upon a direct rolling-volatility baseline by </w:t>
      </w:r>
      <m:oMath>
        <m:r>
          <w:rPr>
            <w:rFonts w:ascii="Cambria Math" w:hAnsi="Cambria Math"/>
          </w:rPr>
          <m:t>+6.1</m:t>
        </m:r>
      </m:oMath>
      <w:r>
        <w:t xml:space="preserve"> MCC points (with non-overlapping bootstrap confidence intervals), is comparable to an out-of-the-box GARCH(1,1) baseline (MCC </w:t>
      </w:r>
      <m:oMath>
        <m:r>
          <w:rPr>
            <w:rFonts w:ascii="Cambria Math" w:hAnsi="Cambria Math"/>
          </w:rPr>
          <m:t>0.651</m:t>
        </m:r>
      </m:oMath>
      <w:r>
        <w:t xml:space="preserve">), and trails an MLE-fitted GARCH(1,1) by approximately </w:t>
      </w:r>
      <m:oMath>
        <m:r>
          <w:rPr>
            <w:rFonts w:ascii="Cambria Math" w:hAnsi="Cambria Math"/>
          </w:rPr>
          <m:t>0.09</m:t>
        </m:r>
      </m:oMath>
      <w:r>
        <w:t xml:space="preserve"> MCC points (MCC </w:t>
      </w:r>
      <m:oMath>
        <m:r>
          <w:rPr>
            <w:rFonts w:ascii="Cambria Math" w:hAnsi="Cambria Math"/>
          </w:rPr>
          <m:t>0.694</m:t>
        </m:r>
      </m:oMath>
      <w:r>
        <w:t xml:space="preserve">, 95% CI </w:t>
      </w:r>
      <m:oMath>
        <m:d>
          <m:dPr>
            <m:begChr m:val="["/>
            <m:endChr m:val="]"/>
            <m:ctrlPr>
              <w:rPr>
                <w:rFonts w:ascii="Cambria Math" w:hAnsi="Cambria Math"/>
              </w:rPr>
            </m:ctrlPr>
          </m:dPr>
          <m:e>
            <m:r>
              <w:rPr>
                <w:rFonts w:ascii="Cambria Math" w:hAnsi="Cambria Math"/>
              </w:rPr>
              <m:t>0.66,0.72</m:t>
            </m:r>
          </m:e>
        </m:d>
      </m:oMath>
      <w: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m:oMath>
        <m:r>
          <w:rPr>
            <w:rFonts w:ascii="Cambria Math" w:hAnsi="Cambria Math"/>
          </w:rPr>
          <m:t>0.74</m:t>
        </m:r>
      </m:oMath>
      <w:r>
        <w:t xml:space="preserve"> to </w:t>
      </w:r>
      <m:oMath>
        <m:r>
          <w:rPr>
            <w:rFonts w:ascii="Cambria Math" w:hAnsi="Cambria Math"/>
          </w:rPr>
          <m:t>0.96</m:t>
        </m:r>
      </m:oMath>
      <w:r>
        <w:t xml:space="preserve"> in the held-out post-2013 sub-sample. The ablation study isolates the contribution of the cooperation layer (precision improvement from </w:t>
      </w:r>
      <m:oMath>
        <m:r>
          <w:rPr>
            <w:rFonts w:ascii="Cambria Math" w:hAnsi="Cambria Math"/>
          </w:rPr>
          <m:t>0.76</m:t>
        </m:r>
      </m:oMath>
      <w:r>
        <w:t xml:space="preserve"> to </w:t>
      </w:r>
      <m:oMath>
        <m:r>
          <w:rPr>
            <w:rFonts w:ascii="Cambria Math" w:hAnsi="Cambria Math"/>
          </w:rPr>
          <m:t>0.82</m:t>
        </m:r>
      </m:oMath>
      <w: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14:paraId="7B7DC300" w14:textId="77777777" w:rsidR="00A5532B" w:rsidRDefault="00000000">
      <w:pPr>
        <w:pStyle w:val="MDPI31text"/>
      </w:pPr>
      <w: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14:paraId="22AEDABA" w14:textId="76B30CF1" w:rsidR="00A5532B" w:rsidRDefault="00000000">
      <w:pPr>
        <w:pStyle w:val="MDPI31text"/>
      </w:pPr>
      <w: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m:oMath>
        <m:d>
          <m:dPr>
            <m:ctrlPr>
              <w:rPr>
                <w:rFonts w:ascii="Cambria Math" w:hAnsi="Cambria Math"/>
              </w:rPr>
            </m:ctrlPr>
          </m:dPr>
          <m:e>
            <m:r>
              <w:rPr>
                <w:rFonts w:ascii="Cambria Math" w:hAnsi="Cambria Math"/>
              </w:rPr>
              <m:t>E,S</m:t>
            </m:r>
          </m:e>
        </m:d>
      </m:oMath>
      <w:r>
        <w:t xml:space="preserve"> trajectories, benefits that emerge primarily in higher-frequency, multi-instrument, and sequential decision contexts. At daily resolution, where each observation is effectively independent at the scale of the evaluation window, such contributions are not </w:t>
      </w:r>
      <w:r>
        <w:lastRenderedPageBreak/>
        <w:t>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14:paraId="2909D1A3" w14:textId="3B5C177F" w:rsidR="00A5532B" w:rsidRDefault="00000000">
      <w:pPr>
        <w:pStyle w:val="MDPI31text"/>
      </w:pPr>
      <w: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m:oMath>
        <m:r>
          <w:rPr>
            <w:rFonts w:ascii="Cambria Math" w:hAnsi="Cambria Math"/>
          </w:rPr>
          <m:t>0.694</m:t>
        </m:r>
      </m:oMath>
      <w:r>
        <w:t xml:space="preserve"> against </w:t>
      </w:r>
      <m:oMath>
        <m:r>
          <w:rPr>
            <w:rFonts w:ascii="Cambria Math" w:hAnsi="Cambria Math"/>
          </w:rPr>
          <m:t>0.604</m:t>
        </m:r>
      </m:oMath>
      <w: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m:oMath>
        <m:d>
          <m:dPr>
            <m:ctrlPr>
              <w:rPr>
                <w:rFonts w:ascii="Cambria Math" w:hAnsi="Cambria Math"/>
              </w:rPr>
            </m:ctrlPr>
          </m:dPr>
          <m:e>
            <m:r>
              <w:rPr>
                <w:rFonts w:ascii="Cambria Math" w:hAnsi="Cambria Math"/>
              </w:rPr>
              <m:t>E,S</m:t>
            </m:r>
          </m:e>
        </m:d>
      </m:oMath>
      <w:r>
        <w:t xml:space="preserve"> regime decompositions is the fifth priority for future work, and is arguably the most important of the five because it is the metric under which the present framework is designed to be evaluated.</w:t>
      </w:r>
    </w:p>
    <w:p w14:paraId="78BC194D" w14:textId="77777777" w:rsidR="00A5532B" w:rsidRDefault="00000000">
      <w:pPr>
        <w:pStyle w:val="MDPI31text"/>
      </w:pPr>
      <w: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14:paraId="63239CED" w14:textId="77777777" w:rsidR="00A5532B" w:rsidRDefault="00000000">
      <w:pPr>
        <w:pStyle w:val="MDPI62backmatter"/>
      </w:pPr>
      <w:r>
        <w:t>Supplementary Materials: Not applicable.</w:t>
      </w:r>
    </w:p>
    <w:p w14:paraId="684816F9" w14:textId="77777777" w:rsidR="00A5532B" w:rsidRDefault="00000000">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14:paraId="30A6375C" w14:textId="77777777" w:rsidR="00A5532B" w:rsidRDefault="00000000">
      <w:pPr>
        <w:pStyle w:val="MDPI62backmatter"/>
      </w:pPr>
      <w:r>
        <w:t>Funding: This research received no external funding.</w:t>
      </w:r>
    </w:p>
    <w:p w14:paraId="73A68349" w14:textId="77777777" w:rsidR="00A5532B" w:rsidRDefault="00000000">
      <w:pPr>
        <w:pStyle w:val="MDPI62backmatter"/>
      </w:pPr>
      <w:r>
        <w:t>Institutional Review Board Statement: Not applicable.</w:t>
      </w:r>
    </w:p>
    <w:p w14:paraId="56077091" w14:textId="77777777" w:rsidR="00A5532B" w:rsidRDefault="00000000">
      <w:pPr>
        <w:pStyle w:val="MDPI62backmatter"/>
      </w:pPr>
      <w:r>
        <w:lastRenderedPageBreak/>
        <w:t>Informed Consent Statement: Not applicable.</w:t>
      </w:r>
    </w:p>
    <w:p w14:paraId="76765DFD" w14:textId="77777777" w:rsidR="00A5532B" w:rsidRDefault="00000000">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14:paraId="3600A1A8" w14:textId="77777777" w:rsidR="00A5532B" w:rsidRDefault="00000000">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14:paraId="51466F7D" w14:textId="77777777" w:rsidR="00A5532B" w:rsidRDefault="00000000">
      <w:pPr>
        <w:pStyle w:val="MDPI62backmatter"/>
      </w:pPr>
      <w:r>
        <w:t>Conflicts of Interest: The authors declare no conflicts of interest.</w:t>
      </w:r>
    </w:p>
    <w:p w14:paraId="162FF6DD" w14:textId="77777777" w:rsidR="00A5532B" w:rsidRDefault="00000000">
      <w:pPr>
        <w:pStyle w:val="MDPI21heading1"/>
      </w:pPr>
      <w:r>
        <w:t>Abbreviations</w:t>
      </w:r>
    </w:p>
    <w:p w14:paraId="491E37B4" w14:textId="21A20603" w:rsidR="00A5532B" w:rsidRDefault="00000000" w:rsidP="003D6095">
      <w:pPr>
        <w:pStyle w:val="MDPI32textnoindent"/>
        <w:jc w:val="left"/>
      </w:pPr>
      <w:r>
        <w:t>The following abbreviations are used in this manuscript:</w:t>
      </w:r>
    </w:p>
    <w:p w14:paraId="61E65191" w14:textId="66B98583" w:rsidR="003D6095" w:rsidRDefault="003D6095" w:rsidP="003D6095">
      <w:pPr>
        <w:pStyle w:val="MDPI32textnoindent"/>
        <w:jc w:val="left"/>
      </w:pPr>
      <w:r>
        <w:tab/>
      </w:r>
    </w:p>
    <w:tbl>
      <w:tblPr>
        <w:tblStyle w:val="Grigliatabella"/>
        <w:tblW w:w="0" w:type="auto"/>
        <w:tblInd w:w="2659" w:type="dxa"/>
        <w:tblLook w:val="04A0" w:firstRow="1" w:lastRow="0" w:firstColumn="1" w:lastColumn="0" w:noHBand="0" w:noVBand="1"/>
      </w:tblPr>
      <w:tblGrid>
        <w:gridCol w:w="3615"/>
        <w:gridCol w:w="3615"/>
      </w:tblGrid>
      <w:tr w:rsidR="00A5532B" w14:paraId="3866B7E7" w14:textId="77777777" w:rsidTr="003D6095">
        <w:trPr>
          <w:trHeight w:val="274"/>
        </w:trPr>
        <w:tc>
          <w:tcPr>
            <w:tcW w:w="3615" w:type="dxa"/>
          </w:tcPr>
          <w:p w14:paraId="274BCFCE" w14:textId="77777777" w:rsidR="00A5532B" w:rsidRDefault="00000000" w:rsidP="003D6095">
            <w:pPr>
              <w:jc w:val="left"/>
            </w:pPr>
            <w:r>
              <w:rPr>
                <w:b/>
              </w:rPr>
              <w:t>Abbreviation</w:t>
            </w:r>
          </w:p>
        </w:tc>
        <w:tc>
          <w:tcPr>
            <w:tcW w:w="3615" w:type="dxa"/>
          </w:tcPr>
          <w:p w14:paraId="226FDC64" w14:textId="77777777" w:rsidR="00A5532B" w:rsidRDefault="00000000" w:rsidP="003D6095">
            <w:pPr>
              <w:jc w:val="left"/>
            </w:pPr>
            <w:r>
              <w:rPr>
                <w:b/>
              </w:rPr>
              <w:t>Meaning</w:t>
            </w:r>
          </w:p>
        </w:tc>
      </w:tr>
      <w:tr w:rsidR="00A5532B" w14:paraId="017AB2AA" w14:textId="77777777" w:rsidTr="003D6095">
        <w:trPr>
          <w:trHeight w:val="274"/>
        </w:trPr>
        <w:tc>
          <w:tcPr>
            <w:tcW w:w="3615" w:type="dxa"/>
          </w:tcPr>
          <w:p w14:paraId="57A9EF02" w14:textId="77777777" w:rsidR="00A5532B" w:rsidRDefault="00000000" w:rsidP="003D6095">
            <w:pPr>
              <w:jc w:val="left"/>
            </w:pPr>
            <w:r>
              <w:t>MRQF</w:t>
            </w:r>
          </w:p>
        </w:tc>
        <w:tc>
          <w:tcPr>
            <w:tcW w:w="3615" w:type="dxa"/>
          </w:tcPr>
          <w:p w14:paraId="2D43149E" w14:textId="77777777" w:rsidR="00A5532B" w:rsidRDefault="00000000" w:rsidP="003D6095">
            <w:pPr>
              <w:jc w:val="left"/>
            </w:pPr>
            <w:r>
              <w:t>Multiscale Relativistic Quantum Finance</w:t>
            </w:r>
          </w:p>
        </w:tc>
      </w:tr>
      <w:tr w:rsidR="00A5532B" w14:paraId="71DB24BF" w14:textId="77777777" w:rsidTr="003D6095">
        <w:trPr>
          <w:trHeight w:val="274"/>
        </w:trPr>
        <w:tc>
          <w:tcPr>
            <w:tcW w:w="3615" w:type="dxa"/>
          </w:tcPr>
          <w:p w14:paraId="5B24DF40" w14:textId="77777777" w:rsidR="00A5532B" w:rsidRDefault="00000000" w:rsidP="003D6095">
            <w:pPr>
              <w:jc w:val="left"/>
            </w:pPr>
            <w:r>
              <w:t>MAS</w:t>
            </w:r>
          </w:p>
        </w:tc>
        <w:tc>
          <w:tcPr>
            <w:tcW w:w="3615" w:type="dxa"/>
          </w:tcPr>
          <w:p w14:paraId="30957CA2" w14:textId="77777777" w:rsidR="00A5532B" w:rsidRDefault="00000000" w:rsidP="003D6095">
            <w:pPr>
              <w:jc w:val="left"/>
            </w:pPr>
            <w:r>
              <w:t>Multi-Agent System</w:t>
            </w:r>
          </w:p>
        </w:tc>
      </w:tr>
      <w:tr w:rsidR="00A5532B" w14:paraId="0EA92DA4" w14:textId="77777777" w:rsidTr="003D6095">
        <w:trPr>
          <w:trHeight w:val="274"/>
        </w:trPr>
        <w:tc>
          <w:tcPr>
            <w:tcW w:w="3615" w:type="dxa"/>
          </w:tcPr>
          <w:p w14:paraId="7F1DA1AD" w14:textId="77777777" w:rsidR="00A5532B" w:rsidRDefault="00000000" w:rsidP="003D6095">
            <w:pPr>
              <w:jc w:val="left"/>
            </w:pPr>
            <w:r>
              <w:t>SKB</w:t>
            </w:r>
          </w:p>
        </w:tc>
        <w:tc>
          <w:tcPr>
            <w:tcW w:w="3615" w:type="dxa"/>
          </w:tcPr>
          <w:p w14:paraId="2ED07870" w14:textId="77777777" w:rsidR="00A5532B" w:rsidRDefault="00000000" w:rsidP="003D6095">
            <w:pPr>
              <w:jc w:val="left"/>
            </w:pPr>
            <w:r>
              <w:t>Shared Knowledge Base</w:t>
            </w:r>
          </w:p>
        </w:tc>
      </w:tr>
      <w:tr w:rsidR="00A5532B" w14:paraId="2F33F55D" w14:textId="77777777" w:rsidTr="003D6095">
        <w:trPr>
          <w:trHeight w:val="274"/>
        </w:trPr>
        <w:tc>
          <w:tcPr>
            <w:tcW w:w="3615" w:type="dxa"/>
          </w:tcPr>
          <w:p w14:paraId="0B48B4F6" w14:textId="77777777" w:rsidR="00A5532B" w:rsidRDefault="00000000" w:rsidP="003D6095">
            <w:pPr>
              <w:jc w:val="left"/>
            </w:pPr>
            <w:r>
              <w:t>PE</w:t>
            </w:r>
          </w:p>
        </w:tc>
        <w:tc>
          <w:tcPr>
            <w:tcW w:w="3615" w:type="dxa"/>
          </w:tcPr>
          <w:p w14:paraId="7F5306AC" w14:textId="77777777" w:rsidR="00A5532B" w:rsidRDefault="00000000" w:rsidP="003D6095">
            <w:pPr>
              <w:jc w:val="left"/>
            </w:pPr>
            <w:r>
              <w:t>Prospect Environment</w:t>
            </w:r>
          </w:p>
        </w:tc>
      </w:tr>
      <w:tr w:rsidR="00A5532B" w14:paraId="64195503" w14:textId="77777777" w:rsidTr="003D6095">
        <w:trPr>
          <w:trHeight w:val="274"/>
        </w:trPr>
        <w:tc>
          <w:tcPr>
            <w:tcW w:w="3615" w:type="dxa"/>
          </w:tcPr>
          <w:p w14:paraId="7758B471" w14:textId="77777777" w:rsidR="00A5532B" w:rsidRDefault="00000000" w:rsidP="003D6095">
            <w:pPr>
              <w:jc w:val="left"/>
            </w:pPr>
            <w:r>
              <w:t>ES</w:t>
            </w:r>
          </w:p>
        </w:tc>
        <w:tc>
          <w:tcPr>
            <w:tcW w:w="3615" w:type="dxa"/>
          </w:tcPr>
          <w:p w14:paraId="210F5414" w14:textId="77777777" w:rsidR="00A5532B" w:rsidRDefault="00000000" w:rsidP="003D6095">
            <w:pPr>
              <w:jc w:val="left"/>
            </w:pPr>
            <w:r>
              <w:t>Energy-Entropy</w:t>
            </w:r>
          </w:p>
        </w:tc>
      </w:tr>
      <w:tr w:rsidR="00A5532B" w14:paraId="38784F3B" w14:textId="77777777" w:rsidTr="003D6095">
        <w:trPr>
          <w:trHeight w:val="274"/>
        </w:trPr>
        <w:tc>
          <w:tcPr>
            <w:tcW w:w="3615" w:type="dxa"/>
          </w:tcPr>
          <w:p w14:paraId="3ADF3473" w14:textId="77777777" w:rsidR="00A5532B" w:rsidRDefault="00000000" w:rsidP="003D6095">
            <w:pPr>
              <w:jc w:val="left"/>
            </w:pPr>
            <w:r>
              <w:t>ECB</w:t>
            </w:r>
          </w:p>
        </w:tc>
        <w:tc>
          <w:tcPr>
            <w:tcW w:w="3615" w:type="dxa"/>
          </w:tcPr>
          <w:p w14:paraId="1FEBE9E2" w14:textId="77777777" w:rsidR="00A5532B" w:rsidRDefault="00000000" w:rsidP="003D6095">
            <w:pPr>
              <w:jc w:val="left"/>
            </w:pPr>
            <w:r>
              <w:t>European Central Bank</w:t>
            </w:r>
          </w:p>
        </w:tc>
      </w:tr>
      <w:tr w:rsidR="00A5532B" w14:paraId="0438FF5B" w14:textId="77777777" w:rsidTr="003D6095">
        <w:trPr>
          <w:trHeight w:val="548"/>
        </w:trPr>
        <w:tc>
          <w:tcPr>
            <w:tcW w:w="3615" w:type="dxa"/>
          </w:tcPr>
          <w:p w14:paraId="7A8452E3" w14:textId="77777777" w:rsidR="00A5532B" w:rsidRDefault="00000000" w:rsidP="003D6095">
            <w:pPr>
              <w:jc w:val="left"/>
            </w:pPr>
            <w:r>
              <w:t>GARCH</w:t>
            </w:r>
          </w:p>
        </w:tc>
        <w:tc>
          <w:tcPr>
            <w:tcW w:w="3615" w:type="dxa"/>
          </w:tcPr>
          <w:p w14:paraId="416CC11B" w14:textId="77777777" w:rsidR="00A5532B" w:rsidRDefault="00000000" w:rsidP="003D6095">
            <w:pPr>
              <w:jc w:val="left"/>
            </w:pPr>
            <w:r>
              <w:t>Generalized Autoregressive Conditional Heteroscedasticity</w:t>
            </w:r>
          </w:p>
        </w:tc>
      </w:tr>
      <w:tr w:rsidR="00A5532B" w14:paraId="5B102FEB" w14:textId="77777777" w:rsidTr="003D6095">
        <w:trPr>
          <w:trHeight w:val="274"/>
        </w:trPr>
        <w:tc>
          <w:tcPr>
            <w:tcW w:w="3615" w:type="dxa"/>
          </w:tcPr>
          <w:p w14:paraId="19A8F1AB" w14:textId="77777777" w:rsidR="00A5532B" w:rsidRDefault="00000000" w:rsidP="003D6095">
            <w:pPr>
              <w:jc w:val="left"/>
            </w:pPr>
            <w:r>
              <w:t>MCC</w:t>
            </w:r>
          </w:p>
        </w:tc>
        <w:tc>
          <w:tcPr>
            <w:tcW w:w="3615" w:type="dxa"/>
          </w:tcPr>
          <w:p w14:paraId="014BFC06" w14:textId="77777777" w:rsidR="00A5532B" w:rsidRDefault="00000000" w:rsidP="003D6095">
            <w:pPr>
              <w:jc w:val="left"/>
            </w:pPr>
            <w:r>
              <w:t>Matthews Correlation Coefficient</w:t>
            </w:r>
          </w:p>
        </w:tc>
      </w:tr>
      <w:tr w:rsidR="00A5532B" w14:paraId="69EFEFDF" w14:textId="77777777" w:rsidTr="003D6095">
        <w:trPr>
          <w:trHeight w:val="274"/>
        </w:trPr>
        <w:tc>
          <w:tcPr>
            <w:tcW w:w="3615" w:type="dxa"/>
          </w:tcPr>
          <w:p w14:paraId="170B3DFD" w14:textId="77777777" w:rsidR="00A5532B" w:rsidRDefault="00000000" w:rsidP="003D6095">
            <w:pPr>
              <w:jc w:val="left"/>
            </w:pPr>
            <w:r>
              <w:t>PIP</w:t>
            </w:r>
          </w:p>
        </w:tc>
        <w:tc>
          <w:tcPr>
            <w:tcW w:w="3615" w:type="dxa"/>
          </w:tcPr>
          <w:p w14:paraId="2555DC44" w14:textId="77777777" w:rsidR="00A5532B" w:rsidRDefault="00000000" w:rsidP="003D6095">
            <w:pPr>
              <w:jc w:val="left"/>
            </w:pPr>
            <w:r>
              <w:t>Percentage in Point</w:t>
            </w:r>
          </w:p>
        </w:tc>
      </w:tr>
      <w:tr w:rsidR="00A5532B" w14:paraId="7382C244" w14:textId="77777777" w:rsidTr="003D6095">
        <w:trPr>
          <w:trHeight w:val="274"/>
        </w:trPr>
        <w:tc>
          <w:tcPr>
            <w:tcW w:w="3615" w:type="dxa"/>
          </w:tcPr>
          <w:p w14:paraId="34D22FAE" w14:textId="77777777" w:rsidR="00A5532B" w:rsidRDefault="00000000" w:rsidP="003D6095">
            <w:pPr>
              <w:jc w:val="left"/>
            </w:pPr>
            <w:r>
              <w:t>RL</w:t>
            </w:r>
          </w:p>
        </w:tc>
        <w:tc>
          <w:tcPr>
            <w:tcW w:w="3615" w:type="dxa"/>
          </w:tcPr>
          <w:p w14:paraId="7E7BEEBD" w14:textId="77777777" w:rsidR="00A5532B" w:rsidRDefault="00000000" w:rsidP="003D6095">
            <w:pPr>
              <w:jc w:val="left"/>
            </w:pPr>
            <w:r>
              <w:t>Reinforcement Learning</w:t>
            </w:r>
          </w:p>
        </w:tc>
      </w:tr>
      <w:tr w:rsidR="00A5532B" w14:paraId="7ADC87E8" w14:textId="77777777" w:rsidTr="003D6095">
        <w:trPr>
          <w:trHeight w:val="274"/>
        </w:trPr>
        <w:tc>
          <w:tcPr>
            <w:tcW w:w="3615" w:type="dxa"/>
          </w:tcPr>
          <w:p w14:paraId="7A63A369" w14:textId="77777777" w:rsidR="00A5532B" w:rsidRDefault="00000000" w:rsidP="003D6095">
            <w:pPr>
              <w:jc w:val="left"/>
            </w:pPr>
            <w:r>
              <w:t>QED</w:t>
            </w:r>
          </w:p>
        </w:tc>
        <w:tc>
          <w:tcPr>
            <w:tcW w:w="3615" w:type="dxa"/>
          </w:tcPr>
          <w:p w14:paraId="5B80E4F6" w14:textId="77777777" w:rsidR="00A5532B" w:rsidRDefault="00000000" w:rsidP="003D6095">
            <w:pPr>
              <w:jc w:val="left"/>
            </w:pPr>
            <w:r>
              <w:t>Quantum Electrodynamics</w:t>
            </w:r>
          </w:p>
        </w:tc>
      </w:tr>
      <w:tr w:rsidR="00A5532B" w14:paraId="30D45288" w14:textId="77777777" w:rsidTr="003D6095">
        <w:trPr>
          <w:trHeight w:val="274"/>
        </w:trPr>
        <w:tc>
          <w:tcPr>
            <w:tcW w:w="3615" w:type="dxa"/>
          </w:tcPr>
          <w:p w14:paraId="7956C79D" w14:textId="77777777" w:rsidR="00A5532B" w:rsidRDefault="00000000" w:rsidP="003D6095">
            <w:pPr>
              <w:jc w:val="left"/>
            </w:pPr>
            <w:r>
              <w:t>LSTM</w:t>
            </w:r>
          </w:p>
        </w:tc>
        <w:tc>
          <w:tcPr>
            <w:tcW w:w="3615" w:type="dxa"/>
          </w:tcPr>
          <w:p w14:paraId="1134C773" w14:textId="77777777" w:rsidR="00A5532B" w:rsidRDefault="00000000" w:rsidP="003D6095">
            <w:pPr>
              <w:jc w:val="left"/>
            </w:pPr>
            <w:r>
              <w:t>Long Short-Term Memory</w:t>
            </w:r>
          </w:p>
        </w:tc>
      </w:tr>
      <w:tr w:rsidR="00A5532B" w14:paraId="53FDA891" w14:textId="77777777" w:rsidTr="003D6095">
        <w:trPr>
          <w:trHeight w:val="274"/>
        </w:trPr>
        <w:tc>
          <w:tcPr>
            <w:tcW w:w="3615" w:type="dxa"/>
          </w:tcPr>
          <w:p w14:paraId="5C6EF762" w14:textId="77777777" w:rsidR="00A5532B" w:rsidRDefault="00000000" w:rsidP="003D6095">
            <w:pPr>
              <w:jc w:val="left"/>
            </w:pPr>
            <w:r>
              <w:t>GenAI</w:t>
            </w:r>
          </w:p>
        </w:tc>
        <w:tc>
          <w:tcPr>
            <w:tcW w:w="3615" w:type="dxa"/>
          </w:tcPr>
          <w:p w14:paraId="28154B7C" w14:textId="77777777" w:rsidR="00A5532B" w:rsidRDefault="00000000" w:rsidP="003D6095">
            <w:pPr>
              <w:jc w:val="left"/>
            </w:pPr>
            <w:r>
              <w:t>Generative Artificial Intelligence</w:t>
            </w:r>
          </w:p>
        </w:tc>
      </w:tr>
    </w:tbl>
    <w:p w14:paraId="45389852" w14:textId="77777777" w:rsidR="00A5532B" w:rsidRDefault="00000000">
      <w:pPr>
        <w:pStyle w:val="MDPI21heading1"/>
      </w:pPr>
      <w:r>
        <w:t>Appendix A. Reproducibility Details</w:t>
      </w:r>
    </w:p>
    <w:p w14:paraId="27384CDE" w14:textId="77777777" w:rsidR="00A5532B" w:rsidRDefault="00000000">
      <w:pPr>
        <w:pStyle w:val="MDPI31text"/>
      </w:pPr>
      <w: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14:paraId="35E9BAA3" w14:textId="7600814D" w:rsidR="00A5532B" w:rsidRDefault="00000000">
      <w:pPr>
        <w:pStyle w:val="MDPI31text"/>
      </w:pPr>
      <w:r>
        <w:t xml:space="preserve">The synthetic EUR/USD tick series of Section 8 is generated from a fractionally integrated innovation process of length </w:t>
      </w:r>
      <m:oMath>
        <m:r>
          <w:rPr>
            <w:rFonts w:ascii="Cambria Math" w:hAnsi="Cambria Math"/>
          </w:rPr>
          <m:t>N=2000</m:t>
        </m:r>
      </m:oMath>
      <w:r>
        <w:t xml:space="preserve"> with target Hurst-like exponent </w:t>
      </w:r>
      <m:oMath>
        <m:r>
          <w:rPr>
            <w:rFonts w:ascii="Cambria Math" w:hAnsi="Cambria Math"/>
          </w:rPr>
          <m:t>ϕ=0.618</m:t>
        </m:r>
      </m:oMath>
      <w:r>
        <w:t xml:space="preserve">, baseline price level </w:t>
      </w:r>
      <m:oMath>
        <m:r>
          <w:rPr>
            <w:rFonts w:ascii="Cambria Math" w:hAnsi="Cambria Math"/>
          </w:rPr>
          <m:t>1.0850</m:t>
        </m:r>
      </m:oMath>
      <w:r>
        <w:t xml:space="preserve">, tick increment standard deviation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and NumPy random seed 7. The volatility scaling estimator of Figure 5(b) uses scales </w:t>
      </w:r>
      <m:oMath>
        <m:d>
          <m:dPr>
            <m:begChr m:val="{"/>
            <m:endChr m:val="}"/>
            <m:ctrlPr>
              <w:rPr>
                <w:rFonts w:ascii="Cambria Math" w:hAnsi="Cambria Math"/>
              </w:rPr>
            </m:ctrlPr>
          </m:dPr>
          <m:e>
            <m:r>
              <w:rPr>
                <w:rFonts w:ascii="Cambria Math" w:hAnsi="Cambria Math"/>
              </w:rPr>
              <m:t>1,2,5,10,20,50,100,200,500</m:t>
            </m:r>
          </m:e>
        </m:d>
      </m:oMath>
      <w:r>
        <w:t xml:space="preserve">, computed as the standard deviation of sub-sampled returns at each scale. The local scaling exponent </w:t>
      </w:r>
      <m:oMath>
        <m:sSub>
          <m:sSubPr>
            <m:ctrlPr>
              <w:rPr>
                <w:rFonts w:ascii="Cambria Math" w:hAnsi="Cambria Math"/>
              </w:rPr>
            </m:ctrlPr>
          </m:sSubPr>
          <m:e>
            <m:r>
              <w:rPr>
                <w:rFonts w:ascii="Cambria Math" w:hAnsi="Cambria Math"/>
              </w:rPr>
              <m:t>ϕ</m:t>
            </m:r>
          </m:e>
          <m:sub>
            <m:r>
              <m:rPr>
                <m:nor/>
              </m:rPr>
              <m:t>est</m:t>
            </m:r>
          </m:sub>
        </m:sSub>
      </m:oMath>
      <w:r>
        <w:t xml:space="preserve"> is the ordinary-least-squares slope </w:t>
      </w:r>
      <w:r>
        <w:lastRenderedPageBreak/>
        <w:t xml:space="preserve">of the log–log regression of </w:t>
      </w:r>
      <m:oMath>
        <m:r>
          <w:rPr>
            <w:rFonts w:ascii="Cambria Math" w:hAnsi="Cambria Math"/>
          </w:rPr>
          <m:t>σ</m:t>
        </m:r>
      </m:oMath>
      <w:r>
        <w:t xml:space="preserve"> against scale. The wavelet decomposition used by the Signal sub-agent is a Daubechies D4 discrete wavelet transform [6] with four decomposition levels on non-overlapping windows of 128 ticks, with symmetric boundary extension.</w:t>
      </w:r>
    </w:p>
    <w:p w14:paraId="62A9DED2" w14:textId="1DDC1E66" w:rsidR="00A5532B" w:rsidRDefault="00000000">
      <w:pPr>
        <w:pStyle w:val="MDPI31text"/>
      </w:pPr>
      <w:r>
        <w:t xml:space="preserve">The rolling estimators of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and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used in Figure 5(c–d) are computed on a sliding window of </w:t>
      </w:r>
      <m:oMath>
        <m:r>
          <w:rPr>
            <w:rFonts w:ascii="Cambria Math" w:hAnsi="Cambria Math"/>
          </w:rPr>
          <m:t>W=100</m:t>
        </m:r>
      </m:oMath>
      <w:r>
        <w:t xml:space="preserve"> ticks. Energy is mapped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by the formula </w:t>
      </w:r>
      <m:oMath>
        <m:r>
          <w:rPr>
            <w:rFonts w:ascii="Cambria Math" w:hAnsi="Cambria Math"/>
          </w:rPr>
          <m:t>E=</m:t>
        </m:r>
        <m:r>
          <m:rPr>
            <m:sty m:val="p"/>
          </m:rPr>
          <w:rPr>
            <w:rFonts w:ascii="Cambria Math" w:hAnsi="Cambria Math"/>
          </w:rPr>
          <m:t>clip</m:t>
        </m:r>
        <m:d>
          <m:dPr>
            <m:ctrlPr>
              <w:rPr>
                <w:rFonts w:ascii="Cambria Math" w:hAnsi="Cambria Math"/>
              </w:rPr>
            </m:ctrlPr>
          </m:dPr>
          <m:e>
            <m:r>
              <w:rPr>
                <w:rFonts w:ascii="Cambria Math" w:hAnsi="Cambria Math"/>
              </w:rPr>
              <m:t>7+25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σ</m:t>
                    </m:r>
                  </m:e>
                  <m:sub>
                    <m:r>
                      <w:rPr>
                        <w:rFonts w:ascii="Cambria Math" w:hAnsi="Cambria Math"/>
                      </w:rPr>
                      <m:t>W</m:t>
                    </m:r>
                  </m:sub>
                </m:sSub>
                <m:r>
                  <w:rPr>
                    <w:rFonts w:ascii="Cambria Math" w:hAnsi="Cambria Math"/>
                  </w:rPr>
                  <m:t>/</m:t>
                </m:r>
                <m:d>
                  <m:dPr>
                    <m:ctrlPr>
                      <w:rPr>
                        <w:rFonts w:ascii="Cambria Math" w:hAnsi="Cambria Math"/>
                      </w:rPr>
                    </m:ctrlPr>
                  </m:dPr>
                  <m:e>
                    <m:r>
                      <w:rPr>
                        <w:rFonts w:ascii="Cambria Math" w:hAnsi="Cambria Math"/>
                      </w:rPr>
                      <m:t>2 </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e>
                </m:d>
              </m:e>
            </m:d>
            <m:r>
              <w:rPr>
                <w:rFonts w:ascii="Cambria Math" w:hAnsi="Cambria Math"/>
              </w:rPr>
              <m:t>,7,32</m:t>
            </m:r>
          </m:e>
        </m:d>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W</m:t>
            </m:r>
          </m:sub>
        </m:sSub>
      </m:oMath>
      <w:r>
        <w:t xml:space="preserve"> the standard deviation of price increments in the current window and </w:t>
      </w:r>
      <m:oMath>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oMath>
      <w:r>
        <w:t xml:space="preserve"> the standard deviation over the entire series. Entropy is mapped to the ordinal band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t xml:space="preserve"> by </w:t>
      </w:r>
      <m:oMath>
        <m:r>
          <w:rPr>
            <w:rFonts w:ascii="Cambria Math" w:hAnsi="Cambria Math"/>
          </w:rPr>
          <m:t>S=</m:t>
        </m:r>
        <m:r>
          <m:rPr>
            <m:sty m:val="p"/>
          </m:rPr>
          <w:rPr>
            <w:rFonts w:ascii="Cambria Math" w:hAnsi="Cambria Math"/>
          </w:rPr>
          <m:t>clip</m:t>
        </m:r>
        <m:d>
          <m:dPr>
            <m:ctrlPr>
              <w:rPr>
                <w:rFonts w:ascii="Cambria Math" w:hAnsi="Cambria Math"/>
              </w:rPr>
            </m:ctrlPr>
          </m:dPr>
          <m:e>
            <m:r>
              <w:rPr>
                <w:rFonts w:ascii="Cambria Math" w:hAnsi="Cambria Math"/>
              </w:rPr>
              <m:t>9 </m:t>
            </m:r>
            <m:sSub>
              <m:sSubPr>
                <m:ctrlPr>
                  <w:rPr>
                    <w:rFonts w:ascii="Cambria Math" w:hAnsi="Cambria Math"/>
                  </w:rPr>
                </m:ctrlPr>
              </m:sSubPr>
              <m:e>
                <m:r>
                  <m:rPr>
                    <m:sty m:val="p"/>
                  </m:rPr>
                  <w:rPr>
                    <w:rFonts w:ascii="Cambria Math" w:hAnsi="Cambria Math"/>
                  </w:rPr>
                  <m:t>MAD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r>
              <w:rPr>
                <w:rFonts w:ascii="Cambria Math" w:hAnsi="Cambria Math"/>
              </w:rPr>
              <m:t>,0,9</m:t>
            </m:r>
          </m:e>
        </m:d>
      </m:oMath>
      <w:r>
        <w:t xml:space="preserve">, with </w:t>
      </w:r>
      <m:oMath>
        <m:sSub>
          <m:sSubPr>
            <m:ctrlPr>
              <w:rPr>
                <w:rFonts w:ascii="Cambria Math" w:hAnsi="Cambria Math"/>
              </w:rPr>
            </m:ctrlPr>
          </m:sSubPr>
          <m:e>
            <m:r>
              <m:rPr>
                <m:sty m:val="p"/>
              </m:rPr>
              <w:rPr>
                <w:rFonts w:ascii="Cambria Math" w:hAnsi="Cambria Math"/>
              </w:rPr>
              <m:t>MAD</m:t>
            </m:r>
          </m:e>
          <m:sub>
            <m:r>
              <w:rPr>
                <w:rFonts w:ascii="Cambria Math" w:hAnsi="Cambria Math"/>
              </w:rPr>
              <m:t>W</m:t>
            </m:r>
          </m:sub>
        </m:sSub>
      </m:oMath>
      <w: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14:paraId="29D615CD" w14:textId="09AEB974" w:rsidR="00A5532B" w:rsidRDefault="00000000">
      <w:pPr>
        <w:pStyle w:val="MDPI31text"/>
      </w:pPr>
      <w:r>
        <w:t xml:space="preserve">The Monte Carlo experiment of Section 9 is configured as follows. Each of the 200 runs uses a horizon of </w:t>
      </w:r>
      <m:oMath>
        <m:r>
          <w:rPr>
            <w:rFonts w:ascii="Cambria Math" w:hAnsi="Cambria Math"/>
          </w:rPr>
          <m:t>T=1000</m:t>
        </m:r>
      </m:oMath>
      <w:r>
        <w:t xml:space="preserve"> ticks with a regime shift inserted at </w:t>
      </w:r>
      <m:oMath>
        <m:r>
          <w:rPr>
            <w:rFonts w:ascii="Cambria Math" w:hAnsi="Cambria Math"/>
          </w:rPr>
          <m:t>t=500</m:t>
        </m:r>
      </m:oMath>
      <w:r>
        <w:t xml:space="preserve">. The cooperative architecture is modelled as the average of three noisy observations </w:t>
      </w:r>
      <m:oMath>
        <m:r>
          <m:rPr>
            <m:sty m:val="p"/>
          </m:rPr>
          <w:rPr>
            <w:rFonts w:ascii="Cambria Math" w:hAnsi="Cambria Math"/>
          </w:rPr>
          <m:t>signal</m:t>
        </m:r>
        <m:d>
          <m:dPr>
            <m:ctrlPr>
              <w:rPr>
                <w:rFonts w:ascii="Cambria Math" w:hAnsi="Cambria Math"/>
              </w:rPr>
            </m:ctrlPr>
          </m:dPr>
          <m:e>
            <m:r>
              <w:rPr>
                <w:rFonts w:ascii="Cambria Math" w:hAnsi="Cambria Math"/>
              </w:rPr>
              <m:t>t</m:t>
            </m:r>
          </m:e>
        </m:d>
        <m:r>
          <w:rPr>
            <w:rFonts w:ascii="Cambria Math" w:hAnsi="Cambria Math"/>
          </w:rPr>
          <m:t>+0.9 </m:t>
        </m:r>
        <m:r>
          <m:rPr>
            <m:scr m:val="script"/>
            <m:sty m:val="p"/>
          </m:rPr>
          <w:rPr>
            <w:rFonts w:ascii="Cambria Math" w:hAnsi="Cambria Math"/>
          </w:rPr>
          <m:t>N</m:t>
        </m:r>
        <m:d>
          <m:dPr>
            <m:ctrlPr>
              <w:rPr>
                <w:rFonts w:ascii="Cambria Math" w:hAnsi="Cambria Math"/>
              </w:rPr>
            </m:ctrlPr>
          </m:dPr>
          <m:e>
            <m:r>
              <w:rPr>
                <w:rFonts w:ascii="Cambria Math" w:hAnsi="Cambria Math"/>
              </w:rPr>
              <m:t>0,1</m:t>
            </m:r>
          </m:e>
        </m:d>
      </m:oMath>
      <w: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14:paraId="150F2873" w14:textId="5FF0D22B" w:rsidR="00A5532B" w:rsidRDefault="00000000">
      <w:pPr>
        <w:pStyle w:val="MDPI31text"/>
      </w:pPr>
      <w: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e>
            </m:d>
          </m:e>
        </m:func>
      </m:oMath>
      <w:r>
        <w:t xml:space="preserve"> are the only input to the downstream pipeline. The ground-truth high-volatility regime indicator is constructed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d>
          <m:dPr>
            <m:begChr m:val="["/>
            <m:endChr m:val="]"/>
            <m:ctrlPr>
              <w:rPr>
                <w:rFonts w:ascii="Cambria Math" w:hAnsi="Cambria Math"/>
              </w:rPr>
            </m:ctrlPr>
          </m:dPr>
          <m:e>
            <m:r>
              <m:rPr>
                <m:sty m:val="p"/>
              </m:rPr>
              <w:rPr>
                <w:rFonts w:ascii="Cambria Math" w:hAnsi="Cambria Math"/>
              </w:rPr>
              <m:t>std</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t-21:t</m:t>
                    </m:r>
                  </m:sub>
                </m:sSub>
              </m:e>
            </m:d>
            <m: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0.80</m:t>
                </m:r>
              </m:sub>
            </m:sSub>
          </m:e>
        </m:d>
      </m:oMath>
      <w: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=0</m:t>
        </m:r>
      </m:oMath>
      <w:r>
        <w:t>) and the first positive classification by the method under test, within a look-ahead window of 20 trading days.</w:t>
      </w:r>
    </w:p>
    <w:p w14:paraId="018F887E" w14:textId="0CE0618F" w:rsidR="00A5532B" w:rsidRDefault="00000000">
      <w:pPr>
        <w:pStyle w:val="MDPI31text"/>
      </w:pPr>
      <w:r>
        <w:t xml:space="preserve">The four classical baselines of Section 10 are specified as follows. The rolling-volatility threshold classifier flags regime at time </w:t>
      </w:r>
      <m:oMath>
        <m:r>
          <w:rPr>
            <w:rFonts w:ascii="Cambria Math" w:hAnsi="Cambria Math"/>
          </w:rPr>
          <m:t>t</m:t>
        </m:r>
      </m:oMath>
      <w:r>
        <w:t xml:space="preserve"> when the trailing 22-day standard deviation exceeds the 80th percentile of the same statistic computed on the trailing 500 observations. The GARCH(1,1) baseline with literature-default coefficients estimates conditional </w:t>
      </w:r>
      <w:r>
        <w:lastRenderedPageBreak/>
        <w:t xml:space="preserve">variance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=ω+α</m:t>
        </m:r>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2</m:t>
            </m:r>
          </m:sup>
        </m:sSubSup>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2</m:t>
            </m:r>
          </m:sup>
        </m:sSubSup>
      </m:oMath>
      <w:r>
        <w:t xml:space="preserve"> with fixed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w:rPr>
            <w:rFonts w:ascii="Cambria Math" w:hAnsi="Cambria Math"/>
          </w:rPr>
          <m:t>α=0.10</m:t>
        </m:r>
      </m:oMath>
      <w:r>
        <w:t xml:space="preserve">, </w:t>
      </w:r>
      <m:oMath>
        <m:r>
          <w:rPr>
            <w:rFonts w:ascii="Cambria Math" w:hAnsi="Cambria Math"/>
          </w:rPr>
          <m:t>β=0.85</m:t>
        </m:r>
      </m:oMath>
      <w:r>
        <w:t xml:space="preserve">, seeded from the sample variance of the first 500 returns, and flags regime when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exceeds its 80th percentile over the post-warm-up sample. The MLE-fitted GARCH(1,1) baseline maximises the Gaussian log-likelihood of the same recursion on the pre-2013 sub-sample only (2669 observations) using the Nelder–Mead simplex with tolerance </w:t>
      </w:r>
      <m:oMath>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yielding </w:t>
      </w:r>
      <m:oMath>
        <m:r>
          <w:rPr>
            <w:rFonts w:ascii="Cambria Math" w:hAnsi="Cambria Math"/>
          </w:rPr>
          <m:t>ω=2.501×</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m:oMath>
        <m:r>
          <w:rPr>
            <w:rFonts w:ascii="Cambria Math" w:hAnsi="Cambria Math"/>
          </w:rPr>
          <m:t>φ=0.618</m:t>
        </m:r>
      </m:oMath>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nine-band </w:t>
      </w:r>
      <m:oMath>
        <m:d>
          <m:dPr>
            <m:ctrlPr>
              <w:rPr>
                <w:rFonts w:ascii="Cambria Math" w:hAnsi="Cambria Math"/>
              </w:rPr>
            </m:ctrlPr>
          </m:dPr>
          <m:e>
            <m:r>
              <w:rPr>
                <w:rFonts w:ascii="Cambria Math" w:hAnsi="Cambria Math"/>
              </w:rPr>
              <m:t>E,S</m:t>
            </m:r>
          </m:e>
        </m:d>
      </m:oMath>
      <w:r>
        <w:t xml:space="preserve"> decomposition, the Daubechies D4 wavelet with up to five decomposition levels, and the shared-knowledge-base exponential memory coefficient </w:t>
      </w:r>
      <m:oMath>
        <m:r>
          <w:rPr>
            <w:rFonts w:ascii="Cambria Math" w:hAnsi="Cambria Math"/>
          </w:rPr>
          <m:t>λ=0.85</m:t>
        </m:r>
      </m:oMath>
      <w: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m:oMath>
        <m:r>
          <w:rPr>
            <w:rFonts w:ascii="Cambria Math" w:hAnsi="Cambria Math"/>
          </w:rPr>
          <m:t>2×2</m:t>
        </m:r>
      </m:oMath>
      <w:r>
        <w:t xml:space="preserve"> confusion matrices (true positives, false positives, false negatives, true negatives) flattened to row vectors using \</w:t>
      </w:r>
      <w:commentRangeStart w:id="2"/>
      <w:r>
        <w:t>texttt</w:t>
      </w:r>
      <w:commentRangeEnd w:id="2"/>
      <w:r w:rsidR="00604FD4">
        <w:rPr>
          <w:rStyle w:val="Rimandocommento"/>
          <w:sz w:val="20"/>
          <w:szCs w:val="22"/>
        </w:rPr>
        <w:commentReference w:id="2"/>
      </w:r>
      <w:r>
        <w:t xml:space="preserve">{scipy.stats.chi2\_contingency} with three degrees of freedom. The bootstrap 95% confidence intervals on the Matthews correlation coefficient are computed by sampling with replacement </w:t>
      </w:r>
      <m:oMath>
        <m:r>
          <w:rPr>
            <w:rFonts w:ascii="Cambria Math" w:hAnsi="Cambria Math"/>
          </w:rPr>
          <m:t>B=1000</m:t>
        </m:r>
      </m:oMath>
      <w:r>
        <w:t xml:space="preserve"> resamples of the evaluation set (3340 observations), recomputing MCC on each resample, and reporting the </w:t>
      </w:r>
      <m:oMath>
        <m:r>
          <w:rPr>
            <w:rFonts w:ascii="Cambria Math" w:hAnsi="Cambria Math"/>
          </w:rPr>
          <m:t>2.5</m:t>
        </m:r>
      </m:oMath>
      <w:r>
        <w:t xml:space="preserve">th and </w:t>
      </w:r>
      <m:oMath>
        <m:r>
          <w:rPr>
            <w:rFonts w:ascii="Cambria Math" w:hAnsi="Cambria Math"/>
          </w:rPr>
          <m:t>97.5</m:t>
        </m:r>
      </m:oMath>
      <w:r>
        <w:t>th percentiles of the resulting distribution; the random seed for the bootstrap is the same global seed 2026 used throughout the analysis.</w:t>
      </w:r>
    </w:p>
    <w:p w14:paraId="7A73EC89" w14:textId="77777777" w:rsidR="00A5532B" w:rsidRDefault="00000000">
      <w:pPr>
        <w:pStyle w:val="MDPI21heading1"/>
      </w:pPr>
      <w:r>
        <w:t>Appendix B. Notation</w:t>
      </w:r>
    </w:p>
    <w:p w14:paraId="369A3C53" w14:textId="3227D4FD" w:rsidR="00604FD4" w:rsidRDefault="00000000" w:rsidP="00604FD4">
      <w:pPr>
        <w:pStyle w:val="MDPI31text"/>
      </w:pPr>
      <w:r>
        <w:t>The following table summarises the notation used throughout the paper for the convenience of the reader. Table A1 summarises the notation used throughout the paper.</w:t>
      </w:r>
    </w:p>
    <w:p w14:paraId="1B02243C" w14:textId="77777777" w:rsidR="00604FD4" w:rsidRDefault="00604FD4">
      <w:pPr>
        <w:pStyle w:val="MDPI31text"/>
      </w:pPr>
    </w:p>
    <w:tbl>
      <w:tblPr>
        <w:tblW w:w="6981" w:type="dxa"/>
        <w:tblInd w:w="2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5191"/>
      </w:tblGrid>
      <w:tr w:rsidR="00604FD4" w14:paraId="6336CD0C" w14:textId="77777777" w:rsidTr="00604FD4">
        <w:trPr>
          <w:trHeight w:val="288"/>
          <w:tblHeader/>
        </w:trPr>
        <w:tc>
          <w:tcPr>
            <w:tcW w:w="179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13ABFE3" w14:textId="77777777" w:rsidR="00604FD4" w:rsidRDefault="00604FD4" w:rsidP="007838EE">
            <w:pPr>
              <w:jc w:val="left"/>
            </w:pPr>
            <w:r>
              <w:rPr>
                <w:b/>
                <w:bCs/>
                <w:sz w:val="18"/>
                <w:szCs w:val="18"/>
              </w:rPr>
              <w:t>Symbol</w:t>
            </w:r>
          </w:p>
        </w:tc>
        <w:tc>
          <w:tcPr>
            <w:tcW w:w="51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5E026A1" w14:textId="77777777" w:rsidR="00604FD4" w:rsidRDefault="00604FD4" w:rsidP="007838EE">
            <w:pPr>
              <w:jc w:val="left"/>
            </w:pPr>
            <w:r>
              <w:rPr>
                <w:b/>
                <w:bCs/>
                <w:sz w:val="18"/>
                <w:szCs w:val="18"/>
              </w:rPr>
              <w:t>Meaning</w:t>
            </w:r>
          </w:p>
        </w:tc>
      </w:tr>
      <w:tr w:rsidR="00604FD4" w14:paraId="6FC4820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5280A" w14:textId="77777777" w:rsidR="00604FD4" w:rsidRDefault="00604FD4" w:rsidP="007838EE">
            <w:pPr>
              <w:jc w:val="left"/>
            </w:pPr>
            <m:oMathPara>
              <m:oMath>
                <m:r>
                  <w:rPr>
                    <w:rFonts w:ascii="Cambria Math" w:hAnsi="Cambria Math"/>
                  </w:rPr>
                  <m:t>M</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BBDE9F0" w14:textId="77777777" w:rsidR="00604FD4" w:rsidRDefault="00604FD4" w:rsidP="007838EE">
            <w:pPr>
              <w:jc w:val="left"/>
            </w:pPr>
            <w:r>
              <w:rPr>
                <w:sz w:val="18"/>
                <w:szCs w:val="18"/>
              </w:rPr>
              <w:t>Invested margin of an operator</w:t>
            </w:r>
          </w:p>
        </w:tc>
      </w:tr>
      <w:tr w:rsidR="00604FD4" w14:paraId="1AF96BF2"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BCA799" w14:textId="77777777" w:rsidR="00604FD4" w:rsidRDefault="00604FD4" w:rsidP="007838EE">
            <w:pPr>
              <w:jc w:val="left"/>
            </w:pPr>
            <m:oMathPara>
              <m:oMath>
                <m:sSub>
                  <m:sSubPr>
                    <m:ctrlPr>
                      <w:rPr>
                        <w:rFonts w:ascii="Cambria Math" w:hAnsi="Cambria Math"/>
                      </w:rPr>
                    </m:ctrlPr>
                  </m:sSubPr>
                  <m:e>
                    <m:r>
                      <w:rPr>
                        <w:rFonts w:ascii="Cambria Math" w:hAnsi="Cambria Math"/>
                      </w:rPr>
                      <m:t>V</m:t>
                    </m:r>
                  </m:e>
                  <m:sub>
                    <m:r>
                      <m:rPr>
                        <m:nor/>
                      </m:rPr>
                      <m:t>lot</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7671D2" w14:textId="77777777" w:rsidR="00604FD4" w:rsidRDefault="00604FD4" w:rsidP="007838EE">
            <w:pPr>
              <w:jc w:val="left"/>
            </w:pPr>
            <w:r>
              <w:rPr>
                <w:sz w:val="18"/>
                <w:szCs w:val="18"/>
              </w:rPr>
              <w:t>Value of one elementary lot</w:t>
            </w:r>
          </w:p>
        </w:tc>
      </w:tr>
      <w:tr w:rsidR="00604FD4" w14:paraId="578A71E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AED08B" w14:textId="77777777" w:rsidR="00604FD4" w:rsidRDefault="00604FD4" w:rsidP="007838EE">
            <w:pPr>
              <w:jc w:val="left"/>
            </w:pPr>
            <m:oMathPara>
              <m:oMath>
                <m:sSub>
                  <m:sSubPr>
                    <m:ctrlPr>
                      <w:rPr>
                        <w:rFonts w:ascii="Cambria Math" w:hAnsi="Cambria Math"/>
                      </w:rPr>
                    </m:ctrlPr>
                  </m:sSubPr>
                  <m:e>
                    <m:r>
                      <w:rPr>
                        <w:rFonts w:ascii="Cambria Math" w:hAnsi="Cambria Math"/>
                      </w:rPr>
                      <m:t>N</m:t>
                    </m:r>
                  </m:e>
                  <m:sub>
                    <m:r>
                      <m:rPr>
                        <m:nor/>
                      </m:rPr>
                      <m:t>lots</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835616" w14:textId="77777777" w:rsidR="00604FD4" w:rsidRDefault="00604FD4" w:rsidP="007838EE">
            <w:pPr>
              <w:jc w:val="left"/>
            </w:pPr>
            <w:r>
              <w:rPr>
                <w:sz w:val="18"/>
                <w:szCs w:val="18"/>
              </w:rPr>
              <w:t>Number of lots (contracts)</w:t>
            </w:r>
          </w:p>
        </w:tc>
      </w:tr>
      <w:tr w:rsidR="00604FD4" w14:paraId="5A797CF4"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11BBC" w14:textId="77777777" w:rsidR="00604FD4" w:rsidRDefault="00604FD4" w:rsidP="007838EE">
            <w:pPr>
              <w:jc w:val="left"/>
            </w:pPr>
            <m:oMathPara>
              <m:oMath>
                <m:r>
                  <w:rPr>
                    <w:rFonts w:ascii="Cambria Math" w:hAnsi="Cambria Math"/>
                  </w:rPr>
                  <m:t>ς,ϱ</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D1F38E" w14:textId="77777777" w:rsidR="00604FD4" w:rsidRDefault="00604FD4" w:rsidP="007838EE">
            <w:pPr>
              <w:jc w:val="left"/>
            </w:pPr>
            <w:r>
              <w:rPr>
                <w:sz w:val="18"/>
                <w:szCs w:val="18"/>
              </w:rPr>
              <w:t>Prefactors in the MRQF volatility scaling law</w:t>
            </w:r>
          </w:p>
        </w:tc>
      </w:tr>
      <w:tr w:rsidR="00604FD4" w14:paraId="29A6454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BB8BD7" w14:textId="77777777" w:rsidR="00604FD4" w:rsidRDefault="00604FD4" w:rsidP="007838EE">
            <w:pPr>
              <w:jc w:val="left"/>
            </w:pPr>
            <m:oMathPara>
              <m:oMath>
                <m:r>
                  <w:rPr>
                    <w:rFonts w:ascii="Cambria Math" w:hAnsi="Cambria Math"/>
                  </w:rPr>
                  <m:t>ϕ</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F05980" w14:textId="77777777" w:rsidR="00604FD4" w:rsidRDefault="00604FD4" w:rsidP="007838EE">
            <w:pPr>
              <w:jc w:val="left"/>
            </w:pPr>
            <w:r>
              <w:rPr>
                <w:sz w:val="18"/>
                <w:szCs w:val="18"/>
              </w:rPr>
              <w:t xml:space="preserve">Golden-mean scaling exponent, </w:t>
            </w:r>
            <m:oMath>
              <m:d>
                <m:dPr>
                  <m:ctrlPr>
                    <w:rPr>
                      <w:rFonts w:ascii="Cambria Math" w:hAnsi="Cambria Math"/>
                    </w:rPr>
                  </m:ctrlPr>
                </m:dPr>
                <m:e>
                  <m:rad>
                    <m:radPr>
                      <m:degHide m:val="1"/>
                      <m:ctrlPr>
                        <w:rPr>
                          <w:rFonts w:ascii="Cambria Math" w:hAnsi="Cambria Math"/>
                        </w:rPr>
                      </m:ctrlPr>
                    </m:radPr>
                    <m:deg/>
                    <m:e>
                      <m:r>
                        <w:rPr>
                          <w:rFonts w:ascii="Cambria Math" w:hAnsi="Cambria Math"/>
                        </w:rPr>
                        <m:t>5</m:t>
                      </m:r>
                    </m:e>
                  </m:rad>
                  <m:r>
                    <w:rPr>
                      <w:rFonts w:ascii="Cambria Math" w:hAnsi="Cambria Math"/>
                    </w:rPr>
                    <m:t>-1</m:t>
                  </m:r>
                </m:e>
              </m:d>
              <m:r>
                <w:rPr>
                  <w:rFonts w:ascii="Cambria Math" w:hAnsi="Cambria Math"/>
                </w:rPr>
                <m:t>/2≈0.618</m:t>
              </m:r>
            </m:oMath>
          </w:p>
        </w:tc>
      </w:tr>
      <w:tr w:rsidR="00604FD4" w14:paraId="3DCE71A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BD04CB" w14:textId="77777777" w:rsidR="00604FD4" w:rsidRDefault="00604FD4" w:rsidP="007838EE">
            <w:pPr>
              <w:jc w:val="left"/>
            </w:pPr>
            <m:oMathPara>
              <m:oMath>
                <m:r>
                  <w:rPr>
                    <w:rFonts w:ascii="Cambria Math" w:hAnsi="Cambria Math"/>
                  </w:rPr>
                  <w:lastRenderedPageBreak/>
                  <m:t>C</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06DC293" w14:textId="77777777" w:rsidR="00604FD4" w:rsidRDefault="00604FD4" w:rsidP="007838EE">
            <w:pPr>
              <w:jc w:val="left"/>
            </w:pPr>
            <w:r>
              <w:rPr>
                <w:sz w:val="18"/>
                <w:szCs w:val="18"/>
              </w:rPr>
              <w:t>Finance-theoretic speed of price information (instrument-level)</w:t>
            </w:r>
          </w:p>
        </w:tc>
      </w:tr>
      <w:tr w:rsidR="00604FD4" w14:paraId="1545F439"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EAA4AE" w14:textId="77777777" w:rsidR="00604FD4" w:rsidRDefault="00604FD4" w:rsidP="007838EE">
            <w:pPr>
              <w:jc w:val="left"/>
            </w:pPr>
            <m:oMathPara>
              <m:oMath>
                <m:r>
                  <w:rPr>
                    <w:rFonts w:ascii="Cambria Math" w:hAnsi="Cambria Math"/>
                  </w:rPr>
                  <m:t>H</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BC639A" w14:textId="77777777" w:rsidR="00604FD4" w:rsidRDefault="00604FD4" w:rsidP="007838EE">
            <w:pPr>
              <w:jc w:val="left"/>
            </w:pPr>
            <w:r>
              <w:rPr>
                <w:sz w:val="18"/>
                <w:szCs w:val="18"/>
              </w:rPr>
              <w:t>Finance-theoretic quantum of action (PIP·tick)</w:t>
            </w:r>
          </w:p>
        </w:tc>
      </w:tr>
      <w:tr w:rsidR="00604FD4" w14:paraId="005B454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B6EA0D" w14:textId="77777777" w:rsidR="00604FD4" w:rsidRDefault="00604FD4" w:rsidP="007838EE">
            <w:pPr>
              <w:jc w:val="left"/>
            </w:pPr>
            <m:oMathPara>
              <m:oMath>
                <m:r>
                  <w:rPr>
                    <w:rFonts w:ascii="Cambria Math" w:hAnsi="Cambria Math"/>
                  </w:rPr>
                  <m:t>ν,λ</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3DC92A" w14:textId="77777777" w:rsidR="00604FD4" w:rsidRDefault="00604FD4" w:rsidP="007838EE">
            <w:pPr>
              <w:jc w:val="left"/>
            </w:pPr>
            <w:r>
              <w:rPr>
                <w:sz w:val="18"/>
                <w:szCs w:val="18"/>
              </w:rPr>
              <w:t>Frequency and wavelength of price evolution</w:t>
            </w:r>
          </w:p>
        </w:tc>
      </w:tr>
      <w:tr w:rsidR="00604FD4" w14:paraId="793631DB"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7E43F5" w14:textId="77777777" w:rsidR="00604FD4" w:rsidRDefault="00604FD4" w:rsidP="007838EE">
            <w:pPr>
              <w:jc w:val="left"/>
            </w:pPr>
            <m:oMathPara>
              <m:oMath>
                <m:r>
                  <w:rPr>
                    <w:rFonts w:ascii="Cambria Math" w:hAnsi="Cambria Math"/>
                  </w:rPr>
                  <m:t>E∈</m:t>
                </m:r>
                <m:d>
                  <m:dPr>
                    <m:begChr m:val="{"/>
                    <m:endChr m:val="}"/>
                    <m:ctrlPr>
                      <w:rPr>
                        <w:rFonts w:ascii="Cambria Math" w:hAnsi="Cambria Math"/>
                      </w:rPr>
                    </m:ctrlPr>
                  </m:dPr>
                  <m:e>
                    <m:r>
                      <w:rPr>
                        <w:rFonts w:ascii="Cambria Math" w:hAnsi="Cambria Math"/>
                      </w:rPr>
                      <m:t>7,…,35</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01F58F" w14:textId="77777777" w:rsidR="00604FD4" w:rsidRDefault="00604FD4" w:rsidP="007838EE">
            <w:pPr>
              <w:jc w:val="left"/>
            </w:pPr>
            <w:r>
              <w:rPr>
                <w:sz w:val="18"/>
                <w:szCs w:val="18"/>
              </w:rPr>
              <w:t>Discretised market energy</w:t>
            </w:r>
          </w:p>
        </w:tc>
      </w:tr>
      <w:tr w:rsidR="00604FD4" w14:paraId="22609980"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23A6A1" w14:textId="77777777" w:rsidR="00604FD4" w:rsidRDefault="00604FD4" w:rsidP="007838EE">
            <w:pPr>
              <w:jc w:val="left"/>
            </w:pPr>
            <m:oMathPara>
              <m:oMath>
                <m:r>
                  <w:rPr>
                    <w:rFonts w:ascii="Cambria Math" w:hAnsi="Cambria Math"/>
                  </w:rPr>
                  <m:t>S∈</m:t>
                </m:r>
                <m:d>
                  <m:dPr>
                    <m:begChr m:val="{"/>
                    <m:endChr m:val="}"/>
                    <m:ctrlPr>
                      <w:rPr>
                        <w:rFonts w:ascii="Cambria Math" w:hAnsi="Cambria Math"/>
                      </w:rPr>
                    </m:ctrlPr>
                  </m:dPr>
                  <m:e>
                    <m:r>
                      <w:rPr>
                        <w:rFonts w:ascii="Cambria Math" w:hAnsi="Cambria Math"/>
                      </w:rPr>
                      <m:t>0,…,12</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BC42F0" w14:textId="77777777" w:rsidR="00604FD4" w:rsidRDefault="00604FD4" w:rsidP="007838EE">
            <w:pPr>
              <w:jc w:val="left"/>
            </w:pPr>
            <w:r>
              <w:rPr>
                <w:sz w:val="18"/>
                <w:szCs w:val="18"/>
              </w:rPr>
              <w:t>Discretised market entropy</w:t>
            </w:r>
          </w:p>
        </w:tc>
      </w:tr>
      <w:tr w:rsidR="00604FD4" w14:paraId="476894B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ED92B2" w14:textId="77777777" w:rsidR="00604FD4" w:rsidRDefault="00604FD4" w:rsidP="007838EE">
            <w:pPr>
              <w:jc w:val="left"/>
            </w:pPr>
            <m:oMathPara>
              <m:oMath>
                <m:r>
                  <w:rPr>
                    <w:rFonts w:ascii="Cambria Math" w:hAnsi="Cambria Math"/>
                  </w:rPr>
                  <m:t>e,s</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21B6A5" w14:textId="77777777" w:rsidR="00604FD4" w:rsidRDefault="00604FD4" w:rsidP="007838EE">
            <w:pPr>
              <w:jc w:val="left"/>
            </w:pPr>
            <w:r>
              <w:rPr>
                <w:sz w:val="18"/>
                <w:szCs w:val="18"/>
              </w:rPr>
              <w:t xml:space="preserve">Empirical probabilities of current </w:t>
            </w:r>
            <m:oMath>
              <m:r>
                <w:rPr>
                  <w:rFonts w:ascii="Cambria Math" w:hAnsi="Cambria Math"/>
                </w:rPr>
                <m:t>E</m:t>
              </m:r>
            </m:oMath>
            <w:r>
              <w:rPr>
                <w:sz w:val="18"/>
                <w:szCs w:val="18"/>
              </w:rPr>
              <w:t xml:space="preserve"> and </w:t>
            </w:r>
            <m:oMath>
              <m:r>
                <w:rPr>
                  <w:rFonts w:ascii="Cambria Math" w:hAnsi="Cambria Math"/>
                </w:rPr>
                <m:t>S</m:t>
              </m:r>
            </m:oMath>
            <w:r>
              <w:rPr>
                <w:sz w:val="18"/>
                <w:szCs w:val="18"/>
              </w:rPr>
              <w:t xml:space="preserve"> bands</w:t>
            </w:r>
          </w:p>
        </w:tc>
      </w:tr>
      <w:tr w:rsidR="00604FD4" w14:paraId="6E4B65D5"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1DC982" w14:textId="77777777" w:rsidR="00604FD4" w:rsidRDefault="00604FD4" w:rsidP="007838EE">
            <w:pPr>
              <w:jc w:val="left"/>
            </w:pPr>
            <m:oMathPara>
              <m:oMath>
                <m:r>
                  <w:rPr>
                    <w:rFonts w:ascii="Cambria Math" w:hAnsi="Cambria Math"/>
                  </w:rPr>
                  <m:t>R∈</m:t>
                </m:r>
                <m:d>
                  <m:dPr>
                    <m:begChr m:val="["/>
                    <m:endChr m:val="]"/>
                    <m:ctrlPr>
                      <w:rPr>
                        <w:rFonts w:ascii="Cambria Math" w:hAnsi="Cambria Math"/>
                      </w:rPr>
                    </m:ctrlPr>
                  </m:dPr>
                  <m:e>
                    <m:r>
                      <w:rPr>
                        <w:rFonts w:ascii="Cambria Math" w:hAnsi="Cambria Math"/>
                      </w:rPr>
                      <m:t>0,1</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84D55" w14:textId="77777777" w:rsidR="00604FD4" w:rsidRDefault="00604FD4" w:rsidP="007838EE">
            <w:pPr>
              <w:jc w:val="left"/>
            </w:pPr>
            <w:r>
              <w:rPr>
                <w:sz w:val="18"/>
                <w:szCs w:val="18"/>
              </w:rPr>
              <w:t>Reliability score of a consensus estimate</w:t>
            </w:r>
          </w:p>
        </w:tc>
      </w:tr>
      <w:tr w:rsidR="00604FD4" w14:paraId="66F688B7"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8E7FCF" w14:textId="77777777" w:rsidR="00604FD4" w:rsidRDefault="00604FD4" w:rsidP="007838EE">
            <w:pPr>
              <w:jc w:val="left"/>
            </w:pPr>
            <m:oMathPara>
              <m:oMath>
                <m:r>
                  <w:rPr>
                    <w:rFonts w:ascii="Cambria Math" w:hAnsi="Cambria Math"/>
                  </w:rPr>
                  <m:t>σ</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CA038A" w14:textId="77777777" w:rsidR="00604FD4" w:rsidRDefault="00604FD4" w:rsidP="007838EE">
            <w:pPr>
              <w:jc w:val="left"/>
            </w:pPr>
            <w:r>
              <w:rPr>
                <w:sz w:val="18"/>
                <w:szCs w:val="18"/>
              </w:rPr>
              <w:t>Inter-sub-agent dispersion</w:t>
            </w:r>
          </w:p>
        </w:tc>
      </w:tr>
      <w:tr w:rsidR="00604FD4" w14:paraId="64E2D23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E7CE8B" w14:textId="77777777" w:rsidR="00604FD4" w:rsidRDefault="00604FD4" w:rsidP="007838EE">
            <w:pPr>
              <w:jc w:val="left"/>
            </w:pPr>
            <m:oMathPara>
              <m:oMath>
                <m:sSup>
                  <m:sSupPr>
                    <m:ctrlPr>
                      <w:rPr>
                        <w:rFonts w:ascii="Cambria Math" w:hAnsi="Cambria Math"/>
                      </w:rPr>
                    </m:ctrlPr>
                  </m:sSupPr>
                  <m:e>
                    <m:r>
                      <w:rPr>
                        <w:rFonts w:ascii="Cambria Math" w:hAnsi="Cambria Math"/>
                      </w:rPr>
                      <m:t>σ</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EB59DA" w14:textId="77777777" w:rsidR="00604FD4" w:rsidRDefault="00604FD4" w:rsidP="007838EE">
            <w:pPr>
              <w:jc w:val="left"/>
            </w:pPr>
            <w:r>
              <w:rPr>
                <w:sz w:val="18"/>
                <w:szCs w:val="18"/>
              </w:rPr>
              <w:t>Cooperation/competition threshold</w:t>
            </w:r>
          </w:p>
        </w:tc>
      </w:tr>
      <w:tr w:rsidR="00604FD4" w14:paraId="535CF0C3"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86A64" w14:textId="77777777" w:rsidR="00604FD4" w:rsidRDefault="00604FD4" w:rsidP="007838EE">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65E50" w14:textId="77777777" w:rsidR="00604FD4" w:rsidRDefault="00604FD4" w:rsidP="007838EE">
            <w:pPr>
              <w:jc w:val="left"/>
            </w:pPr>
            <w:r>
              <w:rPr>
                <w:sz w:val="18"/>
                <w:szCs w:val="18"/>
              </w:rPr>
              <w:t>Institutional, commercial, retail agents</w:t>
            </w:r>
          </w:p>
        </w:tc>
      </w:tr>
      <w:tr w:rsidR="00604FD4" w14:paraId="4CACE34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8D508B" w14:textId="77777777" w:rsidR="00604FD4" w:rsidRDefault="00604FD4"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57A6F5" w14:textId="77777777" w:rsidR="00604FD4" w:rsidRDefault="00604FD4" w:rsidP="007838EE">
            <w:pPr>
              <w:jc w:val="left"/>
            </w:pPr>
            <w:r>
              <w:rPr>
                <w:sz w:val="18"/>
                <w:szCs w:val="18"/>
              </w:rPr>
              <w:t>Bullish/bearish operator</w:t>
            </w:r>
          </w:p>
        </w:tc>
      </w:tr>
      <w:tr w:rsidR="00604FD4" w14:paraId="7244D1C8"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F976E83" w14:textId="77777777" w:rsidR="00604FD4" w:rsidRDefault="00604FD4" w:rsidP="007838EE">
            <w:pPr>
              <w:jc w:val="left"/>
            </w:pPr>
            <m:oMathPara>
              <m:oMath>
                <m:r>
                  <w:rPr>
                    <w:rFonts w:ascii="Cambria Math" w:hAnsi="Cambria Math"/>
                  </w:rPr>
                  <m:t>F</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776405" w14:textId="77777777" w:rsidR="00604FD4" w:rsidRDefault="00604FD4" w:rsidP="007838EE">
            <w:pPr>
              <w:jc w:val="left"/>
            </w:pPr>
            <w:r>
              <w:rPr>
                <w:sz w:val="18"/>
                <w:szCs w:val="18"/>
              </w:rPr>
              <w:t>Financion (MRQF interaction quantum)</w:t>
            </w:r>
          </w:p>
        </w:tc>
      </w:tr>
    </w:tbl>
    <w:p w14:paraId="4048721F" w14:textId="77777777" w:rsidR="00A5532B" w:rsidRDefault="00000000" w:rsidP="00604FD4">
      <w:pPr>
        <w:pStyle w:val="MDPI41tablecaption"/>
        <w:ind w:left="2040" w:firstLine="510"/>
      </w:pPr>
      <w:r>
        <w:t>Table A1. Notation used throughout the paper.</w:t>
      </w:r>
    </w:p>
    <w:p w14:paraId="364EDC97" w14:textId="77777777" w:rsidR="00A5532B" w:rsidRDefault="00000000">
      <w:pPr>
        <w:pStyle w:val="MDPI21heading1"/>
      </w:pPr>
      <w:r>
        <w:t>References</w:t>
      </w:r>
    </w:p>
    <w:p w14:paraId="0A7151B8" w14:textId="77777777" w:rsidR="00A5532B" w:rsidRDefault="00000000">
      <w:pPr>
        <w:pStyle w:val="MDPI81references"/>
      </w:pPr>
      <w:r>
        <w:t>1. Bachelier, L. Théorie de la spéculation. Ann. Sci. École Norm. Sup. 1900, 17, 21–86. https://doi.org/10.24033/asens.476.</w:t>
      </w:r>
    </w:p>
    <w:p w14:paraId="3858B08C" w14:textId="77777777" w:rsidR="00A5532B" w:rsidRDefault="00000000">
      <w:pPr>
        <w:pStyle w:val="MDPI81references"/>
      </w:pPr>
      <w:r>
        <w:t>2. Mandelbrot, B.B. The variation of certain speculative prices. J. Bus. 1963, 36, 394–419. https://doi.org/10.1086/294632.</w:t>
      </w:r>
    </w:p>
    <w:p w14:paraId="3D79C73F" w14:textId="77777777" w:rsidR="00A5532B" w:rsidRDefault="00000000">
      <w:pPr>
        <w:pStyle w:val="MDPI81references"/>
      </w:pPr>
      <w:r>
        <w:t>3. Mandelbrot, B.B. Fractals and Scaling in Finance: Discontinuity, Concentration, Risk. Selecta Volume E; Springer: New York, NY, USA, 1997; ISBN 978-0-387-98363-9. https://doi.org/10.1007/978-1-4757-2763-0.</w:t>
      </w:r>
    </w:p>
    <w:p w14:paraId="03DD944E" w14:textId="77777777" w:rsidR="00A5532B" w:rsidRDefault="00000000">
      <w:pPr>
        <w:pStyle w:val="MDPI81references"/>
      </w:pPr>
      <w:r>
        <w:t>4. Embrechts, P.; Maejima, M. Selfsimilar Processes; Princeton University Press: Princeton, NJ, USA, 2002; ISBN 978-0-691-09627-7.</w:t>
      </w:r>
    </w:p>
    <w:p w14:paraId="668F34B3" w14:textId="77777777" w:rsidR="00A5532B" w:rsidRDefault="00000000">
      <w:pPr>
        <w:pStyle w:val="MDPI81references"/>
      </w:pPr>
      <w:r>
        <w:t>5. Iovane, G.; Laserra, E.; Tortoriello, F.S. Stochastic self-similar and fractal universe. Chaos Solitons Fract. 2004, 20, 415–426. https://doi.org/10.1016/j.chaos.2003.08.004.</w:t>
      </w:r>
    </w:p>
    <w:p w14:paraId="1EE591FE" w14:textId="77777777" w:rsidR="00A5532B" w:rsidRDefault="00000000">
      <w:pPr>
        <w:pStyle w:val="MDPI81references"/>
      </w:pPr>
      <w:r>
        <w:t>6. Daubechies, I. Ten Lectures on Wavelets; SIAM: Philadelphia, PA, USA, 1992; ISBN 978-0-89871-274-2. https://doi.org/10.1137/1.9781611970104.</w:t>
      </w:r>
    </w:p>
    <w:p w14:paraId="681E8461" w14:textId="77777777" w:rsidR="00A5532B" w:rsidRDefault="00000000">
      <w:pPr>
        <w:pStyle w:val="MDPI81references"/>
      </w:pPr>
      <w:r>
        <w:t>7. Mallat, S. A Wavelet Tour of Signal Processing: The Sparse Way, 3rd ed.; Academic Press: Burlington, MA, USA, 2008; ISBN 978-0-12-374370-1.</w:t>
      </w:r>
    </w:p>
    <w:p w14:paraId="75C96589" w14:textId="77777777" w:rsidR="00A5532B" w:rsidRDefault="00000000">
      <w:pPr>
        <w:pStyle w:val="MDPI81references"/>
      </w:pPr>
      <w:r>
        <w:t>8. Iovane, G.; Briscione, A.; Benedetto, E. Financion: A quantum approach to financial market modelling. J. Stat. Manag. Syst. 2021, 24, 1127–1149. https://doi.org/10.1080/09720510.2021.1930665.</w:t>
      </w:r>
    </w:p>
    <w:p w14:paraId="4A4932FA" w14:textId="77777777" w:rsidR="00A5532B" w:rsidRDefault="00000000">
      <w:pPr>
        <w:pStyle w:val="MDPI81references"/>
      </w:pPr>
      <w:r>
        <w:t>9. Iovane, G.; Landi, A.; Serino, S. An optimized mathematical-physical approach to financial market via hierarchy and dynamical systems analysis. J. Inf. Optim. Sci. 2016, 37, 423–448. https://doi.org/10.1080/02522667.2016.1157935.</w:t>
      </w:r>
    </w:p>
    <w:p w14:paraId="7535848C" w14:textId="77777777" w:rsidR="00A5532B" w:rsidRDefault="00000000">
      <w:pPr>
        <w:pStyle w:val="MDPI81references"/>
      </w:pPr>
      <w:r>
        <w:t>10. Iovane, G. Decision support system driven by thermo-complexity: Algorithms and data manipulation. IEEE Access 2024, 12, 157359–157382. https://doi.org/10.1109/ACCESS.2024.3482711.</w:t>
      </w:r>
    </w:p>
    <w:p w14:paraId="212AE5FF" w14:textId="77777777" w:rsidR="00A5532B" w:rsidRDefault="00000000">
      <w:pPr>
        <w:pStyle w:val="MDPI81references"/>
      </w:pPr>
      <w:r>
        <w:t>11. Iovane, G.; Chinnici, M. Decision support system driven by thermo-complexity: Scenario analysis and data visualization. Appl. Sci. 2024, 14, 2387. https://doi.org/10.3390/app14062387.</w:t>
      </w:r>
    </w:p>
    <w:p w14:paraId="05C63A49" w14:textId="77777777" w:rsidR="00A5532B" w:rsidRDefault="00000000">
      <w:pPr>
        <w:pStyle w:val="MDPI81references"/>
      </w:pPr>
      <w:r>
        <w:t>12. Shavandi, A.; Khedmati, M. A multi-agent deep reinforcement learning framework for algorithmic trading in financial markets. Expert Syst. Appl. 2022, 208, 118124. https://doi.org/10.1016/j.eswa.2022.118124.</w:t>
      </w:r>
    </w:p>
    <w:p w14:paraId="20B6C369" w14:textId="77777777" w:rsidR="00A5532B" w:rsidRDefault="00000000">
      <w:pPr>
        <w:pStyle w:val="MDPI81references"/>
      </w:pPr>
      <w:r>
        <w:lastRenderedPageBreak/>
        <w:t>13. Wu, X.; Chen, H.; Wang, J.; Troiano, L.; Loia, V.; Fujita, H. Adaptive stock trading strategies with deep reinforcement learning methods. Inf. Sci. 2020, 538, 142–158. https://doi.org/10.1016/j.ins.2020.05.066.</w:t>
      </w:r>
    </w:p>
    <w:p w14:paraId="1E735229" w14:textId="77777777" w:rsidR="00A5532B" w:rsidRDefault="00000000">
      <w:pPr>
        <w:pStyle w:val="MDPI81references"/>
      </w:pPr>
      <w:r>
        <w:t>14. Hosseini Rad, S.; Tahmasebi Khorasani, S. Cooperative multi-agent deep reinforcement learning for Forex algorithmic trading using Proximal Policy Optimization. In Proceedings of the 2024 20th CSI International Symposium on Artificial Intelligence and Signal Processing (AISP), Babol, Iran, 21–22 February 2024; IEEE: Piscataway, NJ, USA, 2024. https://doi.org/10.1109/AISP64076.2024.10768118.</w:t>
      </w:r>
    </w:p>
    <w:p w14:paraId="4923BF84" w14:textId="77777777" w:rsidR="00A5532B" w:rsidRDefault="00000000">
      <w:pPr>
        <w:pStyle w:val="MDPI81references"/>
      </w:pPr>
      <w:r>
        <w:t>15. Wooldridge, M. An Introduction to MultiAgent Systems, 2nd ed.; Wiley: Chichester, UK, 2009; ISBN 978-0-470-51946-2.</w:t>
      </w:r>
    </w:p>
    <w:p w14:paraId="7B7715DF" w14:textId="77777777" w:rsidR="00A5532B" w:rsidRDefault="00000000">
      <w:pPr>
        <w:pStyle w:val="MDPI81references"/>
      </w:pPr>
      <w:r>
        <w:t>16. Kahneman, D.; Tversky, A. Prospect theory: An analysis of decision under risk. Econometrica 1979, 47, 263–292. https://doi.org/10.2307/1914185.</w:t>
      </w:r>
    </w:p>
    <w:p w14:paraId="228F13EF" w14:textId="77777777" w:rsidR="00A5532B" w:rsidRDefault="00000000">
      <w:pPr>
        <w:pStyle w:val="MDPI81references"/>
      </w:pPr>
      <w:r>
        <w:t>17. European Parliament and Council. Regulation (EU) 2024/1689 laying down harmonised rules on artificial intelligence (Artificial Intelligence Act). Off. J. Eur. Union 2024. Available online: https://eur-lex.europa.eu/eli/reg/2024/1689/oj (accessed on 20 April 2026).</w:t>
      </w:r>
    </w:p>
    <w:p w14:paraId="65FC7E7B" w14:textId="77777777" w:rsidR="00A5532B" w:rsidRDefault="00000000">
      <w:pPr>
        <w:pStyle w:val="MDPI81references"/>
      </w:pPr>
      <w:r>
        <w:t>18. Jaynes, E.T. Information theory and statistical mechanics. Phys. Rev. 1957, 106, 620–630. https://doi.org/10.1103/PhysRev.106.620.</w:t>
      </w:r>
    </w:p>
    <w:p w14:paraId="228D198A" w14:textId="77777777" w:rsidR="00A5532B" w:rsidRDefault="00000000">
      <w:pPr>
        <w:pStyle w:val="MDPI81references"/>
      </w:pPr>
      <w:r>
        <w:t>19. Mantegna, R.N.; Stanley, H.E. An Introduction to Econophysics: Correlations and Complexity in Finance; Cambridge University Press: Cambridge, UK, 2000; ISBN 978-0-521-62008-6.</w:t>
      </w:r>
    </w:p>
    <w:p w14:paraId="1A198958" w14:textId="77777777" w:rsidR="00A5532B" w:rsidRDefault="00000000">
      <w:pPr>
        <w:pStyle w:val="MDPI81references"/>
      </w:pPr>
      <w:r>
        <w:t>20. Di Matteo, T. Multi-scaling in finance. Quant. Finance 2007, 7, 21–36. https://doi.org/10.1080/14697680600969727.</w:t>
      </w:r>
    </w:p>
    <w:p w14:paraId="60B6B003" w14:textId="77777777" w:rsidR="00A5532B" w:rsidRDefault="00000000">
      <w:pPr>
        <w:pStyle w:val="MDPI81references"/>
      </w:pPr>
      <w:r>
        <w:t>21. Morales, R.; Di Matteo, T.; Aste, T. Non-stationary multifractality in stock returns. Physica A 2013, 392, 6470–6483. https://doi.org/10.1016/j.physa.2013.07.068.</w:t>
      </w:r>
    </w:p>
    <w:p w14:paraId="5B8B4206" w14:textId="77777777" w:rsidR="00A5532B" w:rsidRDefault="00000000">
      <w:pPr>
        <w:pStyle w:val="MDPI81references"/>
      </w:pPr>
      <w:r>
        <w:t>22. Schwert, G.W. Why does stock market volatility change over time? J. Finance 1989, 44, 1115–1153. https://doi.org/10.1111/j.1540-6261.1989.tb02647.x.</w:t>
      </w:r>
    </w:p>
    <w:p w14:paraId="0870BF58" w14:textId="77777777" w:rsidR="00A5532B" w:rsidRDefault="00000000">
      <w:pPr>
        <w:pStyle w:val="MDPI81references"/>
      </w:pPr>
      <w:r>
        <w:t>23. Poon, S.-H.; Granger, C.W.J. Forecasting volatility in financial markets: A review. J. Econ. Lit. 2003, 41, 478–539. https://doi.org/10.1257/002205103765762743.</w:t>
      </w:r>
    </w:p>
    <w:p w14:paraId="68693A4E" w14:textId="77777777" w:rsidR="00A5532B" w:rsidRDefault="00000000">
      <w:pPr>
        <w:pStyle w:val="MDPI81references"/>
      </w:pPr>
      <w:r>
        <w:t>24. Hull, J.; White, A. The pricing of options on assets with stochastic volatilities. J. Finance 1987, 42, 281–300. https://doi.org/10.1111/j.1540-6261.1987.tb02568.x.</w:t>
      </w:r>
    </w:p>
    <w:p w14:paraId="27EEAA0A" w14:textId="77777777" w:rsidR="00A5532B" w:rsidRDefault="00000000">
      <w:pPr>
        <w:pStyle w:val="MDPI81references"/>
      </w:pPr>
      <w:r>
        <w:t>25. Bessembinder, H.; Seguin, P.J. Price volatility, trading volume, and market depth: Evidence from futures markets. J. Financ. Quant. Anal. 1993, 28, 21–39. https://doi.org/10.2307/2331149.</w:t>
      </w:r>
    </w:p>
    <w:p w14:paraId="09FE0419" w14:textId="77777777" w:rsidR="00A5532B" w:rsidRDefault="00000000">
      <w:pPr>
        <w:pStyle w:val="MDPI81references"/>
      </w:pPr>
      <w:r>
        <w:t>26. Taleb, N.N. The Black Swan: The Impact of the Highly Improbable; Random House: New York, NY, USA, 2007; ISBN 978-1-4000-6351-2.</w:t>
      </w:r>
    </w:p>
    <w:p w14:paraId="70EFEAFA" w14:textId="77777777" w:rsidR="00A5532B" w:rsidRDefault="00000000">
      <w:pPr>
        <w:pStyle w:val="MDPI81references"/>
      </w:pPr>
      <w:r>
        <w:t>27. Cont, R. Empirical properties of asset returns: Stylized facts and statistical issues. Quant. Finance 2001, 1, 223–236. https://doi.org/10.1080/713665670.</w:t>
      </w:r>
    </w:p>
    <w:p w14:paraId="3F1665FE" w14:textId="77777777" w:rsidR="00A5532B" w:rsidRDefault="00000000">
      <w:pPr>
        <w:pStyle w:val="MDPI81references"/>
      </w:pPr>
      <w:r>
        <w:t>28. Xi, Z.; Chen, W.; Guo, X.; He, W.; Ding, Y.; Hong, B.; Zhang, M.; Wang, J.; Jin, S.; Zhou, E.; et al. The rise and potential of large language model based agents: A survey. Sci. China Inf. Sci. 2025, 68, 121101. https://doi.org/10.1007/s11432-024-4222-0.</w:t>
      </w:r>
    </w:p>
    <w:p w14:paraId="59538DC6" w14:textId="77777777" w:rsidR="00A5532B" w:rsidRDefault="00000000">
      <w:pPr>
        <w:pStyle w:val="MDPI81references"/>
      </w:pPr>
      <w:r>
        <w:t>29. Du, Y.; Li, S.; Torralba, A.; Tenenbaum, J.B.; Mordatch, I. Improving factuality and reasoning in language models through multiagent debate. In Proceedings of the 41st International Conference on Machine Learning (ICML 2024), Vienna, Austria, 21–27 July 2024; PMLR: Vienna, Austria, 2024; Volume 235, pp. 11733–11763.</w:t>
      </w:r>
    </w:p>
    <w:p w14:paraId="7572D039" w14:textId="77777777" w:rsidR="00A5532B" w:rsidRDefault="00000000">
      <w:pPr>
        <w:pStyle w:val="MDPI81references"/>
      </w:pPr>
      <w:r>
        <w:t>30. Wei, J.; Wang, X.; Schuurmans, D.; Bosma, M.; Ichter, B.; Xia, F.; Chi, E.H.; Le, Q.V.; Zhou, D. Chain-of-thought prompting elicits reasoning in large language models. Adv. Neural Inf. Process. Syst. 2022, 35, 24824–24837.</w:t>
      </w:r>
    </w:p>
    <w:p w14:paraId="50AB1F1B" w14:textId="77777777" w:rsidR="00A5532B" w:rsidRDefault="00000000">
      <w:pPr>
        <w:pStyle w:val="MDPI81references"/>
      </w:pPr>
      <w:r>
        <w:t>31. Iovane, G.; Di Gironimo, P.; Chinnici, M.; Rapuano, A. Decision and reasoning in incompleteness or uncertainty conditions. IEEE Access 2020, 8, 115109–115122. https://doi.org/10.1109/ACCESS.2020.3003726.</w:t>
      </w:r>
    </w:p>
    <w:p w14:paraId="4FD52726" w14:textId="77777777" w:rsidR="00A5532B" w:rsidRDefault="00000000">
      <w:pPr>
        <w:pStyle w:val="MDPI81references"/>
      </w:pPr>
      <w:r>
        <w:t>32. Bouchaud, J.-P.; Potters, M. Theory of Financial Risk and Derivative Pricing: From Statistical Physics to Risk Management, 2nd ed.; Cambridge University Press: Cambridge, UK, 2003; ISBN 978-0-521-81916-8.</w:t>
      </w:r>
    </w:p>
    <w:p w14:paraId="3F4BBC90" w14:textId="77777777" w:rsidR="00A5532B" w:rsidRDefault="00000000">
      <w:pPr>
        <w:pStyle w:val="MDPI81references"/>
      </w:pPr>
      <w:r>
        <w:t>33. Deng, Y.; Bao, F.; Kong, Y.; Ren, Z.; Dai, Q. Deep direct reinforcement learning for financial signal representation and trading. IEEE Trans. Neural Netw. Learn. Syst. 2017, 28, 653–664. https://doi.org/10.1109/TNNLS.2016.2522401.</w:t>
      </w:r>
    </w:p>
    <w:p w14:paraId="578DBF65" w14:textId="77777777" w:rsidR="00A5532B" w:rsidRDefault="00000000">
      <w:pPr>
        <w:pStyle w:val="MDPI81references"/>
      </w:pPr>
      <w:r>
        <w:t>34. Moody, J.; Saffell, M. Learning to trade via direct reinforcement. IEEE Trans. Neural Netw. 2001, 12, 875–889. https://doi.org/10.1109/72.935097.</w:t>
      </w:r>
    </w:p>
    <w:p w14:paraId="73F472C9" w14:textId="77777777" w:rsidR="00A5532B" w:rsidRDefault="00000000">
      <w:pPr>
        <w:pStyle w:val="MDPI81references"/>
      </w:pPr>
      <w:r>
        <w:t>35. Blackledge, J.M.; Murphy, K. Currency trading using the fractal market hypothesis. In Risk Management Trends; Nota, G., Ed.; IntechOpen: London, UK, 2011; ISBN 978-953-307-314-9. https://doi.org/10.5772/16249.</w:t>
      </w:r>
    </w:p>
    <w:p w14:paraId="03E474D8" w14:textId="77777777" w:rsidR="00A5532B" w:rsidRDefault="00000000">
      <w:pPr>
        <w:pStyle w:val="MDPI81references"/>
      </w:pPr>
      <w:r>
        <w:t>36. Dacorogna, M.M.; Gençay, R.; Müller, U.; Olsen, R.B.; Pictet, O.V. An Introduction to High-Frequency Finance; Academic Press: San Diego, CA, USA, 2001; ISBN 978-0-12-279671-5.</w:t>
      </w:r>
    </w:p>
    <w:p w14:paraId="6E6344A1" w14:textId="77777777" w:rsidR="00A5532B" w:rsidRDefault="00000000">
      <w:pPr>
        <w:pStyle w:val="MDPI81references"/>
      </w:pPr>
      <w:r>
        <w:lastRenderedPageBreak/>
        <w:t>37. Peters, E.E. Fractal Market Analysis: Applying Chaos Theory to Investment and Economics; Wiley: New York, NY, USA, 1994; ISBN 978-0-471-58524-4.</w:t>
      </w:r>
    </w:p>
    <w:p w14:paraId="714CBD3C" w14:textId="77777777" w:rsidR="00A5532B" w:rsidRDefault="00000000">
      <w:pPr>
        <w:pStyle w:val="MDPI81references"/>
      </w:pPr>
      <w:r>
        <w:t>38. Cover, T.M.; Thomas, J.A. Elements of Information Theory, 2nd ed.; Wiley-Interscience: Hoboken, NJ, USA, 2006; ISBN 978-0-471-24195-9.</w:t>
      </w:r>
    </w:p>
    <w:p w14:paraId="2804A49A" w14:textId="77777777" w:rsidR="00A5532B" w:rsidRDefault="00000000">
      <w:pPr>
        <w:pStyle w:val="MDPI81references"/>
      </w:pPr>
      <w:r>
        <w:t>39. Iovane, G.; Landi, R.E.; Rapuano, A.; Amatore, R. Assessing the relevance of opinions in uncertainty and info-incompleteness conditions. Appl. Sci. 2022, 12, 194. https://doi.org/10.3390/app12010194.</w:t>
      </w:r>
    </w:p>
    <w:p w14:paraId="552B80E2" w14:textId="77777777" w:rsidR="00A5532B" w:rsidRDefault="00000000">
      <w:pPr>
        <w:pStyle w:val="MDPI81references"/>
      </w:pPr>
      <w:r>
        <w:t>40. Yao, S.; Zhao, J.; Yu, D.; Du, N.; Shafran, I.; Narasimhan, K.; Cao, Y. ReAct: Synergizing reasoning and acting in language models. In Proceedings of the Eleventh International Conference on Learning Representations (ICLR 2023), Kigali, Rwanda, 1–5 May 2023.</w:t>
      </w:r>
    </w:p>
    <w:p w14:paraId="00FC4F3F" w14:textId="77777777" w:rsidR="00A5532B" w:rsidRDefault="00000000">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E1220B2" w14:textId="77777777" w:rsidR="00FB1BC0" w:rsidRDefault="00FB1BC0"/>
    <w:sectPr w:rsidR="00FB1BC0" w:rsidSect="009C0D30">
      <w:headerReference w:type="even" r:id="rId23"/>
      <w:headerReference w:type="default" r:id="rId24"/>
      <w:footerReference w:type="default" r:id="rId25"/>
      <w:headerReference w:type="first" r:id="rId26"/>
      <w:footerReference w:type="first" r:id="rId27"/>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NUEL DE LUCA" w:date="2026-04-23T12:02:00Z" w:initials="ED">
    <w:p w14:paraId="12A7AC9D" w14:textId="77777777" w:rsidR="004C1E72" w:rsidRDefault="004C1E72" w:rsidP="004C1E72">
      <w:pPr>
        <w:pStyle w:val="Testocommento"/>
        <w:jc w:val="left"/>
      </w:pPr>
      <w:r>
        <w:rPr>
          <w:rStyle w:val="Rimandocommento"/>
        </w:rPr>
        <w:annotationRef/>
      </w:r>
      <w:r>
        <w:t>Formule non comprese tra $$, cosa sono?</w:t>
      </w:r>
    </w:p>
  </w:comment>
  <w:comment w:id="1" w:author="EMMANUEL DE LUCA" w:date="2026-04-23T12:35:00Z" w:initials="ED">
    <w:p w14:paraId="57799389" w14:textId="77777777" w:rsidR="00477FB2" w:rsidRDefault="00477FB2" w:rsidP="00477FB2">
      <w:pPr>
        <w:pStyle w:val="Testocommento"/>
        <w:jc w:val="left"/>
      </w:pPr>
      <w:r>
        <w:rPr>
          <w:rStyle w:val="Rimandocommento"/>
        </w:rPr>
        <w:annotationRef/>
      </w:r>
      <w:r>
        <w:t>Errore di battitura?</w:t>
      </w:r>
    </w:p>
  </w:comment>
  <w:comment w:id="2" w:author="EMMANUEL DE LUCA" w:date="2026-04-23T13:03:00Z" w:initials="ED">
    <w:p w14:paraId="39CAD05A" w14:textId="77777777" w:rsidR="00AB4060" w:rsidRDefault="00AB4060" w:rsidP="00AB4060">
      <w:pPr>
        <w:pStyle w:val="Testocommento"/>
        <w:jc w:val="left"/>
      </w:pPr>
      <w:r>
        <w:rPr>
          <w:rStyle w:val="Rimandocommento"/>
        </w:rPr>
        <w:annotationRef/>
      </w:r>
      <w:r>
        <w:t>Formula sbagliata?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7AC9D" w15:done="0"/>
  <w15:commentEx w15:paraId="57799389" w15:done="0"/>
  <w15:commentEx w15:paraId="39CAD0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F789E0" w16cex:dateUtc="2026-04-23T10:02:00Z"/>
  <w16cex:commentExtensible w16cex:durableId="09D3AE6E" w16cex:dateUtc="2026-04-23T10:35:00Z"/>
  <w16cex:commentExtensible w16cex:durableId="3787F456" w16cex:dateUtc="2026-04-23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7AC9D" w16cid:durableId="57F789E0"/>
  <w16cid:commentId w16cid:paraId="57799389" w16cid:durableId="09D3AE6E"/>
  <w16cid:commentId w16cid:paraId="39CAD05A" w16cid:durableId="3787F456"/>
</w16cid:commentsIds>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EE71E" w14:textId="77777777" w:rsidR="00E36D83" w:rsidRPr="00D10DD3" w:rsidRDefault="00E36D83">
      <w:pPr>
        <w:spacing w:line="240" w:lineRule="auto"/>
      </w:pPr>
      <w:r w:rsidRPr="00D10DD3">
        <w:separator/>
      </w:r>
    </w:p>
  </w:endnote>
  <w:endnote w:type="continuationSeparator" w:id="0">
    <w:p w14:paraId="7808D23C" w14:textId="77777777" w:rsidR="00E36D83" w:rsidRPr="00D10DD3" w:rsidRDefault="00E36D83">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6A2" w14:textId="77777777" w:rsidR="005A49A5" w:rsidRPr="00D10DD3" w:rsidRDefault="005A49A5" w:rsidP="005A49A5">
    <w:pPr>
      <w:pStyle w:val="Pidipa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F835D"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7B2F6EDB" w14:textId="10C1C1AE"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w:t>
    </w:r>
    <w:r w:rsidR="0097712F">
      <w:rPr>
        <w:b/>
        <w:bCs/>
        <w:iCs/>
        <w:sz w:val="16"/>
        <w:szCs w:val="16"/>
      </w:rPr>
      <w:t>6</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B5FC2" w14:textId="77777777" w:rsidR="00E36D83" w:rsidRPr="00D10DD3" w:rsidRDefault="00E36D83">
      <w:pPr>
        <w:spacing w:line="240" w:lineRule="auto"/>
      </w:pPr>
      <w:r w:rsidRPr="00D10DD3">
        <w:separator/>
      </w:r>
    </w:p>
  </w:footnote>
  <w:footnote w:type="continuationSeparator" w:id="0">
    <w:p w14:paraId="09D51F87" w14:textId="77777777" w:rsidR="00E36D83" w:rsidRPr="00D10DD3" w:rsidRDefault="00E36D83">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AD6B" w14:textId="77777777" w:rsidR="005A49A5" w:rsidRPr="00D10DD3" w:rsidRDefault="005A49A5" w:rsidP="005A49A5">
    <w:pPr>
      <w:pStyle w:val="Intestazion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3058" w14:textId="3FE28949"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w:t>
    </w:r>
    <w:r w:rsidR="0097712F">
      <w:rPr>
        <w:b/>
        <w:sz w:val="16"/>
      </w:rPr>
      <w:t>6</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2ABF70BE"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6563091" w14:textId="77777777" w:rsidTr="00724EBE">
      <w:trPr>
        <w:trHeight w:val="686"/>
      </w:trPr>
      <w:tc>
        <w:tcPr>
          <w:tcW w:w="3679" w:type="dxa"/>
          <w:vAlign w:val="center"/>
        </w:tcPr>
        <w:p w14:paraId="78033E0B" w14:textId="77777777" w:rsidR="00A06009" w:rsidRPr="00D10DD3" w:rsidRDefault="00AE2774" w:rsidP="00F74FE8">
          <w:pPr>
            <w:pStyle w:val="Intestazione"/>
            <w:pBdr>
              <w:bottom w:val="none" w:sz="0" w:space="0" w:color="auto"/>
            </w:pBdr>
            <w:jc w:val="left"/>
            <w:rPr>
              <w:rFonts w:eastAsia="DengXian"/>
              <w:b/>
              <w:bCs/>
            </w:rPr>
          </w:pPr>
          <w:r w:rsidRPr="00D10DD3">
            <w:rPr>
              <w:rFonts w:eastAsia="DengXian"/>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2F701DF7" w14:textId="77777777" w:rsidR="00A06009" w:rsidRPr="00D10DD3" w:rsidRDefault="00A06009" w:rsidP="00F74FE8">
          <w:pPr>
            <w:pStyle w:val="Intestazione"/>
            <w:pBdr>
              <w:bottom w:val="none" w:sz="0" w:space="0" w:color="auto"/>
            </w:pBdr>
            <w:rPr>
              <w:rFonts w:eastAsia="DengXian"/>
              <w:b/>
              <w:bCs/>
            </w:rPr>
          </w:pPr>
        </w:p>
      </w:tc>
      <w:tc>
        <w:tcPr>
          <w:tcW w:w="2273" w:type="dxa"/>
          <w:vAlign w:val="center"/>
        </w:tcPr>
        <w:p w14:paraId="7B3A4AD8" w14:textId="77777777" w:rsidR="00A06009" w:rsidRPr="00D10DD3" w:rsidRDefault="00724EBE" w:rsidP="00724EBE">
          <w:pPr>
            <w:pStyle w:val="Intestazione"/>
            <w:pBdr>
              <w:bottom w:val="none" w:sz="0" w:space="0" w:color="auto"/>
            </w:pBdr>
            <w:jc w:val="right"/>
            <w:rPr>
              <w:rFonts w:eastAsia="DengXian"/>
              <w:b/>
              <w:bCs/>
            </w:rPr>
          </w:pPr>
          <w:r w:rsidRPr="00D10DD3">
            <w:rPr>
              <w:rFonts w:eastAsia="DengXian"/>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3391D3F6"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NUEL DE LUCA">
    <w15:presenceInfo w15:providerId="AD" w15:userId="S::e.deluca20@studenti.unisa.it::f75132f3-3b9e-4b7c-b2f5-9e60638ef5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283"/>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341D6"/>
    <w:rsid w:val="00043EE7"/>
    <w:rsid w:val="00057A40"/>
    <w:rsid w:val="000606D4"/>
    <w:rsid w:val="00062644"/>
    <w:rsid w:val="00073F38"/>
    <w:rsid w:val="000921E8"/>
    <w:rsid w:val="000A23F8"/>
    <w:rsid w:val="000A6A51"/>
    <w:rsid w:val="000B6FB7"/>
    <w:rsid w:val="000E0787"/>
    <w:rsid w:val="000F2ABA"/>
    <w:rsid w:val="001251A6"/>
    <w:rsid w:val="00130D6E"/>
    <w:rsid w:val="00137179"/>
    <w:rsid w:val="0014708D"/>
    <w:rsid w:val="001619F7"/>
    <w:rsid w:val="00167630"/>
    <w:rsid w:val="00171043"/>
    <w:rsid w:val="00183E79"/>
    <w:rsid w:val="001C1236"/>
    <w:rsid w:val="001C6B82"/>
    <w:rsid w:val="001E2AEB"/>
    <w:rsid w:val="001E55CA"/>
    <w:rsid w:val="001E6B90"/>
    <w:rsid w:val="001F295D"/>
    <w:rsid w:val="001F4617"/>
    <w:rsid w:val="0020604E"/>
    <w:rsid w:val="00255DC3"/>
    <w:rsid w:val="00257C6F"/>
    <w:rsid w:val="0028143A"/>
    <w:rsid w:val="0028429A"/>
    <w:rsid w:val="00287B5B"/>
    <w:rsid w:val="0029463C"/>
    <w:rsid w:val="00295161"/>
    <w:rsid w:val="002A4850"/>
    <w:rsid w:val="002A5559"/>
    <w:rsid w:val="002B1614"/>
    <w:rsid w:val="002B5AC7"/>
    <w:rsid w:val="002B6405"/>
    <w:rsid w:val="002F6319"/>
    <w:rsid w:val="002F7353"/>
    <w:rsid w:val="00314E62"/>
    <w:rsid w:val="00322BE8"/>
    <w:rsid w:val="00326141"/>
    <w:rsid w:val="00331BF6"/>
    <w:rsid w:val="00342D84"/>
    <w:rsid w:val="003504D8"/>
    <w:rsid w:val="00353FFD"/>
    <w:rsid w:val="0035560F"/>
    <w:rsid w:val="00375335"/>
    <w:rsid w:val="003935B3"/>
    <w:rsid w:val="003A4C09"/>
    <w:rsid w:val="003C7674"/>
    <w:rsid w:val="003D6095"/>
    <w:rsid w:val="003E0515"/>
    <w:rsid w:val="00401D30"/>
    <w:rsid w:val="00405E76"/>
    <w:rsid w:val="00412BAE"/>
    <w:rsid w:val="00416137"/>
    <w:rsid w:val="004217B5"/>
    <w:rsid w:val="00421BCA"/>
    <w:rsid w:val="00436770"/>
    <w:rsid w:val="004449E9"/>
    <w:rsid w:val="00472C53"/>
    <w:rsid w:val="00477FB2"/>
    <w:rsid w:val="004863A2"/>
    <w:rsid w:val="00492A6F"/>
    <w:rsid w:val="004A3074"/>
    <w:rsid w:val="004C1E72"/>
    <w:rsid w:val="004C7D14"/>
    <w:rsid w:val="004D5279"/>
    <w:rsid w:val="004E165B"/>
    <w:rsid w:val="00502A5D"/>
    <w:rsid w:val="00526F65"/>
    <w:rsid w:val="00534ACB"/>
    <w:rsid w:val="00545B32"/>
    <w:rsid w:val="0054654C"/>
    <w:rsid w:val="0055369D"/>
    <w:rsid w:val="00560EA0"/>
    <w:rsid w:val="00565269"/>
    <w:rsid w:val="00576B2E"/>
    <w:rsid w:val="005A49A5"/>
    <w:rsid w:val="005B346F"/>
    <w:rsid w:val="005B4CDA"/>
    <w:rsid w:val="005B7F39"/>
    <w:rsid w:val="005E2A08"/>
    <w:rsid w:val="00600248"/>
    <w:rsid w:val="00601DF2"/>
    <w:rsid w:val="00604FD4"/>
    <w:rsid w:val="00610B82"/>
    <w:rsid w:val="0062579E"/>
    <w:rsid w:val="006259B1"/>
    <w:rsid w:val="006272A4"/>
    <w:rsid w:val="00641261"/>
    <w:rsid w:val="0065742C"/>
    <w:rsid w:val="006734AF"/>
    <w:rsid w:val="00677A03"/>
    <w:rsid w:val="00682B31"/>
    <w:rsid w:val="00683584"/>
    <w:rsid w:val="00692393"/>
    <w:rsid w:val="006967D1"/>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8191E"/>
    <w:rsid w:val="007944FD"/>
    <w:rsid w:val="007A2A63"/>
    <w:rsid w:val="007C2802"/>
    <w:rsid w:val="007E4286"/>
    <w:rsid w:val="007F04AF"/>
    <w:rsid w:val="007F7A48"/>
    <w:rsid w:val="00802B21"/>
    <w:rsid w:val="00820843"/>
    <w:rsid w:val="0083650A"/>
    <w:rsid w:val="0084286C"/>
    <w:rsid w:val="00853625"/>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7712F"/>
    <w:rsid w:val="009C0D30"/>
    <w:rsid w:val="009D291E"/>
    <w:rsid w:val="009D38B7"/>
    <w:rsid w:val="009E5697"/>
    <w:rsid w:val="009F090C"/>
    <w:rsid w:val="009F5DC2"/>
    <w:rsid w:val="009F70E6"/>
    <w:rsid w:val="009F751D"/>
    <w:rsid w:val="00A06009"/>
    <w:rsid w:val="00A26224"/>
    <w:rsid w:val="00A3651E"/>
    <w:rsid w:val="00A46226"/>
    <w:rsid w:val="00A54CF0"/>
    <w:rsid w:val="00A5532B"/>
    <w:rsid w:val="00A745B9"/>
    <w:rsid w:val="00A93B91"/>
    <w:rsid w:val="00AA6002"/>
    <w:rsid w:val="00AB2CC2"/>
    <w:rsid w:val="00AB4060"/>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56C2B"/>
    <w:rsid w:val="00C6500D"/>
    <w:rsid w:val="00C65E6B"/>
    <w:rsid w:val="00C72CBB"/>
    <w:rsid w:val="00C83CA4"/>
    <w:rsid w:val="00C92675"/>
    <w:rsid w:val="00CA5D81"/>
    <w:rsid w:val="00CB04A0"/>
    <w:rsid w:val="00CE2121"/>
    <w:rsid w:val="00CE769D"/>
    <w:rsid w:val="00CF4787"/>
    <w:rsid w:val="00CF4796"/>
    <w:rsid w:val="00D07EB0"/>
    <w:rsid w:val="00D10DD3"/>
    <w:rsid w:val="00D1254C"/>
    <w:rsid w:val="00D15DA7"/>
    <w:rsid w:val="00D27B93"/>
    <w:rsid w:val="00D5217C"/>
    <w:rsid w:val="00D74042"/>
    <w:rsid w:val="00DC698F"/>
    <w:rsid w:val="00DD3B93"/>
    <w:rsid w:val="00DF1EBA"/>
    <w:rsid w:val="00E06B74"/>
    <w:rsid w:val="00E36D83"/>
    <w:rsid w:val="00E40786"/>
    <w:rsid w:val="00E429AD"/>
    <w:rsid w:val="00E540B1"/>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1BC0"/>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D52388"/>
  <w15:chartTrackingRefBased/>
  <w15:docId w15:val="{BC70949B-936C-43A1-BA96-F894A6D7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30D6E"/>
    <w:pPr>
      <w:spacing w:line="280" w:lineRule="atLeast"/>
      <w:jc w:val="both"/>
    </w:pPr>
    <w:rPr>
      <w:rFonts w:ascii="Palatino Linotype" w:hAnsi="Palatino Linotype"/>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DPI11articletype">
    <w:name w:val="MDPI_1.1_article_type"/>
    <w:next w:val="Normale"/>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e"/>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e"/>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e"/>
    <w:next w:val="Normale"/>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e"/>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ellanormale"/>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Grigliatabella">
    <w:name w:val="Table Grid"/>
    <w:basedOn w:val="Tabellanormale"/>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rsid w:val="00130D6E"/>
    <w:pPr>
      <w:tabs>
        <w:tab w:val="center" w:pos="4153"/>
        <w:tab w:val="right" w:pos="8306"/>
      </w:tabs>
      <w:snapToGrid w:val="0"/>
      <w:spacing w:line="240" w:lineRule="atLeast"/>
    </w:pPr>
    <w:rPr>
      <w:szCs w:val="18"/>
    </w:rPr>
  </w:style>
  <w:style w:type="character" w:customStyle="1" w:styleId="PidipaginaCarattere">
    <w:name w:val="Piè di pagina Carattere"/>
    <w:link w:val="Pidipagina"/>
    <w:uiPriority w:val="99"/>
    <w:rsid w:val="00130D6E"/>
    <w:rPr>
      <w:rFonts w:ascii="Palatino Linotype" w:hAnsi="Palatino Linotype"/>
      <w:noProof/>
      <w:color w:val="000000"/>
      <w:szCs w:val="18"/>
    </w:rPr>
  </w:style>
  <w:style w:type="paragraph" w:styleId="Intestazione">
    <w:name w:val="header"/>
    <w:basedOn w:val="Normale"/>
    <w:link w:val="IntestazioneCarattere"/>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IntestazioneCarattere">
    <w:name w:val="Intestazione Carattere"/>
    <w:link w:val="Intestazione"/>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stofumetto">
    <w:name w:val="Balloon Text"/>
    <w:basedOn w:val="Normale"/>
    <w:link w:val="TestofumettoCarattere"/>
    <w:uiPriority w:val="99"/>
    <w:rsid w:val="00130D6E"/>
    <w:rPr>
      <w:rFonts w:cs="Tahoma"/>
      <w:szCs w:val="18"/>
    </w:rPr>
  </w:style>
  <w:style w:type="character" w:customStyle="1" w:styleId="TestofumettoCarattere">
    <w:name w:val="Testo fumetto Carattere"/>
    <w:link w:val="Testofumetto"/>
    <w:uiPriority w:val="99"/>
    <w:rsid w:val="00130D6E"/>
    <w:rPr>
      <w:rFonts w:ascii="Palatino Linotype" w:hAnsi="Palatino Linotype" w:cs="Tahoma"/>
      <w:noProof/>
      <w:color w:val="000000"/>
      <w:szCs w:val="18"/>
    </w:rPr>
  </w:style>
  <w:style w:type="character" w:styleId="Numeroriga">
    <w:name w:val="line number"/>
    <w:uiPriority w:val="99"/>
    <w:rsid w:val="00683584"/>
    <w:rPr>
      <w:rFonts w:ascii="Palatino Linotype" w:hAnsi="Palatino Linotype"/>
      <w:sz w:val="16"/>
    </w:rPr>
  </w:style>
  <w:style w:type="table" w:customStyle="1" w:styleId="MDPI41threelinetable">
    <w:name w:val="MDPI_4.1_three_line_table"/>
    <w:basedOn w:val="Tabellanormale"/>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Collegamentoipertestuale">
    <w:name w:val="Hyperlink"/>
    <w:uiPriority w:val="99"/>
    <w:rsid w:val="00130D6E"/>
    <w:rPr>
      <w:color w:val="0000FF"/>
      <w:u w:val="single"/>
    </w:rPr>
  </w:style>
  <w:style w:type="character" w:styleId="Menzionenonrisolta">
    <w:name w:val="Unresolved Mention"/>
    <w:uiPriority w:val="99"/>
    <w:semiHidden/>
    <w:unhideWhenUsed/>
    <w:rsid w:val="00F47F2A"/>
    <w:rPr>
      <w:color w:val="605E5C"/>
      <w:shd w:val="clear" w:color="auto" w:fill="E1DFDD"/>
    </w:rPr>
  </w:style>
  <w:style w:type="table" w:styleId="Tabellasemplice4">
    <w:name w:val="Plain Table 4"/>
    <w:basedOn w:val="Tabellanormale"/>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ellanormale"/>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fia">
    <w:name w:val="Bibliography"/>
    <w:basedOn w:val="Normale"/>
    <w:next w:val="Normale"/>
    <w:uiPriority w:val="37"/>
    <w:semiHidden/>
    <w:unhideWhenUsed/>
    <w:rsid w:val="00130D6E"/>
  </w:style>
  <w:style w:type="paragraph" w:styleId="Corpotesto">
    <w:name w:val="Body Text"/>
    <w:link w:val="CorpotestoCarattere"/>
    <w:rsid w:val="00130D6E"/>
    <w:pPr>
      <w:spacing w:after="120" w:line="340" w:lineRule="atLeast"/>
      <w:jc w:val="both"/>
    </w:pPr>
    <w:rPr>
      <w:rFonts w:ascii="Palatino Linotype" w:hAnsi="Palatino Linotype"/>
      <w:color w:val="000000"/>
      <w:sz w:val="24"/>
      <w:lang w:eastAsia="de-DE"/>
    </w:rPr>
  </w:style>
  <w:style w:type="character" w:customStyle="1" w:styleId="CorpotestoCarattere">
    <w:name w:val="Corpo testo Carattere"/>
    <w:link w:val="Corpotesto"/>
    <w:rsid w:val="00130D6E"/>
    <w:rPr>
      <w:rFonts w:ascii="Palatino Linotype" w:hAnsi="Palatino Linotype"/>
      <w:color w:val="000000"/>
      <w:sz w:val="24"/>
      <w:lang w:eastAsia="de-DE"/>
    </w:rPr>
  </w:style>
  <w:style w:type="character" w:styleId="Rimandocommento">
    <w:name w:val="annotation reference"/>
    <w:rsid w:val="00130D6E"/>
    <w:rPr>
      <w:sz w:val="21"/>
      <w:szCs w:val="21"/>
    </w:rPr>
  </w:style>
  <w:style w:type="paragraph" w:styleId="Testocommento">
    <w:name w:val="annotation text"/>
    <w:basedOn w:val="Normale"/>
    <w:link w:val="TestocommentoCarattere"/>
    <w:rsid w:val="00130D6E"/>
  </w:style>
  <w:style w:type="character" w:customStyle="1" w:styleId="TestocommentoCarattere">
    <w:name w:val="Testo commento Carattere"/>
    <w:link w:val="Testocommento"/>
    <w:rsid w:val="00130D6E"/>
    <w:rPr>
      <w:rFonts w:ascii="Palatino Linotype" w:hAnsi="Palatino Linotype"/>
      <w:noProof/>
      <w:color w:val="000000"/>
    </w:rPr>
  </w:style>
  <w:style w:type="paragraph" w:styleId="Soggettocommento">
    <w:name w:val="annotation subject"/>
    <w:basedOn w:val="Testocommento"/>
    <w:next w:val="Testocommento"/>
    <w:link w:val="SoggettocommentoCarattere"/>
    <w:rsid w:val="00130D6E"/>
    <w:rPr>
      <w:b/>
      <w:bCs/>
    </w:rPr>
  </w:style>
  <w:style w:type="character" w:customStyle="1" w:styleId="SoggettocommentoCarattere">
    <w:name w:val="Soggetto commento Carattere"/>
    <w:link w:val="Soggettocommento"/>
    <w:rsid w:val="00130D6E"/>
    <w:rPr>
      <w:rFonts w:ascii="Palatino Linotype" w:hAnsi="Palatino Linotype"/>
      <w:b/>
      <w:bCs/>
      <w:noProof/>
      <w:color w:val="000000"/>
    </w:rPr>
  </w:style>
  <w:style w:type="character" w:styleId="Rimandonotadichiusura">
    <w:name w:val="endnote reference"/>
    <w:rsid w:val="00130D6E"/>
    <w:rPr>
      <w:vertAlign w:val="superscript"/>
    </w:rPr>
  </w:style>
  <w:style w:type="paragraph" w:styleId="Testonotadichiusura">
    <w:name w:val="endnote text"/>
    <w:basedOn w:val="Normale"/>
    <w:link w:val="TestonotadichiusuraCarattere"/>
    <w:semiHidden/>
    <w:unhideWhenUsed/>
    <w:rsid w:val="00130D6E"/>
    <w:pPr>
      <w:spacing w:line="240" w:lineRule="auto"/>
    </w:pPr>
  </w:style>
  <w:style w:type="character" w:customStyle="1" w:styleId="TestonotadichiusuraCarattere">
    <w:name w:val="Testo nota di chiusura Carattere"/>
    <w:link w:val="Testonotadichiusura"/>
    <w:semiHidden/>
    <w:rsid w:val="00130D6E"/>
    <w:rPr>
      <w:rFonts w:ascii="Palatino Linotype" w:hAnsi="Palatino Linotype"/>
      <w:noProof/>
      <w:color w:val="000000"/>
    </w:rPr>
  </w:style>
  <w:style w:type="character" w:styleId="Collegamentovisitato">
    <w:name w:val="FollowedHyperlink"/>
    <w:rsid w:val="00130D6E"/>
    <w:rPr>
      <w:color w:val="954F72"/>
      <w:u w:val="single"/>
    </w:rPr>
  </w:style>
  <w:style w:type="paragraph" w:styleId="Testonotaapidipagina">
    <w:name w:val="footnote text"/>
    <w:basedOn w:val="Normale"/>
    <w:link w:val="TestonotaapidipaginaCarattere"/>
    <w:semiHidden/>
    <w:unhideWhenUsed/>
    <w:rsid w:val="00130D6E"/>
    <w:pPr>
      <w:spacing w:line="240" w:lineRule="auto"/>
    </w:pPr>
  </w:style>
  <w:style w:type="character" w:customStyle="1" w:styleId="TestonotaapidipaginaCarattere">
    <w:name w:val="Testo nota a piè di pagina Carattere"/>
    <w:link w:val="Testonotaapidipagina"/>
    <w:semiHidden/>
    <w:rsid w:val="00130D6E"/>
    <w:rPr>
      <w:rFonts w:ascii="Palatino Linotype" w:hAnsi="Palatino Linotype"/>
      <w:noProof/>
      <w:color w:val="000000"/>
    </w:rPr>
  </w:style>
  <w:style w:type="paragraph" w:styleId="NormaleWeb">
    <w:name w:val="Normal (Web)"/>
    <w:basedOn w:val="Normale"/>
    <w:uiPriority w:val="99"/>
    <w:rsid w:val="00130D6E"/>
    <w:rPr>
      <w:szCs w:val="24"/>
    </w:rPr>
  </w:style>
  <w:style w:type="paragraph" w:customStyle="1" w:styleId="MsoFootnoteText0">
    <w:name w:val="MsoFootnoteText"/>
    <w:basedOn w:val="NormaleWeb"/>
    <w:qFormat/>
    <w:rsid w:val="00130D6E"/>
    <w:rPr>
      <w:rFonts w:ascii="Times New Roman" w:hAnsi="Times New Roman"/>
    </w:rPr>
  </w:style>
  <w:style w:type="character" w:styleId="Numeropagina">
    <w:name w:val="page number"/>
    <w:rsid w:val="00130D6E"/>
  </w:style>
  <w:style w:type="character" w:styleId="Testosegnaposto">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Enfasigrassetto">
    <w:name w:val="Strong"/>
    <w:basedOn w:val="Carpredefinitoparagrafo"/>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1.xml"/><Relationship Id="rId16" Type="http://schemas.microsoft.com/office/2018/08/relationships/commentsExtensible" Target="commentsExtensible.xml"/><Relationship Id="rId20" Type="http://schemas.openxmlformats.org/officeDocument/2006/relationships/image" Target="media/image8.png"/><Relationship Id="rId29" Type="http://schemas.microsoft.com/office/2011/relationships/people" Target="peop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microsoft.com/office/2016/09/relationships/commentsIds" Target="commentsIds.xm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8C784-A59B-4526-90F1-C2EB788F1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39</Pages>
  <Words>19297</Words>
  <Characters>109993</Characters>
  <Application>Microsoft Office Word</Application>
  <DocSecurity>0</DocSecurity>
  <Lines>916</Lines>
  <Paragraphs>258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GABRIELE di PALMA</cp:lastModifiedBy>
  <cp:revision>4</cp:revision>
  <dcterms:created xsi:type="dcterms:W3CDTF">2026-04-23T11:14:00Z</dcterms:created>
  <dcterms:modified xsi:type="dcterms:W3CDTF">2026-04-23T11:55:00Z</dcterms:modified>
</cp:coreProperties>
</file>