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C4CCE">
      <w:pPr>
        <w:pStyle w:val="5"/>
        <w:spacing w:before="827"/>
        <w:rPr>
          <w:rFonts w:hint="default" w:ascii="Times New Roman" w:hAnsi="Times New Roman" w:eastAsia="宋体" w:cs="Times New Roman"/>
          <w:sz w:val="72"/>
        </w:rPr>
      </w:pPr>
    </w:p>
    <w:p w14:paraId="0C4EBCA7">
      <w:pPr>
        <w:pStyle w:val="11"/>
        <w:spacing w:line="460" w:lineRule="auto"/>
        <w:rPr>
          <w:rFonts w:hint="default" w:ascii="Times New Roman" w:hAnsi="Times New Roman" w:eastAsia="宋体" w:cs="Times New Roman"/>
          <w:spacing w:val="48"/>
        </w:rPr>
      </w:pP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3053080</wp:posOffset>
            </wp:positionH>
            <wp:positionV relativeFrom="paragraph">
              <wp:posOffset>-370840</wp:posOffset>
            </wp:positionV>
            <wp:extent cx="2655570" cy="15684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28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3051810</wp:posOffset>
            </wp:positionH>
            <wp:positionV relativeFrom="paragraph">
              <wp:posOffset>-964565</wp:posOffset>
            </wp:positionV>
            <wp:extent cx="2656205" cy="4953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1717675</wp:posOffset>
            </wp:positionH>
            <wp:positionV relativeFrom="paragraph">
              <wp:posOffset>-1049020</wp:posOffset>
            </wp:positionV>
            <wp:extent cx="1067435" cy="10668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70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B2F95">
      <w:pPr>
        <w:pStyle w:val="11"/>
        <w:spacing w:line="4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50"/>
        </w:rPr>
        <w:t>项目实训总结报告</w:t>
      </w:r>
    </w:p>
    <w:p w14:paraId="411D6289">
      <w:pPr>
        <w:pStyle w:val="5"/>
        <w:spacing w:before="5"/>
        <w:rPr>
          <w:rFonts w:hint="default" w:ascii="Times New Roman" w:hAnsi="Times New Roman" w:eastAsia="宋体" w:cs="Times New Roman"/>
          <w:sz w:val="72"/>
        </w:rPr>
      </w:pPr>
    </w:p>
    <w:p w14:paraId="49F82308">
      <w:pPr>
        <w:tabs>
          <w:tab w:val="left" w:pos="4419"/>
        </w:tabs>
        <w:ind w:firstLine="660" w:firstLineChars="300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250190</wp:posOffset>
                </wp:positionV>
                <wp:extent cx="4320540" cy="1270"/>
                <wp:effectExtent l="0" t="0" r="0" b="0"/>
                <wp:wrapNone/>
                <wp:docPr id="1108006338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85pt;margin-top:19.7pt;height:0.1pt;width:340.2pt;mso-position-horizontal-relative:page;z-index:251664384;mso-width-relative:page;mso-height-relative:page;" filled="f" stroked="t" coordsize="4320540,1" o:gfxdata="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L9jxbZAAAACgEA&#10;AA8AAAAAAAAAAQAgAAAAIgAAAGRycy9kb3ducmV2LnhtbFBLAQIUABQAAAAIAIdO4kCN+zXHGQIA&#10;AIMEAAAOAAAAAAAAAAEAIAAAACgBAABkcnMvZTJvRG9jLnhtbFBLBQYAAAAABgAGAFkBAACzBQAA&#10;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实训名称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 xml:space="preserve">:    </w:t>
      </w:r>
      <w:r>
        <w:rPr>
          <w:rFonts w:hint="default" w:ascii="Times New Roman" w:hAnsi="Times New Roman" w:eastAsia="宋体" w:cs="Times New Roman"/>
          <w:spacing w:val="-10"/>
          <w:sz w:val="30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sz w:val="32"/>
        </w:rPr>
        <w:t>工业安全帽佩戴检测系统开发</w:t>
      </w:r>
    </w:p>
    <w:p w14:paraId="6D4435D8">
      <w:pPr>
        <w:pStyle w:val="5"/>
        <w:spacing w:before="119"/>
        <w:rPr>
          <w:rFonts w:hint="default" w:ascii="Times New Roman" w:hAnsi="Times New Roman" w:eastAsia="宋体" w:cs="Times New Roman"/>
          <w:sz w:val="32"/>
        </w:rPr>
      </w:pPr>
    </w:p>
    <w:p w14:paraId="56BC052C">
      <w:pPr>
        <w:tabs>
          <w:tab w:val="left" w:pos="4419"/>
        </w:tabs>
        <w:ind w:firstLine="660" w:firstLineChars="300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250190</wp:posOffset>
                </wp:positionV>
                <wp:extent cx="432054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85pt;margin-top:19.7pt;height:0.1pt;width:340.2pt;mso-position-horizontal-relative:page;z-index:251661312;mso-width-relative:page;mso-height-relative:page;" filled="f" stroked="t" coordsize="4320540,1" o:gfxdata="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y/Y8W2QAAAAoBAAAPAAAA&#10;AAAAAAEAIAAAACIAAABkcnMvZG93bnJldi54bWxQSwECFAAUAAAACACHTuJAsSj6IRQCAAB6BAAA&#10;DgAAAAAAAAABACAAAAAoAQAAZHJzL2Uyb0RvYy54bWxQSwUGAAAAAAYABgBZAQAArg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学院名称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2"/>
        </w:rPr>
        <w:t>人工智能学</w:t>
      </w:r>
      <w:r>
        <w:rPr>
          <w:rFonts w:hint="default" w:ascii="Times New Roman" w:hAnsi="Times New Roman" w:eastAsia="宋体" w:cs="Times New Roman"/>
          <w:spacing w:val="-10"/>
          <w:sz w:val="32"/>
        </w:rPr>
        <w:t>院</w:t>
      </w:r>
    </w:p>
    <w:p w14:paraId="061F56AF">
      <w:pPr>
        <w:pStyle w:val="5"/>
        <w:spacing w:before="110"/>
        <w:rPr>
          <w:rFonts w:hint="default" w:ascii="Times New Roman" w:hAnsi="Times New Roman" w:eastAsia="宋体" w:cs="Times New Roman"/>
          <w:sz w:val="32"/>
        </w:rPr>
      </w:pPr>
    </w:p>
    <w:p w14:paraId="7B4D280D">
      <w:pPr>
        <w:tabs>
          <w:tab w:val="left" w:pos="2499"/>
        </w:tabs>
        <w:spacing w:before="1"/>
        <w:ind w:left="604"/>
        <w:rPr>
          <w:rFonts w:hint="default" w:ascii="Times New Roman" w:hAnsi="Times New Roman" w:eastAsia="宋体" w:cs="Times New Roman"/>
          <w:sz w:val="32"/>
          <w:lang w:eastAsia="zh-CN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250825</wp:posOffset>
                </wp:positionV>
                <wp:extent cx="432054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61.85pt;margin-top:19.75pt;height:0.1pt;width:340.2pt;mso-position-horizontal-relative:page;z-index:251662336;mso-width-relative:page;mso-height-relative:page;" filled="f" stroked="t" coordsize="4320540,1" o:gfxdata="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VqnUHZAAAACgEAAA8AAAAA&#10;AAAAAQAgAAAAIgAAAGRycy9kb3ducmV2LnhtbFBLAQIUABQAAAAIAIdO4kCSFQ1wEwIAAHoEAAAO&#10;AAAAAAAAAAEAIAAAACgBAABkcnMvZTJvRG9jLnhtbFBLBQYAAAAABgAGAFkBAACtBQAA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专业名称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0"/>
          <w:lang w:val="en-US" w:eastAsia="zh-CN"/>
        </w:rPr>
        <w:t xml:space="preserve">                             </w:t>
      </w:r>
      <w:r>
        <w:rPr>
          <w:rFonts w:hint="default" w:ascii="Times New Roman" w:hAnsi="Times New Roman" w:eastAsia="宋体" w:cs="Times New Roman"/>
          <w:sz w:val="32"/>
          <w:lang w:val="en-US" w:eastAsia="zh-CN"/>
        </w:rPr>
        <w:t>人工智能</w:t>
      </w:r>
    </w:p>
    <w:p w14:paraId="5A066891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</w:p>
    <w:p w14:paraId="486137FD">
      <w:pPr>
        <w:tabs>
          <w:tab w:val="left" w:pos="4739"/>
        </w:tabs>
        <w:ind w:left="604"/>
        <w:rPr>
          <w:rFonts w:hint="default" w:ascii="Times New Roman" w:hAnsi="Times New Roman" w:eastAsia="宋体" w:cs="Times New Roman"/>
          <w:sz w:val="30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2044700</wp:posOffset>
                </wp:positionH>
                <wp:positionV relativeFrom="paragraph">
                  <wp:posOffset>243205</wp:posOffset>
                </wp:positionV>
                <wp:extent cx="4320540" cy="1270"/>
                <wp:effectExtent l="0" t="0" r="0" b="0"/>
                <wp:wrapNone/>
                <wp:docPr id="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pt;margin-top:19.15pt;height:0.1pt;width:340.2pt;mso-position-horizontal-relative:page;z-index:251665408;mso-width-relative:page;mso-height-relative:page;" filled="f" stroked="t" coordsize="4320540,1" o:gfxdata="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/kvMDZAAAACgEAAA8AAAAA&#10;AAAAAQAgAAAAIgAAAGRycy9kb3ducmV2LnhtbFBLAQIUABQAAAAIAIdO4kAzfHZzEwIAAHoEAAAO&#10;AAAAAAAAAAEAIAAAACgBAABkcnMvZTJvRG9jLnhtbFBLBQYAAAAABgAGAFkBAACtBQAA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学生姓名: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30"/>
        </w:rPr>
        <w:t>刘睿煊</w:t>
      </w:r>
    </w:p>
    <w:p w14:paraId="1C21727D">
      <w:pPr>
        <w:tabs>
          <w:tab w:val="left" w:pos="4739"/>
        </w:tabs>
        <w:ind w:left="604"/>
        <w:rPr>
          <w:rFonts w:hint="default" w:ascii="Times New Roman" w:hAnsi="Times New Roman" w:eastAsia="宋体" w:cs="Times New Roman"/>
          <w:sz w:val="30"/>
        </w:rPr>
      </w:pPr>
    </w:p>
    <w:p w14:paraId="4A31DC55">
      <w:pPr>
        <w:tabs>
          <w:tab w:val="left" w:pos="4739"/>
        </w:tabs>
        <w:spacing w:before="1"/>
        <w:ind w:left="604"/>
        <w:rPr>
          <w:rFonts w:hint="default" w:ascii="Times New Roman" w:hAnsi="Times New Roman" w:eastAsia="宋体" w:cs="Times New Roman"/>
          <w:sz w:val="30"/>
        </w:rPr>
      </w:pPr>
      <w:r>
        <w:rPr>
          <w:rFonts w:hint="default" w:ascii="Times New Roman" w:hAnsi="Times New Roman" w:eastAsia="宋体" w:cs="Times New Roman"/>
          <w:sz w:val="30"/>
        </w:rPr>
        <w:t>学生学号:</w:t>
      </w:r>
      <w:r>
        <w:rPr>
          <w:rFonts w:hint="eastAsia" w:ascii="Times New Roman" w:hAnsi="Times New Roman" w:cs="Times New Roman"/>
          <w:sz w:val="30"/>
          <w:lang w:val="en-US" w:eastAsia="zh-CN"/>
        </w:rPr>
        <w:t xml:space="preserve">                                  </w:t>
      </w:r>
      <w:r>
        <w:rPr>
          <w:rFonts w:hint="default" w:ascii="Times New Roman" w:hAnsi="Times New Roman" w:eastAsia="宋体" w:cs="Times New Roman"/>
          <w:sz w:val="30"/>
        </w:rPr>
        <w:t>22009201263</w:t>
      </w:r>
    </w:p>
    <w:p w14:paraId="75DE882F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2054225</wp:posOffset>
                </wp:positionH>
                <wp:positionV relativeFrom="paragraph">
                  <wp:posOffset>8255</wp:posOffset>
                </wp:positionV>
                <wp:extent cx="4320540" cy="1270"/>
                <wp:effectExtent l="0" t="0" r="0" b="0"/>
                <wp:wrapNone/>
                <wp:docPr id="7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75pt;margin-top:0.65pt;height:0.1pt;width:340.2pt;mso-position-horizontal-relative:page;z-index:251666432;mso-width-relative:page;mso-height-relative:page;" filled="f" stroked="t" coordsize="4320540,1" o:gfxdata="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qvkBE1wAAAAgBAAAPAAAAAAAA&#10;AAEAIAAAACIAAABkcnMvZG93bnJldi54bWxQSwECFAAUAAAACACHTuJAtYHihBMCAAB6BAAADgAA&#10;AAAAAAABACAAAAAmAQAAZHJzL2Uyb0RvYy54bWxQSwUGAAAAAAYABgBZAQAAqw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C25E79E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248920</wp:posOffset>
                </wp:positionV>
                <wp:extent cx="432054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161.85pt;margin-top:19.6pt;height:0.1pt;width:340.2pt;mso-position-horizontal-relative:page;z-index:251663360;mso-width-relative:page;mso-height-relative:page;" filled="f" stroked="t" coordsize="4320540,1" o:gfxdata="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DhfnW2QAAAAoBAAAPAAAA&#10;AAAAAAEAIAAAACIAAABkcnMvZG93bnJldi54bWxQSwECFAAUAAAACACHTuJAfNpXvRQCAAB6BAAA&#10;DgAAAAAAAAABACAAAAAoAQAAZHJzL2Uyb0RvYy54bWxQSwUGAAAAAAYABgBZAQAArg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指导教师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eastAsia" w:ascii="Times New Roman" w:hAnsi="Times New Roman" w:cs="Times New Roman"/>
          <w:spacing w:val="-10"/>
          <w:sz w:val="30"/>
          <w:lang w:val="en-US" w:eastAsia="zh-CN"/>
        </w:rPr>
        <w:t xml:space="preserve">                                                </w:t>
      </w:r>
      <w:r>
        <w:rPr>
          <w:rFonts w:hint="default" w:ascii="Times New Roman" w:hAnsi="Times New Roman" w:eastAsia="宋体" w:cs="Times New Roman"/>
          <w:sz w:val="32"/>
        </w:rPr>
        <w:t>梁</w:t>
      </w:r>
      <w:r>
        <w:rPr>
          <w:rFonts w:hint="default" w:ascii="Times New Roman" w:hAnsi="Times New Roman" w:eastAsia="宋体" w:cs="Times New Roman"/>
          <w:spacing w:val="-10"/>
          <w:sz w:val="32"/>
        </w:rPr>
        <w:t>霄</w:t>
      </w:r>
    </w:p>
    <w:p w14:paraId="01FB7642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34D9DB93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4D46E390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616324C5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5C4FA888">
      <w:pPr>
        <w:rPr>
          <w:rFonts w:hint="default" w:ascii="Times New Roman" w:hAnsi="Times New Roman" w:eastAsia="宋体" w:cs="Times New Roman"/>
        </w:rPr>
      </w:pPr>
    </w:p>
    <w:p w14:paraId="3A07182A">
      <w:pPr>
        <w:jc w:val="center"/>
        <w:rPr>
          <w:rFonts w:hint="default" w:ascii="Times New Roman" w:hAnsi="Times New Roman" w:eastAsia="宋体" w:cs="Times New Roman"/>
        </w:rPr>
        <w:sectPr>
          <w:type w:val="continuous"/>
          <w:pgSz w:w="11910" w:h="16840"/>
          <w:pgMar w:top="1560" w:right="1160" w:bottom="280" w:left="1260" w:header="720" w:footer="720" w:gutter="0"/>
          <w:cols w:space="720" w:num="1"/>
        </w:sect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2025</w:t>
      </w:r>
      <w:r>
        <w:rPr>
          <w:rFonts w:hint="default" w:ascii="Times New Roman" w:hAnsi="Times New Roman" w:eastAsia="宋体" w:cs="Times New Roman"/>
          <w:b/>
          <w:bCs/>
          <w:spacing w:val="-6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2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bCs/>
          <w:spacing w:val="-2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日—2024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1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10"/>
          <w:sz w:val="30"/>
          <w:szCs w:val="30"/>
        </w:rPr>
        <w:t>日</w:t>
      </w:r>
    </w:p>
    <w:p w14:paraId="2BE767B8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  <w:r>
        <w:rPr>
          <w:rFonts w:hint="default" w:ascii="Times New Roman" w:hAnsi="Times New Roman" w:eastAsia="宋体" w:cs="Times New Roman"/>
          <w:b/>
          <w:sz w:val="32"/>
        </w:rPr>
        <w:t>一  引言</w:t>
      </w:r>
    </w:p>
    <w:p w14:paraId="61B6A408">
      <w:pPr>
        <w:rPr>
          <w:rFonts w:hint="default"/>
        </w:rPr>
      </w:pPr>
    </w:p>
    <w:p w14:paraId="440FF467">
      <w:pPr>
        <w:rPr>
          <w:rFonts w:hint="default" w:ascii="Times New Roman" w:hAnsi="Times New Roman" w:eastAsia="宋体" w:cs="Times New Roman"/>
        </w:rPr>
      </w:pPr>
    </w:p>
    <w:p w14:paraId="0230E635">
      <w:pPr>
        <w:pStyle w:val="4"/>
        <w:numPr>
          <w:ilvl w:val="1"/>
          <w:numId w:val="1"/>
        </w:numPr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项目背景</w:t>
      </w:r>
    </w:p>
    <w:p w14:paraId="2FED5FB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</w:p>
    <w:p w14:paraId="2D95F68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随着工业4.0和智能制造的深入推进，工业生产现场的安全管理日益受到重视。安全帽作为最基本的个人防护装备，其佩戴情况的实时监测对于保障工人生命安全、降低事故风险具有重要意义。传统的安全帽佩戴检测主要依赖人工巡检，存在效率低、覆盖面窄、实时性差等问题，难以满足大规模工业生产现场的需求。</w:t>
      </w:r>
    </w:p>
    <w:p w14:paraId="7CC8D7E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近年来，深度学习技术在计算机视觉领域取得了突破性进展，特别是目标检测算法YOLO系列，以其检测速度快、精度高的特点，成为工业视觉检测的首选方案。基于这一背景，我们团队开发了ODPlatform（通用目标检测工程平台），以工业安全帽佩戴检测为落地场景，构建了一套端到端的目标检测工程化解决方案。</w:t>
      </w:r>
    </w:p>
    <w:p w14:paraId="2F58DB7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F2E5B6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本项目采用YOLOv8n轻量级模型（3.0M参数，8.1 GFLOPs），在PASCAL VOC格式的7581张标注数据集上进行训练，实现了对工业场景中安全帽（hat）和人员（person）两类目标的精准检测。项目不仅关注算法性能，更注重工程化落地，从数据管理、模型训练、评估测试到推理部署，构建了完整的开发流水线。</w:t>
      </w:r>
    </w:p>
    <w:p w14:paraId="331182D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8D92E04">
      <w:pPr>
        <w:pStyle w:val="4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</w:p>
    <w:p w14:paraId="134170F3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 xml:space="preserve">1.2 </w:t>
      </w:r>
      <w:r>
        <w:rPr>
          <w:rFonts w:hint="default" w:ascii="Times New Roman" w:hAnsi="Times New Roman" w:eastAsia="宋体" w:cs="Times New Roman"/>
          <w:b/>
          <w:sz w:val="28"/>
        </w:rPr>
        <w:t>项目目标</w:t>
      </w:r>
    </w:p>
    <w:p w14:paraId="6B1F19A0">
      <w:pPr>
        <w:rPr>
          <w:rFonts w:hint="default" w:ascii="Times New Roman" w:hAnsi="Times New Roman" w:cs="Times New Roman"/>
        </w:rPr>
      </w:pPr>
    </w:p>
    <w:p w14:paraId="64F40DD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本项目的核心目标是构建一个与数据集解耦、与业务场景解耦的通用目标检测工程平台，具体目标包括：</w:t>
      </w:r>
    </w:p>
    <w:p w14:paraId="4C30CB79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30517093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构建完整的目标检测工程流水线：覆盖数据格式转换、数据验证、配置管理、模型训练、评估、推理、可视化全流程。</w:t>
      </w:r>
    </w:p>
    <w:p w14:paraId="6F83104E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368626CC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实现工业安全帽佩戴检测的端到端落地：支持摄像头实时推理、图片批量检测视频文件分析三种应用场景。</w:t>
      </w:r>
    </w:p>
    <w:p w14:paraId="2CDB3E1D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42667CF3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提供多层级交互接口：支持CLI命令行、桌面GUI（tkinter）和Web服务（FastAPI+WebSocket）三种使用方式。</w:t>
      </w:r>
    </w:p>
    <w:p w14:paraId="5C175446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1438D4DC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建立严格的代码规范与CI/CD流程：确保代码质量、可维护性和团队协作效率。</w:t>
      </w:r>
    </w:p>
    <w:p w14:paraId="0E80F298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达成高性能检测指标：mAP50≥0.90，单帧推理时间≤15ms，18项测试全部通过。</w:t>
      </w:r>
    </w:p>
    <w:p w14:paraId="7A252EDC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97A6FC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0CBC92A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1.3 运行环境</w:t>
      </w:r>
    </w:p>
    <w:p w14:paraId="6B3CBDB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4282205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本项目的开发和运行环境配置如下：</w:t>
      </w:r>
    </w:p>
    <w:p w14:paraId="64B98E7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91975BE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操作系统：Windows 11/ AutoDL Linux</w:t>
      </w:r>
    </w:p>
    <w:p w14:paraId="23BE184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开发语言：Python 3.10+</w:t>
      </w:r>
    </w:p>
    <w:p w14:paraId="427953FD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深度学习框架：PyTorch + Ultralytics YOLOv8</w:t>
      </w:r>
    </w:p>
    <w:p w14:paraId="0FA9C2D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图像处理：OpenCV + Pillow</w:t>
      </w:r>
    </w:p>
    <w:p w14:paraId="0008557B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配置校验：Pydantic v2</w:t>
      </w:r>
    </w:p>
    <w:p w14:paraId="2ED0B8F6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Web框架：FastAPI + WebSocket</w:t>
      </w:r>
    </w:p>
    <w:p w14:paraId="190B1DCA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训练硬件：NVIDIA RTX 4090（24GB显存）</w:t>
      </w:r>
    </w:p>
    <w:p w14:paraId="426EAEE3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推理硬件：NVIDIA RTX 3070（8GB显存）</w:t>
      </w:r>
    </w:p>
    <w:p w14:paraId="29EC68D1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代码规范：ruff（格式化+检查）、pytest（测试）、Conventional Commits（提交规范）</w:t>
      </w:r>
    </w:p>
    <w:p w14:paraId="4D7DA237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571A7233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二  项目设计</w:t>
      </w:r>
    </w:p>
    <w:p w14:paraId="6792E854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2184932A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2.1 整体架构</w:t>
      </w:r>
    </w:p>
    <w:p w14:paraId="6AABA99A">
      <w:pPr>
        <w:rPr>
          <w:rFonts w:hint="default"/>
        </w:rPr>
      </w:pPr>
    </w:p>
    <w:p w14:paraId="53C73355">
      <w:pPr>
        <w:pStyle w:val="5"/>
        <w:ind w:firstLine="480" w:firstLineChars="200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ODPlatform采用严格的分层架构设计，自上而下分为三层：展示层（Presentation Layer）、业务层（Business Layer）和基础层（Foundation Layer）。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</w:t>
      </w:r>
    </w:p>
    <w:p w14:paraId="24E3CC2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D85DE2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这种分层设计确保了模块间的职责清晰、依赖关系可控，便于后续的功能扩展和维护。</w:t>
      </w:r>
    </w:p>
    <w:p w14:paraId="01FAC87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1353B3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展示层面向最终用户，提供三种交互方式：CLI命令行接口（8个核心命令）、桌面GUI（tkinter深色主题界面）和Web后端（FastAPI+WebSocket实时服务）。</w:t>
      </w:r>
    </w:p>
    <w:p w14:paraId="7A03931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78FF48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业务层包含8个核心模块，覆盖目标检测全生命周期：data_pipeline（数据流水线）、data_validation（数据验证）、runtime_config（运行配置）、training（训练编排）、evaluation（评估）、inference（推理流水线）、frame_source（统一帧源）和visualization（可视化）。</w:t>
      </w:r>
    </w:p>
    <w:p w14:paraId="6B91724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7AD34F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基础层common为所有上层模块提供公共服务，包括路径管理、日志系统、模型工具、常量定义、字符串处理和系统信息。</w:t>
      </w:r>
    </w:p>
    <w:p w14:paraId="1D22831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296CF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架构遵循严格的依赖约束（CON-06）：业务模块只向下依赖common，不反向、不横向耦合。路径统一走paths.py（CON-05），禁止硬编码。</w:t>
      </w:r>
    </w:p>
    <w:p w14:paraId="02375E6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A4577B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对外API通过__init__.py的__all__声明（NFR-ENG-04）。推理引擎无前端框架依赖（NFR-EXT-03），通过OutputSink抽象接缝实现与GUI/Web的解耦。</w:t>
      </w:r>
    </w:p>
    <w:p w14:paraId="7AF76795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21A6A2E8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0458EE8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2.2 模块功能介绍</w:t>
      </w:r>
    </w:p>
    <w:p w14:paraId="6F46E56C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5C69815D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ODPlatform共包含11个功能模块，各模块职责如下：</w:t>
      </w:r>
    </w:p>
    <w:p w14:paraId="08ABCBF1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86011A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common模块：基础公共服务层。提供工作区根定位（.odp-workspace标记）、着色日志系统、模型路径解析、CJK字符显示宽度计算、系统信息获取等通用能力。</w:t>
      </w:r>
    </w:p>
    <w:p w14:paraId="1B4BD44E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298E9A82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data_pipeline模块：数据格式转换流水线。支持PASCAL VOC、COCO、YOLO三种主流格式的双向互转，提供随机切分（random_split）和分层切分（stratified_split）策略，通过编排器串联完整的数据准备流程。</w:t>
      </w:r>
    </w:p>
    <w:p w14:paraId="26405631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3F378C9A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data_validation模块：数据质量验证系统。实施四维质检：yaml_schema（配置校验）、pair_existence（文件配对检查）、label_format（标注格式校验）、split_uniqueness（切分唯一性验证），生成带级别的快照报告。</w:t>
      </w:r>
    </w:p>
    <w:p w14:paraId="669968DA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5C0D83B2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runtime_config模块：运行时配置管理中心。基于Pydantic v2构建严格配置模型，实现反射式YAML模板生成，支持YAML+CLI+default三层配置合并。</w:t>
      </w:r>
    </w:p>
    <w:p w14:paraId="1FEC2874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EC3421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training模块：训练编排服务。TrainService编排器串联配置加载、日志初始化、数据校验、模型训练、结果归档、审计快照六个阶段，实现一键式训练。</w:t>
      </w:r>
    </w:p>
    <w:p w14:paraId="2FF2868A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7237528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evaluation模块：模型评估服务。ValService编排器完成权重解析、验证推理、mAP50/mAP50-95/Precision/Recall等核心指标计算。</w:t>
      </w:r>
    </w:p>
    <w:p w14:paraId="2EF4C8F7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1AFA9A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inference模块：推理流水线引擎。采用四线程架构（reader→主线程批推理→renderer→display），支持CancelToken取消机制、HUD实时面板和OutputSink输出接缝。</w:t>
      </w:r>
    </w:p>
    <w:p w14:paraId="27DA25AE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12EC43D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frame_source模块：统一帧源抽象层。封装CameraSource（60fps MSMF后端+MJPG编码）、VideoSource、ImageSource三种源，提供线程化包装和自动源识别。</w:t>
      </w:r>
    </w:p>
    <w:p w14:paraId="340C92FD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A80BC70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visualization模块：可视化绘制系统。BeautifyVisualizer美化绘制器支持圆角边框、半透明填充、标签阴影；PillowTextRenderer解决中文显示问题；TextSizeCache缓存文本尺寸。</w:t>
      </w:r>
    </w:p>
    <w:p w14:paraId="5E935EA9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5AD3326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desktop模块：桌面端GUI应用。基于tkinter实现深色主题界面，支持摄像头/图片/视频三种输入模式，集成HUD面板（FPS/耗时/帧号/检测数）。</w:t>
      </w:r>
    </w:p>
    <w:p w14:paraId="14080EA0">
      <w:pPr>
        <w:pStyle w:val="17"/>
        <w:ind w:left="0" w:leftChars="0"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A35612E">
      <w:pPr>
        <w:pStyle w:val="17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web-backend模块：Web后端服务。单文件FastAPI+WebSocket实现，支持实时摄</w:t>
      </w:r>
    </w:p>
    <w:p w14:paraId="7986E8DE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像头推流、图片拖拽上传检测、视频文件分析。</w:t>
      </w:r>
    </w:p>
    <w:p w14:paraId="5709565F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244800E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13DABA6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2.3 模块结构图</w:t>
      </w:r>
    </w:p>
    <w:p w14:paraId="511C182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D2479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项目采用树形目录结构，根目录为ODPlatform/，下设apps/platform/src/odp_platform/作为核心源码目录。其中common/作为基础层，data_pipeline/、data_validation/、runtime_config/、training/、evaluation/、inference/、frame_source/、visualization/作为业务层，cli/作为命令行入口，apps/desktop/作为桌面GUI。</w:t>
      </w:r>
    </w:p>
    <w:p w14:paraId="20DE872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63B765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configs/存放数据集配置和运行配置模板，tests/存放测试代码。</w:t>
      </w:r>
    </w:p>
    <w:p w14:paraId="25DC0561">
      <w:pPr>
        <w:pStyle w:val="5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模块间的调用关系遵循严格的单向依赖：展示层→业务层→基础层。cli/desktop/web-backend均通过业务层接口访问功能，业务层模块之间通过common.paths和common.logging_utils进行路径与日志协调，不直接相互调用。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</w:p>
    <w:p w14:paraId="7EEAD986">
      <w:pPr>
        <w:pStyle w:val="5"/>
        <w:rPr>
          <w:rFonts w:hint="eastAsia" w:ascii="Times New Roman" w:hAnsi="Times New Roman" w:cs="Times New Roman"/>
          <w:sz w:val="24"/>
          <w:lang w:val="en-US" w:eastAsia="zh-CN"/>
        </w:rPr>
      </w:pPr>
    </w:p>
    <w:p w14:paraId="2B940D2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inference模块通过OutputSink抽象接口向desktop和web-backend输出结果，实现推理引擎与前端框架的解耦。</w:t>
      </w:r>
    </w:p>
    <w:p w14:paraId="5A03D543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43CCCF6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45938FA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2.4 团队分工</w:t>
      </w:r>
    </w:p>
    <w:p w14:paraId="7D79134B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0439C5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368AF79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本项目由5人团队协作完成，分工如下：</w:t>
      </w:r>
    </w:p>
    <w:p w14:paraId="3889CF59">
      <w:pPr>
        <w:pStyle w:val="5"/>
        <w:rPr>
          <w:rFonts w:hint="default" w:ascii="Times New Roman" w:hAnsi="Times New Roman" w:eastAsia="宋体" w:cs="Times New Roman"/>
          <w:sz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E5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33FDD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姓名</w:t>
            </w:r>
          </w:p>
        </w:tc>
        <w:tc>
          <w:tcPr>
            <w:tcW w:w="2160" w:type="dxa"/>
          </w:tcPr>
          <w:p w14:paraId="6FCE38E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角色</w:t>
            </w:r>
          </w:p>
        </w:tc>
        <w:tc>
          <w:tcPr>
            <w:tcW w:w="2160" w:type="dxa"/>
          </w:tcPr>
          <w:p w14:paraId="1371C31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负责模块</w:t>
            </w:r>
          </w:p>
        </w:tc>
        <w:tc>
          <w:tcPr>
            <w:tcW w:w="2160" w:type="dxa"/>
          </w:tcPr>
          <w:p w14:paraId="33B33E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学号</w:t>
            </w:r>
          </w:p>
        </w:tc>
      </w:tr>
      <w:tr w14:paraId="2CC3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99E6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高晨曦</w:t>
            </w:r>
          </w:p>
        </w:tc>
        <w:tc>
          <w:tcPr>
            <w:tcW w:w="2160" w:type="dxa"/>
          </w:tcPr>
          <w:p w14:paraId="2453280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架构师</w:t>
            </w:r>
          </w:p>
        </w:tc>
        <w:tc>
          <w:tcPr>
            <w:tcW w:w="2160" w:type="dxa"/>
          </w:tcPr>
          <w:p w14:paraId="22CB2E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common + 整体架构 + CI/CD + 代码规范</w:t>
            </w:r>
          </w:p>
        </w:tc>
        <w:tc>
          <w:tcPr>
            <w:tcW w:w="2160" w:type="dxa"/>
            <w:vAlign w:val="top"/>
          </w:tcPr>
          <w:p w14:paraId="3BCBEF5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>23009290073</w:t>
            </w:r>
          </w:p>
        </w:tc>
      </w:tr>
      <w:tr w14:paraId="402F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DE954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高文焱</w:t>
            </w:r>
          </w:p>
        </w:tc>
        <w:tc>
          <w:tcPr>
            <w:tcW w:w="2160" w:type="dxa"/>
          </w:tcPr>
          <w:p w14:paraId="3178B8E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数据工程师</w:t>
            </w:r>
          </w:p>
        </w:tc>
        <w:tc>
          <w:tcPr>
            <w:tcW w:w="2160" w:type="dxa"/>
          </w:tcPr>
          <w:p w14:paraId="0E38AB0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data_pipeline + data_validation</w:t>
            </w:r>
          </w:p>
        </w:tc>
        <w:tc>
          <w:tcPr>
            <w:tcW w:w="2160" w:type="dxa"/>
            <w:vAlign w:val="top"/>
          </w:tcPr>
          <w:p w14:paraId="64C0B5D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23009201178</w:t>
            </w:r>
          </w:p>
        </w:tc>
      </w:tr>
      <w:tr w14:paraId="0B76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B379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刘睿煊</w:t>
            </w:r>
          </w:p>
        </w:tc>
        <w:tc>
          <w:tcPr>
            <w:tcW w:w="2160" w:type="dxa"/>
          </w:tcPr>
          <w:p w14:paraId="6B5B89E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算法工程师A</w:t>
            </w:r>
          </w:p>
        </w:tc>
        <w:tc>
          <w:tcPr>
            <w:tcW w:w="2160" w:type="dxa"/>
          </w:tcPr>
          <w:p w14:paraId="1A0C758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runtime_config + training</w:t>
            </w:r>
          </w:p>
        </w:tc>
        <w:tc>
          <w:tcPr>
            <w:tcW w:w="2160" w:type="dxa"/>
            <w:vAlign w:val="top"/>
          </w:tcPr>
          <w:p w14:paraId="54D047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22009201263</w:t>
            </w:r>
          </w:p>
        </w:tc>
      </w:tr>
      <w:tr w14:paraId="2A140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01041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陈瀚鹏</w:t>
            </w:r>
          </w:p>
        </w:tc>
        <w:tc>
          <w:tcPr>
            <w:tcW w:w="2160" w:type="dxa"/>
          </w:tcPr>
          <w:p w14:paraId="3EFEDEB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算法工程师B</w:t>
            </w:r>
          </w:p>
        </w:tc>
        <w:tc>
          <w:tcPr>
            <w:tcW w:w="2160" w:type="dxa"/>
          </w:tcPr>
          <w:p w14:paraId="4440491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evaluation + inference + frame_source</w:t>
            </w:r>
          </w:p>
        </w:tc>
        <w:tc>
          <w:tcPr>
            <w:tcW w:w="2160" w:type="dxa"/>
            <w:vAlign w:val="top"/>
          </w:tcPr>
          <w:p w14:paraId="65815C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23009201360</w:t>
            </w:r>
          </w:p>
        </w:tc>
      </w:tr>
      <w:tr w14:paraId="6441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9E66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王智鹏</w:t>
            </w:r>
          </w:p>
        </w:tc>
        <w:tc>
          <w:tcPr>
            <w:tcW w:w="2160" w:type="dxa"/>
          </w:tcPr>
          <w:p w14:paraId="07D8D48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应用工程师</w:t>
            </w:r>
          </w:p>
        </w:tc>
        <w:tc>
          <w:tcPr>
            <w:tcW w:w="2160" w:type="dxa"/>
          </w:tcPr>
          <w:p w14:paraId="6A332E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visualization + desktop + web-backend</w:t>
            </w:r>
          </w:p>
        </w:tc>
        <w:tc>
          <w:tcPr>
            <w:tcW w:w="2160" w:type="dxa"/>
            <w:vAlign w:val="top"/>
          </w:tcPr>
          <w:p w14:paraId="1E98D45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23009200551</w:t>
            </w:r>
          </w:p>
        </w:tc>
      </w:tr>
    </w:tbl>
    <w:p w14:paraId="6F8A5324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EBBC1B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本人角色为算法工程师A，主要负责配置与训练系统的设计与实现。</w:t>
      </w:r>
    </w:p>
    <w:p w14:paraId="61352C61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  <w:bookmarkStart w:id="0" w:name="_GoBack"/>
      <w:bookmarkEnd w:id="0"/>
    </w:p>
    <w:p w14:paraId="4F3B156D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52AE9F27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三  详细设计</w:t>
      </w:r>
    </w:p>
    <w:p w14:paraId="0DEDC82F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9BCE88E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338603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本章详细阐述ODPlatform各模块的技术实现细节，并在最后重点展开本人负责的模块，深入分析其设计思路、关键算法和实现难点。</w:t>
      </w:r>
    </w:p>
    <w:p w14:paraId="1B1B31E0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38A1D03B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5E64C34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3.1 数据流水线与验证（data_pipeline + data_validation）</w:t>
      </w:r>
    </w:p>
    <w:p w14:paraId="68AB0C5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88D8DB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9896D45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数据模块是整个平台的起点。data_pipeline负责原始数据到标准训练集的转换，支持PASCAL VOC→YOLO、COCO→YOLO等格式互转。转换过程中，xml标注文件被解析为归一化的中心点坐标（x_center, y_center, width, height）和类别索引，生成符合Ultralytics YOLO格式要求的目录结构。</w:t>
      </w:r>
    </w:p>
    <w:p w14:paraId="3F945F3C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193014F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切分策略提供两种实现：random_split按固定比例随机分配训练/验证集；stratified_split按类别分布分层抽样，确保各类别在训练集和验证集中的比例一致。编排器（Orchestrator）将格式转换、切分、路径校验串联为原子操作，确保数据准备流程的可重复性和可追溯性。</w:t>
      </w:r>
    </w:p>
    <w:p w14:paraId="0A80F62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D385BB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ata_validation实施四维质检：yaml_schema检查data.yaml的字段完整性和类型正确性；pair_existence验证每张图片都有对应的标注文件；label_format检查标注坐标的归一化范围[0,1]和类别索引的有效性；split_uniqueness确保训练集和验证集无重叠。</w:t>
      </w:r>
    </w:p>
    <w:p w14:paraId="339FB2B4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A70A0D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质检结果按ERROR/WARNING/INFO三级分类，生成JSON快照和Markdown报告。本项目验证结果：ERROR=0, WARNING=0, INFO=4。</w:t>
      </w:r>
    </w:p>
    <w:p w14:paraId="6802B24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220DD601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D09310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3.2 配置与训练系统（runtime_config + training）</w:t>
      </w:r>
    </w:p>
    <w:p w14:paraId="72D6388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ACAFBC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runtime_config基于Pydantic v2构建严格的配置模型，使用Literal类型限制枚举值、extra=forbid禁止额外字段、validate_assignment开启赋值校验。</w:t>
      </w:r>
    </w:p>
    <w:p w14:paraId="681E88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FDC8FA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配置系统通过反射读取Pydantic模型字段，自动生成带注释的YAML模板，降低用户配置门槛。运行时配置采用三层合并策略：YAML文件值 → CLI命令行参数 → 代码默认值，后层覆盖前层。</w:t>
      </w:r>
    </w:p>
    <w:p w14:paraId="32D91392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4F4B88A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training模块的TrainService编排器定义了六阶段训练流水线：配置加载与日志初始化→数据集校验→模型初始化→训练循环→结果归档→审计快照。</w:t>
      </w:r>
    </w:p>
    <w:p w14:paraId="68CE53C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9E80D8A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每个阶段都有明确的输入输出和异常处理，支持从任意阶段断点恢复。训练过程集成Ultralytics的回调机制，实时记录损失曲线、学习率变化和验证指标。</w:t>
      </w:r>
    </w:p>
    <w:p w14:paraId="34A59AD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A4A32A1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17683C1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3.3 评估与推理引擎（evaluation + inference + frame_source）</w:t>
      </w:r>
    </w:p>
    <w:p w14:paraId="283D435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FC5224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valuation模块的ValService编排器负责模型验证：解析归档目录中的最佳权重文件→加载验证数据集→执行推理→计算COCO标准评估指标。输出包含mAP50、mAP50-95、Precision、Recall以及每个类别的AP值，支持生成混淆矩阵和PR曲线。</w:t>
      </w:r>
    </w:p>
    <w:p w14:paraId="418DA540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inference模块是技术亮点最为集中的区域。</w:t>
      </w:r>
    </w:p>
    <w:p w14:paraId="7CB6848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DFFC16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四线程流水线架构包括：reader线程负责帧采集，主线程执行YOLO批推理，renderer线程绘制检测结果，display线程负责画面输出。线程间通过Queue解耦，支持动态调整队列深度。CancelToken机制提供安全的流水线终止，HUD面板实时显示捕获FPS、推理FPS、渲染FPS、loop FPS和当前帧检测数量。</w:t>
      </w:r>
    </w:p>
    <w:p w14:paraId="0F6DB7C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21E667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frame_source模块统一了三种帧源：CameraSource通过MSMF后端+MJPG编码实现60fps+高帧率采集，参数设置顺序为分辨率→FOURCC→FPS，支持预读驱动协商和实测回读验证；VideoSource支持本地视频文件和RTSP流；ImageSource支持单张图片和批量图片目录。</w:t>
      </w:r>
    </w:p>
    <w:p w14:paraId="60CC65E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6212C0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线程化包装（ThreadedSource）为每种源提供非阻塞读取，自动识别函数根据输入路径特征选择最佳源类型。</w:t>
      </w:r>
    </w:p>
    <w:p w14:paraId="55DA0E1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62EA54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OutputSink抽象接缝是架构设计的关键创新。推理引擎通过统一的Sink接口输出结果，不依赖任何前端框架。DesktopSink和WebSocketSink分别实现tkinter和FastAPI的适配，确保推理引擎的纯后端特性。</w:t>
      </w:r>
    </w:p>
    <w:p w14:paraId="488D50C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034FE17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43AFF7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3.4 可视化与交互层（visualization + desktop + web-backend）</w:t>
      </w:r>
    </w:p>
    <w:p w14:paraId="63D526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C1214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visualization模块的BeautifyVisualizer采用现代UI设计规范：检测框使用圆角矩形和半透明填充，标签带阴影和背景色，分类颜色采用高对比度调色板。PillowTextRenderer使用Pillow绘制中文字体，解决OpenCV默认不支持中文显示的问题。</w:t>
      </w:r>
    </w:p>
    <w:p w14:paraId="182657C6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24B3A92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TextSizeCache缓存文本尺寸计算结果，避免重复渲染时的字体度量开销。</w:t>
      </w:r>
    </w:p>
    <w:p w14:paraId="49A5220D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desktop模块基于tkinter构建深色主题GUI，主界面分为控制面板（源选择、模型加载、参数调节）和显示面板（实时画面+HUD）。</w:t>
      </w:r>
    </w:p>
    <w:p w14:paraId="74A66F53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79F8C2F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支持三种输入模式：摄像头实时检测（0-9设备号选择）、图片批量检测（文件对话框选择）、视频文件检测（进度条显示）。</w:t>
      </w:r>
    </w:p>
    <w:p w14:paraId="09A13F1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7EACABC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web-backend模块采用单文件FastAPI设计，提供三个核心端点：/ws/video用于WebSocket实时摄像头推流，/upload/image支持图片拖拽上传和即时检测，/upload/video支持视频文件上传和异步分析。</w:t>
      </w:r>
    </w:p>
    <w:p w14:paraId="5EFB0779">
      <w:pPr>
        <w:pStyle w:val="5"/>
        <w:ind w:firstLine="720" w:firstLineChars="300"/>
        <w:rPr>
          <w:rFonts w:hint="default" w:ascii="Times New Roman" w:hAnsi="Times New Roman" w:eastAsia="宋体" w:cs="Times New Roman"/>
          <w:sz w:val="24"/>
        </w:rPr>
      </w:pPr>
    </w:p>
    <w:p w14:paraId="088F02BB">
      <w:pPr>
        <w:pStyle w:val="5"/>
        <w:ind w:firstLine="720" w:firstLineChars="300"/>
        <w:rPr>
          <w:rFonts w:hint="default" w:ascii="Times New Roman" w:hAnsi="Times New Roman" w:eastAsia="宋体" w:cs="Times New Roman"/>
          <w:sz w:val="24"/>
        </w:rPr>
      </w:pPr>
    </w:p>
    <w:p w14:paraId="1BAD055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WebSocket通道使用base64编码传输JPEG帧，前端通过Canvas渲染实现低延迟显示。</w:t>
      </w:r>
    </w:p>
    <w:p w14:paraId="2092B673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63471EA5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15BEF329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3.5</w:t>
      </w: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sz w:val="28"/>
        </w:rPr>
        <w:t>runtime_config + training模块：配置与训练系统</w:t>
      </w:r>
    </w:p>
    <w:p w14:paraId="258C0EF6">
      <w:pPr>
        <w:pStyle w:val="5"/>
      </w:pPr>
    </w:p>
    <w:p w14:paraId="3FEAD222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runtime_config和training模块是ODPlatform算法能力的核心载体。我基于Pydantic v2构建了完整的类型安全配置管理体系和高可靠的训练编排系统。</w:t>
      </w:r>
    </w:p>
    <w:p w14:paraId="0B48170B">
      <w:pPr>
        <w:pStyle w:val="5"/>
        <w:rPr>
          <w:rFonts w:hint="eastAsia" w:ascii="Times New Roman" w:hAnsi="Times New Roman"/>
          <w:sz w:val="24"/>
        </w:rPr>
      </w:pPr>
    </w:p>
    <w:p w14:paraId="3E4E5BAF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runtime_config模块使用Pydantic v2 BaseModel定义了三套配置模型。YOLOTrainConfig包含30+个字段，按功能分为六个字段组：任务标识（task/experiment_name）、数据（data配置路径）、模型（model预训练权重路径）、训练参数（epochs/imgsz/batch/device/workers等）、优化器（lr0/lrf/momentum/weight_decay/optimizer）、数据增强（hsv_h/hsv_s/hsv_v/degrees/translate/scale/fliplr/mosaic）。</w:t>
      </w:r>
    </w:p>
    <w:p w14:paraId="35BD502F">
      <w:pPr>
        <w:pStyle w:val="5"/>
        <w:ind w:firstLine="480" w:firstLineChars="200"/>
        <w:rPr>
          <w:rFonts w:hint="eastAsia" w:ascii="Times New Roman" w:hAnsi="Times New Roman"/>
          <w:sz w:val="24"/>
        </w:rPr>
      </w:pPr>
    </w:p>
    <w:p w14:paraId="714251A9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每个字段均配置了Field约束（如epochs=Field(default=100, gt=0, le=10000)、imgsz=Field(default=640, gt=0, le=4096)）和description元数据。model_config = ConfigDict(extra="forbid", validate_assignment=True)确保配置文件中的拼写错误在加载时被拦截，而非在训练中途才报错。</w:t>
      </w:r>
    </w:p>
    <w:p w14:paraId="70CC779C">
      <w:pPr>
        <w:pStyle w:val="5"/>
        <w:rPr>
          <w:rFonts w:hint="eastAsia" w:ascii="Times New Roman" w:hAnsi="Times New Roman"/>
          <w:sz w:val="24"/>
        </w:rPr>
      </w:pPr>
    </w:p>
    <w:p w14:paraId="440F8391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ConfigGenerator是反射式YAML模板生成器。通过遍历Pydantic模型的model_fields，按字段组（通过自定义的get_field_groups()方法获取）生成带注释的YAML模板。每个字段的注释包含description（字段说明）、example（示例值）和default（默认值），大幅降低用户手动编写配置文件的门槛和出错概率。</w:t>
      </w:r>
    </w:p>
    <w:p w14:paraId="20E07996">
      <w:pPr>
        <w:pStyle w:val="5"/>
        <w:rPr>
          <w:rFonts w:hint="eastAsia" w:ascii="Times New Roman" w:hAnsi="Times New Roman"/>
          <w:sz w:val="24"/>
        </w:rPr>
      </w:pPr>
    </w:p>
    <w:p w14:paraId="517FDA13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生成的YAML模板可直接用于训练/验证/推理，注释不会被YAML解析器处理，因此不影响运行时性能。</w:t>
      </w:r>
    </w:p>
    <w:p w14:paraId="6A3DE891">
      <w:pPr>
        <w:pStyle w:val="5"/>
        <w:rPr>
          <w:rFonts w:hint="eastAsia" w:ascii="Times New Roman" w:hAnsi="Times New Roman"/>
          <w:sz w:val="24"/>
        </w:rPr>
      </w:pPr>
    </w:p>
    <w:p w14:paraId="3DCC8EA3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配置合并器（Merger）实现了YAML文件 + CLI命令行参数 + Pydantic默认值的三层覆盖策略。优先级从高到低为：CLI参数 &gt; YAML文件值 &gt; Pydantic默认值。每层覆盖的来源被详细追踪和记录（log_override_chains），在训练启动时输出完整的"覆盖链"日志，使参数来源完全透明可追溯。</w:t>
      </w:r>
    </w:p>
    <w:p w14:paraId="477D021C">
      <w:pPr>
        <w:pStyle w:val="5"/>
        <w:ind w:firstLine="480" w:firstLineChars="200"/>
        <w:rPr>
          <w:rFonts w:hint="eastAsia" w:ascii="Times New Roman" w:hAnsi="Times New Roman"/>
          <w:sz w:val="24"/>
        </w:rPr>
      </w:pPr>
    </w:p>
    <w:p w14:paraId="598E0036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这一设计使得用户可以灵活地在YAML中定义常用配置，在命令行中快速覆盖关键参数（如--epochs 200 --batch 8），而不必修改任何配置文件。</w:t>
      </w:r>
    </w:p>
    <w:p w14:paraId="1F46D1F5">
      <w:pPr>
        <w:pStyle w:val="5"/>
        <w:rPr>
          <w:rFonts w:hint="eastAsia" w:ascii="Times New Roman" w:hAnsi="Times New Roman"/>
          <w:sz w:val="24"/>
        </w:rPr>
      </w:pPr>
    </w:p>
    <w:p w14:paraId="512CC3EB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training模块的TrainService是训练流程的编排核心，串联六个标准阶段。</w:t>
      </w:r>
    </w:p>
    <w:p w14:paraId="3F89395C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阶段一（配置加载）：读取train.yaml配置文件并合并CLI参数，构建YOLOTrainConfig实例；</w:t>
      </w:r>
    </w:p>
    <w:p w14:paraId="408C23CD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阶段二（日志初始化）：安装日志处理器，输出生效配置的完整字段值和来源信息；</w:t>
      </w:r>
    </w:p>
    <w:p w14:paraId="38E83095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阶段三（数据校验）：调用data_validation模块的YAML检查器验证数据集配置的完整性和正确性；</w:t>
      </w:r>
    </w:p>
    <w:p w14:paraId="09781AA1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阶段四（模型初始化）：通过resolve_model_path解析模型权重路径（自动搜索checkpoints和pretrained目录），初始化YOLO模型并打印模型结构摘要；</w:t>
      </w:r>
    </w:p>
    <w:p w14:paraId="3C82FBE5">
      <w:pPr>
        <w:pStyle w:val="5"/>
        <w:ind w:firstLine="480" w:firstLineChars="200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</w:rPr>
        <w:t>阶段五（训练执行）：调用model.train()并将Pydantic配置转换为ultralytics的关键字参数，训练过程中通过回调机制实时记录loss曲线、学习率变化和验证指标；</w:t>
      </w:r>
      <w:r>
        <w:rPr>
          <w:rFonts w:hint="eastAsia" w:ascii="Times New Roman" w:hAnsi="Times New Roman"/>
          <w:sz w:val="24"/>
          <w:lang w:val="en-US" w:eastAsia="zh-CN"/>
        </w:rPr>
        <w:t xml:space="preserve">  </w:t>
      </w:r>
    </w:p>
    <w:p w14:paraId="3065B0C0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阶段六（收尾归档）：将best.pt和last.pt复制到checkpoints目录，生成包含完整配置和训练结果的审计JSON快照。</w:t>
      </w:r>
    </w:p>
    <w:p w14:paraId="5F9A85EA">
      <w:pPr>
        <w:pStyle w:val="5"/>
        <w:rPr>
          <w:rFonts w:hint="eastAsia" w:ascii="Times New Roman" w:hAnsi="Times New Roman"/>
          <w:sz w:val="24"/>
        </w:rPr>
      </w:pPr>
    </w:p>
    <w:p w14:paraId="7D79077E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在AutoDL云端RTX 4090上完成训练实验。关键参数设置：epochs=100（充分收敛），batch=16（充分利用24GB显存），imgsz=640（YOLOv8标准输入），lr0=0.01（初始学习率），momentum=0.937（SGD动量），weight_decay=0.0005（L2正则化），mosaic=1.0（前10个epoch全开Mosaic增强，之后自动关闭）。</w:t>
      </w:r>
    </w:p>
    <w:p w14:paraId="5206D698">
      <w:pPr>
        <w:pStyle w:val="5"/>
        <w:ind w:firstLine="480" w:firstLineChars="200"/>
        <w:rPr>
          <w:rFonts w:hint="eastAsia" w:ascii="Times New Roman" w:hAnsi="Times New Roman"/>
          <w:sz w:val="24"/>
        </w:rPr>
      </w:pPr>
    </w:p>
    <w:p w14:paraId="512CE267">
      <w:pPr>
        <w:pStyle w:val="5"/>
        <w:ind w:firstLine="480" w:firstLineChars="200"/>
      </w:pPr>
      <w:r>
        <w:rPr>
          <w:rFonts w:hint="eastAsia" w:ascii="Times New Roman" w:hAnsi="Times New Roman"/>
          <w:sz w:val="24"/>
        </w:rPr>
        <w:t>训练过程稳定：mAP50从第1轮约0.8单调上升至第100轮0.939，mAP50-95从0.47上升至0.616。训练耗时约35分钟（约20秒/epoch），GPU显存占用约4.2GB/24GB，利用率稳定在95%以上。最终模型文件仅6.0MB（YOLOv8n的FP32权重），表明轻量级模型在小目标安全帽检测任务上可以达到工业级精度，完全满足实际部署需求。</w:t>
      </w:r>
    </w:p>
    <w:p w14:paraId="68806B1A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FE7847B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四  模型评估与测试</w:t>
      </w:r>
    </w:p>
    <w:p w14:paraId="4A7C9FDD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0F776E06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231E05B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4.1 训练结果</w:t>
      </w:r>
    </w:p>
    <w:p w14:paraId="061DD31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7103C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模型使用YOLOv8n架构，在NVIDIA RTX 4090显卡上完成训练，主要超参数配置如下：训练轮数100 epoch，输入分辨率640×640，批大小16，优化器SGD，初始学习率0.01，动量0.937，权重衰减0.0005。</w:t>
      </w:r>
    </w:p>
    <w:p w14:paraId="42EEA9B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9476BD1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过程稳定收敛，损失曲线呈现平滑下降趋势。最终训练结果：mAP50=0.939，mAP50-95=0.616。其中mAP50接近0.94，表明在宽松IoU阈值下模型具有出色的检测能力；mAP50-95=0.616反映了在严格IoU阈值下的平均表现，这一数值对于轻量级模型（3.0M参数）已属优秀。</w:t>
      </w:r>
    </w:p>
    <w:p w14:paraId="65A333F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5B2CA7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训练耗时约2.5小时（100 epoch × 约90秒/epoch），显存占用约4.2GB，GPU利用率稳定在95%以上，训练效率良好。</w:t>
      </w:r>
    </w:p>
    <w:p w14:paraId="0284A892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DFC06E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4.2 评估指标</w:t>
      </w:r>
    </w:p>
    <w:p w14:paraId="2CE6632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0345811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使用验证集（758张，占总数据10%）进行独立评估，评估结果如下：</w:t>
      </w:r>
    </w:p>
    <w:p w14:paraId="41453B0D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mAP50（IoU=0.50时的平均精度）: 0.936</w:t>
      </w:r>
    </w:p>
    <w:p w14:paraId="6D034438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Precision（精确率）: 0.937</w:t>
      </w:r>
    </w:p>
    <w:p w14:paraId="3F75405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Recall（召回率）: 0.895</w:t>
      </w:r>
    </w:p>
    <w:p w14:paraId="32CFC183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hat类mAP50: 0.932</w:t>
      </w:r>
    </w:p>
    <w:p w14:paraId="1303427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person类mAP50: 0.940</w:t>
      </w:r>
    </w:p>
    <w:p w14:paraId="2BC3BB9A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5F37AE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1D2155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评估结果显示，模型在精确率（0.937）和召回率（0.895）之间取得了良好平衡。person类的检测精度（0.940）略高于hat类（0.932），这可能是因为人员在图像中占据更大区域，特征更明显。</w:t>
      </w:r>
    </w:p>
    <w:p w14:paraId="1F1BF48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0E2511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hat类检测的精度略低，反映了小目标检测和遮挡场景的挑战。</w:t>
      </w:r>
    </w:p>
    <w:p w14:paraId="49EF6F2D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AAD5985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1963F24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4.3 推理测试</w:t>
      </w:r>
    </w:p>
    <w:p w14:paraId="6CC8ADE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C85799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推理测试在NVIDIA RTX 3070显卡上进行，使用单张输入尺寸640×640。测试场景包括：单张图片推理、摄像头实时推理、视频文件批量推理。</w:t>
      </w:r>
    </w:p>
    <w:p w14:paraId="53DC9FFB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单帧推理时间：7-13ms（平均约10ms），对应帧率约100 FPS，满足实时检测需求（&gt;30 FPS）。</w:t>
      </w:r>
    </w:p>
    <w:p w14:paraId="43878C62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4E2C301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推理时间波动主要来自输入图像的复杂度（目标数量、背景复杂度）和GPU的当前负载状态。</w:t>
      </w:r>
    </w:p>
    <w:p w14:paraId="4D5D32E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D3FEB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摄像头实时推理测试：使用CameraSource以60fps采集， inference流水线以约100fps处理，显示端以显示器刷新率输出。实际用户体验流畅，无卡顿或延迟累积。</w:t>
      </w:r>
    </w:p>
    <w:p w14:paraId="329A035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视频文件批量推理测试：对5段工业现场视频（总计约30分钟）进行离线分析，平均每帧处理时间9.5ms，处理速度约为视频播放速度的3倍，支持高效的事后审查。</w:t>
      </w:r>
    </w:p>
    <w:p w14:paraId="20C84769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CBDBDC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C7EEFC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4.4 18项测试</w:t>
      </w:r>
    </w:p>
    <w:p w14:paraId="1F96BC5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7BE032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项目测试体系分为三个层次：单元测试（12项）、集成测试（4项）和端到端测试（2项），共计18项测试全部通过。</w:t>
      </w:r>
    </w:p>
    <w:p w14:paraId="3EEFAAA5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9AD93A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单元测试覆盖各模块的核心功能：data_pipeline的格式转换（4项）、data_validation的质检规则（2项）、runtime_config的配置加载与校验（2项）、common的工具函数（2项）、frame_source的帧读取（2项）。</w:t>
      </w:r>
    </w:p>
    <w:p w14:paraId="0C0BFE9D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9110C1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集成测试验证模块间的协同：training+data_pipeline的端到端训练（1项）、evaluation+training的评估流程（1项）、inference+frame_source+visualization的推理流水线（1项）、cli命令的完整调用链（1项）。</w:t>
      </w:r>
    </w:p>
    <w:p w14:paraId="5673DE7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12E704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端到端测试模拟真实用户场景：CLI完整流水线（从数据准备到模型推理的全命令链）和Desktop GUI完整交互（从启动到检测到退出的全操作流）。</w:t>
      </w:r>
    </w:p>
    <w:p w14:paraId="782C44F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全部18项测试结果：PASS=18，FAIL=0，SKIP=0，测试覆盖率&gt;85%。</w:t>
      </w:r>
    </w:p>
    <w:p w14:paraId="5FBE5EF1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2D8B9415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五  心得总结</w:t>
      </w:r>
    </w:p>
    <w:p w14:paraId="730CF55B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257FD06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A67834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5.1 技术收获</w:t>
      </w:r>
    </w:p>
    <w:p w14:paraId="0BD5F26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55CD286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通过本次实训，我在目标检测工程化领域获得了系统性的能力提升。在算法层面，深入理解了YOLOv8的网络结构（Backbone-FPN-Head）、损失函数（CIoU+DFL）和训练策略（Mosaic、MixUp、Close Mosaic），掌握了mAP、Precision、Recall等评估指标的数学定义和实际意义。</w:t>
      </w:r>
    </w:p>
    <w:p w14:paraId="42A7453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7AFF4BE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在工程层面，学习了Pydantic v2的严格类型校验、Python多线程编程（Queue、Event、Lock）、OpenCV的摄像头参数调优（MSMF后端、MJPG编码、FourCC设置）、FastAPI的异步WebSocket编程。特别是OutputSink抽象接缝的设计，让我深刻理解了"依赖抽象而非具体"的面向对象设计原则。</w:t>
      </w:r>
    </w:p>
    <w:p w14:paraId="3FAEBD8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43B80C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在工具链层面，熟练掌握了ruff代码格式化、pytest单元测试编写、GitHub Actions CI/CD配置、Conventional Commits提交规范。这些工程化工具显著提升了代码质量和团队协作效率。</w:t>
      </w:r>
    </w:p>
    <w:p w14:paraId="08D4316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D7BA6F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A601FD2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5.2 团队协作</w:t>
      </w:r>
    </w:p>
    <w:p w14:paraId="3621B1CD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0A8E49F">
      <w:pPr>
        <w:pStyle w:val="4"/>
        <w:ind w:left="0" w:leftChars="0"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本项目采用Git Flow分支策略，每人工作在独立feature分支，通过Pull Request合入main分支。PR必须经过代码审查（Code Review）和CI检查（ruff+pytest）才能合并，确保了代码质量。</w:t>
      </w:r>
    </w:p>
    <w:p w14:paraId="76FD8A7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C7F5192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团队建立了清晰的交接链：数据工程师输出标准YOLO数据集+data.yaml→算法工程师A输出归档best.pt+类别信息→算法工程师B输出InferService推理引擎→应用工程师输出可视化界面。每个交接点都有明确的交付物和验收标准，避免了职责模糊导致的进度延误。</w:t>
      </w:r>
    </w:p>
    <w:p w14:paraId="41B7AE2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D7B285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举行两次</w:t>
      </w:r>
      <w:r>
        <w:rPr>
          <w:rFonts w:hint="eastAsia" w:ascii="Times New Roman" w:hAnsi="Times New Roman" w:cs="Times New Roman"/>
          <w:sz w:val="24"/>
          <w:lang w:val="en-US" w:eastAsia="zh-CN"/>
        </w:rPr>
        <w:t>简要</w:t>
      </w:r>
      <w:r>
        <w:rPr>
          <w:rFonts w:hint="default" w:ascii="Times New Roman" w:hAnsi="Times New Roman" w:eastAsia="宋体" w:cs="Times New Roman"/>
          <w:sz w:val="24"/>
        </w:rPr>
        <w:t>会</w:t>
      </w:r>
      <w:r>
        <w:rPr>
          <w:rFonts w:hint="eastAsia" w:ascii="Times New Roman" w:hAnsi="Times New Roman" w:cs="Times New Roman"/>
          <w:sz w:val="24"/>
          <w:lang w:val="en-US" w:eastAsia="zh-CN"/>
        </w:rPr>
        <w:t>议</w:t>
      </w:r>
      <w:r>
        <w:rPr>
          <w:rFonts w:hint="default" w:ascii="Times New Roman" w:hAnsi="Times New Roman" w:eastAsia="宋体" w:cs="Times New Roman"/>
          <w:sz w:val="24"/>
        </w:rPr>
        <w:t>（15分钟），同步进度、阻塞问题和风险。使用GitHub Issues跟踪任务和Bug，使用GitHub Projects进行看板管理。这些敏捷实践帮助我们及时发现和解决问题，最终按时完成所有里程碑（M0-M5）。</w:t>
      </w:r>
    </w:p>
    <w:p w14:paraId="2C4351D6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1DD032E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5.3 不足与展望</w:t>
      </w:r>
    </w:p>
    <w:p w14:paraId="52ED809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529BBC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尽管项目达到了预期目标，但仍存在一些不足之处：</w:t>
      </w:r>
    </w:p>
    <w:p w14:paraId="13ED91A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1. 模型对密集人群和严重遮挡场景的处理能力有待提升，可考虑引入YOLOv8的解耦头或尝试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</w:rPr>
        <w:t>YOLOv9/YOLOv10；</w:t>
      </w:r>
    </w:p>
    <w:p w14:paraId="2E5DAF4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B6C400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2. 推理引擎的四线程流水线在极端高帧率下存在队列积压风险，未来可引入背压（backpressure）机制；</w:t>
      </w:r>
    </w:p>
    <w:p w14:paraId="2DF47C7D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5AC183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3. Web后端目前为单文件设计，功能较为简单，未来可扩展为多服务微架构，支持多用户并发；</w:t>
      </w:r>
    </w:p>
    <w:p w14:paraId="5900E28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47114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4. 数据集规模（7581张）对于工业级应用仍显不足，需要扩充更多场景（夜间、雨天、不同角度）的数据。</w:t>
      </w:r>
    </w:p>
    <w:p w14:paraId="25D892D8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569A19D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展望未来，ODPlatform可以从以下方向演进：</w:t>
      </w:r>
    </w:p>
    <w:p w14:paraId="52D008D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1516F7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支持多模型并行推理（如同时运行安全帽检测+反光衣检测）；集成边缘计算部署（如NVIDIA Jetson、海思Hi3559）；开发模型自动优化工具（如TensorRT/ONNX转换）；构建云端训练平台（支持多用户、多任务队列管理）。这些方向将推动平台从实训项目走向真正的工业落地。</w:t>
      </w:r>
    </w:p>
    <w:p w14:paraId="606E5F89">
      <w:pPr>
        <w:pStyle w:val="5"/>
        <w:spacing w:before="276" w:line="288" w:lineRule="auto"/>
        <w:ind w:right="101"/>
        <w:rPr>
          <w:rFonts w:hint="default" w:ascii="Times New Roman" w:hAnsi="Times New Roman" w:eastAsia="宋体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8D7E17"/>
    <w:multiLevelType w:val="multilevel"/>
    <w:tmpl w:val="538D7E1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6C7758"/>
    <w:rsid w:val="001026C4"/>
    <w:rsid w:val="001D32C5"/>
    <w:rsid w:val="00536722"/>
    <w:rsid w:val="006C7758"/>
    <w:rsid w:val="007D33BC"/>
    <w:rsid w:val="00980C59"/>
    <w:rsid w:val="00A67F2C"/>
    <w:rsid w:val="00B13B3E"/>
    <w:rsid w:val="00B23A05"/>
    <w:rsid w:val="00CF0078"/>
    <w:rsid w:val="00D46721"/>
    <w:rsid w:val="00DE78B4"/>
    <w:rsid w:val="00F41DCE"/>
    <w:rsid w:val="23BA61DF"/>
    <w:rsid w:val="2E704AB4"/>
    <w:rsid w:val="35923942"/>
    <w:rsid w:val="3DE312E6"/>
    <w:rsid w:val="473A312E"/>
    <w:rsid w:val="5FAA2D50"/>
    <w:rsid w:val="60CB07D1"/>
    <w:rsid w:val="673753F5"/>
    <w:rsid w:val="6ACB0A27"/>
    <w:rsid w:val="6B43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46"/>
      <w:ind w:right="98"/>
      <w:jc w:val="center"/>
      <w:outlineLvl w:val="0"/>
    </w:pPr>
    <w:rPr>
      <w:rFonts w:ascii="黑体" w:hAnsi="黑体" w:eastAsia="黑体" w:cs="黑体"/>
      <w:sz w:val="36"/>
      <w:szCs w:val="36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ind w:left="832" w:hanging="675"/>
      <w:outlineLvl w:val="2"/>
    </w:pPr>
    <w:rPr>
      <w:rFonts w:ascii="黑体" w:hAnsi="黑体" w:eastAsia="黑体" w:cs="黑体"/>
      <w:sz w:val="30"/>
      <w:szCs w:val="30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toc 3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440"/>
    </w:pPr>
    <w:rPr>
      <w:rFonts w:cs="Times New Roman" w:asciiTheme="minorHAnsi" w:hAnsiTheme="minorHAnsi" w:eastAsiaTheme="minorEastAsia"/>
    </w:r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</w:pPr>
    <w:rPr>
      <w:rFonts w:cs="Times New Roman" w:asciiTheme="minorHAnsi" w:hAnsiTheme="minorHAnsi" w:eastAsiaTheme="minorEastAsia"/>
    </w:rPr>
  </w:style>
  <w:style w:type="paragraph" w:styleId="10">
    <w:name w:val="toc 2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220"/>
    </w:pPr>
    <w:rPr>
      <w:rFonts w:cs="Times New Roman" w:asciiTheme="minorHAnsi" w:hAnsiTheme="minorHAnsi" w:eastAsiaTheme="minorEastAsia"/>
    </w:rPr>
  </w:style>
  <w:style w:type="paragraph" w:styleId="11">
    <w:name w:val="Title"/>
    <w:basedOn w:val="1"/>
    <w:qFormat/>
    <w:uiPriority w:val="10"/>
    <w:pPr>
      <w:spacing w:before="1"/>
      <w:ind w:left="1603" w:right="1701"/>
    </w:pPr>
    <w:rPr>
      <w:rFonts w:ascii="黑体" w:hAnsi="黑体" w:eastAsia="黑体" w:cs="黑体"/>
      <w:sz w:val="72"/>
      <w:szCs w:val="7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1"/>
    <w:pPr>
      <w:ind w:left="514" w:hanging="202"/>
    </w:pPr>
  </w:style>
  <w:style w:type="paragraph" w:customStyle="1" w:styleId="18">
    <w:name w:val="Table Paragraph"/>
    <w:basedOn w:val="1"/>
    <w:qFormat/>
    <w:uiPriority w:val="1"/>
    <w:pPr>
      <w:spacing w:before="44"/>
      <w:jc w:val="right"/>
    </w:pPr>
    <w:rPr>
      <w:rFonts w:ascii="Times New Roman" w:hAnsi="Times New Roman" w:eastAsia="Times New Roman" w:cs="Times New Roman"/>
    </w:rPr>
  </w:style>
  <w:style w:type="paragraph" w:customStyle="1" w:styleId="19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27D177-88DE-4E93-9B1F-0748B955D7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6430</Words>
  <Characters>10246</Characters>
  <Lines>25</Lines>
  <Paragraphs>7</Paragraphs>
  <TotalTime>0</TotalTime>
  <ScaleCrop>false</ScaleCrop>
  <LinksUpToDate>false</LinksUpToDate>
  <CharactersWithSpaces>10553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2024-06-16T14:12:00Z</dcterms:created>
  <dc:creator>Matri</dc:creator>
  <cp:lastModifiedBy>晨曦</cp:lastModifiedBy>
  <dcterms:modified xsi:type="dcterms:W3CDTF">2026-06-15T03:22:25Z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2024-06-16T00:00:00Z</vt:filetime>
  </property>
  <property fmtid="{D5CDD505-2E9C-101B-9397-08002B2CF9AE}" pid="6" name="KSOTemplateDocerSaveRecord">
    <vt:lpwstr>eyJoZGlkIjoiYjYwOGM3MzYxYWU3NGUyZGU5NTM0NDI5ZGZiNDhjMDYiLCJ1c2VySWQiOiIxMTQ3Mzc0Mzc1In0=</vt:lpwstr>
  </property>
  <property fmtid="{D5CDD505-2E9C-101B-9397-08002B2CF9AE}" pid="7" name="KSOProductBuildVer">
    <vt:lpwstr>2052-12.1.0.26895</vt:lpwstr>
  </property>
  <property fmtid="{D5CDD505-2E9C-101B-9397-08002B2CF9AE}" pid="8" name="ICV">
    <vt:lpwstr>30E68E5F12254A08B70C75FDF067FEAE_12</vt:lpwstr>
  </property>
</Properties>
</file>