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1C4CCE">
      <w:pPr>
        <w:pStyle w:val="5"/>
        <w:spacing w:before="827"/>
        <w:rPr>
          <w:rFonts w:hint="default" w:ascii="Times New Roman" w:hAnsi="Times New Roman" w:eastAsia="宋体" w:cs="Times New Roman"/>
          <w:sz w:val="72"/>
        </w:rPr>
      </w:pPr>
    </w:p>
    <w:p w14:paraId="0C4EBCA7">
      <w:pPr>
        <w:pStyle w:val="11"/>
        <w:spacing w:line="460" w:lineRule="auto"/>
        <w:rPr>
          <w:rFonts w:hint="default" w:ascii="Times New Roman" w:hAnsi="Times New Roman" w:eastAsia="宋体" w:cs="Times New Roman"/>
          <w:spacing w:val="48"/>
        </w:rPr>
      </w:pPr>
      <w:r>
        <w:rPr>
          <w:rFonts w:hint="default" w:ascii="Times New Roman" w:hAnsi="Times New Roman" w:eastAsia="宋体" w:cs="Times New Roma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3053080</wp:posOffset>
            </wp:positionH>
            <wp:positionV relativeFrom="paragraph">
              <wp:posOffset>-370840</wp:posOffset>
            </wp:positionV>
            <wp:extent cx="2655570" cy="156845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5281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3051810</wp:posOffset>
            </wp:positionH>
            <wp:positionV relativeFrom="paragraph">
              <wp:posOffset>-964565</wp:posOffset>
            </wp:positionV>
            <wp:extent cx="2656205" cy="495300"/>
            <wp:effectExtent l="0" t="0" r="0" b="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6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1717675</wp:posOffset>
            </wp:positionH>
            <wp:positionV relativeFrom="paragraph">
              <wp:posOffset>-1049020</wp:posOffset>
            </wp:positionV>
            <wp:extent cx="1067435" cy="1066800"/>
            <wp:effectExtent l="0" t="0" r="0" b="0"/>
            <wp:wrapNone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7708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BB2F95">
      <w:pPr>
        <w:pStyle w:val="11"/>
        <w:spacing w:line="460" w:lineRule="auto"/>
        <w:jc w:val="center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pacing w:val="50"/>
        </w:rPr>
        <w:t>项目实训总结报告</w:t>
      </w:r>
    </w:p>
    <w:p w14:paraId="411D6289">
      <w:pPr>
        <w:pStyle w:val="5"/>
        <w:spacing w:before="5"/>
        <w:rPr>
          <w:rFonts w:hint="default" w:ascii="Times New Roman" w:hAnsi="Times New Roman" w:eastAsia="宋体" w:cs="Times New Roman"/>
          <w:sz w:val="72"/>
        </w:rPr>
      </w:pPr>
    </w:p>
    <w:p w14:paraId="49F82308">
      <w:pPr>
        <w:tabs>
          <w:tab w:val="left" w:pos="4419"/>
        </w:tabs>
        <w:ind w:firstLine="660" w:firstLineChars="300"/>
        <w:rPr>
          <w:rFonts w:hint="default" w:ascii="Times New Roman" w:hAnsi="Times New Roman" w:eastAsia="宋体" w:cs="Times New Roman"/>
          <w:sz w:val="32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250190</wp:posOffset>
                </wp:positionV>
                <wp:extent cx="4320540" cy="1270"/>
                <wp:effectExtent l="0" t="0" r="0" b="0"/>
                <wp:wrapNone/>
                <wp:docPr id="1108006338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61.85pt;margin-top:19.7pt;height:0.1pt;width:340.2pt;mso-position-horizontal-relative:page;z-index:251664384;mso-width-relative:page;mso-height-relative:page;" filled="f" stroked="t" coordsize="4320540,1" o:gfxdata="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HL9jxbZAAAACgEA&#10;AA8AAAAAAAAAAQAgAAAAIgAAAGRycy9kb3ducmV2LnhtbFBLAQIUABQAAAAIAIdO4kCN+zXHGQIA&#10;AIMEAAAOAAAAAAAAAAEAIAAAACgBAABkcnMvZTJvRG9jLnhtbFBLBQYAAAAABgAGAFkBAACzBQAA&#10;AAA=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实训名称</w:t>
      </w:r>
      <w:r>
        <w:rPr>
          <w:rFonts w:hint="default" w:ascii="Times New Roman" w:hAnsi="Times New Roman" w:eastAsia="宋体" w:cs="Times New Roman"/>
          <w:spacing w:val="-10"/>
          <w:sz w:val="30"/>
        </w:rPr>
        <w:t xml:space="preserve">:    </w:t>
      </w:r>
      <w:r>
        <w:rPr>
          <w:rFonts w:hint="default" w:ascii="Times New Roman" w:hAnsi="Times New Roman" w:eastAsia="宋体" w:cs="Times New Roman"/>
          <w:spacing w:val="-10"/>
          <w:sz w:val="30"/>
          <w:lang w:val="en-US" w:eastAsia="zh-CN"/>
        </w:rPr>
        <w:t xml:space="preserve">               </w:t>
      </w:r>
      <w:r>
        <w:rPr>
          <w:rFonts w:hint="default" w:ascii="Times New Roman" w:hAnsi="Times New Roman" w:eastAsia="宋体" w:cs="Times New Roman"/>
          <w:sz w:val="32"/>
        </w:rPr>
        <w:t>工业安全帽佩戴检测系统开发</w:t>
      </w:r>
    </w:p>
    <w:p w14:paraId="6D4435D8">
      <w:pPr>
        <w:pStyle w:val="5"/>
        <w:spacing w:before="119"/>
        <w:rPr>
          <w:rFonts w:hint="default" w:ascii="Times New Roman" w:hAnsi="Times New Roman" w:eastAsia="宋体" w:cs="Times New Roman"/>
          <w:sz w:val="32"/>
        </w:rPr>
      </w:pPr>
    </w:p>
    <w:p w14:paraId="56BC052C">
      <w:pPr>
        <w:tabs>
          <w:tab w:val="left" w:pos="4419"/>
        </w:tabs>
        <w:ind w:firstLine="660" w:firstLineChars="300"/>
        <w:rPr>
          <w:rFonts w:hint="default" w:ascii="Times New Roman" w:hAnsi="Times New Roman" w:eastAsia="宋体" w:cs="Times New Roman"/>
          <w:sz w:val="32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250190</wp:posOffset>
                </wp:positionV>
                <wp:extent cx="4320540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61.85pt;margin-top:19.7pt;height:0.1pt;width:340.2pt;mso-position-horizontal-relative:page;z-index:251661312;mso-width-relative:page;mso-height-relative:page;" filled="f" stroked="t" coordsize="4320540,1" o:gfxdata="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y/Y8W2QAAAAoBAAAPAAAA&#10;AAAAAAEAIAAAACIAAABkcnMvZG93bnJldi54bWxQSwECFAAUAAAACACHTuJAsSj6IRQCAAB6BAAA&#10;DgAAAAAAAAABACAAAAAoAQAAZHJzL2Uyb0RvYy54bWxQSwUGAAAAAAYABgBZAQAArgUAAAAA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学院名称</w:t>
      </w:r>
      <w:r>
        <w:rPr>
          <w:rFonts w:hint="default" w:ascii="Times New Roman" w:hAnsi="Times New Roman" w:eastAsia="宋体" w:cs="Times New Roman"/>
          <w:spacing w:val="-10"/>
          <w:sz w:val="30"/>
        </w:rPr>
        <w:t>:</w:t>
      </w:r>
      <w:r>
        <w:rPr>
          <w:rFonts w:hint="default" w:ascii="Times New Roman" w:hAnsi="Times New Roman" w:eastAsia="宋体" w:cs="Times New Roman"/>
          <w:sz w:val="30"/>
        </w:rPr>
        <w:tab/>
      </w:r>
      <w:r>
        <w:rPr>
          <w:rFonts w:hint="default" w:ascii="Times New Roman" w:hAnsi="Times New Roman" w:eastAsia="宋体" w:cs="Times New Roman"/>
          <w:sz w:val="32"/>
        </w:rPr>
        <w:t>人工智能学</w:t>
      </w:r>
      <w:r>
        <w:rPr>
          <w:rFonts w:hint="default" w:ascii="Times New Roman" w:hAnsi="Times New Roman" w:eastAsia="宋体" w:cs="Times New Roman"/>
          <w:spacing w:val="-10"/>
          <w:sz w:val="32"/>
        </w:rPr>
        <w:t>院</w:t>
      </w:r>
    </w:p>
    <w:p w14:paraId="061F56AF">
      <w:pPr>
        <w:pStyle w:val="5"/>
        <w:spacing w:before="110"/>
        <w:rPr>
          <w:rFonts w:hint="default" w:ascii="Times New Roman" w:hAnsi="Times New Roman" w:eastAsia="宋体" w:cs="Times New Roman"/>
          <w:sz w:val="32"/>
        </w:rPr>
      </w:pPr>
    </w:p>
    <w:p w14:paraId="7B4D280D">
      <w:pPr>
        <w:tabs>
          <w:tab w:val="left" w:pos="2499"/>
        </w:tabs>
        <w:spacing w:before="1"/>
        <w:ind w:left="604"/>
        <w:rPr>
          <w:rFonts w:hint="default" w:ascii="Times New Roman" w:hAnsi="Times New Roman" w:eastAsia="宋体" w:cs="Times New Roman"/>
          <w:sz w:val="32"/>
          <w:lang w:eastAsia="zh-CN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250825</wp:posOffset>
                </wp:positionV>
                <wp:extent cx="4320540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161.85pt;margin-top:19.75pt;height:0.1pt;width:340.2pt;mso-position-horizontal-relative:page;z-index:251662336;mso-width-relative:page;mso-height-relative:page;" filled="f" stroked="t" coordsize="4320540,1" o:gfxdata="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DVqnUHZAAAACgEAAA8AAAAA&#10;AAAAAQAgAAAAIgAAAGRycy9kb3ducmV2LnhtbFBLAQIUABQAAAAIAIdO4kCSFQ1wEwIAAHoEAAAO&#10;AAAAAAAAAAEAIAAAACgBAABkcnMvZTJvRG9jLnhtbFBLBQYAAAAABgAGAFkBAACtBQAAAAA=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专业名称</w:t>
      </w:r>
      <w:r>
        <w:rPr>
          <w:rFonts w:hint="default" w:ascii="Times New Roman" w:hAnsi="Times New Roman" w:eastAsia="宋体" w:cs="Times New Roman"/>
          <w:spacing w:val="-10"/>
          <w:sz w:val="30"/>
        </w:rPr>
        <w:t>:</w:t>
      </w:r>
      <w:r>
        <w:rPr>
          <w:rFonts w:hint="default" w:ascii="Times New Roman" w:hAnsi="Times New Roman" w:eastAsia="宋体" w:cs="Times New Roman"/>
          <w:sz w:val="30"/>
        </w:rPr>
        <w:tab/>
      </w:r>
      <w:r>
        <w:rPr>
          <w:rFonts w:hint="default" w:ascii="Times New Roman" w:hAnsi="Times New Roman" w:eastAsia="宋体" w:cs="Times New Roman"/>
          <w:sz w:val="30"/>
          <w:lang w:val="en-US" w:eastAsia="zh-CN"/>
        </w:rPr>
        <w:t xml:space="preserve">                             </w:t>
      </w:r>
      <w:r>
        <w:rPr>
          <w:rFonts w:hint="default" w:ascii="Times New Roman" w:hAnsi="Times New Roman" w:eastAsia="宋体" w:cs="Times New Roman"/>
          <w:sz w:val="32"/>
          <w:lang w:val="en-US" w:eastAsia="zh-CN"/>
        </w:rPr>
        <w:t>人工智能</w:t>
      </w:r>
    </w:p>
    <w:p w14:paraId="5A066891">
      <w:pPr>
        <w:pStyle w:val="5"/>
        <w:spacing w:before="136"/>
        <w:rPr>
          <w:rFonts w:hint="default" w:ascii="Times New Roman" w:hAnsi="Times New Roman" w:eastAsia="宋体" w:cs="Times New Roman"/>
          <w:sz w:val="30"/>
        </w:rPr>
      </w:pPr>
    </w:p>
    <w:p w14:paraId="42E6679B">
      <w:pPr>
        <w:tabs>
          <w:tab w:val="left" w:pos="4739"/>
        </w:tabs>
        <w:ind w:left="604"/>
        <w:rPr>
          <w:rFonts w:hint="default" w:ascii="Times New Roman" w:hAnsi="Times New Roman" w:eastAsia="宋体" w:cs="Times New Roman"/>
          <w:sz w:val="30"/>
        </w:rPr>
      </w:pPr>
      <w:r>
        <w:rPr>
          <w:rFonts w:hint="default" w:ascii="Times New Roman" w:hAnsi="Times New Roman" w:eastAsia="宋体" w:cs="Times New Roman"/>
          <w:sz w:val="30"/>
        </w:rPr>
        <w:t>学生姓名:</w:t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sz w:val="30"/>
        </w:rPr>
        <w:t>王智鹏</w:t>
      </w:r>
    </w:p>
    <w:p w14:paraId="1C21727D">
      <w:pPr>
        <w:pStyle w:val="5"/>
        <w:spacing w:before="136"/>
        <w:rPr>
          <w:rFonts w:hint="default" w:ascii="Times New Roman" w:hAnsi="Times New Roman" w:eastAsia="宋体" w:cs="Times New Roman"/>
          <w:sz w:val="30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2058670</wp:posOffset>
                </wp:positionH>
                <wp:positionV relativeFrom="paragraph">
                  <wp:posOffset>22225</wp:posOffset>
                </wp:positionV>
                <wp:extent cx="4320540" cy="1270"/>
                <wp:effectExtent l="0" t="0" r="0" b="0"/>
                <wp:wrapNone/>
                <wp:docPr id="4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162.1pt;margin-top:1.75pt;height:0.1pt;width:340.2pt;mso-position-horizontal-relative:page;z-index:251665408;mso-width-relative:page;mso-height-relative:page;" filled="f" stroked="t" coordsize="4320540,1" o:gfxdata="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xm6GbtgAAAAIAQAADwAAAAAA&#10;AAABACAAAAAiAAAAZHJzL2Rvd25yZXYueG1sUEsBAhQAFAAAAAgAh07iQJa8FdUTAgAAegQAAA4A&#10;AAAAAAAAAQAgAAAAJwEAAGRycy9lMm9Eb2MueG1sUEsFBgAAAAAGAAYAWQEAAKwFAAAAAA==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4A31DC55">
      <w:pPr>
        <w:tabs>
          <w:tab w:val="left" w:pos="4739"/>
        </w:tabs>
        <w:spacing w:before="1"/>
        <w:ind w:left="604"/>
        <w:rPr>
          <w:rFonts w:hint="default" w:ascii="Times New Roman" w:hAnsi="Times New Roman" w:eastAsia="宋体" w:cs="Times New Roman"/>
          <w:sz w:val="30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2068195</wp:posOffset>
                </wp:positionH>
                <wp:positionV relativeFrom="paragraph">
                  <wp:posOffset>236855</wp:posOffset>
                </wp:positionV>
                <wp:extent cx="4320540" cy="1270"/>
                <wp:effectExtent l="0" t="0" r="0" b="0"/>
                <wp:wrapNone/>
                <wp:docPr id="7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162.85pt;margin-top:18.65pt;height:0.1pt;width:340.2pt;mso-position-horizontal-relative:page;z-index:251666432;mso-width-relative:page;mso-height-relative:page;" filled="f" stroked="t" coordsize="4320540,1" o:gfxdata="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KgYNbNgAAAAKAQAADwAAAAAA&#10;AAABACAAAAAiAAAAZHJzL2Rvd25yZXYueG1sUEsBAhQAFAAAAAgAh07iQBBBgSITAgAAegQAAA4A&#10;AAAAAAAAAQAgAAAAJwEAAGRycy9lMm9Eb2MueG1sUEsFBgAAAAAGAAYAWQEAAKwFAAAAAA==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学生学号:</w:t>
      </w:r>
      <w:r>
        <w:rPr>
          <w:rFonts w:hint="eastAsia" w:ascii="Times New Roman" w:hAnsi="Times New Roman" w:cs="Times New Roman"/>
          <w:sz w:val="30"/>
          <w:lang w:val="en-US" w:eastAsia="zh-CN"/>
        </w:rPr>
        <w:t xml:space="preserve">                                     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30"/>
        </w:rPr>
        <w:t>23009200551</w:t>
      </w:r>
    </w:p>
    <w:p w14:paraId="75DE882F">
      <w:pPr>
        <w:pStyle w:val="5"/>
        <w:spacing w:before="136"/>
        <w:rPr>
          <w:rFonts w:hint="default" w:ascii="Times New Roman" w:hAnsi="Times New Roman" w:eastAsia="宋体" w:cs="Times New Roman"/>
          <w:sz w:val="30"/>
        </w:rPr>
      </w:pPr>
    </w:p>
    <w:p w14:paraId="0C25E79E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  <w:r>
        <w:rPr>
          <w:rFonts w:hint="default" w:ascii="Times New Roman" w:hAnsi="Times New Roman" w:eastAsia="宋体" w:cs="Times New Roman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2055495</wp:posOffset>
                </wp:positionH>
                <wp:positionV relativeFrom="paragraph">
                  <wp:posOffset>248920</wp:posOffset>
                </wp:positionV>
                <wp:extent cx="4320540" cy="1270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5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0540">
                              <a:moveTo>
                                <a:pt x="0" y="0"/>
                              </a:moveTo>
                              <a:lnTo>
                                <a:pt x="4320006" y="0"/>
                              </a:lnTo>
                            </a:path>
                          </a:pathLst>
                        </a:custGeom>
                        <a:ln w="60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9" o:spid="_x0000_s1026" o:spt="100" style="position:absolute;left:0pt;margin-left:161.85pt;margin-top:19.6pt;height:0.1pt;width:340.2pt;mso-position-horizontal-relative:page;z-index:251663360;mso-width-relative:page;mso-height-relative:page;" filled="f" stroked="t" coordsize="4320540,1" o:gfxdata="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DhfnW2QAAAAoBAAAPAAAA&#10;AAAAAAEAIAAAACIAAABkcnMvZG93bnJldi54bWxQSwECFAAUAAAACACHTuJAfNpXvRQCAAB6BAAA&#10;DgAAAAAAAAABACAAAAAoAQAAZHJzL2Uyb0RvYy54bWxQSwUGAAAAAAYABgBZAQAArgUAAAAA&#10;" path="m0,0l4320006,0e">
                <v:fill on="f" focussize="0,0"/>
                <v:stroke weight="0.478188976377953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hint="default" w:ascii="Times New Roman" w:hAnsi="Times New Roman" w:eastAsia="宋体" w:cs="Times New Roman"/>
          <w:sz w:val="30"/>
        </w:rPr>
        <w:t>指导教师</w:t>
      </w:r>
      <w:r>
        <w:rPr>
          <w:rFonts w:hint="default" w:ascii="Times New Roman" w:hAnsi="Times New Roman" w:eastAsia="宋体" w:cs="Times New Roman"/>
          <w:spacing w:val="-10"/>
          <w:sz w:val="30"/>
        </w:rPr>
        <w:t>:</w:t>
      </w:r>
      <w:r>
        <w:rPr>
          <w:rFonts w:hint="default" w:ascii="Times New Roman" w:hAnsi="Times New Roman" w:eastAsia="宋体" w:cs="Times New Roman"/>
          <w:sz w:val="30"/>
        </w:rPr>
        <w:tab/>
      </w:r>
      <w:r>
        <w:rPr>
          <w:rFonts w:hint="default" w:ascii="Times New Roman" w:hAnsi="Times New Roman" w:eastAsia="宋体" w:cs="Times New Roman"/>
          <w:sz w:val="32"/>
        </w:rPr>
        <w:t>梁</w:t>
      </w:r>
      <w:r>
        <w:rPr>
          <w:rFonts w:hint="default" w:ascii="Times New Roman" w:hAnsi="Times New Roman" w:eastAsia="宋体" w:cs="Times New Roman"/>
          <w:spacing w:val="-10"/>
          <w:sz w:val="32"/>
        </w:rPr>
        <w:t>霄</w:t>
      </w:r>
    </w:p>
    <w:p w14:paraId="01FB7642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34D9DB93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4D46E390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616324C5">
      <w:pPr>
        <w:tabs>
          <w:tab w:val="left" w:pos="5059"/>
        </w:tabs>
        <w:ind w:left="604"/>
        <w:rPr>
          <w:rFonts w:hint="default" w:ascii="Times New Roman" w:hAnsi="Times New Roman" w:eastAsia="宋体" w:cs="Times New Roman"/>
          <w:spacing w:val="-10"/>
          <w:sz w:val="32"/>
        </w:rPr>
      </w:pPr>
    </w:p>
    <w:p w14:paraId="5C4FA888">
      <w:pPr>
        <w:rPr>
          <w:rFonts w:hint="default" w:ascii="Times New Roman" w:hAnsi="Times New Roman" w:eastAsia="宋体" w:cs="Times New Roman"/>
        </w:rPr>
      </w:pPr>
    </w:p>
    <w:p w14:paraId="3A07182A">
      <w:pPr>
        <w:jc w:val="center"/>
        <w:rPr>
          <w:rFonts w:hint="default" w:ascii="Times New Roman" w:hAnsi="Times New Roman" w:eastAsia="宋体" w:cs="Times New Roman"/>
        </w:rPr>
        <w:sectPr>
          <w:type w:val="continuous"/>
          <w:pgSz w:w="11910" w:h="16840"/>
          <w:pgMar w:top="1560" w:right="1160" w:bottom="280" w:left="1260" w:header="720" w:footer="720" w:gutter="0"/>
          <w:cols w:space="720" w:num="1"/>
        </w:sectPr>
      </w:pP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2025</w:t>
      </w:r>
      <w:r>
        <w:rPr>
          <w:rFonts w:hint="default" w:ascii="Times New Roman" w:hAnsi="Times New Roman" w:eastAsia="宋体" w:cs="Times New Roman"/>
          <w:b/>
          <w:bCs/>
          <w:spacing w:val="-6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年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/>
          <w:bCs/>
          <w:spacing w:val="-2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月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7</w:t>
      </w:r>
      <w:r>
        <w:rPr>
          <w:rFonts w:hint="default" w:ascii="Times New Roman" w:hAnsi="Times New Roman" w:eastAsia="宋体" w:cs="Times New Roman"/>
          <w:b/>
          <w:bCs/>
          <w:spacing w:val="-2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日—2024</w:t>
      </w:r>
      <w:r>
        <w:rPr>
          <w:rFonts w:hint="default" w:ascii="Times New Roman" w:hAnsi="Times New Roman" w:eastAsia="宋体" w:cs="Times New Roman"/>
          <w:b/>
          <w:bCs/>
          <w:spacing w:val="-1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年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6</w:t>
      </w:r>
      <w:r>
        <w:rPr>
          <w:rFonts w:hint="default" w:ascii="Times New Roman" w:hAnsi="Times New Roman" w:eastAsia="宋体" w:cs="Times New Roman"/>
          <w:b/>
          <w:bCs/>
          <w:spacing w:val="-1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40"/>
          <w:sz w:val="30"/>
          <w:szCs w:val="30"/>
        </w:rPr>
        <w:t xml:space="preserve">月 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</w:rPr>
        <w:t>1</w:t>
      </w:r>
      <w:r>
        <w:rPr>
          <w:rFonts w:hint="default" w:ascii="Times New Roman" w:hAnsi="Times New Roman" w:eastAsia="宋体" w:cs="Times New Roman"/>
          <w:b/>
          <w:bCs/>
          <w:sz w:val="30"/>
          <w:szCs w:val="30"/>
          <w:lang w:val="en-US" w:eastAsia="zh-CN"/>
        </w:rPr>
        <w:t>8</w:t>
      </w:r>
      <w:r>
        <w:rPr>
          <w:rFonts w:hint="default" w:ascii="Times New Roman" w:hAnsi="Times New Roman" w:eastAsia="宋体" w:cs="Times New Roman"/>
          <w:b/>
          <w:bCs/>
          <w:spacing w:val="-1"/>
          <w:sz w:val="30"/>
          <w:szCs w:val="30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pacing w:val="-10"/>
          <w:sz w:val="30"/>
          <w:szCs w:val="30"/>
        </w:rPr>
        <w:t>日</w:t>
      </w:r>
    </w:p>
    <w:p w14:paraId="2BE767B8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  <w:r>
        <w:rPr>
          <w:rFonts w:hint="default" w:ascii="Times New Roman" w:hAnsi="Times New Roman" w:eastAsia="宋体" w:cs="Times New Roman"/>
          <w:b/>
          <w:sz w:val="32"/>
        </w:rPr>
        <w:t>一  引言</w:t>
      </w:r>
    </w:p>
    <w:p w14:paraId="61B6A408">
      <w:pPr>
        <w:rPr>
          <w:rFonts w:hint="default"/>
        </w:rPr>
      </w:pPr>
    </w:p>
    <w:p w14:paraId="440FF467">
      <w:pPr>
        <w:rPr>
          <w:rFonts w:hint="default" w:ascii="Times New Roman" w:hAnsi="Times New Roman" w:eastAsia="宋体" w:cs="Times New Roman"/>
        </w:rPr>
      </w:pPr>
    </w:p>
    <w:p w14:paraId="0230E635">
      <w:pPr>
        <w:pStyle w:val="4"/>
        <w:numPr>
          <w:ilvl w:val="1"/>
          <w:numId w:val="1"/>
        </w:numPr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t>项目背景</w:t>
      </w:r>
    </w:p>
    <w:p w14:paraId="2FED5FB5">
      <w:pPr>
        <w:numPr>
          <w:ilvl w:val="0"/>
          <w:numId w:val="0"/>
        </w:numPr>
        <w:ind w:leftChars="0"/>
        <w:rPr>
          <w:rFonts w:hint="default" w:ascii="Times New Roman" w:hAnsi="Times New Roman" w:eastAsia="宋体" w:cs="Times New Roman"/>
        </w:rPr>
      </w:pPr>
    </w:p>
    <w:p w14:paraId="2D95F688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随着工业4.0和智能制造的深入推进，工业生产现场的安全管理日益受到重视。安全帽作为最基本的个人防护装备，其佩戴情况的实时监测对于保障工人生命安全、降低事故风险具有重要意义。传统的安全帽佩戴检测主要依赖人工巡检，存在效率低、覆盖面窄、实时性差等问题，难以满足大规模工业生产现场的需求。</w:t>
      </w:r>
    </w:p>
    <w:p w14:paraId="7CC8D7E3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近年来，深度学习技术在计算机视觉领域取得了突破性进展，特别是目标检测算法YOLO系列，以其检测速度快、精度高的特点，成为工业视觉检测的首选方案。基于这一背景，我们团队开发了ODPlatform（通用目标检测工程平台），以工业安全帽佩戴检测为落地场景，构建了一套端到端的目标检测工程化解决方案。</w:t>
      </w:r>
    </w:p>
    <w:p w14:paraId="2F58DB7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F2E5B64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本项目采用YOLOv8n轻量级模型（3.0M参数，8.1 GFLOPs），在PASCAL VOC格式的7581张标注数据集上进行训练，实现了对工业场景中安全帽（hat）和人员（person）两类目标的精准检测。项目不仅关注算法性能，更注重工程化落地，从数据管理、模型训练、评估测试到推理部署，构建了完整的开发流水线。</w:t>
      </w:r>
    </w:p>
    <w:p w14:paraId="331182D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8D92E04">
      <w:pPr>
        <w:pStyle w:val="4"/>
        <w:numPr>
          <w:ilvl w:val="0"/>
          <w:numId w:val="0"/>
        </w:numPr>
        <w:ind w:leftChars="0"/>
        <w:rPr>
          <w:rFonts w:hint="eastAsia" w:ascii="Times New Roman" w:hAnsi="Times New Roman" w:eastAsia="宋体" w:cs="Times New Roman"/>
          <w:b/>
          <w:sz w:val="28"/>
          <w:lang w:val="en-US" w:eastAsia="zh-CN"/>
        </w:rPr>
      </w:pPr>
    </w:p>
    <w:p w14:paraId="134170F3">
      <w:pPr>
        <w:pStyle w:val="4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eastAsia="宋体" w:cs="Times New Roman"/>
          <w:b/>
          <w:sz w:val="28"/>
          <w:lang w:val="en-US" w:eastAsia="zh-CN"/>
        </w:rPr>
        <w:t xml:space="preserve">1.2 </w:t>
      </w:r>
      <w:r>
        <w:rPr>
          <w:rFonts w:hint="default" w:ascii="Times New Roman" w:hAnsi="Times New Roman" w:eastAsia="宋体" w:cs="Times New Roman"/>
          <w:b/>
          <w:sz w:val="28"/>
        </w:rPr>
        <w:t>项目目标</w:t>
      </w:r>
    </w:p>
    <w:p w14:paraId="6B1F19A0">
      <w:pPr>
        <w:rPr>
          <w:rFonts w:hint="default" w:ascii="Times New Roman" w:hAnsi="Times New Roman" w:cs="Times New Roman"/>
        </w:rPr>
      </w:pPr>
    </w:p>
    <w:p w14:paraId="64F40DD3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本项目的核心目标是构建一个与数据集解耦、与业务场景解耦的通用目标检测工程平台，具体目标包括：</w:t>
      </w:r>
    </w:p>
    <w:p w14:paraId="4C30CB79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  <w:sz w:val="24"/>
        </w:rPr>
      </w:pPr>
    </w:p>
    <w:p w14:paraId="30517093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构建完整的目标检测工程流水线：覆盖数据格式转换、数据验证、配置管理、模型训练、评估、推理、可视化全流程。</w:t>
      </w:r>
    </w:p>
    <w:p w14:paraId="6F83104E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  <w:sz w:val="24"/>
        </w:rPr>
      </w:pPr>
    </w:p>
    <w:p w14:paraId="368626CC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实现工业安全帽佩戴检测的端到端落地：支持摄像头实时推理、图片批量检测视频文件分析三种应用场景。</w:t>
      </w:r>
    </w:p>
    <w:p w14:paraId="2CDB3E1D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  <w:sz w:val="24"/>
        </w:rPr>
      </w:pPr>
    </w:p>
    <w:p w14:paraId="42667CF3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提供多层级交互接口：支持CLI命令行、桌面GUI（tkinter）和Web服务（FastAPI+WebSocket）三种使用方式。</w:t>
      </w:r>
    </w:p>
    <w:p w14:paraId="5C175446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1438D4DC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建立严格的代码规范与CI/CD流程：确保代码质量、可维护性和团队协作效率。</w:t>
      </w:r>
    </w:p>
    <w:p w14:paraId="0E80F298">
      <w:pPr>
        <w:pStyle w:val="17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达成高性能检测指标：mAP50≥0.90，单帧推理时间≤15ms，18项测试全部通过。</w:t>
      </w:r>
    </w:p>
    <w:p w14:paraId="7A252EDC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597A6FC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70CBC92A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1.3 运行环境</w:t>
      </w:r>
    </w:p>
    <w:p w14:paraId="6B3CBDB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4282205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本项目的开发和运行环境配置如下：</w:t>
      </w:r>
    </w:p>
    <w:p w14:paraId="64B98E79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91975BE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操作系统：Windows 11/ AutoDL Linux</w:t>
      </w:r>
    </w:p>
    <w:p w14:paraId="23BE184F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开发语言：Python 3.10+</w:t>
      </w:r>
    </w:p>
    <w:p w14:paraId="427953FD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深度学习框架：PyTorch + Ultralytics YOLOv8</w:t>
      </w:r>
    </w:p>
    <w:p w14:paraId="0FA9C2D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图像处理：OpenCV + Pillow</w:t>
      </w:r>
    </w:p>
    <w:p w14:paraId="0008557B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配置校验：Pydantic v2</w:t>
      </w:r>
    </w:p>
    <w:p w14:paraId="2ED0B8F6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Web框架：FastAPI + WebSocket</w:t>
      </w:r>
    </w:p>
    <w:p w14:paraId="190B1DCA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训练硬件：NVIDIA RTX 4090（24GB显存）</w:t>
      </w:r>
    </w:p>
    <w:p w14:paraId="426EAEE3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推理硬件：NVIDIA RTX 3070（8GB显存）</w:t>
      </w:r>
    </w:p>
    <w:p w14:paraId="29EC68D1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代码规范：ruff（格式化+检查）、pytest（测试）、Conventional Commits（提交规范）</w:t>
      </w:r>
    </w:p>
    <w:p w14:paraId="4D7DA237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571A7233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二  项目设计</w:t>
      </w:r>
    </w:p>
    <w:p w14:paraId="6792E854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2184932A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t>2.1 整体架构</w:t>
      </w:r>
    </w:p>
    <w:p w14:paraId="6AABA99A">
      <w:pPr>
        <w:rPr>
          <w:rFonts w:hint="default"/>
        </w:rPr>
      </w:pPr>
    </w:p>
    <w:p w14:paraId="53C73355">
      <w:pPr>
        <w:pStyle w:val="5"/>
        <w:ind w:firstLine="480" w:firstLineChars="200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w:t>ODPlatform采用严格的分层架构设计，自上而下分为三层：展示层（Presentation Layer）、业务层（Business Layer）和基础层（Foundation Layer）。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   </w:t>
      </w:r>
    </w:p>
    <w:p w14:paraId="24E3CC24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D85DE2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这种分层设计确保了模块间的职责清晰、依赖关系可控，便于后续的功能扩展和维护。</w:t>
      </w:r>
    </w:p>
    <w:p w14:paraId="01FAC87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1353B3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展示层面向最终用户，提供三种交互方式：CLI命令行接口（8个核心命令）、桌面GUI（tkinter深色主题界面）和Web后端（FastAPI+WebSocket实时服务）。</w:t>
      </w:r>
    </w:p>
    <w:p w14:paraId="7A03931A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78FF48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业务层包含8个核心模块，覆盖目标检测全生命周期：data_pipeline（数据流水线）、data_validation（数据验证）、runtime_config（运行配置）、training（训练编排）、evaluation（评估）、inference（推理流水线）、frame_source（统一帧源）和visualization（可视化）。</w:t>
      </w:r>
    </w:p>
    <w:p w14:paraId="6B91724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7AD34F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基础层common为所有上层模块提供公共服务，包括路径管理、日志系统、模型工具、常量定义、字符串处理和系统信息。</w:t>
      </w:r>
    </w:p>
    <w:p w14:paraId="1D22831A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3296CF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架构遵循严格的依赖约束（CON-06）：业务模块只向下依赖common，不反向、不横向耦合。路径统一走paths.py（CON-05），禁止硬编码。</w:t>
      </w:r>
    </w:p>
    <w:p w14:paraId="02375E6B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A4577BC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对外API通过__init__.py的__all__声明（NFR-ENG-04）。推理引擎无前端框架依赖（NFR-EXT-03），通过OutputSink抽象接缝实现与GUI/Web的解耦。</w:t>
      </w:r>
    </w:p>
    <w:p w14:paraId="7AF76795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21A6A2E8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0458EE87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2.2 模块功能介绍</w:t>
      </w:r>
    </w:p>
    <w:p w14:paraId="6F46E56C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5C69815D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ODPlatform共包含11个功能模块，各模块职责如下：</w:t>
      </w:r>
    </w:p>
    <w:p w14:paraId="08ABCBF1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86011AF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common模块：基础公共服务层。提供工作区根定位（.odp-workspace标记）、着色日志系统、模型路径解析、CJK字符显示宽度计算、系统信息获取等通用能力。</w:t>
      </w:r>
    </w:p>
    <w:p w14:paraId="1B4BD44E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298E9A82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data_pipeline模块：数据格式转换流水线。支持PASCAL VOC、COCO、YOLO三种主流格式的双向互转，提供随机切分（random_split）和分层切分（stratified_split）策略，通过编排器串联完整的数据准备流程。</w:t>
      </w:r>
    </w:p>
    <w:p w14:paraId="26405631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3F378C9A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data_validation模块：数据质量验证系统。实施四维质检：yaml_schema（配置校验）、pair_existence（文件配对检查）、label_format（标注格式校验）、split_uniqueness（切分唯一性验证），生成带级别的快照报告。</w:t>
      </w:r>
    </w:p>
    <w:p w14:paraId="669968DA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5C0D83B2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runtime_config模块：运行时配置管理中心。基于Pydantic v2构建严格配置模型，实现反射式YAML模板生成，支持YAML+CLI+default三层配置合并。</w:t>
      </w:r>
    </w:p>
    <w:p w14:paraId="1FEC2874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EC3421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training模块：训练编排服务。TrainService编排器串联配置加载、日志初始化、数据校验、模型训练、结果归档、审计快照六个阶段，实现一键式训练。</w:t>
      </w:r>
    </w:p>
    <w:p w14:paraId="2FF2868A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7237528F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evaluation模块：模型评估服务。ValService编排器完成权重解析、验证推理、mAP50/mAP50-95/Precision/Recall等核心指标计算。</w:t>
      </w:r>
    </w:p>
    <w:p w14:paraId="2EF4C8F7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1AFA9A7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inference模块：推理流水线引擎。采用四线程架构（reader→主线程批推理→renderer→display），支持CancelToken取消机制、HUD实时面板和OutputSink输出接缝。</w:t>
      </w:r>
    </w:p>
    <w:p w14:paraId="27DA25AE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12EC43D7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frame_source模块：统一帧源抽象层。封装CameraSource（60fps MSMF后端+MJPG编码）、VideoSource、ImageSource三种源，提供线程化包装和自动源识别。</w:t>
      </w:r>
    </w:p>
    <w:p w14:paraId="340C92FD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6A80BC70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visualization模块：可视化绘制系统。BeautifyVisualizer美化绘制器支持圆角边框、半透明填充、标签阴影；PillowTextRenderer解决中文显示问题；TextSizeCache缓存文本尺寸。</w:t>
      </w:r>
    </w:p>
    <w:p w14:paraId="5E935EA9">
      <w:pPr>
        <w:pStyle w:val="17"/>
        <w:rPr>
          <w:rFonts w:hint="default" w:ascii="Times New Roman" w:hAnsi="Times New Roman" w:eastAsia="宋体" w:cs="Times New Roman"/>
          <w:sz w:val="24"/>
        </w:rPr>
      </w:pPr>
    </w:p>
    <w:p w14:paraId="5AD3326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desktop模块：桌面端GUI应用。基于tkinter实现深色主题界面，支持摄像头/图片/视频三种输入模式，集成HUD面板（FPS/耗时/帧号/检测数）。</w:t>
      </w:r>
    </w:p>
    <w:p w14:paraId="14080EA0">
      <w:pPr>
        <w:pStyle w:val="17"/>
        <w:ind w:left="0" w:leftChars="0"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A35612E">
      <w:pPr>
        <w:pStyle w:val="17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web-backend模块：Web后端服务。单文件FastAPI+WebSocket实现，支持实时摄</w:t>
      </w:r>
    </w:p>
    <w:p w14:paraId="7986E8DE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像头推流、图片拖拽上传检测、视频文件分析。</w:t>
      </w:r>
    </w:p>
    <w:p w14:paraId="5709565F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7244800E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713DABA6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2.3 模块结构图</w:t>
      </w:r>
    </w:p>
    <w:p w14:paraId="511C182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9D2479A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项目采用树形目录结构，根目录为ODPlatform/，下设apps/platform/src/odp_platform/作为核心源码目录。其中common/作为基础层，data_pipeline/、data_validation/、runtime_config/、training/、evaluation/、inference/、frame_source/、visualization/作为业务层，cli/作为命令行入口，apps/desktop/作为桌面GUI。</w:t>
      </w:r>
    </w:p>
    <w:p w14:paraId="20DE8729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63B7657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configs/存放数据集配置和运行配置模板，tests/存放测试代码。</w:t>
      </w:r>
    </w:p>
    <w:p w14:paraId="25DC0561">
      <w:pPr>
        <w:pStyle w:val="5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</w:rPr>
        <w:t>模块间的调用关系遵循严格的单向依赖：展示层→业务层→基础层。cli/desktop/web-backend均通过业务层接口访问功能，业务层模块之间通过common.paths和common.logging_utils进行路径与日志协调，不直接相互调用。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</w:t>
      </w:r>
    </w:p>
    <w:p w14:paraId="7EEAD986">
      <w:pPr>
        <w:pStyle w:val="5"/>
        <w:rPr>
          <w:rFonts w:hint="eastAsia" w:ascii="Times New Roman" w:hAnsi="Times New Roman" w:cs="Times New Roman"/>
          <w:sz w:val="24"/>
          <w:lang w:val="en-US" w:eastAsia="zh-CN"/>
        </w:rPr>
      </w:pPr>
    </w:p>
    <w:p w14:paraId="2B940D2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inference模块通过OutputSink抽象接口向desktop和web-backend输出结果，实现推理引擎与前端框架的解耦。</w:t>
      </w:r>
    </w:p>
    <w:p w14:paraId="5A03D543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43CCCF6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45938FA8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2.4 团队分工</w:t>
      </w:r>
    </w:p>
    <w:p w14:paraId="7D79134B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0439C51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368AF79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本项目由5人团队协作完成，分工如下：</w:t>
      </w:r>
    </w:p>
    <w:p w14:paraId="3889CF59">
      <w:pPr>
        <w:pStyle w:val="5"/>
        <w:rPr>
          <w:rFonts w:hint="default" w:ascii="Times New Roman" w:hAnsi="Times New Roman" w:eastAsia="宋体" w:cs="Times New Roman"/>
          <w:sz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DE50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33FDD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姓名</w:t>
            </w:r>
          </w:p>
        </w:tc>
        <w:tc>
          <w:tcPr>
            <w:tcW w:w="2160" w:type="dxa"/>
          </w:tcPr>
          <w:p w14:paraId="6FCE38E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角色</w:t>
            </w:r>
          </w:p>
        </w:tc>
        <w:tc>
          <w:tcPr>
            <w:tcW w:w="2160" w:type="dxa"/>
          </w:tcPr>
          <w:p w14:paraId="1371C318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负责模块</w:t>
            </w:r>
          </w:p>
        </w:tc>
        <w:tc>
          <w:tcPr>
            <w:tcW w:w="2160" w:type="dxa"/>
          </w:tcPr>
          <w:p w14:paraId="33B33E2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2"/>
              </w:rPr>
              <w:t>学号</w:t>
            </w:r>
          </w:p>
        </w:tc>
      </w:tr>
      <w:tr w14:paraId="2CC33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99E61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高晨曦</w:t>
            </w:r>
          </w:p>
        </w:tc>
        <w:tc>
          <w:tcPr>
            <w:tcW w:w="2160" w:type="dxa"/>
          </w:tcPr>
          <w:p w14:paraId="2453280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架构师</w:t>
            </w:r>
          </w:p>
        </w:tc>
        <w:tc>
          <w:tcPr>
            <w:tcW w:w="2160" w:type="dxa"/>
          </w:tcPr>
          <w:p w14:paraId="22CB2EF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common + 整体架构 + CI/CD + 代码规范</w:t>
            </w:r>
          </w:p>
        </w:tc>
        <w:tc>
          <w:tcPr>
            <w:tcW w:w="2160" w:type="dxa"/>
            <w:vAlign w:val="top"/>
          </w:tcPr>
          <w:p w14:paraId="3BCBEF5B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cs="Times New Roman"/>
                <w:sz w:val="22"/>
                <w:lang w:val="en-US" w:eastAsia="zh-CN"/>
              </w:rPr>
              <w:t>23009290073</w:t>
            </w:r>
          </w:p>
        </w:tc>
      </w:tr>
      <w:tr w14:paraId="402F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DE954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高文焱</w:t>
            </w:r>
          </w:p>
        </w:tc>
        <w:tc>
          <w:tcPr>
            <w:tcW w:w="2160" w:type="dxa"/>
          </w:tcPr>
          <w:p w14:paraId="3178B8EE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数据工程师</w:t>
            </w:r>
          </w:p>
        </w:tc>
        <w:tc>
          <w:tcPr>
            <w:tcW w:w="2160" w:type="dxa"/>
          </w:tcPr>
          <w:p w14:paraId="0E38AB0A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data_pipeline + data_validation</w:t>
            </w:r>
          </w:p>
        </w:tc>
        <w:tc>
          <w:tcPr>
            <w:tcW w:w="2160" w:type="dxa"/>
            <w:vAlign w:val="top"/>
          </w:tcPr>
          <w:p w14:paraId="64C0B5D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23009201178</w:t>
            </w:r>
          </w:p>
        </w:tc>
      </w:tr>
      <w:tr w14:paraId="0B764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B379F1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刘睿煊</w:t>
            </w:r>
          </w:p>
        </w:tc>
        <w:tc>
          <w:tcPr>
            <w:tcW w:w="2160" w:type="dxa"/>
          </w:tcPr>
          <w:p w14:paraId="6B5B89E3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算法工程师A</w:t>
            </w:r>
          </w:p>
        </w:tc>
        <w:tc>
          <w:tcPr>
            <w:tcW w:w="2160" w:type="dxa"/>
          </w:tcPr>
          <w:p w14:paraId="1A0C758C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runtime_config + training</w:t>
            </w:r>
          </w:p>
        </w:tc>
        <w:tc>
          <w:tcPr>
            <w:tcW w:w="2160" w:type="dxa"/>
            <w:vAlign w:val="top"/>
          </w:tcPr>
          <w:p w14:paraId="54D0475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22009201263</w:t>
            </w:r>
          </w:p>
        </w:tc>
      </w:tr>
      <w:tr w14:paraId="2A140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010417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陈瀚鹏</w:t>
            </w:r>
          </w:p>
        </w:tc>
        <w:tc>
          <w:tcPr>
            <w:tcW w:w="2160" w:type="dxa"/>
          </w:tcPr>
          <w:p w14:paraId="3EFEDEB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算法工程师B</w:t>
            </w:r>
          </w:p>
        </w:tc>
        <w:tc>
          <w:tcPr>
            <w:tcW w:w="2160" w:type="dxa"/>
          </w:tcPr>
          <w:p w14:paraId="4440491D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evaluation + inference + frame_source</w:t>
            </w:r>
          </w:p>
        </w:tc>
        <w:tc>
          <w:tcPr>
            <w:tcW w:w="2160" w:type="dxa"/>
            <w:vAlign w:val="top"/>
          </w:tcPr>
          <w:p w14:paraId="65815CE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23009201360</w:t>
            </w:r>
          </w:p>
        </w:tc>
      </w:tr>
      <w:tr w14:paraId="64411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9E66AF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王智鹏</w:t>
            </w:r>
          </w:p>
        </w:tc>
        <w:tc>
          <w:tcPr>
            <w:tcW w:w="2160" w:type="dxa"/>
          </w:tcPr>
          <w:p w14:paraId="07D8D485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应用工程师</w:t>
            </w:r>
          </w:p>
        </w:tc>
        <w:tc>
          <w:tcPr>
            <w:tcW w:w="2160" w:type="dxa"/>
          </w:tcPr>
          <w:p w14:paraId="6A332E79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visualization + desktop + web-backend</w:t>
            </w:r>
          </w:p>
        </w:tc>
        <w:tc>
          <w:tcPr>
            <w:tcW w:w="2160" w:type="dxa"/>
            <w:vAlign w:val="top"/>
          </w:tcPr>
          <w:p w14:paraId="1E98D452">
            <w:pPr>
              <w:spacing w:after="0" w:line="240" w:lineRule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  <w:sz w:val="22"/>
              </w:rPr>
              <w:t>23009200551</w:t>
            </w:r>
          </w:p>
        </w:tc>
      </w:tr>
    </w:tbl>
    <w:p w14:paraId="67C3E962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4EBBC1B5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本人角色为应用工程师，主要负责可视化与交互层的设计与实现。</w:t>
      </w:r>
    </w:p>
    <w:p w14:paraId="61352C61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4F3B156D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52AE9F27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三  详细设计</w:t>
      </w:r>
    </w:p>
    <w:p w14:paraId="0DEDC82F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9BCE88E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43386039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本章详细阐述ODPlatform各模块的技术实现细节，并在最后重点展开本人负责的模块，深入分析其设计思路、关键算法和实现难点。</w:t>
      </w:r>
    </w:p>
    <w:p w14:paraId="1B1B31E0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38A1D03B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5E64C34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3.1 数据流水线与验证（data_pipeline + data_validation）</w:t>
      </w:r>
    </w:p>
    <w:p w14:paraId="68AB0C57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88D8DB1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9896D45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数据模块是整个平台的起点。data_pipeline负责原始数据到标准训练集的转换，支持PASCAL VOC→YOLO、COCO→YOLO等格式互转。转换过程中，xml标注文件被解析为归一化的中心点坐标（x_center, y_center, width, height）和类别索引，生成符合Ultralytics YOLO格式要求的目录结构。</w:t>
      </w:r>
    </w:p>
    <w:p w14:paraId="3F945F3C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193014F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切分策略提供两种实现：random_split按固定比例随机分配训练/验证集；stratified_split按类别分布分层抽样，确保各类别在训练集和验证集中的比例一致。编排器（Orchestrator）将格式转换、切分、路径校验串联为原子操作，确保数据准备流程的可重复性和可追溯性。</w:t>
      </w:r>
    </w:p>
    <w:p w14:paraId="0A80F62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D385BB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data_validation实施四维质检：yaml_schema检查data.yaml的字段完整性和类型正确性；pair_existence验证每张图片都有对应的标注文件；label_format检查标注坐标的归一化范围[0,1]和类别索引的有效性；split_uniqueness确保训练集和验证集无重叠。</w:t>
      </w:r>
    </w:p>
    <w:p w14:paraId="339FB2B4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A70A0DE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质检结果按ERROR/WARNING/INFO三级分类，生成JSON快照和Markdown报告。本项目验证结果：ERROR=0, WARNING=0, INFO=4。</w:t>
      </w:r>
    </w:p>
    <w:p w14:paraId="6802B248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220DD601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D09310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3.2 配置与训练系统（runtime_config + training）</w:t>
      </w:r>
    </w:p>
    <w:p w14:paraId="72D63887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ACAFBC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runtime_config基于Pydantic v2构建严格的配置模型，使用Literal类型限制枚举值、extra=forbid禁止额外字段、validate_assignment开启赋值校验。</w:t>
      </w:r>
    </w:p>
    <w:p w14:paraId="681E88A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FDC8FAC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配置系统通过反射读取Pydantic模型字段，自动生成带注释的YAML模板，降低用户配置门槛。运行时配置采用三层合并策略：YAML文件值 → CLI命令行参数 → 代码默认值，后层覆盖前层。</w:t>
      </w:r>
    </w:p>
    <w:p w14:paraId="32D91392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4F4B88A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training模块的TrainService编排器定义了六阶段训练流水线：配置加载与日志初始化→数据集校验→模型初始化→训练循环→结果归档→审计快照。</w:t>
      </w:r>
    </w:p>
    <w:p w14:paraId="68CE53C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69E80D8A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每个阶段都有明确的输入输出和异常处理，支持从任意阶段断点恢复。训练过程集成Ultralytics的回调机制，实时记录损失曲线、学习率变化和验证指标。</w:t>
      </w:r>
    </w:p>
    <w:p w14:paraId="34A59AD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6A4A32A1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17683C1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3.3 评估与推理引擎（evaluation + inference + frame_source）</w:t>
      </w:r>
    </w:p>
    <w:p w14:paraId="283D4353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FC52244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evaluation模块的ValService编排器负责模型验证：解析归档目录中的最佳权重文件→加载验证数据集→执行推理→计算COCO标准评估指标。输出包含mAP50、mAP50-95、Precision、Recall以及每个类别的AP值，支持生成混淆矩阵和PR曲线。</w:t>
      </w:r>
    </w:p>
    <w:p w14:paraId="418DA540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inference模块是技术亮点最为集中的区域。</w:t>
      </w:r>
    </w:p>
    <w:p w14:paraId="7CB6848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3DFFC16B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四线程流水线架构包括：reader线程负责帧采集，主线程执行YOLO批推理，renderer线程绘制检测结果，display线程负责画面输出。线程间通过Queue解耦，支持动态调整队列深度。CancelToken机制提供安全的流水线终止，HUD面板实时显示捕获FPS、推理FPS、渲染FPS、loop FPS和当前帧检测数量。</w:t>
      </w:r>
    </w:p>
    <w:p w14:paraId="0F6DB7C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21E667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frame_source模块统一了三种帧源：CameraSource通过MSMF后端+MJPG编码实现60fps+高帧率采集，参数设置顺序为分辨率→FOURCC→FPS，支持预读驱动协商和实测回读验证；VideoSource支持本地视频文件和RTSP流；ImageSource支持单张图片和批量图片目录。</w:t>
      </w:r>
    </w:p>
    <w:p w14:paraId="60CC65E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66212C09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线程化包装（ThreadedSource）为每种源提供非阻塞读取，自动识别函数根据输入路径特征选择最佳源类型。</w:t>
      </w:r>
    </w:p>
    <w:p w14:paraId="55DA0E1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62EA548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OutputSink抽象接缝是架构设计的关键创新。推理引擎通过统一的Sink接口输出结果，不依赖任何前端框架。DesktopSink和WebSocketSink分别实现tkinter和FastAPI的适配，确保推理引擎的纯后端特性。</w:t>
      </w:r>
    </w:p>
    <w:p w14:paraId="488D50C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034FE170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743AFF77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3.4 可视化与交互层（visualization + desktop + web-backend）</w:t>
      </w:r>
    </w:p>
    <w:p w14:paraId="63D526A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C1214A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visualization模块的BeautifyVisualizer采用现代UI设计规范：检测框使用圆角矩形和半透明填充，标签带阴影和背景色，分类颜色采用高对比度调色板。PillowTextRenderer使用Pillow绘制中文字体，解决OpenCV默认不支持中文显示的问题。</w:t>
      </w:r>
    </w:p>
    <w:p w14:paraId="182657C6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24B3A92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TextSizeCache缓存文本尺寸计算结果，避免重复渲染时的字体度量开销。</w:t>
      </w:r>
    </w:p>
    <w:p w14:paraId="49A5220D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desktop模块基于tkinter构建深色主题GUI，主界面分为控制面板（源选择、模型加载、参数调节）和显示面板（实时画面+HUD）。</w:t>
      </w:r>
    </w:p>
    <w:p w14:paraId="74A66F53">
      <w:pPr>
        <w:pStyle w:val="5"/>
        <w:ind w:firstLine="240" w:firstLineChars="100"/>
        <w:rPr>
          <w:rFonts w:hint="default" w:ascii="Times New Roman" w:hAnsi="Times New Roman" w:eastAsia="宋体" w:cs="Times New Roman"/>
          <w:sz w:val="24"/>
        </w:rPr>
      </w:pPr>
    </w:p>
    <w:p w14:paraId="79F8C2F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支持三种输入模式：摄像头实时检测（0-9设备号选择）、图片批量检测（文件对话框选择）、视频文件检测（进度条显示）。</w:t>
      </w:r>
    </w:p>
    <w:p w14:paraId="09A13F19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7EACABC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web-backend模块采用单文件FastAPI设计，提供三个核心端点：/ws/video用于WebSocket实时摄像头推流，/upload/image支持图片拖拽上传和即时检测，/upload/video支持视频文件上传和异步分析。</w:t>
      </w:r>
    </w:p>
    <w:p w14:paraId="5EFB0779">
      <w:pPr>
        <w:pStyle w:val="5"/>
        <w:ind w:firstLine="720" w:firstLineChars="300"/>
        <w:rPr>
          <w:rFonts w:hint="default" w:ascii="Times New Roman" w:hAnsi="Times New Roman" w:eastAsia="宋体" w:cs="Times New Roman"/>
          <w:sz w:val="24"/>
        </w:rPr>
      </w:pPr>
    </w:p>
    <w:p w14:paraId="088F02BB">
      <w:pPr>
        <w:pStyle w:val="5"/>
        <w:ind w:firstLine="720" w:firstLineChars="300"/>
        <w:rPr>
          <w:rFonts w:hint="default" w:ascii="Times New Roman" w:hAnsi="Times New Roman" w:eastAsia="宋体" w:cs="Times New Roman"/>
          <w:sz w:val="24"/>
        </w:rPr>
      </w:pPr>
    </w:p>
    <w:p w14:paraId="1BAD055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WebSocket通道使用base64编码传输JPEG帧，前端通过Canvas渲染实现低延迟显示。</w:t>
      </w:r>
    </w:p>
    <w:p w14:paraId="2092B673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63471EA5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15BEF329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3.5 visualization + desktop + web-backend模块：可视化与交互层</w:t>
      </w:r>
    </w:p>
    <w:p w14:paraId="57094878">
      <w:pPr>
        <w:pStyle w:val="5"/>
      </w:pPr>
    </w:p>
    <w:p w14:paraId="0982C13C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可视化与交互层是ODPlatform面向最终用户的门面。我负责的visualization、desktop和web-backend三大模块构成了从检测结果到用户感知的完整交付链路。</w:t>
      </w:r>
    </w:p>
    <w:p w14:paraId="01B8BF2E">
      <w:pPr>
        <w:pStyle w:val="5"/>
        <w:rPr>
          <w:rFonts w:hint="eastAsia" w:ascii="Times New Roman" w:hAnsi="Times New Roman"/>
          <w:sz w:val="24"/>
        </w:rPr>
      </w:pPr>
    </w:p>
    <w:p w14:paraId="6778C4A1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visualization模块的BeautifyVisualizer是检测结果的美化渲染引擎。在视觉设计上遵循现代UI设计规范：边界框使用圆角矩形（radius=8px）替代传统的直角矩形，视觉上更加柔和；标签背景使用半透明填充（alpha=0.25）叠加在边界框上方，确保文字可读的同时不遮挡检测目标；标签文字添加阴影效果和主题色，层次分明。颜色系统使用8色调色板，通过黄金比例分布算法自动为每个类别分配高对比度的颜色，确保多类别场景下各目标清晰可辨。调色板支持手动覆盖（color_mapping参数），用户可为特定类别指定自定义颜色。</w:t>
      </w:r>
    </w:p>
    <w:p w14:paraId="3C0B30F1">
      <w:pPr>
        <w:pStyle w:val="5"/>
        <w:rPr>
          <w:rFonts w:hint="eastAsia" w:ascii="Times New Roman" w:hAnsi="Times New Roman"/>
          <w:sz w:val="24"/>
        </w:rPr>
      </w:pPr>
    </w:p>
    <w:p w14:paraId="419C474A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PillowTextRenderer模块解决了OpenCV在中文支持上的长期痛点。OpenCV的cv2.putText函数依赖FreeType/Hershey字体，无法渲染CJK字符，传统做法是退回到英文标签或使用OpenCV的CJK扩展（兼容性差）。本模块改用Pillow（PIL）作为文本渲染后端，加载开源的霞鹜文楷字体（LXGWWenKai-Bold.ttf, 16MB），支持中英文混合渲染。渲染管线全程使用BGR颜色空间（不做BGR↔RGB转换），与cv2绘制的结果无缝叠加。字体加载失败时自动回退到PIL默认位图字体并记录warning日志，确保即使在字体文件缺失的环境中也不会崩溃。</w:t>
      </w:r>
    </w:p>
    <w:p w14:paraId="2D4F60F7">
      <w:pPr>
        <w:pStyle w:val="5"/>
        <w:rPr>
          <w:rFonts w:hint="eastAsia" w:ascii="Times New Roman" w:hAnsi="Times New Roman"/>
          <w:sz w:val="24"/>
        </w:rPr>
      </w:pPr>
    </w:p>
    <w:p w14:paraId="7DEFDDE5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TextSizeCache是性能优化的关键设计。Pillow的文本尺寸计算（font.getbbox）涉及字体的光栅化和度量计算，在逐帧重复渲染相同文本（如类别名"hat"/"person"）时会产生显著的重复开销。TextSizeCache以（文本内容, 字体大小）为key缓存文本的像素尺寸，首次计算后后续帧直接命中缓存，将文本尺寸计算的开销从每帧O(n)降至O(1)。标签布局计算器（LayoutCalculator）基于缓存尺寸精确计算标签框的位置和大小，避免文本溢出或对齐偏移。</w:t>
      </w:r>
    </w:p>
    <w:p w14:paraId="02B6A2A8">
      <w:pPr>
        <w:pStyle w:val="5"/>
        <w:rPr>
          <w:rFonts w:hint="eastAsia" w:ascii="Times New Roman" w:hAnsi="Times New Roman"/>
          <w:sz w:val="24"/>
        </w:rPr>
      </w:pPr>
    </w:p>
    <w:p w14:paraId="1F0DC15A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desktop模块基于Python标准库tkinter构建，实现零额外依赖的原生Windows桌面应用。界面采用深色主题设计（#1e1e1e主背景, #2d2d2d控制栏, #00d4ff强调色），视觉风格与主流IDE的暗色模式一致。布局分为三个区域：顶部控制栏提供源类型选择（摄像头/视频文件/图片文件的RadioButton切换）、模型权重选择按钮（文件对话框）、推理启动/停止按钮（通过Toggle模式复用单个按钮）；中央显示区实时渲染检测画面，图像通过Pillow缩放适配窗口后再转换为tkinter的PhotoImage格式显示；底部状态栏显示当前模型路径、运行状态和完成统计。</w:t>
      </w:r>
    </w:p>
    <w:p w14:paraId="1B3884E9">
      <w:pPr>
        <w:pStyle w:val="5"/>
        <w:rPr>
          <w:rFonts w:hint="eastAsia" w:ascii="Times New Roman" w:hAnsi="Times New Roman"/>
          <w:sz w:val="24"/>
        </w:rPr>
      </w:pPr>
    </w:p>
    <w:p w14:paraId="2430B9AD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HUD信息面板是desktop GUI的核心交互特性。通过_overlay_hud()函数在检测画面的左上角叠加半透明信息面板（alpha=0.5深色背景，左侧彩色装饰条），实时显示六个指标：FPS（当前帧率，绿色）、Infer（推理平均耗时ms，橙黄）、Frame（累计帧计数）、Objects（当前帧检测数）、hat（安全帽检测数，绿色）和person（人员检测数，蓝色）。面板使用cv2.addWeighted实现半透明效果，使用cv2.LINE_AA抗锯齿文字渲染，视觉质量与专业视频监控软件的OSD面板相当。</w:t>
      </w:r>
    </w:p>
    <w:p w14:paraId="5F873BD9">
      <w:pPr>
        <w:pStyle w:val="5"/>
        <w:rPr>
          <w:rFonts w:hint="eastAsia" w:ascii="Times New Roman" w:hAnsi="Times New Roman"/>
          <w:sz w:val="24"/>
        </w:rPr>
      </w:pPr>
    </w:p>
    <w:p w14:paraId="3A8FFA5A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web-backend模块采用创新的单文件FastAPI架构——整个Web服务、REST API、WebSocket处理器和内嵌HTML/CSS/JS前端全部整合在一个server.py文件中（约500行），零构建步骤、零前端工具链依赖。</w:t>
      </w:r>
    </w:p>
    <w:p w14:paraId="4277B260">
      <w:pPr>
        <w:pStyle w:val="5"/>
        <w:ind w:firstLine="480" w:firstLineChars="200"/>
        <w:rPr>
          <w:rFonts w:hint="eastAsia" w:ascii="Times New Roman" w:hAnsi="Times New Roman"/>
          <w:sz w:val="24"/>
        </w:rPr>
      </w:pPr>
    </w:p>
    <w:p w14:paraId="6FF561BE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后端提供三个核心端点：</w:t>
      </w:r>
    </w:p>
    <w:p w14:paraId="2E9FC366">
      <w:pPr>
        <w:pStyle w:val="5"/>
        <w:numPr>
          <w:ilvl w:val="0"/>
          <w:numId w:val="0"/>
        </w:numPr>
        <w:ind w:firstLine="480" w:firstLineChars="200"/>
        <w:rPr>
          <w:rFonts w:hint="eastAsia" w:ascii="Times New Roman" w:hAnsi="Times New Roman"/>
          <w:sz w:val="24"/>
        </w:rPr>
      </w:pPr>
    </w:p>
    <w:p w14:paraId="42077FC8">
      <w:pPr>
        <w:pStyle w:val="5"/>
        <w:numPr>
          <w:ilvl w:val="0"/>
          <w:numId w:val="0"/>
        </w:numPr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(</w:t>
      </w:r>
      <w:r>
        <w:rPr>
          <w:rFonts w:hint="eastAsia" w:ascii="Times New Roman" w:hAnsi="Times New Roman"/>
          <w:sz w:val="24"/>
          <w:lang w:val="en-US" w:eastAsia="zh-CN"/>
        </w:rPr>
        <w:t>1</w:t>
      </w:r>
      <w:r>
        <w:rPr>
          <w:rFonts w:hint="eastAsia" w:ascii="Times New Roman" w:hAnsi="Times New Roman"/>
          <w:sz w:val="24"/>
        </w:rPr>
        <w:t>)GET /——返回内嵌的完整HTML前端页面（Content-Type: text/html; charset=utf-8），页面的CSS和JavaScript直接嵌入HTML字符串中；</w:t>
      </w:r>
    </w:p>
    <w:p w14:paraId="58D1EC7D">
      <w:pPr>
        <w:pStyle w:val="5"/>
        <w:numPr>
          <w:ilvl w:val="0"/>
          <w:numId w:val="0"/>
        </w:numPr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(2)POST /infer/image——支持multipart/form-data图片上传，接收图片二进制数据和可选的conf/model参数，返回JSON响应包含base64编码的绘制后图片、检测列表（bbox/class/confidence）、类别统计和推理耗时；</w:t>
      </w:r>
    </w:p>
    <w:p w14:paraId="043E51B1">
      <w:pPr>
        <w:pStyle w:val="5"/>
        <w:numPr>
          <w:ilvl w:val="0"/>
          <w:numId w:val="0"/>
        </w:numPr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(3)WebSocket /ws/realtime——浏览器端通过canvas.toBlob将摄像头帧编码为JPEG二进制发送，服务端解码→推理→画框→base64编码→通过WebSocket JSON返回。</w:t>
      </w:r>
    </w:p>
    <w:p w14:paraId="4458E8EF">
      <w:pPr>
        <w:pStyle w:val="5"/>
        <w:numPr>
          <w:ilvl w:val="0"/>
          <w:numId w:val="0"/>
        </w:numPr>
        <w:ind w:firstLine="480" w:firstLineChars="200"/>
        <w:rPr>
          <w:rFonts w:hint="eastAsia" w:ascii="Times New Roman" w:hAnsi="Times New Roman"/>
          <w:sz w:val="24"/>
        </w:rPr>
      </w:pPr>
    </w:p>
    <w:p w14:paraId="5F052F1D">
      <w:pPr>
        <w:pStyle w:val="5"/>
        <w:numPr>
          <w:ilvl w:val="0"/>
          <w:numId w:val="0"/>
        </w:numPr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前端采用深色主题设计，与desktop GUI保持视觉一致性，使用CSS Grid布局分为左侧显示区和右侧控制面板，支持三种模式：实时摄像头（WebSocket逐帧）、图片上传（拖拽+文件选择）和视频文件（浏览器本地解码逐帧推送）。</w:t>
      </w:r>
    </w:p>
    <w:p w14:paraId="42AC4925">
      <w:pPr>
        <w:pStyle w:val="5"/>
        <w:rPr>
          <w:rFonts w:hint="eastAsia" w:ascii="Times New Roman" w:hAnsi="Times New Roman"/>
          <w:sz w:val="24"/>
        </w:rPr>
      </w:pPr>
    </w:p>
    <w:p w14:paraId="68806B1A">
      <w:pPr>
        <w:pStyle w:val="5"/>
        <w:ind w:firstLine="480" w:firstLineChars="200"/>
        <w:rPr>
          <w:rFonts w:hint="eastAsia" w:ascii="Times New Roman" w:hAnsi="Times New Roman"/>
          <w:sz w:val="24"/>
        </w:rPr>
      </w:pPr>
      <w:r>
        <w:rPr>
          <w:rFonts w:hint="eastAsia" w:ascii="Times New Roman" w:hAnsi="Times New Roman"/>
          <w:sz w:val="24"/>
        </w:rPr>
        <w:t>三大模块之间通过统一的接口规范协作：visualization模块提供绘制API（BeautifyVisualizer.draw()），desktop模块的TkDisplaySink和web-backend模块的WebSocket处理器分别调用该API，确保检测结果的可视化效果在所有前端保持完全一致。这一"单一绘制源、多端展示"的架构设计，保证了用户体验的统一性和代码的可维护性。</w:t>
      </w:r>
    </w:p>
    <w:p w14:paraId="23110D4C">
      <w:pPr>
        <w:pStyle w:val="5"/>
        <w:ind w:firstLine="480" w:firstLineChars="200"/>
        <w:rPr>
          <w:rFonts w:hint="eastAsia" w:ascii="Times New Roman" w:hAnsi="Times New Roman"/>
          <w:sz w:val="24"/>
        </w:rPr>
      </w:pPr>
    </w:p>
    <w:p w14:paraId="332C430C">
      <w:pPr>
        <w:pStyle w:val="5"/>
        <w:ind w:firstLine="480" w:firstLineChars="200"/>
        <w:rPr>
          <w:rFonts w:hint="default" w:ascii="Times New Roman" w:hAnsi="Times New Roman"/>
          <w:sz w:val="24"/>
        </w:rPr>
      </w:pPr>
    </w:p>
    <w:p w14:paraId="4FE7847B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四  模型评估与测试</w:t>
      </w:r>
    </w:p>
    <w:p w14:paraId="4A7C9FDD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0F776E06">
      <w:pPr>
        <w:pStyle w:val="4"/>
        <w:rPr>
          <w:rFonts w:hint="default" w:ascii="Times New Roman" w:hAnsi="Times New Roman" w:eastAsia="宋体" w:cs="Times New Roman"/>
          <w:b/>
          <w:sz w:val="28"/>
        </w:rPr>
      </w:pPr>
    </w:p>
    <w:p w14:paraId="7231E05B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4.1 训练结果</w:t>
      </w:r>
    </w:p>
    <w:p w14:paraId="061DD313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97103C7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模型使用YOLOv8n架构，在NVIDIA RTX 4090显卡上完成训练，主要超参数配置如下：训练轮数100 epoch，输入分辨率640×640，批大小16，优化器SGD，初始学习率0.01，动量0.937，权重衰减0.0005。</w:t>
      </w:r>
    </w:p>
    <w:p w14:paraId="42EEA9B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9476BD1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训练过程稳定收敛，损失曲线呈现平滑下降趋势。最终训练结果：mAP50=0.939，mAP50-95=0.616。其中mAP50接近0.94，表明在宽松IoU阈值下模型具有出色的检测能力；mAP50-95=0.616反映了在严格IoU阈值下的平均表现，这一数值对于轻量级模型（3.0M参数）已属优秀。</w:t>
      </w:r>
    </w:p>
    <w:p w14:paraId="65A333F3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15B2CA79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训练耗时约2.5小时（100 epoch × 约90秒/epoch），显存占用约4.2GB，GPU利用率稳定在95%以上，训练效率良好。</w:t>
      </w:r>
    </w:p>
    <w:p w14:paraId="0284A892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DFC06E7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4.2 评估指标</w:t>
      </w:r>
    </w:p>
    <w:p w14:paraId="2CE66320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00345811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使用验证集（758张，占总数据10%）进行独立评估，评估结果如下：</w:t>
      </w:r>
    </w:p>
    <w:p w14:paraId="41453B0D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mAP50（IoU=0.50时的平均精度）: 0.936</w:t>
      </w:r>
    </w:p>
    <w:p w14:paraId="6D034438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Precision（精确率）: 0.937</w:t>
      </w:r>
    </w:p>
    <w:p w14:paraId="3F754055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Recall（召回率）: 0.895</w:t>
      </w:r>
    </w:p>
    <w:p w14:paraId="32CFC183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hat类mAP50: 0.932</w:t>
      </w:r>
    </w:p>
    <w:p w14:paraId="13034277">
      <w:pPr>
        <w:pStyle w:val="17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person类mAP50: 0.940</w:t>
      </w:r>
    </w:p>
    <w:p w14:paraId="2BC3BB9A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95F37AE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1D2155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评估结果显示，模型在精确率（0.937）和召回率（0.895）之间取得了良好平衡。person类的检测精度（0.940）略高于hat类（0.932），这可能是因为人员在图像中占据更大区域，特征更明显。</w:t>
      </w:r>
    </w:p>
    <w:p w14:paraId="1F1BF48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0E25117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hat类检测的精度略低，反映了小目标检测和遮挡场景的挑战。</w:t>
      </w:r>
    </w:p>
    <w:p w14:paraId="49EF6F2D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7AAD5985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51963F24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4.3 推理测试</w:t>
      </w:r>
    </w:p>
    <w:p w14:paraId="6CC8ADE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C85799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推理测试在NVIDIA RTX 3070显卡上进行，使用单张输入尺寸640×640。测试场景包括：单张图片推理、摄像头实时推理、视频文件批量推理。</w:t>
      </w:r>
    </w:p>
    <w:p w14:paraId="53DC9FFB">
      <w:pPr>
        <w:pStyle w:val="5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单帧推理时间：7-13ms（平均约10ms），对应帧率约100 FPS，满足实时检测需求（&gt;30 FPS）。</w:t>
      </w:r>
    </w:p>
    <w:p w14:paraId="43878C62">
      <w:pPr>
        <w:pStyle w:val="5"/>
        <w:ind w:firstLine="240" w:firstLineChars="100"/>
        <w:rPr>
          <w:rFonts w:hint="default" w:ascii="Times New Roman" w:hAnsi="Times New Roman" w:eastAsia="宋体" w:cs="Times New Roman"/>
          <w:sz w:val="24"/>
        </w:rPr>
      </w:pPr>
    </w:p>
    <w:p w14:paraId="4E2C301D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推理时间波动主要来自输入图像的复杂度（目标数量、背景复杂度）和GPU的当前负载状态。</w:t>
      </w:r>
    </w:p>
    <w:p w14:paraId="4D5D32EB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3D3FEB3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摄像头实时推理测试：使用CameraSource以60fps采集， inference流水线以约100fps处理，显示端以显示器刷新率输出。实际用户体验流畅，无卡顿或延迟累积。</w:t>
      </w:r>
    </w:p>
    <w:p w14:paraId="329A0355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视频文件批量推理测试：对5段工业现场视频（总计约30分钟）进行离线分析，平均每帧处理时间9.5ms，处理速度约为视频播放速度的3倍，支持高效的事后审查。</w:t>
      </w:r>
    </w:p>
    <w:p w14:paraId="20C84769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6CBDBDCF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C7EEFC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4.4 18项测试</w:t>
      </w:r>
    </w:p>
    <w:p w14:paraId="1F96BC5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7BE032E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项目测试体系分为三个层次：单元测试（12项）、集成测试（4项）和端到端测试（2项），共计18项测试全部通过。</w:t>
      </w:r>
    </w:p>
    <w:p w14:paraId="3EEFAAA5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19AD93A8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单元测试覆盖各模块的核心功能：data_pipeline的格式转换（4项）、data_validation的质检规则（2项）、runtime_config的配置加载与校验（2项）、common的工具函数（2项）、frame_source的帧读取（2项）。</w:t>
      </w:r>
    </w:p>
    <w:p w14:paraId="0C0BFE9D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69110C14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集成测试验证模块间的协同：training+data_pipeline的端到端训练（1项）、evaluation+training的评估流程（1项）、inference+frame_source+visualization的推理流水线（1项）、cli命令的完整调用链（1项）。</w:t>
      </w:r>
    </w:p>
    <w:p w14:paraId="5673DE7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212E7049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端到端测试模拟真实用户场景：CLI完整流水线（从数据准备到模型推理的全命令链）和Desktop GUI完整交互（从启动到检测到退出的全操作流）。</w:t>
      </w:r>
    </w:p>
    <w:p w14:paraId="782C44FF">
      <w:pPr>
        <w:pStyle w:val="5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全部18项测试结果：PASS=18，FAIL=0，SKIP=0，测试覆盖率&gt;85%。</w:t>
      </w:r>
    </w:p>
    <w:p w14:paraId="5FBE5EF1">
      <w:pPr>
        <w:pStyle w:val="2"/>
        <w:jc w:val="both"/>
        <w:rPr>
          <w:rFonts w:hint="default" w:ascii="Times New Roman" w:hAnsi="Times New Roman" w:eastAsia="宋体" w:cs="Times New Roman"/>
          <w:b/>
          <w:sz w:val="32"/>
        </w:rPr>
      </w:pPr>
    </w:p>
    <w:p w14:paraId="2D8B9415">
      <w:pPr>
        <w:pStyle w:val="2"/>
        <w:jc w:val="both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32"/>
        </w:rPr>
        <w:t>五  心得总结</w:t>
      </w:r>
    </w:p>
    <w:p w14:paraId="730CF55B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257FD06F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5A67834F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5.1 技术收获</w:t>
      </w:r>
    </w:p>
    <w:p w14:paraId="0BD5F263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655CD286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通过本次实训，我在目标检测工程化领域获得了系统性的能力提升。在算法层面，深入理解了YOLOv8的网络结构（Backbone-FPN-Head）、损失函数（CIoU+DFL）和训练策略（Mosaic、MixUp、Close Mosaic），掌握了mAP、Precision、Recall等评估指标的数学定义和实际意义。</w:t>
      </w:r>
    </w:p>
    <w:p w14:paraId="42A74537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7AFF4BEB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在工程层面，学习了Pydantic v2的严格类型校验、Python多线程编程（Queue、Event、Lock）、OpenCV的摄像头参数调优（MSMF后端、MJPG编码、FourCC设置）、FastAPI的异步WebSocket编程。特别是OutputSink抽象接缝的设计，让我深刻理解了"依赖抽象而非具体"的面向对象设计原则。</w:t>
      </w:r>
    </w:p>
    <w:p w14:paraId="3FAEBD8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43B80C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在工具链层面，熟练掌握了ruff代码格式化、pytest单元测试编写、GitHub Actions CI/CD配置、Conventional Commits提交规范。这些工程化工具显著提升了代码质量和团队协作效率。</w:t>
      </w:r>
    </w:p>
    <w:p w14:paraId="08D43164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D7BA6FE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6A601FD2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  <w:r>
        <w:rPr>
          <w:rFonts w:hint="default" w:ascii="Times New Roman" w:hAnsi="Times New Roman" w:eastAsia="宋体" w:cs="Times New Roman"/>
          <w:b/>
          <w:sz w:val="28"/>
        </w:rPr>
        <w:t>5.2 团队协作</w:t>
      </w:r>
    </w:p>
    <w:p w14:paraId="3621B1CD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30A8E49F">
      <w:pPr>
        <w:pStyle w:val="4"/>
        <w:ind w:left="0" w:leftChars="0"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本项目采用Git Flow分支策略，每人工作在独立feature分支，通过Pull Request合入main分支。PR必须经过代码审查（Code Review）和CI检查（ruff+pytest）才能合并，确保了代码质量。</w:t>
      </w:r>
    </w:p>
    <w:p w14:paraId="76FD8A7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C7F5192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团队建立了清晰的交接链：数据工程师输出标准YOLO数据集+data.yaml→算法工程师A输出归档best.pt+类别信息→算法工程师B输出InferService推理引擎→应用工程师输出可视化界面。每个交接点都有明确的交付物和验收标准，避免了职责模糊导致的进度延误。</w:t>
      </w:r>
    </w:p>
    <w:p w14:paraId="41B7AE20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3D7B285E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举行两次</w:t>
      </w:r>
      <w:r>
        <w:rPr>
          <w:rFonts w:hint="eastAsia" w:ascii="Times New Roman" w:hAnsi="Times New Roman" w:cs="Times New Roman"/>
          <w:sz w:val="24"/>
          <w:lang w:val="en-US" w:eastAsia="zh-CN"/>
        </w:rPr>
        <w:t>简要</w:t>
      </w:r>
      <w:r>
        <w:rPr>
          <w:rFonts w:hint="default" w:ascii="Times New Roman" w:hAnsi="Times New Roman" w:eastAsia="宋体" w:cs="Times New Roman"/>
          <w:sz w:val="24"/>
        </w:rPr>
        <w:t>会</w:t>
      </w:r>
      <w:r>
        <w:rPr>
          <w:rFonts w:hint="eastAsia" w:ascii="Times New Roman" w:hAnsi="Times New Roman" w:cs="Times New Roman"/>
          <w:sz w:val="24"/>
          <w:lang w:val="en-US" w:eastAsia="zh-CN"/>
        </w:rPr>
        <w:t>议</w:t>
      </w:r>
      <w:r>
        <w:rPr>
          <w:rFonts w:hint="default" w:ascii="Times New Roman" w:hAnsi="Times New Roman" w:eastAsia="宋体" w:cs="Times New Roman"/>
          <w:sz w:val="24"/>
        </w:rPr>
        <w:t>（15分钟），同步进度、阻塞问题和风险。使用GitHub Issues跟踪任务和Bug，使用GitHub Projects进行看板管理。这些敏捷实践帮助我们及时发现和解决问题，最终按时完成所有里程碑（M0-M5）。</w:t>
      </w:r>
    </w:p>
    <w:p w14:paraId="2C4351D6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  <w:b/>
          <w:sz w:val="28"/>
        </w:rPr>
      </w:pPr>
    </w:p>
    <w:p w14:paraId="1DD032E8">
      <w:pPr>
        <w:pStyle w:val="4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</w:rPr>
        <w:t>5.3 不足与展望</w:t>
      </w:r>
    </w:p>
    <w:p w14:paraId="52ED8091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2529BBC5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尽管项目达到了预期目标，但仍存在一些不足之处：</w:t>
      </w:r>
    </w:p>
    <w:p w14:paraId="13ED91A1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1. 模型对密集人群和严重遮挡场景的处理能力有待提升，可考虑引入YOLOv8的解耦头或尝试</w:t>
      </w:r>
      <w:r>
        <w:rPr>
          <w:rFonts w:hint="eastAsia" w:ascii="Times New Roman" w:hAnsi="Times New Roman" w:cs="Times New Roman"/>
          <w:sz w:val="24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sz w:val="24"/>
        </w:rPr>
        <w:t>YOLOv9/YOLOv10；</w:t>
      </w:r>
    </w:p>
    <w:p w14:paraId="2E5DAF4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B6C4007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2. 推理引擎的四线程流水线在极端高帧率下存在队列积压风险，未来可引入背压（backpressure）机制；</w:t>
      </w:r>
    </w:p>
    <w:p w14:paraId="2DF47C7D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05AC183B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3. Web后端目前为单文件设计，功能较为简单，未来可扩展为多服务微架构，支持多用户并发；</w:t>
      </w:r>
    </w:p>
    <w:p w14:paraId="5900E289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73471144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4. 数据集规模（7581张）对于工业级应用仍显不足，需要扩充更多场景（夜间、雨天、不同角度）的数据。</w:t>
      </w:r>
    </w:p>
    <w:p w14:paraId="25D892D8">
      <w:pPr>
        <w:pStyle w:val="5"/>
        <w:rPr>
          <w:rFonts w:hint="default" w:ascii="Times New Roman" w:hAnsi="Times New Roman" w:eastAsia="宋体" w:cs="Times New Roman"/>
          <w:sz w:val="24"/>
        </w:rPr>
      </w:pPr>
    </w:p>
    <w:p w14:paraId="569A19DF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z w:val="24"/>
        </w:rPr>
        <w:t>展望未来，ODPlatform可以从以下方向演进：</w:t>
      </w:r>
    </w:p>
    <w:p w14:paraId="52D008DE">
      <w:pPr>
        <w:pStyle w:val="5"/>
        <w:ind w:firstLine="480" w:firstLineChars="200"/>
        <w:rPr>
          <w:rFonts w:hint="default" w:ascii="Times New Roman" w:hAnsi="Times New Roman" w:eastAsia="宋体" w:cs="Times New Roman"/>
          <w:sz w:val="24"/>
        </w:rPr>
      </w:pPr>
    </w:p>
    <w:p w14:paraId="51516F7B">
      <w:pPr>
        <w:pStyle w:val="5"/>
        <w:ind w:firstLine="48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sz w:val="24"/>
        </w:rPr>
        <w:t>支持多模型并行推理（如同时运行安全帽检测+反光衣检测）；集成边缘计算部署（如NVIDIA Jetson、海思Hi3559）；开发模型自动优化工具（如TensorRT/ONNX转换）；构建云端训练平台（支持多用户、多任务队列管理）。这些方向将推动平台从实训项目走向真正的工业落地。</w:t>
      </w:r>
    </w:p>
    <w:p w14:paraId="606E5F89">
      <w:pPr>
        <w:pStyle w:val="5"/>
        <w:spacing w:before="276" w:line="288" w:lineRule="auto"/>
        <w:ind w:right="101"/>
        <w:rPr>
          <w:rFonts w:hint="default" w:ascii="Times New Roman" w:hAnsi="Times New Roman" w:eastAsia="宋体" w:cs="Times New Roma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8D7E17"/>
    <w:multiLevelType w:val="multilevel"/>
    <w:tmpl w:val="538D7E17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6C7758"/>
    <w:rsid w:val="001026C4"/>
    <w:rsid w:val="001D32C5"/>
    <w:rsid w:val="00536722"/>
    <w:rsid w:val="006C7758"/>
    <w:rsid w:val="007D33BC"/>
    <w:rsid w:val="00980C59"/>
    <w:rsid w:val="00A67F2C"/>
    <w:rsid w:val="00B13B3E"/>
    <w:rsid w:val="00B23A05"/>
    <w:rsid w:val="00CF0078"/>
    <w:rsid w:val="00D46721"/>
    <w:rsid w:val="00DE78B4"/>
    <w:rsid w:val="00F41DCE"/>
    <w:rsid w:val="23BA61DF"/>
    <w:rsid w:val="3DE312E6"/>
    <w:rsid w:val="5240352F"/>
    <w:rsid w:val="5FAA2D50"/>
    <w:rsid w:val="60CB07D1"/>
    <w:rsid w:val="673753F5"/>
    <w:rsid w:val="6ACB0A27"/>
    <w:rsid w:val="6D140FEE"/>
    <w:rsid w:val="6FE53BF7"/>
    <w:rsid w:val="798F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46"/>
      <w:ind w:right="98"/>
      <w:jc w:val="center"/>
      <w:outlineLvl w:val="0"/>
    </w:pPr>
    <w:rPr>
      <w:rFonts w:ascii="黑体" w:hAnsi="黑体" w:eastAsia="黑体" w:cs="黑体"/>
      <w:sz w:val="36"/>
      <w:szCs w:val="36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ind w:left="832" w:hanging="675"/>
      <w:outlineLvl w:val="2"/>
    </w:pPr>
    <w:rPr>
      <w:rFonts w:ascii="黑体" w:hAnsi="黑体" w:eastAsia="黑体" w:cs="黑体"/>
      <w:sz w:val="30"/>
      <w:szCs w:val="30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4"/>
      <w:szCs w:val="24"/>
    </w:rPr>
  </w:style>
  <w:style w:type="paragraph" w:styleId="6">
    <w:name w:val="toc 3"/>
    <w:basedOn w:val="1"/>
    <w:next w:val="1"/>
    <w:autoRedefine/>
    <w:unhideWhenUsed/>
    <w:qFormat/>
    <w:uiPriority w:val="39"/>
    <w:pPr>
      <w:widowControl/>
      <w:autoSpaceDE/>
      <w:autoSpaceDN/>
      <w:spacing w:after="100" w:line="259" w:lineRule="auto"/>
      <w:ind w:left="440"/>
    </w:pPr>
    <w:rPr>
      <w:rFonts w:cs="Times New Roman" w:asciiTheme="minorHAnsi" w:hAnsiTheme="minorHAnsi" w:eastAsiaTheme="minorEastAsia"/>
    </w:rPr>
  </w:style>
  <w:style w:type="paragraph" w:styleId="7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autoRedefine/>
    <w:unhideWhenUsed/>
    <w:qFormat/>
    <w:uiPriority w:val="39"/>
    <w:pPr>
      <w:widowControl/>
      <w:autoSpaceDE/>
      <w:autoSpaceDN/>
      <w:spacing w:after="100" w:line="259" w:lineRule="auto"/>
    </w:pPr>
    <w:rPr>
      <w:rFonts w:cs="Times New Roman" w:asciiTheme="minorHAnsi" w:hAnsiTheme="minorHAnsi" w:eastAsiaTheme="minorEastAsia"/>
    </w:rPr>
  </w:style>
  <w:style w:type="paragraph" w:styleId="10">
    <w:name w:val="toc 2"/>
    <w:basedOn w:val="1"/>
    <w:next w:val="1"/>
    <w:autoRedefine/>
    <w:unhideWhenUsed/>
    <w:qFormat/>
    <w:uiPriority w:val="39"/>
    <w:pPr>
      <w:widowControl/>
      <w:autoSpaceDE/>
      <w:autoSpaceDN/>
      <w:spacing w:after="100" w:line="259" w:lineRule="auto"/>
      <w:ind w:left="220"/>
    </w:pPr>
    <w:rPr>
      <w:rFonts w:cs="Times New Roman" w:asciiTheme="minorHAnsi" w:hAnsiTheme="minorHAnsi" w:eastAsiaTheme="minorEastAsia"/>
    </w:rPr>
  </w:style>
  <w:style w:type="paragraph" w:styleId="11">
    <w:name w:val="Title"/>
    <w:basedOn w:val="1"/>
    <w:qFormat/>
    <w:uiPriority w:val="10"/>
    <w:pPr>
      <w:spacing w:before="1"/>
      <w:ind w:left="1603" w:right="1701"/>
    </w:pPr>
    <w:rPr>
      <w:rFonts w:ascii="黑体" w:hAnsi="黑体" w:eastAsia="黑体" w:cs="黑体"/>
      <w:sz w:val="72"/>
      <w:szCs w:val="72"/>
    </w:rPr>
  </w:style>
  <w:style w:type="table" w:styleId="13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Hyperlink"/>
    <w:basedOn w:val="1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6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7">
    <w:name w:val="List Paragraph"/>
    <w:basedOn w:val="1"/>
    <w:qFormat/>
    <w:uiPriority w:val="1"/>
    <w:pPr>
      <w:ind w:left="514" w:hanging="202"/>
    </w:pPr>
  </w:style>
  <w:style w:type="paragraph" w:customStyle="1" w:styleId="18">
    <w:name w:val="Table Paragraph"/>
    <w:basedOn w:val="1"/>
    <w:qFormat/>
    <w:uiPriority w:val="1"/>
    <w:pPr>
      <w:spacing w:before="44"/>
      <w:jc w:val="right"/>
    </w:pPr>
    <w:rPr>
      <w:rFonts w:ascii="Times New Roman" w:hAnsi="Times New Roman" w:eastAsia="Times New Roman" w:cs="Times New Roman"/>
    </w:rPr>
  </w:style>
  <w:style w:type="paragraph" w:customStyle="1" w:styleId="19">
    <w:name w:val="TOC Heading"/>
    <w:basedOn w:val="2"/>
    <w:next w:val="1"/>
    <w:unhideWhenUsed/>
    <w:qFormat/>
    <w:uiPriority w:val="39"/>
    <w:pPr>
      <w:keepNext/>
      <w:keepLines/>
      <w:widowControl/>
      <w:autoSpaceDE/>
      <w:autoSpaceDN/>
      <w:spacing w:before="240" w:line="259" w:lineRule="auto"/>
      <w:ind w:right="0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27D177-88DE-4E93-9B1F-0748B955D7F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6874</Words>
  <Characters>10622</Characters>
  <Lines>25</Lines>
  <Paragraphs>7</Paragraphs>
  <TotalTime>0</TotalTime>
  <ScaleCrop>false</ScaleCrop>
  <LinksUpToDate>false</LinksUpToDate>
  <CharactersWithSpaces>10840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2024-06-16T14:12:00Z</dcterms:created>
  <dc:creator>Matri</dc:creator>
  <cp:lastModifiedBy>晨曦</cp:lastModifiedBy>
  <dcterms:modified xsi:type="dcterms:W3CDTF">2026-06-15T03:22:57Z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2024-06-16T00:00:00Z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(20240305)</vt:lpwstr>
  </property>
  <property fmtid="{D5CDD505-2E9C-101B-9397-08002B2CF9AE}" pid="5" name="LastSaved">
    <vt:filetime>2024-06-16T00:00:00Z</vt:filetime>
  </property>
  <property fmtid="{D5CDD505-2E9C-101B-9397-08002B2CF9AE}" pid="6" name="KSOTemplateDocerSaveRecord">
    <vt:lpwstr>eyJoZGlkIjoiYjYwOGM3MzYxYWU3NGUyZGU5NTM0NDI5ZGZiNDhjMDYiLCJ1c2VySWQiOiIxMTQ3Mzc0Mzc1In0=</vt:lpwstr>
  </property>
  <property fmtid="{D5CDD505-2E9C-101B-9397-08002B2CF9AE}" pid="7" name="KSOProductBuildVer">
    <vt:lpwstr>2052-12.1.0.26895</vt:lpwstr>
  </property>
  <property fmtid="{D5CDD505-2E9C-101B-9397-08002B2CF9AE}" pid="8" name="ICV">
    <vt:lpwstr>30E68E5F12254A08B70C75FDF067FEAE_12</vt:lpwstr>
  </property>
</Properties>
</file>