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C4CCE">
      <w:pPr>
        <w:pStyle w:val="5"/>
        <w:spacing w:before="827"/>
        <w:rPr>
          <w:rFonts w:hint="default" w:ascii="Times New Roman" w:hAnsi="Times New Roman" w:eastAsia="宋体" w:cs="Times New Roman"/>
          <w:sz w:val="72"/>
        </w:rPr>
      </w:pPr>
    </w:p>
    <w:p w14:paraId="0C4EBCA7">
      <w:pPr>
        <w:pStyle w:val="11"/>
        <w:spacing w:line="460" w:lineRule="auto"/>
        <w:rPr>
          <w:rFonts w:hint="default" w:ascii="Times New Roman" w:hAnsi="Times New Roman" w:eastAsia="宋体" w:cs="Times New Roman"/>
          <w:spacing w:val="48"/>
        </w:rPr>
      </w:pP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3053080</wp:posOffset>
            </wp:positionH>
            <wp:positionV relativeFrom="paragraph">
              <wp:posOffset>-370840</wp:posOffset>
            </wp:positionV>
            <wp:extent cx="2655570" cy="15684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281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3051810</wp:posOffset>
            </wp:positionH>
            <wp:positionV relativeFrom="paragraph">
              <wp:posOffset>-964565</wp:posOffset>
            </wp:positionV>
            <wp:extent cx="2656205" cy="49530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1717675</wp:posOffset>
            </wp:positionH>
            <wp:positionV relativeFrom="paragraph">
              <wp:posOffset>-1049020</wp:posOffset>
            </wp:positionV>
            <wp:extent cx="1067435" cy="10668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70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B2F95">
      <w:pPr>
        <w:pStyle w:val="11"/>
        <w:spacing w:line="4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50"/>
        </w:rPr>
        <w:t>项目实训总结报告</w:t>
      </w:r>
    </w:p>
    <w:p w14:paraId="411D6289">
      <w:pPr>
        <w:pStyle w:val="5"/>
        <w:spacing w:before="5"/>
        <w:rPr>
          <w:rFonts w:hint="default" w:ascii="Times New Roman" w:hAnsi="Times New Roman" w:eastAsia="宋体" w:cs="Times New Roman"/>
          <w:sz w:val="72"/>
        </w:rPr>
      </w:pPr>
    </w:p>
    <w:p w14:paraId="49F82308">
      <w:pPr>
        <w:tabs>
          <w:tab w:val="left" w:pos="4419"/>
        </w:tabs>
        <w:ind w:firstLine="660" w:firstLineChars="300"/>
        <w:rPr>
          <w:rFonts w:hint="default" w:ascii="Times New Roman" w:hAnsi="Times New Roman" w:eastAsia="宋体" w:cs="Times New Roman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250190</wp:posOffset>
                </wp:positionV>
                <wp:extent cx="4320540" cy="1270"/>
                <wp:effectExtent l="0" t="0" r="0" b="0"/>
                <wp:wrapNone/>
                <wp:docPr id="1108006338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61.85pt;margin-top:19.7pt;height:0.1pt;width:340.2pt;mso-position-horizontal-relative:page;z-index:251666432;mso-width-relative:page;mso-height-relative:page;" filled="f" stroked="t" coordsize="4320540,1" o:gfxdata="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L9jxbZAAAACgEA&#10;AA8AAAAAAAAAAQAgAAAAIgAAAGRycy9kb3ducmV2LnhtbFBLAQIUABQAAAAIAIdO4kCN+zXHGQIA&#10;AIMEAAAOAAAAAAAAAAEAIAAAACgBAABkcnMvZTJvRG9jLnhtbFBLBQYAAAAABgAGAFkBAACzBQAA&#10;AAA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实训名称</w:t>
      </w:r>
      <w:r>
        <w:rPr>
          <w:rFonts w:hint="default" w:ascii="Times New Roman" w:hAnsi="Times New Roman" w:eastAsia="宋体" w:cs="Times New Roman"/>
          <w:spacing w:val="-10"/>
          <w:sz w:val="30"/>
        </w:rPr>
        <w:t xml:space="preserve">:    </w:t>
      </w:r>
      <w:r>
        <w:rPr>
          <w:rFonts w:hint="default" w:ascii="Times New Roman" w:hAnsi="Times New Roman" w:eastAsia="宋体" w:cs="Times New Roman"/>
          <w:spacing w:val="-10"/>
          <w:sz w:val="30"/>
          <w:lang w:val="en-US" w:eastAsia="zh-CN"/>
        </w:rPr>
        <w:t xml:space="preserve">               </w:t>
      </w:r>
      <w:r>
        <w:rPr>
          <w:rFonts w:hint="default" w:ascii="Times New Roman" w:hAnsi="Times New Roman" w:eastAsia="宋体" w:cs="Times New Roman"/>
          <w:sz w:val="32"/>
        </w:rPr>
        <w:t>工业安全帽佩戴检测系统开发</w:t>
      </w:r>
    </w:p>
    <w:p w14:paraId="6D4435D8">
      <w:pPr>
        <w:pStyle w:val="5"/>
        <w:spacing w:before="119"/>
        <w:rPr>
          <w:rFonts w:hint="default" w:ascii="Times New Roman" w:hAnsi="Times New Roman" w:eastAsia="宋体" w:cs="Times New Roman"/>
          <w:sz w:val="32"/>
        </w:rPr>
      </w:pPr>
    </w:p>
    <w:p w14:paraId="56BC052C">
      <w:pPr>
        <w:tabs>
          <w:tab w:val="left" w:pos="4419"/>
        </w:tabs>
        <w:ind w:firstLine="660" w:firstLineChars="300"/>
        <w:rPr>
          <w:rFonts w:hint="default" w:ascii="Times New Roman" w:hAnsi="Times New Roman" w:eastAsia="宋体" w:cs="Times New Roman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250190</wp:posOffset>
                </wp:positionV>
                <wp:extent cx="4320540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61.85pt;margin-top:19.7pt;height:0.1pt;width:340.2pt;mso-position-horizontal-relative:page;z-index:251661312;mso-width-relative:page;mso-height-relative:page;" filled="f" stroked="t" coordsize="4320540,1" o:gfxdata="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y/Y8W2QAAAAoBAAAPAAAA&#10;AAAAAAEAIAAAACIAAABkcnMvZG93bnJldi54bWxQSwECFAAUAAAACACHTuJAsSj6IRQCAAB6BAAA&#10;DgAAAAAAAAABACAAAAAoAQAAZHJzL2Uyb0RvYy54bWxQSwUGAAAAAAYABgBZAQAArgUAAAAA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学院名称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default" w:ascii="Times New Roman" w:hAnsi="Times New Roman" w:eastAsia="宋体" w:cs="Times New Roman"/>
          <w:sz w:val="30"/>
        </w:rPr>
        <w:tab/>
      </w:r>
      <w:r>
        <w:rPr>
          <w:rFonts w:hint="default" w:ascii="Times New Roman" w:hAnsi="Times New Roman" w:eastAsia="宋体" w:cs="Times New Roman"/>
          <w:sz w:val="32"/>
        </w:rPr>
        <w:t>人工智能学</w:t>
      </w:r>
      <w:r>
        <w:rPr>
          <w:rFonts w:hint="default" w:ascii="Times New Roman" w:hAnsi="Times New Roman" w:eastAsia="宋体" w:cs="Times New Roman"/>
          <w:spacing w:val="-10"/>
          <w:sz w:val="32"/>
        </w:rPr>
        <w:t>院</w:t>
      </w:r>
    </w:p>
    <w:p w14:paraId="061F56AF">
      <w:pPr>
        <w:pStyle w:val="5"/>
        <w:spacing w:before="110"/>
        <w:rPr>
          <w:rFonts w:hint="default" w:ascii="Times New Roman" w:hAnsi="Times New Roman" w:eastAsia="宋体" w:cs="Times New Roman"/>
          <w:sz w:val="32"/>
        </w:rPr>
      </w:pPr>
    </w:p>
    <w:p w14:paraId="7B4D280D">
      <w:pPr>
        <w:tabs>
          <w:tab w:val="left" w:pos="2499"/>
        </w:tabs>
        <w:spacing w:before="1"/>
        <w:ind w:left="604"/>
        <w:rPr>
          <w:rFonts w:hint="default" w:ascii="Times New Roman" w:hAnsi="Times New Roman" w:eastAsia="宋体" w:cs="Times New Roman"/>
          <w:sz w:val="32"/>
          <w:lang w:eastAsia="zh-CN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250825</wp:posOffset>
                </wp:positionV>
                <wp:extent cx="432054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61.85pt;margin-top:19.75pt;height:0.1pt;width:340.2pt;mso-position-horizontal-relative:page;z-index:251662336;mso-width-relative:page;mso-height-relative:page;" filled="f" stroked="t" coordsize="4320540,1" o:gfxdata="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VqnUHZAAAACgEAAA8AAAAA&#10;AAAAAQAgAAAAIgAAAGRycy9kb3ducmV2LnhtbFBLAQIUABQAAAAIAIdO4kCSFQ1wEwIAAHoEAAAO&#10;AAAAAAAAAAEAIAAAACgBAABkcnMvZTJvRG9jLnhtbFBLBQYAAAAABgAGAFkBAACtBQAAAAA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专业名称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default" w:ascii="Times New Roman" w:hAnsi="Times New Roman" w:eastAsia="宋体" w:cs="Times New Roman"/>
          <w:sz w:val="30"/>
        </w:rPr>
        <w:tab/>
      </w:r>
      <w:r>
        <w:rPr>
          <w:rFonts w:hint="default" w:ascii="Times New Roman" w:hAnsi="Times New Roman" w:eastAsia="宋体" w:cs="Times New Roman"/>
          <w:sz w:val="30"/>
          <w:lang w:val="en-US" w:eastAsia="zh-CN"/>
        </w:rPr>
        <w:t xml:space="preserve">                             </w:t>
      </w:r>
      <w:r>
        <w:rPr>
          <w:rFonts w:hint="default" w:ascii="Times New Roman" w:hAnsi="Times New Roman" w:eastAsia="宋体" w:cs="Times New Roman"/>
          <w:sz w:val="32"/>
          <w:lang w:val="en-US" w:eastAsia="zh-CN"/>
        </w:rPr>
        <w:t>人工智能</w:t>
      </w:r>
    </w:p>
    <w:p w14:paraId="5A066891">
      <w:pPr>
        <w:pStyle w:val="5"/>
        <w:spacing w:before="136"/>
        <w:rPr>
          <w:rFonts w:hint="default" w:ascii="Times New Roman" w:hAnsi="Times New Roman" w:eastAsia="宋体" w:cs="Times New Roman"/>
          <w:sz w:val="30"/>
        </w:rPr>
      </w:pPr>
    </w:p>
    <w:p w14:paraId="42E6679B">
      <w:pPr>
        <w:tabs>
          <w:tab w:val="left" w:pos="4739"/>
        </w:tabs>
        <w:ind w:left="604"/>
        <w:rPr>
          <w:rFonts w:hint="default" w:ascii="Times New Roman" w:hAnsi="Times New Roman" w:eastAsia="宋体" w:cs="Times New Roman"/>
          <w:sz w:val="32"/>
          <w:lang w:val="en-US" w:eastAsia="zh-CN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248920</wp:posOffset>
                </wp:positionV>
                <wp:extent cx="4320540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161.85pt;margin-top:19.6pt;height:0.1pt;width:340.2pt;mso-position-horizontal-relative:page;z-index:251663360;mso-width-relative:page;mso-height-relative:page;" filled="f" stroked="t" coordsize="4320540,1" o:gfxdata="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OF+dbZAAAACgEAAA8AAAAA&#10;AAAAAQAgAAAAIgAAAGRycy9kb3ducmV2LnhtbFBLAQIUABQAAAAIAIdO4kBzAaBAEwIAAHoEAAAO&#10;AAAAAAAAAAEAIAAAACgBAABkcnMvZTJvRG9jLnhtbFBLBQYAAAAABgAGAFkBAACtBQAAAAA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学生姓名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default" w:ascii="Times New Roman" w:hAnsi="Times New Roman" w:eastAsia="宋体" w:cs="Times New Roman"/>
          <w:sz w:val="30"/>
        </w:rPr>
        <w:tab/>
      </w:r>
      <w:r>
        <w:rPr>
          <w:rFonts w:hint="eastAsia" w:ascii="Times New Roman" w:hAnsi="Times New Roman" w:cs="Times New Roman"/>
          <w:sz w:val="30"/>
          <w:lang w:val="en-US" w:eastAsia="zh-CN"/>
        </w:rPr>
        <w:t xml:space="preserve">  陈瀚鹏</w:t>
      </w:r>
    </w:p>
    <w:p w14:paraId="1C21727D">
      <w:pPr>
        <w:pStyle w:val="5"/>
        <w:spacing w:before="136"/>
        <w:rPr>
          <w:rFonts w:hint="default" w:ascii="Times New Roman" w:hAnsi="Times New Roman" w:eastAsia="宋体" w:cs="Times New Roman"/>
          <w:sz w:val="30"/>
        </w:rPr>
      </w:pPr>
    </w:p>
    <w:p w14:paraId="4A31DC55">
      <w:pPr>
        <w:tabs>
          <w:tab w:val="left" w:pos="4739"/>
        </w:tabs>
        <w:spacing w:before="1"/>
        <w:ind w:left="604"/>
        <w:rPr>
          <w:rFonts w:hint="default" w:ascii="Times New Roman" w:hAnsi="Times New Roman" w:eastAsia="宋体" w:cs="Times New Roman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250825</wp:posOffset>
                </wp:positionV>
                <wp:extent cx="4320540" cy="127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161.85pt;margin-top:19.75pt;height:0.1pt;width:340.2pt;mso-position-horizontal-relative:page;z-index:251664384;mso-width-relative:page;mso-height-relative:page;" filled="f" stroked="t" coordsize="4320540,1" o:gfxdata="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VqnUHZAAAACgEAAA8AAAAA&#10;AAAAAQAgAAAAIgAAAGRycy9kb3ducmV2LnhtbFBLAQIUABQAAAAIAIdO4kCdzvqNEwIAAHoEAAAO&#10;AAAAAAAAAAEAIAAAACgBAABkcnMvZTJvRG9jLnhtbFBLBQYAAAAABgAGAFkBAACtBQAAAAA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学生学号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eastAsia" w:ascii="Times New Roman" w:hAnsi="Times New Roman" w:cs="Times New Roman"/>
          <w:spacing w:val="-10"/>
          <w:sz w:val="30"/>
          <w:lang w:val="en-US" w:eastAsia="zh-CN"/>
        </w:rPr>
        <w:t xml:space="preserve">                                        </w:t>
      </w:r>
      <w:r>
        <w:rPr>
          <w:rFonts w:hint="default" w:ascii="Times New Roman" w:hAnsi="Times New Roman" w:eastAsia="宋体" w:cs="Times New Roman"/>
          <w:sz w:val="32"/>
        </w:rPr>
        <w:t>23009201360</w:t>
      </w:r>
    </w:p>
    <w:p w14:paraId="75DE882F">
      <w:pPr>
        <w:pStyle w:val="5"/>
        <w:spacing w:before="136"/>
        <w:rPr>
          <w:rFonts w:hint="default" w:ascii="Times New Roman" w:hAnsi="Times New Roman" w:eastAsia="宋体" w:cs="Times New Roman"/>
          <w:sz w:val="30"/>
        </w:rPr>
      </w:pPr>
    </w:p>
    <w:p w14:paraId="0C25E79E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248920</wp:posOffset>
                </wp:positionV>
                <wp:extent cx="4320540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161.85pt;margin-top:19.6pt;height:0.1pt;width:340.2pt;mso-position-horizontal-relative:page;z-index:251665408;mso-width-relative:page;mso-height-relative:page;" filled="f" stroked="t" coordsize="4320540,1" o:gfxdata="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DhfnW2QAAAAoBAAAPAAAA&#10;AAAAAAEAIAAAACIAAABkcnMvZG93bnJldi54bWxQSwECFAAUAAAACACHTuJAfNpXvRQCAAB6BAAA&#10;DgAAAAAAAAABACAAAAAoAQAAZHJzL2Uyb0RvYy54bWxQSwUGAAAAAAYABgBZAQAArgUAAAAA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指导教师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default" w:ascii="Times New Roman" w:hAnsi="Times New Roman" w:eastAsia="宋体" w:cs="Times New Roman"/>
          <w:sz w:val="30"/>
        </w:rPr>
        <w:tab/>
      </w:r>
      <w:r>
        <w:rPr>
          <w:rFonts w:hint="default" w:ascii="Times New Roman" w:hAnsi="Times New Roman" w:eastAsia="宋体" w:cs="Times New Roman"/>
          <w:sz w:val="32"/>
        </w:rPr>
        <w:t>梁</w:t>
      </w:r>
      <w:r>
        <w:rPr>
          <w:rFonts w:hint="default" w:ascii="Times New Roman" w:hAnsi="Times New Roman" w:eastAsia="宋体" w:cs="Times New Roman"/>
          <w:spacing w:val="-10"/>
          <w:sz w:val="32"/>
        </w:rPr>
        <w:t>霄</w:t>
      </w:r>
    </w:p>
    <w:p w14:paraId="01FB7642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34D9DB93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4D46E390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616324C5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5C4FA888">
      <w:pPr>
        <w:rPr>
          <w:rFonts w:hint="default" w:ascii="Times New Roman" w:hAnsi="Times New Roman" w:eastAsia="宋体" w:cs="Times New Roman"/>
        </w:rPr>
      </w:pPr>
    </w:p>
    <w:p w14:paraId="3A07182A">
      <w:pPr>
        <w:jc w:val="center"/>
        <w:rPr>
          <w:rFonts w:hint="default" w:ascii="Times New Roman" w:hAnsi="Times New Roman" w:eastAsia="宋体" w:cs="Times New Roman"/>
        </w:rPr>
        <w:sectPr>
          <w:type w:val="continuous"/>
          <w:pgSz w:w="11910" w:h="16840"/>
          <w:pgMar w:top="1560" w:right="1160" w:bottom="280" w:left="1260" w:header="720" w:footer="720" w:gutter="0"/>
          <w:cols w:space="720" w:num="1"/>
        </w:sect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2025</w:t>
      </w:r>
      <w:r>
        <w:rPr>
          <w:rFonts w:hint="default" w:ascii="Times New Roman" w:hAnsi="Times New Roman" w:eastAsia="宋体" w:cs="Times New Roman"/>
          <w:b/>
          <w:bCs/>
          <w:spacing w:val="-6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年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/>
          <w:bCs/>
          <w:spacing w:val="-2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月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/>
          <w:bCs/>
          <w:spacing w:val="-2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日—2024</w:t>
      </w:r>
      <w:r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年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6</w:t>
      </w:r>
      <w:r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月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1</w:t>
      </w:r>
      <w:r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10"/>
          <w:sz w:val="30"/>
          <w:szCs w:val="30"/>
        </w:rPr>
        <w:t>日</w:t>
      </w:r>
    </w:p>
    <w:p w14:paraId="2BE767B8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  <w:r>
        <w:rPr>
          <w:rFonts w:hint="default" w:ascii="Times New Roman" w:hAnsi="Times New Roman" w:eastAsia="宋体" w:cs="Times New Roman"/>
          <w:b/>
          <w:sz w:val="32"/>
        </w:rPr>
        <w:t>一  引言</w:t>
      </w:r>
    </w:p>
    <w:p w14:paraId="61B6A408">
      <w:pPr>
        <w:rPr>
          <w:rFonts w:hint="default"/>
        </w:rPr>
      </w:pPr>
    </w:p>
    <w:p w14:paraId="440FF467">
      <w:pPr>
        <w:rPr>
          <w:rFonts w:hint="default" w:ascii="Times New Roman" w:hAnsi="Times New Roman" w:eastAsia="宋体" w:cs="Times New Roman"/>
        </w:rPr>
      </w:pPr>
    </w:p>
    <w:p w14:paraId="0230E635">
      <w:pPr>
        <w:pStyle w:val="4"/>
        <w:numPr>
          <w:ilvl w:val="1"/>
          <w:numId w:val="1"/>
        </w:numPr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t>项目背景</w:t>
      </w:r>
    </w:p>
    <w:p w14:paraId="2FED5FB5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</w:p>
    <w:p w14:paraId="2D95F68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随着工业4.0和智能制造的深入推进，工业生产现场的安全管理日益受到重视。安全帽作为最基本的个人防护装备，其佩戴情况的实时监测对于保障工人生命安全、降低事故风险具有重要意义。传统的安全帽佩戴检测主要依赖人工巡检，存在效率低、覆盖面窄、实时性差等问题，难以满足大规模工业生产现场的需求。</w:t>
      </w:r>
    </w:p>
    <w:p w14:paraId="7CC8D7E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近年来，深度学习技术在计算机视觉领域取得了突破性进展，特别是目标检测算法YOLO系列，以其检测速度快、精度高的特点，成为工业视觉检测的首选方案。基于这一背景，我们团队开发了ODPlatform（通用目标检测工程平台），以工业安全帽佩戴检测为落地场景，构建了一套端到端的目标检测工程化解决方案。</w:t>
      </w:r>
    </w:p>
    <w:p w14:paraId="2F58DB7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F2E5B64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本项目采用YOLOv8n轻量级模型（3.0M参数，8.1 GFLOPs），在PASCAL VOC格式的7581张标注数据集上进行训练，实现了对工业场景中安全帽（hat）和人员（person）两类目标的精准检测。项目不仅关注算法性能，更注重工程化落地，从数据管理、模型训练、评估测试到推理部署，构建了完整的开发流水线。</w:t>
      </w:r>
    </w:p>
    <w:p w14:paraId="331182D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8D92E04">
      <w:pPr>
        <w:pStyle w:val="4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sz w:val="28"/>
          <w:lang w:val="en-US" w:eastAsia="zh-CN"/>
        </w:rPr>
      </w:pPr>
    </w:p>
    <w:p w14:paraId="134170F3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 xml:space="preserve">1.2 </w:t>
      </w:r>
      <w:r>
        <w:rPr>
          <w:rFonts w:hint="default" w:ascii="Times New Roman" w:hAnsi="Times New Roman" w:eastAsia="宋体" w:cs="Times New Roman"/>
          <w:b/>
          <w:sz w:val="28"/>
        </w:rPr>
        <w:t>项目目标</w:t>
      </w:r>
    </w:p>
    <w:p w14:paraId="6B1F19A0">
      <w:pPr>
        <w:rPr>
          <w:rFonts w:hint="default" w:ascii="Times New Roman" w:hAnsi="Times New Roman" w:cs="Times New Roman"/>
        </w:rPr>
      </w:pPr>
    </w:p>
    <w:p w14:paraId="64F40DD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本项目的核心目标是构建一个与数据集解耦、与业务场景解耦的通用目标检测工程平台，具体目标包括：</w:t>
      </w:r>
    </w:p>
    <w:p w14:paraId="4C30CB79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  <w:sz w:val="24"/>
        </w:rPr>
      </w:pPr>
    </w:p>
    <w:p w14:paraId="30517093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构建完整的目标检测工程流水线：覆盖数据格式转换、数据验证、配置管理、模型训练、评估、推理、可视化全流程。</w:t>
      </w:r>
    </w:p>
    <w:p w14:paraId="6F83104E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  <w:sz w:val="24"/>
        </w:rPr>
      </w:pPr>
    </w:p>
    <w:p w14:paraId="368626CC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实现工业安全帽佩戴检测的端到端落地：支持摄像头实时推理、图片批量检测视频文件分析三种应用场景。</w:t>
      </w:r>
    </w:p>
    <w:p w14:paraId="2CDB3E1D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  <w:sz w:val="24"/>
        </w:rPr>
      </w:pPr>
    </w:p>
    <w:p w14:paraId="42667CF3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提供多层级交互接口：支持CLI命令行、桌面GUI（tkinter）和Web服务（FastAPI+WebSocket）三种使用方式。</w:t>
      </w:r>
    </w:p>
    <w:p w14:paraId="5C175446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1438D4DC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建立严格的代码规范与CI/CD流程：确保代码质量、可维护性和团队协作效率。</w:t>
      </w:r>
    </w:p>
    <w:p w14:paraId="0E80F298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达成高性能检测指标：mAP50≥0.90，单帧推理时间≤15ms，18项测试全部通过。</w:t>
      </w:r>
    </w:p>
    <w:p w14:paraId="7A252EDC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597A6FC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70CBC92A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1.3 运行环境</w:t>
      </w:r>
    </w:p>
    <w:p w14:paraId="6B3CBDB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4282205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本项目的开发和运行环境配置如下：</w:t>
      </w:r>
    </w:p>
    <w:p w14:paraId="64B98E79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91975BE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操作系统：Windows 11/ AutoDL Linux</w:t>
      </w:r>
    </w:p>
    <w:p w14:paraId="23BE184F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开发语言：Python 3.10+</w:t>
      </w:r>
    </w:p>
    <w:p w14:paraId="427953FD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深度学习框架：PyTorch + Ultralytics YOLOv8</w:t>
      </w:r>
    </w:p>
    <w:p w14:paraId="0FA9C2D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图像处理：OpenCV + Pillow</w:t>
      </w:r>
    </w:p>
    <w:p w14:paraId="0008557B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配置校验：Pydantic v2</w:t>
      </w:r>
    </w:p>
    <w:p w14:paraId="2ED0B8F6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Web框架：FastAPI + WebSocket</w:t>
      </w:r>
    </w:p>
    <w:p w14:paraId="190B1DCA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训练硬件：NVIDIA RTX 4090（24GB显存）</w:t>
      </w:r>
    </w:p>
    <w:p w14:paraId="426EAEE3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推理硬件：NVIDIA RTX 3070（8GB显存）</w:t>
      </w:r>
    </w:p>
    <w:p w14:paraId="29EC68D1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代码规范：ruff（格式化+检查）、pytest（测试）、Conventional Commits（提交规范）</w:t>
      </w:r>
    </w:p>
    <w:p w14:paraId="4D7DA237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571A7233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二  项目设计</w:t>
      </w:r>
    </w:p>
    <w:p w14:paraId="6792E854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2184932A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t>2.1 整体架构</w:t>
      </w:r>
    </w:p>
    <w:p w14:paraId="6AABA99A">
      <w:pPr>
        <w:rPr>
          <w:rFonts w:hint="default"/>
        </w:rPr>
      </w:pPr>
    </w:p>
    <w:p w14:paraId="53C73355">
      <w:pPr>
        <w:pStyle w:val="5"/>
        <w:ind w:firstLine="480" w:firstLineChars="200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w:t>ODPlatform采用严格的分层架构设计，自上而下分为三层：展示层（Presentation Layer）、业务层（Business Layer）和基础层（Foundation Layer）。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</w:t>
      </w:r>
    </w:p>
    <w:p w14:paraId="24E3CC24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D85DE2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这种分层设计确保了模块间的职责清晰、依赖关系可控，便于后续的功能扩展和维护。</w:t>
      </w:r>
    </w:p>
    <w:p w14:paraId="01FAC87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1353B3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展示层面向最终用户，提供三种交互方式：CLI命令行接口（8个核心命令）、桌面GUI（tkinter深色主题界面）和Web后端（FastAPI+WebSocket实时服务）。</w:t>
      </w:r>
    </w:p>
    <w:p w14:paraId="7A03931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78FF48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业务层包含8个核心模块，覆盖目标检测全生命周期：data_pipeline（数据流水线）、data_validation（数据验证）、runtime_config（运行配置）、training（训练编排）、evaluation（评估）、inference（推理流水线）、frame_source（统一帧源）和visualization（可视化）。</w:t>
      </w:r>
    </w:p>
    <w:p w14:paraId="6B91724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7AD34F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基础层common为所有上层模块提供公共服务，包括路径管理、日志系统、模型工具、常量定义、字符串处理和系统信息。</w:t>
      </w:r>
    </w:p>
    <w:p w14:paraId="1D22831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3296CF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架构遵循严格的依赖约束（CON-06）：业务模块只向下依赖common，不反向、不横向耦合。路径统一走paths.py（CON-05），禁止硬编码。</w:t>
      </w:r>
    </w:p>
    <w:p w14:paraId="02375E6B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A4577BC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对外API通过__init__.py的__all__声明（NFR-ENG-04）。推理引擎无前端框架依赖（NFR-EXT-03），通过OutputSink抽象接缝实现与GUI/Web的解耦。</w:t>
      </w:r>
    </w:p>
    <w:p w14:paraId="7AF76795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21A6A2E8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0458EE87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2.2 模块功能介绍</w:t>
      </w:r>
    </w:p>
    <w:p w14:paraId="6F46E56C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5C69815D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ODPlatform共包含11个功能模块，各模块职责如下：</w:t>
      </w:r>
    </w:p>
    <w:p w14:paraId="08ABCBF1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86011AF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common模块：基础公共服务层。提供工作区根定位（.odp-workspace标记）、着色日志系统、模型路径解析、CJK字符显示宽度计算、系统信息获取等通用能力。</w:t>
      </w:r>
    </w:p>
    <w:p w14:paraId="1B4BD44E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298E9A82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data_pipeline模块：数据格式转换流水线。支持PASCAL VOC、COCO、YOLO三种主流格式的双向互转，提供随机切分（random_split）和分层切分（stratified_split）策略，通过编排器串联完整的数据准备流程。</w:t>
      </w:r>
    </w:p>
    <w:p w14:paraId="26405631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3F378C9A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data_validation模块：数据质量验证系统。实施四维质检：yaml_schema（配置校验）、pair_existence（文件配对检查）、label_format（标注格式校验）、split_uniqueness（切分唯一性验证），生成带级别的快照报告。</w:t>
      </w:r>
    </w:p>
    <w:p w14:paraId="669968DA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5C0D83B2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runtime_config模块：运行时配置管理中心。基于Pydantic v2构建严格配置模型，实现反射式YAML模板生成，支持YAML+CLI+default三层配置合并。</w:t>
      </w:r>
    </w:p>
    <w:p w14:paraId="1FEC2874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EC3421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training模块：训练编排服务。TrainService编排器串联配置加载、日志初始化、数据校验、模型训练、结果归档、审计快照六个阶段，实现一键式训练。</w:t>
      </w:r>
    </w:p>
    <w:p w14:paraId="2FF2868A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7237528F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evaluation模块：模型评估服务。ValService编排器完成权重解析、验证推理、mAP50/mAP50-95/Precision/Recall等核心指标计算。</w:t>
      </w:r>
    </w:p>
    <w:p w14:paraId="2EF4C8F7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1AFA9A7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inference模块：推理流水线引擎。采用四线程架构（reader→主线程批推理→renderer→display），支持CancelToken取消机制、HUD实时面板和OutputSink输出接缝。</w:t>
      </w:r>
    </w:p>
    <w:p w14:paraId="27DA25AE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12EC43D7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frame_source模块：统一帧源抽象层。封装CameraSource（60fps MSMF后端+MJPG编码）、VideoSource、ImageSource三种源，提供线程化包装和自动源识别。</w:t>
      </w:r>
    </w:p>
    <w:p w14:paraId="340C92FD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A80BC70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visualization模块：可视化绘制系统。BeautifyVisualizer美化绘制器支持圆角边框、半透明填充、标签阴影；PillowTextRenderer解决中文显示问题；TextSizeCache缓存文本尺寸。</w:t>
      </w:r>
    </w:p>
    <w:p w14:paraId="5E935EA9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5AD3326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desktop模块：桌面端GUI应用。基于tkinter实现深色主题界面，支持摄像头/图片/视频三种输入模式，集成HUD面板（FPS/耗时/帧号/检测数）。</w:t>
      </w:r>
    </w:p>
    <w:p w14:paraId="14080EA0">
      <w:pPr>
        <w:pStyle w:val="17"/>
        <w:ind w:left="0" w:leftChars="0"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A35612E">
      <w:pPr>
        <w:pStyle w:val="17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web-backend模块：Web后端服务。单文件FastAPI+WebSocket实现，支持实时摄</w:t>
      </w:r>
    </w:p>
    <w:p w14:paraId="7986E8DE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像头推流、图片拖拽上传检测、视频文件分析。</w:t>
      </w:r>
    </w:p>
    <w:p w14:paraId="5709565F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7244800E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713DABA6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2.3 模块结构图</w:t>
      </w:r>
    </w:p>
    <w:p w14:paraId="511C182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9D2479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项目采用树形目录结构，根目录为ODPlatform/，下设apps/platform/src/odp_platform/作为核心源码目录。其中common/作为基础层，data_pipeline/、data_validation/、runtime_config/、training/、evaluation/、inference/、frame_source/、visualization/作为业务层，cli/作为命令行入口，apps/desktop/作为桌面GUI。</w:t>
      </w:r>
    </w:p>
    <w:p w14:paraId="20DE8729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63B7657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configs/存放数据集配置和运行配置模板，tests/存放测试代码。</w:t>
      </w:r>
    </w:p>
    <w:p w14:paraId="25DC0561">
      <w:pPr>
        <w:pStyle w:val="5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w:t>模块间的调用关系遵循严格的单向依赖：展示层→业务层→基础层。cli/desktop/web-backend均通过业务层接口访问功能，业务层模块之间通过common.paths和common.logging_utils进行路径与日志协调，不直接相互调用。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</w:t>
      </w:r>
    </w:p>
    <w:p w14:paraId="7EEAD986">
      <w:pPr>
        <w:pStyle w:val="5"/>
        <w:rPr>
          <w:rFonts w:hint="eastAsia" w:ascii="Times New Roman" w:hAnsi="Times New Roman" w:cs="Times New Roman"/>
          <w:sz w:val="24"/>
          <w:lang w:val="en-US" w:eastAsia="zh-CN"/>
        </w:rPr>
      </w:pPr>
    </w:p>
    <w:p w14:paraId="2B940D2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inference模块通过OutputSink抽象接口向desktop和web-backend输出结果，实现推理引擎与前端框架的解耦。</w:t>
      </w:r>
    </w:p>
    <w:p w14:paraId="5A03D543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43CCCF6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45938FA8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2.4 团队分工</w:t>
      </w:r>
      <w:bookmarkStart w:id="0" w:name="_GoBack"/>
      <w:bookmarkEnd w:id="0"/>
    </w:p>
    <w:p w14:paraId="7D79134B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0439C51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368AF79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本项目由5人团队协作完成，分工如下：</w:t>
      </w:r>
    </w:p>
    <w:p w14:paraId="3889CF59">
      <w:pPr>
        <w:pStyle w:val="5"/>
        <w:rPr>
          <w:rFonts w:hint="default" w:ascii="Times New Roman" w:hAnsi="Times New Roman" w:eastAsia="宋体" w:cs="Times New Roman"/>
          <w:sz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E50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33FDD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姓名</w:t>
            </w:r>
          </w:p>
        </w:tc>
        <w:tc>
          <w:tcPr>
            <w:tcW w:w="2160" w:type="dxa"/>
          </w:tcPr>
          <w:p w14:paraId="6FCE38E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角色</w:t>
            </w:r>
          </w:p>
        </w:tc>
        <w:tc>
          <w:tcPr>
            <w:tcW w:w="2160" w:type="dxa"/>
          </w:tcPr>
          <w:p w14:paraId="1371C31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负责模块</w:t>
            </w:r>
          </w:p>
        </w:tc>
        <w:tc>
          <w:tcPr>
            <w:tcW w:w="2160" w:type="dxa"/>
          </w:tcPr>
          <w:p w14:paraId="33B33E2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学号</w:t>
            </w:r>
          </w:p>
        </w:tc>
      </w:tr>
      <w:tr w14:paraId="2CC3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99E6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高晨曦</w:t>
            </w:r>
          </w:p>
        </w:tc>
        <w:tc>
          <w:tcPr>
            <w:tcW w:w="2160" w:type="dxa"/>
          </w:tcPr>
          <w:p w14:paraId="2453280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架构师</w:t>
            </w:r>
          </w:p>
        </w:tc>
        <w:tc>
          <w:tcPr>
            <w:tcW w:w="2160" w:type="dxa"/>
          </w:tcPr>
          <w:p w14:paraId="22CB2EF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common + 整体架构 + CI/CD + 代码规范</w:t>
            </w:r>
          </w:p>
        </w:tc>
        <w:tc>
          <w:tcPr>
            <w:tcW w:w="2160" w:type="dxa"/>
          </w:tcPr>
          <w:p w14:paraId="3BCBEF5B">
            <w:pPr>
              <w:spacing w:after="0" w:line="240" w:lineRule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lang w:val="en-US" w:eastAsia="zh-CN"/>
              </w:rPr>
              <w:t>23009290073</w:t>
            </w:r>
          </w:p>
        </w:tc>
      </w:tr>
      <w:tr w14:paraId="402F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DE954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高文焱</w:t>
            </w:r>
          </w:p>
        </w:tc>
        <w:tc>
          <w:tcPr>
            <w:tcW w:w="2160" w:type="dxa"/>
          </w:tcPr>
          <w:p w14:paraId="3178B8E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数据工程师</w:t>
            </w:r>
          </w:p>
        </w:tc>
        <w:tc>
          <w:tcPr>
            <w:tcW w:w="2160" w:type="dxa"/>
          </w:tcPr>
          <w:p w14:paraId="0E38AB0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data_pipeline + data_validation</w:t>
            </w:r>
          </w:p>
        </w:tc>
        <w:tc>
          <w:tcPr>
            <w:tcW w:w="2160" w:type="dxa"/>
          </w:tcPr>
          <w:p w14:paraId="64C0B5D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23009201178</w:t>
            </w:r>
          </w:p>
        </w:tc>
      </w:tr>
      <w:tr w14:paraId="0B76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B379F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刘睿煊</w:t>
            </w:r>
          </w:p>
        </w:tc>
        <w:tc>
          <w:tcPr>
            <w:tcW w:w="2160" w:type="dxa"/>
          </w:tcPr>
          <w:p w14:paraId="6B5B89E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算法工程师A</w:t>
            </w:r>
          </w:p>
        </w:tc>
        <w:tc>
          <w:tcPr>
            <w:tcW w:w="2160" w:type="dxa"/>
          </w:tcPr>
          <w:p w14:paraId="1A0C758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runtime_config + training</w:t>
            </w:r>
          </w:p>
        </w:tc>
        <w:tc>
          <w:tcPr>
            <w:tcW w:w="2160" w:type="dxa"/>
          </w:tcPr>
          <w:p w14:paraId="54D0475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22009201263</w:t>
            </w:r>
          </w:p>
        </w:tc>
      </w:tr>
      <w:tr w14:paraId="2A140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01041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陈瀚鹏</w:t>
            </w:r>
          </w:p>
        </w:tc>
        <w:tc>
          <w:tcPr>
            <w:tcW w:w="2160" w:type="dxa"/>
          </w:tcPr>
          <w:p w14:paraId="3EFEDEB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算法工程师B</w:t>
            </w:r>
          </w:p>
        </w:tc>
        <w:tc>
          <w:tcPr>
            <w:tcW w:w="2160" w:type="dxa"/>
          </w:tcPr>
          <w:p w14:paraId="4440491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evaluation + inference + frame_source</w:t>
            </w:r>
          </w:p>
        </w:tc>
        <w:tc>
          <w:tcPr>
            <w:tcW w:w="2160" w:type="dxa"/>
          </w:tcPr>
          <w:p w14:paraId="65815CE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23009201360</w:t>
            </w:r>
          </w:p>
        </w:tc>
      </w:tr>
      <w:tr w14:paraId="6441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9E66A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王智鹏</w:t>
            </w:r>
          </w:p>
        </w:tc>
        <w:tc>
          <w:tcPr>
            <w:tcW w:w="2160" w:type="dxa"/>
          </w:tcPr>
          <w:p w14:paraId="07D8D48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应用工程师</w:t>
            </w:r>
          </w:p>
        </w:tc>
        <w:tc>
          <w:tcPr>
            <w:tcW w:w="2160" w:type="dxa"/>
          </w:tcPr>
          <w:p w14:paraId="6A332E7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visualization + desktop + web-backend</w:t>
            </w:r>
          </w:p>
        </w:tc>
        <w:tc>
          <w:tcPr>
            <w:tcW w:w="2160" w:type="dxa"/>
          </w:tcPr>
          <w:p w14:paraId="1E98D45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23009200551</w:t>
            </w:r>
          </w:p>
        </w:tc>
      </w:tr>
    </w:tbl>
    <w:p w14:paraId="0491FACD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4EBBC1B5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本人角色为算法工程师B，主要负责evaluation、inference、frame_source模块的设计与实现。</w:t>
      </w:r>
    </w:p>
    <w:p w14:paraId="61352C61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4F3B156D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52AE9F27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三  详细设计</w:t>
      </w:r>
    </w:p>
    <w:p w14:paraId="0DEDC82F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9BCE88E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43386039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本章详细阐述ODPlatform各模块的技术实现细节，并在最后重点展开本人负责的模块，深入分析其设计思路、关键算法和实现难点。</w:t>
      </w:r>
    </w:p>
    <w:p w14:paraId="1B1B31E0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38A1D03B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5E64C34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3.1 数据流水线与验证（data_pipeline + data_validation）</w:t>
      </w:r>
    </w:p>
    <w:p w14:paraId="68AB0C57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88D8DB1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9896D45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数据模块是整个平台的起点。data_pipeline负责原始数据到标准训练集的转换，支持PASCAL VOC→YOLO、COCO→YOLO等格式互转。转换过程中，xml标注文件被解析为归一化的中心点坐标（x_center, y_center, width, height）和类别索引，生成符合Ultralytics YOLO格式要求的目录结构。</w:t>
      </w:r>
    </w:p>
    <w:p w14:paraId="3F945F3C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193014F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切分策略提供两种实现：random_split按固定比例随机分配训练/验证集；stratified_split按类别分布分层抽样，确保各类别在训练集和验证集中的比例一致。编排器（Orchestrator）将格式转换、切分、路径校验串联为原子操作，确保数据准备流程的可重复性和可追溯性。</w:t>
      </w:r>
    </w:p>
    <w:p w14:paraId="0A80F62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D385BB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data_validation实施四维质检：yaml_schema检查data.yaml的字段完整性和类型正确性；pair_existence验证每张图片都有对应的标注文件；label_format检查标注坐标的归一化范围[0,1]和类别索引的有效性；split_uniqueness确保训练集和验证集无重叠。</w:t>
      </w:r>
    </w:p>
    <w:p w14:paraId="339FB2B4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A70A0DE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质检结果按ERROR/WARNING/INFO三级分类，生成JSON快照和Markdown报告。本项目验证结果：ERROR=0, WARNING=0, INFO=4。</w:t>
      </w:r>
    </w:p>
    <w:p w14:paraId="6802B248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220DD601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D09310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3.2 配置与训练系统（runtime_config + training）</w:t>
      </w:r>
    </w:p>
    <w:p w14:paraId="72D63887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ACAFBC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runtime_config基于Pydantic v2构建严格的配置模型，使用Literal类型限制枚举值、extra=forbid禁止额外字段、validate_assignment开启赋值校验。</w:t>
      </w:r>
    </w:p>
    <w:p w14:paraId="681E88A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FDC8FAC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配置系统通过反射读取Pydantic模型字段，自动生成带注释的YAML模板，降低用户配置门槛。运行时配置采用三层合并策略：YAML文件值 → CLI命令行参数 → 代码默认值，后层覆盖前层。</w:t>
      </w:r>
    </w:p>
    <w:p w14:paraId="32D91392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4F4B88A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training模块的TrainService编排器定义了六阶段训练流水线：配置加载与日志初始化→数据集校验→模型初始化→训练循环→结果归档→审计快照。</w:t>
      </w:r>
    </w:p>
    <w:p w14:paraId="68CE53C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9E80D8A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每个阶段都有明确的输入输出和异常处理，支持从任意阶段断点恢复。训练过程集成Ultralytics的回调机制，实时记录损失曲线、学习率变化和验证指标。</w:t>
      </w:r>
    </w:p>
    <w:p w14:paraId="34A59AD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6A4A32A1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17683C1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3.3 评估与推理引擎（evaluation + inference + frame_source）</w:t>
      </w:r>
    </w:p>
    <w:p w14:paraId="283D435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FC5224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evaluation模块的ValService编排器负责模型验证：解析归档目录中的最佳权重文件→加载验证数据集→执行推理→计算COCO标准评估指标。输出包含mAP50、mAP50-95、Precision、Recall以及每个类别的AP值，支持生成混淆矩阵和PR曲线。</w:t>
      </w:r>
    </w:p>
    <w:p w14:paraId="418DA540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inference模块是技术亮点最为集中的区域。</w:t>
      </w:r>
    </w:p>
    <w:p w14:paraId="7CB6848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DFFC16B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四线程流水线架构包括：reader线程负责帧采集，主线程执行YOLO批推理，renderer线程绘制检测结果，display线程负责画面输出。线程间通过Queue解耦，支持动态调整队列深度。CancelToken机制提供安全的流水线终止，HUD面板实时显示捕获FPS、推理FPS、渲染FPS、loop FPS和当前帧检测数量。</w:t>
      </w:r>
    </w:p>
    <w:p w14:paraId="0F6DB7C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21E667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frame_source模块统一了三种帧源：CameraSource通过MSMF后端+MJPG编码实现60fps+高帧率采集，参数设置顺序为分辨率→FOURCC→FPS，支持预读驱动协商和实测回读验证；VideoSource支持本地视频文件和RTSP流；ImageSource支持单张图片和批量图片目录。</w:t>
      </w:r>
    </w:p>
    <w:p w14:paraId="60CC65E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6212C09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线程化包装（ThreadedSource）为每种源提供非阻塞读取，自动识别函数根据输入路径特征选择最佳源类型。</w:t>
      </w:r>
    </w:p>
    <w:p w14:paraId="55DA0E1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62EA54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OutputSink抽象接缝是架构设计的关键创新。推理引擎通过统一的Sink接口输出结果，不依赖任何前端框架。DesktopSink和WebSocketSink分别实现tkinter和FastAPI的适配，确保推理引擎的纯后端特性。</w:t>
      </w:r>
    </w:p>
    <w:p w14:paraId="488D50C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034FE17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743AFF77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3.4 可视化与交互层（visualization + desktop + web-backend）</w:t>
      </w:r>
    </w:p>
    <w:p w14:paraId="63D526A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C1214A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visualization模块的BeautifyVisualizer采用现代UI设计规范：检测框使用圆角矩形和半透明填充，标签带阴影和背景色，分类颜色采用高对比度调色板。PillowTextRenderer使用Pillow绘制中文字体，解决OpenCV默认不支持中文显示的问题。</w:t>
      </w:r>
    </w:p>
    <w:p w14:paraId="182657C6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24B3A92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TextSizeCache缓存文本尺寸计算结果，避免重复渲染时的字体度量开销。</w:t>
      </w:r>
    </w:p>
    <w:p w14:paraId="49A5220D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desktop模块基于tkinter构建深色主题GUI，主界面分为控制面板（源选择、模型加载、参数调节）和显示面板（实时画面+HUD）。</w:t>
      </w:r>
    </w:p>
    <w:p w14:paraId="74A66F53">
      <w:pPr>
        <w:pStyle w:val="5"/>
        <w:ind w:firstLine="240" w:firstLineChars="100"/>
        <w:rPr>
          <w:rFonts w:hint="default" w:ascii="Times New Roman" w:hAnsi="Times New Roman" w:eastAsia="宋体" w:cs="Times New Roman"/>
          <w:sz w:val="24"/>
        </w:rPr>
      </w:pPr>
    </w:p>
    <w:p w14:paraId="79F8C2F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支持三种输入模式：摄像头实时检测（0-9设备号选择）、图片批量检测（文件对话框选择）、视频文件检测（进度条显示）。</w:t>
      </w:r>
    </w:p>
    <w:p w14:paraId="09A13F19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7EACABC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web-backend模块采用单文件FastAPI设计，提供三个核心端点：/ws/video用于WebSocket实时摄像头推流，/upload/image支持图片拖拽上传和即时检测，/upload/video支持视频文件上传和异步分析。</w:t>
      </w:r>
    </w:p>
    <w:p w14:paraId="5EFB0779">
      <w:pPr>
        <w:pStyle w:val="5"/>
        <w:ind w:firstLine="720" w:firstLineChars="300"/>
        <w:rPr>
          <w:rFonts w:hint="default" w:ascii="Times New Roman" w:hAnsi="Times New Roman" w:eastAsia="宋体" w:cs="Times New Roman"/>
          <w:sz w:val="24"/>
        </w:rPr>
      </w:pPr>
    </w:p>
    <w:p w14:paraId="088F02BB">
      <w:pPr>
        <w:pStyle w:val="5"/>
        <w:ind w:firstLine="720" w:firstLineChars="300"/>
        <w:rPr>
          <w:rFonts w:hint="default" w:ascii="Times New Roman" w:hAnsi="Times New Roman" w:eastAsia="宋体" w:cs="Times New Roman"/>
          <w:sz w:val="24"/>
        </w:rPr>
      </w:pPr>
    </w:p>
    <w:p w14:paraId="1BAD055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WebSocket通道使用base64编码传输JPEG帧，前端通过Canvas渲染实现低延迟显示。</w:t>
      </w:r>
    </w:p>
    <w:p w14:paraId="2092B673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63471EA5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15BEF329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3.5 evaluation + inference + frame_source模块：评估推理与帧源</w:t>
      </w:r>
    </w:p>
    <w:p w14:paraId="265D87BA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4C0B2CEF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（1）evaluation模块：模型评估服务</w:t>
      </w:r>
    </w:p>
    <w:p w14:paraId="63FED6C4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evaluation模块负责训练后模型的质量评估。ValService编排器实现四步评估流程：</w:t>
      </w:r>
    </w:p>
    <w:p w14:paraId="2F219CD2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9CCD04C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权重解析→验证数据集加载→推理执行→指标计算。</w:t>
      </w:r>
    </w:p>
    <w:p w14:paraId="715DC75A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C6D924C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权重解析阶段自动识别归档目录中的best.pt和last.pt，加载模型权重并同步类别信息；验证数据集加载阶段读取data.yaml中指定的val路径，构建验证数据加载器。</w:t>
      </w:r>
    </w:p>
    <w:p w14:paraId="0325B8A5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执行阶段调用Ultralytics的val模式，在验证集上执行推理，生成预测结果。指标计算阶段基于COCO标准评估协议，计算mAP50（IoU=0.50时的平均精度）、mAP50-95（IoU从0.50到0.95的平均精度）、Precision（精确率）、Recall（召回率）以及每个类别的AP值。</w:t>
      </w:r>
    </w:p>
    <w:p w14:paraId="57CCB22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00D91B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本项目评估结果（验证集758张）：mAP50=0.936，Precision=0.937，Recall=0.895。hat类mAP50=0.932，person类mAP50=0.940，表明模型对安全帽和人员的检测均达到较高精度。</w:t>
      </w:r>
    </w:p>
    <w:p w14:paraId="2B48E3B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D610721">
      <w:pPr>
        <w:pStyle w:val="5"/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（</w:t>
      </w:r>
      <w:r>
        <w:rPr>
          <w:rFonts w:hint="eastAsia" w:ascii="Times New Roman" w:hAnsi="Times New Roman" w:cs="Times New Roman"/>
          <w:sz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</w:rPr>
        <w:t>）inference模块：推理流水线引擎</w:t>
      </w:r>
    </w:p>
    <w:p w14:paraId="2F39B581">
      <w:pPr>
        <w:pStyle w:val="5"/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</w:rPr>
      </w:pPr>
    </w:p>
    <w:p w14:paraId="5EB172C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inference模块是技术亮点最为集中的区域。我设计的四线程流水线架构实现了高效的实时推理：reader线程负责从frame_source持续采集帧，放入输入队列；主线程从队列取帧，执行YOLO批推理，将结果放入输出队列；renderer线程从输出队列取结果，调用visualization绘制检测框和标签；display线程负责最终画面输出。</w:t>
      </w:r>
    </w:p>
    <w:p w14:paraId="0CA84E92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线程间通过Queue解耦，支持动态调整队列深度以平衡延迟和吞吐量。</w:t>
      </w:r>
    </w:p>
    <w:p w14:paraId="42DBB604">
      <w:pPr>
        <w:pStyle w:val="5"/>
        <w:ind w:firstLine="240" w:firstLineChars="100"/>
        <w:rPr>
          <w:rFonts w:hint="default" w:ascii="Times New Roman" w:hAnsi="Times New Roman" w:eastAsia="宋体" w:cs="Times New Roman"/>
          <w:sz w:val="24"/>
        </w:rPr>
      </w:pPr>
    </w:p>
    <w:p w14:paraId="23FECFAF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CancelToken机制提供安全的流水线终止——用户点击停止时，CancelToken向所有线程广播取消信号，线程在完成当前原子操作后优雅退出，避免资源泄漏。</w:t>
      </w:r>
    </w:p>
    <w:p w14:paraId="55FD92C4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HUD面板实时显示五维FPS指标：捕获FPS（reader线程效率）、推理FPS（模型前向传播速度）、渲染FPS（可视化绘制速度）、loop FPS（整个流水线帧率）、当前帧检测数量（目标计数）。</w:t>
      </w:r>
    </w:p>
    <w:p w14:paraId="2D1F6FA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C1989B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OutputSink抽象接缝是架构设计的关键创新，推理引擎通过统一的Sink接口输出结果，不依赖任何前端框架。</w:t>
      </w:r>
    </w:p>
    <w:p w14:paraId="7A3BC05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3E030DE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（3）frame_source模块：统一帧源抽象层</w:t>
      </w:r>
    </w:p>
    <w:p w14:paraId="3DDFA10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71273D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frame_source模块封装了三种帧源：CameraSource、VideoSource和ImageSource。CameraSource是技术难点所在，我通过MSMF后端+MJPG编码实现了60fps+高帧率采集。</w:t>
      </w:r>
    </w:p>
    <w:p w14:paraId="0DADDCF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D66CA9F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参数设置顺序是关键：先设置分辨率，再设置FOURCC为MJPG，最后设置FPS。这种顺序确保摄像头驱动正确协商参数，避免帧率虚标。</w:t>
      </w:r>
    </w:p>
    <w:p w14:paraId="556D810C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6A23CA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预读机制在正式采集前读取若干帧，完成驱动协商和自动曝光稳定；实测回读验证在配置完成后读取一帧并检查时间戳，确认实际帧率与配置一致。</w:t>
      </w:r>
    </w:p>
    <w:p w14:paraId="14909CC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4672793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线程化包装（ThreadedSource）为每种源提供非阻塞读取，通过独立线程预读取下一帧，主线程直接获取已准备好的帧，消除I/O等待。</w:t>
      </w:r>
    </w:p>
    <w:p w14:paraId="6BC8D2AC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1113C435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4FE7847B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四  模型评估与测试</w:t>
      </w:r>
    </w:p>
    <w:p w14:paraId="4A7C9FDD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0F776E06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7231E05B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4.1 训练结果</w:t>
      </w:r>
    </w:p>
    <w:p w14:paraId="061DD31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97103C7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模型使用YOLOv8n架构，在NVIDIA RTX 4090显卡上完成训练，主要超参数配置如下：训练轮数100 epoch，输入分辨率640×640，批大小16，优化器SGD，初始学习率0.01，动量0.937，权重衰减0.0005。</w:t>
      </w:r>
    </w:p>
    <w:p w14:paraId="42EEA9B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9476BD1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过程稳定收敛，损失曲线呈现平滑下降趋势。最终训练结果：mAP50=0.939，mAP50-95=0.616。其中mAP50接近0.94，表明在宽松IoU阈值下模型具有出色的检测能力；mAP50-95=0.616反映了在严格IoU阈值下的平均表现，这一数值对于轻量级模型（3.0M参数）已属优秀。</w:t>
      </w:r>
    </w:p>
    <w:p w14:paraId="65A333F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5B2CA79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训练耗时约2.5小时（100 epoch × 约90秒/epoch），显存占用约4.2GB，GPU利用率稳定在95%以上，训练效率良好。</w:t>
      </w:r>
    </w:p>
    <w:p w14:paraId="0284A892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DFC06E7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4.2 评估指标</w:t>
      </w:r>
    </w:p>
    <w:p w14:paraId="2CE6632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0345811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使用验证集（758张，占总数据10%）进行独立评估，评估结果如下：</w:t>
      </w:r>
    </w:p>
    <w:p w14:paraId="41453B0D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mAP50（IoU=0.50时的平均精度）: 0.936</w:t>
      </w:r>
    </w:p>
    <w:p w14:paraId="6D034438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Precision（精确率）: 0.937</w:t>
      </w:r>
    </w:p>
    <w:p w14:paraId="3F75405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Recall（召回率）: 0.895</w:t>
      </w:r>
    </w:p>
    <w:p w14:paraId="32CFC183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hat类mAP50: 0.932</w:t>
      </w:r>
    </w:p>
    <w:p w14:paraId="13034277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person类mAP50: 0.940</w:t>
      </w:r>
    </w:p>
    <w:p w14:paraId="2BC3BB9A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95F37AE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1D2155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评估结果显示，模型在精确率（0.937）和召回率（0.895）之间取得了良好平衡。person类的检测精度（0.940）略高于hat类（0.932），这可能是因为人员在图像中占据更大区域，特征更明显。</w:t>
      </w:r>
    </w:p>
    <w:p w14:paraId="1F1BF48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0E25117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hat类检测的精度略低，反映了小目标检测和遮挡场景的挑战。</w:t>
      </w:r>
    </w:p>
    <w:p w14:paraId="49EF6F2D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7AAD5985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51963F24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4.3 推理测试</w:t>
      </w:r>
    </w:p>
    <w:p w14:paraId="6CC8ADE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C85799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推理测试在NVIDIA RTX 3070显卡上进行，使用单张输入尺寸640×640。测试场景包括：单张图片推理、摄像头实时推理、视频文件批量推理。</w:t>
      </w:r>
    </w:p>
    <w:p w14:paraId="53DC9FFB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单帧推理时间：7-13ms（平均约10ms），对应帧率约100 FPS，满足实时检测需求（&gt;30 FPS）。</w:t>
      </w:r>
    </w:p>
    <w:p w14:paraId="43878C62">
      <w:pPr>
        <w:pStyle w:val="5"/>
        <w:ind w:firstLine="240" w:firstLineChars="100"/>
        <w:rPr>
          <w:rFonts w:hint="default" w:ascii="Times New Roman" w:hAnsi="Times New Roman" w:eastAsia="宋体" w:cs="Times New Roman"/>
          <w:sz w:val="24"/>
        </w:rPr>
      </w:pPr>
    </w:p>
    <w:p w14:paraId="4E2C301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推理时间波动主要来自输入图像的复杂度（目标数量、背景复杂度）和GPU的当前负载状态。</w:t>
      </w:r>
    </w:p>
    <w:p w14:paraId="4D5D32EB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3D3FEB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摄像头实时推理测试：使用CameraSource以60fps采集， inference流水线以约100fps处理，显示端以显示器刷新率输出。实际用户体验流畅，无卡顿或延迟累积。</w:t>
      </w:r>
    </w:p>
    <w:p w14:paraId="329A0355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视频文件批量推理测试：对5段工业现场视频（总计约30分钟）进行离线分析，平均每帧处理时间9.5ms，处理速度约为视频播放速度的3倍，支持高效的事后审查。</w:t>
      </w:r>
    </w:p>
    <w:p w14:paraId="20C84769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6CBDBDCF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C7EEFC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4.4 18项测试</w:t>
      </w:r>
    </w:p>
    <w:p w14:paraId="1F96BC5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7BE032E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项目测试体系分为三个层次：单元测试（12项）、集成测试（4项）和端到端测试（2项），共计18项测试全部通过。</w:t>
      </w:r>
    </w:p>
    <w:p w14:paraId="3EEFAAA5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9AD93A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单元测试覆盖各模块的核心功能：data_pipeline的格式转换（4项）、data_validation的质检规则（2项）、runtime_config的配置加载与校验（2项）、common的工具函数（2项）、frame_source的帧读取（2项）。</w:t>
      </w:r>
    </w:p>
    <w:p w14:paraId="0C0BFE9D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9110C1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集成测试验证模块间的协同：training+data_pipeline的端到端训练（1项）、evaluation+training的评估流程（1项）、inference+frame_source+visualization的推理流水线（1项）、cli命令的完整调用链（1项）。</w:t>
      </w:r>
    </w:p>
    <w:p w14:paraId="5673DE7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12E7049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端到端测试模拟真实用户场景：CLI完整流水线（从数据准备到模型推理的全命令链）和Desktop GUI完整交互（从启动到检测到退出的全操作流）。</w:t>
      </w:r>
    </w:p>
    <w:p w14:paraId="782C44FF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全部18项测试结果：PASS=18，FAIL=0，SKIP=0，测试覆盖率&gt;85%。</w:t>
      </w:r>
    </w:p>
    <w:p w14:paraId="5FBE5EF1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2D8B9415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五  心得总结</w:t>
      </w:r>
    </w:p>
    <w:p w14:paraId="730CF55B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257FD06F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5A67834F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5.1 技术收获</w:t>
      </w:r>
    </w:p>
    <w:p w14:paraId="0BD5F26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55CD286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通过本次实训，我在目标检测工程化领域获得了系统性的能力提升。在算法层面，深入理解了YOLOv8的网络结构（Backbone-FPN-Head）、损失函数（CIoU+DFL）和训练策略（Mosaic、MixUp、Close Mosaic），掌握了mAP、Precision、Recall等评估指标的数学定义和实际意义。</w:t>
      </w:r>
    </w:p>
    <w:p w14:paraId="42A74537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7AFF4BEB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在工程层面，学习了Pydantic v2的严格类型校验、Python多线程编程（Queue、Event、Lock）、OpenCV的摄像头参数调优（MSMF后端、MJPG编码、FourCC设置）、FastAPI的异步WebSocket编程。特别是OutputSink抽象接缝的设计，让我深刻理解了"依赖抽象而非具体"的面向对象设计原则。</w:t>
      </w:r>
    </w:p>
    <w:p w14:paraId="3FAEBD8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43B80C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在工具链层面，熟练掌握了ruff代码格式化、pytest单元测试编写、GitHub Actions CI/CD配置、Conventional Commits提交规范。这些工程化工具显著提升了代码质量和团队协作效率。</w:t>
      </w:r>
    </w:p>
    <w:p w14:paraId="08D43164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D7BA6F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6A601FD2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t>5.2 团队协作</w:t>
      </w:r>
    </w:p>
    <w:p w14:paraId="3621B1CD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0A8E49F">
      <w:pPr>
        <w:pStyle w:val="4"/>
        <w:ind w:left="0" w:leftChars="0"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本项目采用Git Flow分支策略，每人工作在独立feature分支，通过Pull Request合入main分支。PR必须经过代码审查（Code Review）和CI检查（ruff+pytest）才能合并，确保了代码质量。</w:t>
      </w:r>
    </w:p>
    <w:p w14:paraId="76FD8A7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C7F5192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团队建立了清晰的交接链：数据工程师输出标准YOLO数据集+data.yaml→算法工程师A输出归档best.pt+类别信息→算法工程师B输出InferService推理引擎→应用工程师输出可视化界面。每个交接点都有明确的交付物和验收标准，避免了职责模糊导致的进度延误。</w:t>
      </w:r>
    </w:p>
    <w:p w14:paraId="41B7AE2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D7B285E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举行两次</w:t>
      </w:r>
      <w:r>
        <w:rPr>
          <w:rFonts w:hint="eastAsia" w:ascii="Times New Roman" w:hAnsi="Times New Roman" w:cs="Times New Roman"/>
          <w:sz w:val="24"/>
          <w:lang w:val="en-US" w:eastAsia="zh-CN"/>
        </w:rPr>
        <w:t>简要</w:t>
      </w:r>
      <w:r>
        <w:rPr>
          <w:rFonts w:hint="default" w:ascii="Times New Roman" w:hAnsi="Times New Roman" w:eastAsia="宋体" w:cs="Times New Roman"/>
          <w:sz w:val="24"/>
        </w:rPr>
        <w:t>会</w:t>
      </w:r>
      <w:r>
        <w:rPr>
          <w:rFonts w:hint="eastAsia" w:ascii="Times New Roman" w:hAnsi="Times New Roman" w:cs="Times New Roman"/>
          <w:sz w:val="24"/>
          <w:lang w:val="en-US" w:eastAsia="zh-CN"/>
        </w:rPr>
        <w:t>议</w:t>
      </w:r>
      <w:r>
        <w:rPr>
          <w:rFonts w:hint="default" w:ascii="Times New Roman" w:hAnsi="Times New Roman" w:eastAsia="宋体" w:cs="Times New Roman"/>
          <w:sz w:val="24"/>
        </w:rPr>
        <w:t>（15分钟），同步进度、阻塞问题和风险。使用GitHub Issues跟踪任务和Bug，使用GitHub Projects进行看板管理。这些敏捷实践帮助我们及时发现和解决问题，最终按时完成所有里程碑（M0-M5）。</w:t>
      </w:r>
    </w:p>
    <w:p w14:paraId="2C4351D6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1DD032E8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5.3 不足与展望</w:t>
      </w:r>
    </w:p>
    <w:p w14:paraId="52ED8091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529BBC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尽管项目达到了预期目标，但仍存在一些不足之处：</w:t>
      </w:r>
    </w:p>
    <w:p w14:paraId="13ED91A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1. 模型对密集人群和严重遮挡场景的处理能力有待提升，可考虑引入YOLOv8的解耦头或尝试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</w:rPr>
        <w:t>YOLOv9/YOLOv10；</w:t>
      </w:r>
    </w:p>
    <w:p w14:paraId="2E5DAF4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B6C400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2. 推理引擎的四线程流水线在极端高帧率下存在队列积压风险，未来可引入背压（backpressure）机制；</w:t>
      </w:r>
    </w:p>
    <w:p w14:paraId="2DF47C7D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5AC183B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3. Web后端目前为单文件设计，功能较为简单，未来可扩展为多服务微架构，支持多用户并发；</w:t>
      </w:r>
    </w:p>
    <w:p w14:paraId="5900E28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347114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4. 数据集规模（7581张）对于工业级应用仍显不足，需要扩充更多场景（夜间、雨天、不同角度）的数据。</w:t>
      </w:r>
    </w:p>
    <w:p w14:paraId="25D892D8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569A19D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展望未来，ODPlatform可以从以下方向演进：</w:t>
      </w:r>
    </w:p>
    <w:p w14:paraId="52D008D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1516F7B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支持多模型并行推理（如同时运行安全帽检测+反光衣检测）；集成边缘计算部署（如NVIDIA Jetson、海思Hi3559）；开发模型自动优化工具（如TensorRT/ONNX转换）；构建云端训练平台（支持多用户、多任务队列管理）。这些方向将推动平台从实训项目走向真正的工业落地。</w:t>
      </w:r>
    </w:p>
    <w:p w14:paraId="606E5F89">
      <w:pPr>
        <w:pStyle w:val="5"/>
        <w:spacing w:before="276" w:line="288" w:lineRule="auto"/>
        <w:ind w:right="101"/>
        <w:rPr>
          <w:rFonts w:hint="default" w:ascii="Times New Roman" w:hAnsi="Times New Roman" w:eastAsia="宋体"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8D7E17"/>
    <w:multiLevelType w:val="multilevel"/>
    <w:tmpl w:val="538D7E1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6C7758"/>
    <w:rsid w:val="001026C4"/>
    <w:rsid w:val="001D32C5"/>
    <w:rsid w:val="00536722"/>
    <w:rsid w:val="006C7758"/>
    <w:rsid w:val="007D33BC"/>
    <w:rsid w:val="00980C59"/>
    <w:rsid w:val="00A67F2C"/>
    <w:rsid w:val="00B13B3E"/>
    <w:rsid w:val="00B23A05"/>
    <w:rsid w:val="00CF0078"/>
    <w:rsid w:val="00D46721"/>
    <w:rsid w:val="00DE78B4"/>
    <w:rsid w:val="00F41DCE"/>
    <w:rsid w:val="1C6D0B7F"/>
    <w:rsid w:val="225F61A6"/>
    <w:rsid w:val="23BA61DF"/>
    <w:rsid w:val="3DE312E6"/>
    <w:rsid w:val="5FAA2D50"/>
    <w:rsid w:val="60CB07D1"/>
    <w:rsid w:val="673753F5"/>
    <w:rsid w:val="6ACB0A27"/>
    <w:rsid w:val="71550E36"/>
    <w:rsid w:val="7312550B"/>
    <w:rsid w:val="7D31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46"/>
      <w:ind w:right="98"/>
      <w:jc w:val="center"/>
      <w:outlineLvl w:val="0"/>
    </w:pPr>
    <w:rPr>
      <w:rFonts w:ascii="黑体" w:hAnsi="黑体" w:eastAsia="黑体" w:cs="黑体"/>
      <w:sz w:val="36"/>
      <w:szCs w:val="36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ind w:left="832" w:hanging="675"/>
      <w:outlineLvl w:val="2"/>
    </w:pPr>
    <w:rPr>
      <w:rFonts w:ascii="黑体" w:hAnsi="黑体" w:eastAsia="黑体" w:cs="黑体"/>
      <w:sz w:val="30"/>
      <w:szCs w:val="30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toc 3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  <w:ind w:left="440"/>
    </w:pPr>
    <w:rPr>
      <w:rFonts w:cs="Times New Roman" w:asciiTheme="minorHAnsi" w:hAnsiTheme="minorHAnsi" w:eastAsiaTheme="minorEastAsia"/>
    </w:r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</w:pPr>
    <w:rPr>
      <w:rFonts w:cs="Times New Roman" w:asciiTheme="minorHAnsi" w:hAnsiTheme="minorHAnsi" w:eastAsiaTheme="minorEastAsia"/>
    </w:rPr>
  </w:style>
  <w:style w:type="paragraph" w:styleId="10">
    <w:name w:val="toc 2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  <w:ind w:left="220"/>
    </w:pPr>
    <w:rPr>
      <w:rFonts w:cs="Times New Roman" w:asciiTheme="minorHAnsi" w:hAnsiTheme="minorHAnsi" w:eastAsiaTheme="minorEastAsia"/>
    </w:rPr>
  </w:style>
  <w:style w:type="paragraph" w:styleId="11">
    <w:name w:val="Title"/>
    <w:basedOn w:val="1"/>
    <w:qFormat/>
    <w:uiPriority w:val="10"/>
    <w:pPr>
      <w:spacing w:before="1"/>
      <w:ind w:left="1603" w:right="1701"/>
    </w:pPr>
    <w:rPr>
      <w:rFonts w:ascii="黑体" w:hAnsi="黑体" w:eastAsia="黑体" w:cs="黑体"/>
      <w:sz w:val="72"/>
      <w:szCs w:val="7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Hyper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7">
    <w:name w:val="List Paragraph"/>
    <w:basedOn w:val="1"/>
    <w:qFormat/>
    <w:uiPriority w:val="1"/>
    <w:pPr>
      <w:ind w:left="514" w:hanging="202"/>
    </w:pPr>
  </w:style>
  <w:style w:type="paragraph" w:customStyle="1" w:styleId="18">
    <w:name w:val="Table Paragraph"/>
    <w:basedOn w:val="1"/>
    <w:qFormat/>
    <w:uiPriority w:val="1"/>
    <w:pPr>
      <w:spacing w:before="44"/>
      <w:jc w:val="right"/>
    </w:pPr>
    <w:rPr>
      <w:rFonts w:ascii="Times New Roman" w:hAnsi="Times New Roman" w:eastAsia="Times New Roman" w:cs="Times New Roman"/>
    </w:rPr>
  </w:style>
  <w:style w:type="paragraph" w:customStyle="1" w:styleId="19">
    <w:name w:val="TOC Heading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27D177-88DE-4E93-9B1F-0748B955D7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6278</Words>
  <Characters>9675</Characters>
  <Lines>25</Lines>
  <Paragraphs>7</Paragraphs>
  <TotalTime>7</TotalTime>
  <ScaleCrop>false</ScaleCrop>
  <LinksUpToDate>false</LinksUpToDate>
  <CharactersWithSpaces>9921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2024-06-16T14:12:00Z</dcterms:created>
  <dc:creator>Matri</dc:creator>
  <cp:lastModifiedBy>晨曦</cp:lastModifiedBy>
  <dcterms:modified xsi:type="dcterms:W3CDTF">2026-06-15T03:21:28Z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(20240305)</vt:lpwstr>
  </property>
  <property fmtid="{D5CDD505-2E9C-101B-9397-08002B2CF9AE}" pid="5" name="LastSaved">
    <vt:filetime>2024-06-16T00:00:00Z</vt:filetime>
  </property>
  <property fmtid="{D5CDD505-2E9C-101B-9397-08002B2CF9AE}" pid="6" name="KSOTemplateDocerSaveRecord">
    <vt:lpwstr>eyJoZGlkIjoiYjYwOGM3MzYxYWU3NGUyZGU5NTM0NDI5ZGZiNDhjMDYiLCJ1c2VySWQiOiIxMTQ3Mzc0Mzc1In0=</vt:lpwstr>
  </property>
  <property fmtid="{D5CDD505-2E9C-101B-9397-08002B2CF9AE}" pid="7" name="KSOProductBuildVer">
    <vt:lpwstr>2052-12.1.0.26895</vt:lpwstr>
  </property>
  <property fmtid="{D5CDD505-2E9C-101B-9397-08002B2CF9AE}" pid="8" name="ICV">
    <vt:lpwstr>30E68E5F12254A08B70C75FDF067FEAE_12</vt:lpwstr>
  </property>
</Properties>
</file>