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C4CCE">
      <w:pPr>
        <w:pStyle w:val="5"/>
        <w:spacing w:before="827"/>
        <w:rPr>
          <w:rFonts w:hint="default" w:ascii="Times New Roman" w:hAnsi="Times New Roman" w:eastAsia="宋体" w:cs="Times New Roman"/>
          <w:sz w:val="72"/>
        </w:rPr>
      </w:pPr>
    </w:p>
    <w:p w14:paraId="0C4EBCA7">
      <w:pPr>
        <w:pStyle w:val="11"/>
        <w:spacing w:line="460" w:lineRule="auto"/>
        <w:rPr>
          <w:rFonts w:hint="default" w:ascii="Times New Roman" w:hAnsi="Times New Roman" w:eastAsia="宋体" w:cs="Times New Roman"/>
          <w:spacing w:val="48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3053080</wp:posOffset>
            </wp:positionH>
            <wp:positionV relativeFrom="paragraph">
              <wp:posOffset>-370840</wp:posOffset>
            </wp:positionV>
            <wp:extent cx="2655570" cy="15684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28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3051810</wp:posOffset>
            </wp:positionH>
            <wp:positionV relativeFrom="paragraph">
              <wp:posOffset>-964565</wp:posOffset>
            </wp:positionV>
            <wp:extent cx="2656205" cy="4953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1717675</wp:posOffset>
            </wp:positionH>
            <wp:positionV relativeFrom="paragraph">
              <wp:posOffset>-1049020</wp:posOffset>
            </wp:positionV>
            <wp:extent cx="1067435" cy="10668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2F95">
      <w:pPr>
        <w:pStyle w:val="11"/>
        <w:spacing w:line="4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50"/>
        </w:rPr>
        <w:t>项目实训总结报告</w:t>
      </w:r>
    </w:p>
    <w:p w14:paraId="411D6289">
      <w:pPr>
        <w:pStyle w:val="5"/>
        <w:spacing w:before="5"/>
        <w:rPr>
          <w:rFonts w:hint="default" w:ascii="Times New Roman" w:hAnsi="Times New Roman" w:eastAsia="宋体" w:cs="Times New Roman"/>
          <w:sz w:val="72"/>
        </w:rPr>
      </w:pPr>
    </w:p>
    <w:p w14:paraId="49F82308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110800633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4384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L9jxbZAAAACgEA&#10;AA8AAAAAAAAAAQAgAAAAIgAAAGRycy9kb3ducmV2LnhtbFBLAQIUABQAAAAIAIdO4kCN+zXHGQIA&#10;AIMEAAAOAAAAAAAAAAEAIAAAACgBAABkcnMvZTJvRG9jLnhtbFBLBQYAAAAABgAGAFkBAACzBQAA&#10;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实训名称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 xml:space="preserve">:    </w:t>
      </w:r>
      <w:r>
        <w:rPr>
          <w:rFonts w:hint="default" w:ascii="Times New Roman" w:hAnsi="Times New Roman" w:eastAsia="宋体" w:cs="Times New Roman"/>
          <w:spacing w:val="-10"/>
          <w:sz w:val="30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32"/>
        </w:rPr>
        <w:t>工业安全帽佩戴检测系统开发</w:t>
      </w:r>
    </w:p>
    <w:p w14:paraId="6D4435D8">
      <w:pPr>
        <w:pStyle w:val="5"/>
        <w:spacing w:before="119"/>
        <w:rPr>
          <w:rFonts w:hint="default" w:ascii="Times New Roman" w:hAnsi="Times New Roman" w:eastAsia="宋体" w:cs="Times New Roman"/>
          <w:sz w:val="32"/>
        </w:rPr>
      </w:pPr>
    </w:p>
    <w:p w14:paraId="56BC052C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1312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y/Y8W2QAAAAoBAAAPAAAA&#10;AAAAAAEAIAAAACIAAABkcnMvZG93bnJldi54bWxQSwECFAAUAAAACACHTuJAsSj6I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学院名称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人工智能学</w:t>
      </w:r>
      <w:r>
        <w:rPr>
          <w:rFonts w:hint="default" w:ascii="Times New Roman" w:hAnsi="Times New Roman" w:eastAsia="宋体" w:cs="Times New Roman"/>
          <w:spacing w:val="-10"/>
          <w:sz w:val="32"/>
        </w:rPr>
        <w:t>院</w:t>
      </w:r>
    </w:p>
    <w:p w14:paraId="061F56AF">
      <w:pPr>
        <w:pStyle w:val="5"/>
        <w:spacing w:before="110"/>
        <w:rPr>
          <w:rFonts w:hint="default" w:ascii="Times New Roman" w:hAnsi="Times New Roman" w:eastAsia="宋体" w:cs="Times New Roman"/>
          <w:sz w:val="32"/>
        </w:rPr>
      </w:pPr>
    </w:p>
    <w:p w14:paraId="7B4D280D">
      <w:pPr>
        <w:tabs>
          <w:tab w:val="left" w:pos="2499"/>
        </w:tabs>
        <w:spacing w:before="1"/>
        <w:ind w:left="604"/>
        <w:rPr>
          <w:rFonts w:hint="default" w:ascii="Times New Roman" w:hAnsi="Times New Roman" w:eastAsia="宋体" w:cs="Times New Roman"/>
          <w:sz w:val="32"/>
          <w:lang w:val="en-US"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250825</wp:posOffset>
                </wp:positionV>
                <wp:extent cx="432054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1.85pt;margin-top:19.75pt;height:0.1pt;width:340.2pt;mso-position-horizontal-relative:page;z-index:251662336;mso-width-relative:page;mso-height-relative:page;" filled="f" stroked="t" coordsize="4320540,1" o:gfxdata="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VqnUHZAAAACgEAAA8AAAAA&#10;AAAAAQAgAAAAIgAAAGRycy9kb3ducmV2LnhtbFBLAQIUABQAAAAIAIdO4kCSFQ1w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专业名称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0"/>
          <w:lang w:val="en-US" w:eastAsia="zh-CN"/>
        </w:rPr>
        <w:t xml:space="preserve">                        </w:t>
      </w:r>
      <w:r>
        <w:rPr>
          <w:rFonts w:hint="default" w:ascii="Times New Roman" w:hAnsi="Times New Roman" w:eastAsia="宋体" w:cs="Times New Roman"/>
          <w:sz w:val="32"/>
          <w:lang w:val="en-US" w:eastAsia="zh-CN"/>
        </w:rPr>
        <w:t>智能</w:t>
      </w:r>
      <w:r>
        <w:rPr>
          <w:rFonts w:hint="eastAsia" w:ascii="Times New Roman" w:hAnsi="Times New Roman" w:cs="Times New Roman"/>
          <w:sz w:val="32"/>
          <w:lang w:val="en-US" w:eastAsia="zh-CN"/>
        </w:rPr>
        <w:t>科学与技术</w:t>
      </w:r>
    </w:p>
    <w:p w14:paraId="5A066891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2E6679B">
      <w:pPr>
        <w:tabs>
          <w:tab w:val="left" w:pos="4739"/>
        </w:tabs>
        <w:ind w:left="604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  <w:sz w:val="30"/>
        </w:rPr>
        <w:t>学生姓名: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30"/>
        </w:rPr>
        <w:t>高文焱</w:t>
      </w:r>
    </w:p>
    <w:p w14:paraId="1C21727D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2065020</wp:posOffset>
                </wp:positionH>
                <wp:positionV relativeFrom="paragraph">
                  <wp:posOffset>3810</wp:posOffset>
                </wp:positionV>
                <wp:extent cx="4320540" cy="1270"/>
                <wp:effectExtent l="0" t="0" r="0" b="0"/>
                <wp:wrapNone/>
                <wp:docPr id="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2.6pt;margin-top:0.3pt;height:0.1pt;width:340.2pt;mso-position-horizontal-relative:page;z-index:251665408;mso-width-relative:page;mso-height-relative:page;" filled="f" stroked="t" coordsize="4320540,1" o:gfxdata="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gQFzMtUAAAAGAQAADwAAAAAAAAAB&#10;ACAAAAAiAAAAZHJzL2Rvd25yZXYueG1sUEsBAhQAFAAAAAgAh07iQDN8dnMTAgAAegQAAA4AAAAA&#10;AAAAAQAgAAAAJAEAAGRycy9lMm9Eb2MueG1sUEsFBgAAAAAGAAYAWQEAAKkFAAAAAA=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A31DC55">
      <w:pPr>
        <w:tabs>
          <w:tab w:val="left" w:pos="4739"/>
        </w:tabs>
        <w:spacing w:before="1"/>
        <w:ind w:left="604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  <w:sz w:val="30"/>
        </w:rPr>
        <w:t>学生学号:</w:t>
      </w:r>
      <w:r>
        <w:rPr>
          <w:rFonts w:hint="eastAsia" w:ascii="Times New Roman" w:hAnsi="Times New Roman" w:cs="Times New Roman"/>
          <w:sz w:val="30"/>
          <w:lang w:val="en-US" w:eastAsia="zh-CN"/>
        </w:rPr>
        <w:t xml:space="preserve">                                    </w:t>
      </w:r>
      <w:r>
        <w:rPr>
          <w:rFonts w:hint="default" w:ascii="Times New Roman" w:hAnsi="Times New Roman" w:eastAsia="宋体" w:cs="Times New Roman"/>
          <w:sz w:val="30"/>
        </w:rPr>
        <w:t>23009201178</w:t>
      </w:r>
    </w:p>
    <w:p w14:paraId="75DE882F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2047240</wp:posOffset>
                </wp:positionH>
                <wp:positionV relativeFrom="paragraph">
                  <wp:posOffset>18415</wp:posOffset>
                </wp:positionV>
                <wp:extent cx="4320540" cy="1270"/>
                <wp:effectExtent l="0" t="0" r="0" b="0"/>
                <wp:wrapNone/>
                <wp:docPr id="7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2pt;margin-top:1.45pt;height:0.1pt;width:340.2pt;mso-position-horizontal-relative:page;z-index:251666432;mso-width-relative:page;mso-height-relative:page;" filled="f" stroked="t" coordsize="4320540,1" o:gfxdata="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ulx1Y1wAAAAgBAAAPAAAAAAAA&#10;AAEAIAAAACIAAABkcnMvZG93bnJldi54bWxQSwECFAAUAAAACACHTuJAtYHihBMCAAB6BAAADgAA&#10;AAAAAAABACAAAAAmAQAAZHJzL2Uyb0RvYy54bWxQSwUGAAAAAAYABgBZAQAAqw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0C25E79E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248920</wp:posOffset>
                </wp:positionV>
                <wp:extent cx="432054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61.85pt;margin-top:19.6pt;height:0.1pt;width:340.2pt;mso-position-horizontal-relative:page;z-index:251663360;mso-width-relative:page;mso-height-relative:page;" filled="f" stroked="t" coordsize="4320540,1" o:gfxdata="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DhfnW2QAAAAoBAAAPAAAA&#10;AAAAAAEAIAAAACIAAABkcnMvZG93bnJldi54bWxQSwECFAAUAAAACACHTuJAfNpXv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指导教师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eastAsia" w:ascii="Times New Roman" w:hAnsi="Times New Roman" w:cs="Times New Roman"/>
          <w:spacing w:val="-10"/>
          <w:sz w:val="30"/>
          <w:lang w:val="en-US" w:eastAsia="zh-CN"/>
        </w:rPr>
        <w:t xml:space="preserve">                                               </w:t>
      </w:r>
      <w:r>
        <w:rPr>
          <w:rFonts w:hint="default" w:ascii="Times New Roman" w:hAnsi="Times New Roman" w:eastAsia="宋体" w:cs="Times New Roman"/>
          <w:sz w:val="32"/>
        </w:rPr>
        <w:t>梁</w:t>
      </w:r>
      <w:r>
        <w:rPr>
          <w:rFonts w:hint="default" w:ascii="Times New Roman" w:hAnsi="Times New Roman" w:eastAsia="宋体" w:cs="Times New Roman"/>
          <w:spacing w:val="-10"/>
          <w:sz w:val="32"/>
        </w:rPr>
        <w:t>霄</w:t>
      </w:r>
    </w:p>
    <w:p w14:paraId="01FB7642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34D9DB93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4D46E390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616324C5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5C4FA888">
      <w:pPr>
        <w:rPr>
          <w:rFonts w:hint="default" w:ascii="Times New Roman" w:hAnsi="Times New Roman" w:eastAsia="宋体" w:cs="Times New Roman"/>
        </w:rPr>
      </w:pPr>
    </w:p>
    <w:p w14:paraId="3A07182A">
      <w:pPr>
        <w:jc w:val="center"/>
        <w:rPr>
          <w:rFonts w:hint="default" w:ascii="Times New Roman" w:hAnsi="Times New Roman" w:eastAsia="宋体" w:cs="Times New Roman"/>
        </w:rPr>
        <w:sectPr>
          <w:type w:val="continuous"/>
          <w:pgSz w:w="11910" w:h="16840"/>
          <w:pgMar w:top="1560" w:right="1160" w:bottom="280" w:left="1260" w:header="720" w:footer="720" w:gutter="0"/>
          <w:cols w:space="720" w:num="1"/>
        </w:sect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2025</w:t>
      </w:r>
      <w:r>
        <w:rPr>
          <w:rFonts w:hint="default" w:ascii="Times New Roman" w:hAnsi="Times New Roman" w:eastAsia="宋体" w:cs="Times New Roman"/>
          <w:b/>
          <w:bCs/>
          <w:spacing w:val="-6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日—2024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1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0"/>
          <w:sz w:val="30"/>
          <w:szCs w:val="30"/>
        </w:rPr>
        <w:t>日</w:t>
      </w:r>
    </w:p>
    <w:p w14:paraId="2BE767B8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  <w:b/>
          <w:sz w:val="32"/>
        </w:rPr>
        <w:t>一  引言</w:t>
      </w:r>
    </w:p>
    <w:p w14:paraId="61B6A408">
      <w:pPr>
        <w:rPr>
          <w:rFonts w:hint="default"/>
        </w:rPr>
      </w:pPr>
    </w:p>
    <w:p w14:paraId="440FF467">
      <w:pPr>
        <w:rPr>
          <w:rFonts w:hint="default" w:ascii="Times New Roman" w:hAnsi="Times New Roman" w:eastAsia="宋体" w:cs="Times New Roman"/>
        </w:rPr>
      </w:pPr>
    </w:p>
    <w:p w14:paraId="0230E635">
      <w:pPr>
        <w:pStyle w:val="4"/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项目背景</w:t>
      </w:r>
    </w:p>
    <w:p w14:paraId="2FED5F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2D95F68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随着工业4.0和智能制造的深入推进，工业生产现场的安全管理日益受到重视。安全帽作为最基本的个人防护装备，其佩戴情况的实时监测对于保障工人生命安全、降低事故风险具有重要意义。传统的安全帽佩戴检测主要依赖人工巡检，存在效率低、覆盖面窄、实时性差等问题，难以满足大规模工业生产现场的需求。</w:t>
      </w:r>
    </w:p>
    <w:p w14:paraId="7CC8D7E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近年来，深度学习技术在计算机视觉领域取得了突破性进展，特别是目标检测算法YOLO系列，以其检测速度快、精度高的特点，成为工业视觉检测的首选方案。基于这一背景，我们团队开发了ODPlatform（通用目标检测工程平台），以工业安全帽佩戴检测为落地场景，构建了一套端到端的目标检测工程化解决方案。</w:t>
      </w:r>
    </w:p>
    <w:p w14:paraId="2F58DB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F2E5B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本项目采用YOLOv8n轻量级模型（3.0M参数，8.1 GFLOPs），在PASCAL VOC格式的7581张标注数据集上进行训练，实现了对工业场景中安全帽（hat）和人员（person）两类目标的精准检测。项目不仅关注算法性能，更注重工程化落地，从数据管理、模型训练、评估测试到推理部署，构建了完整的开发流水线。</w:t>
      </w:r>
    </w:p>
    <w:p w14:paraId="331182D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8D92E04">
      <w:pPr>
        <w:pStyle w:val="4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</w:p>
    <w:p w14:paraId="134170F3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1.2 </w:t>
      </w:r>
      <w:r>
        <w:rPr>
          <w:rFonts w:hint="default" w:ascii="Times New Roman" w:hAnsi="Times New Roman" w:eastAsia="宋体" w:cs="Times New Roman"/>
          <w:b/>
          <w:sz w:val="28"/>
        </w:rPr>
        <w:t>项目目标</w:t>
      </w:r>
    </w:p>
    <w:p w14:paraId="6B1F19A0">
      <w:pPr>
        <w:rPr>
          <w:rFonts w:hint="default" w:ascii="Times New Roman" w:hAnsi="Times New Roman" w:cs="Times New Roman"/>
        </w:rPr>
      </w:pPr>
    </w:p>
    <w:p w14:paraId="64F40DD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本项目的核心目标是构建一个与数据集解耦、与业务场景解耦的通用目标检测工程平台，具体目标包括：</w:t>
      </w:r>
    </w:p>
    <w:p w14:paraId="4C30CB79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051709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构建完整的目标检测工程流水线：覆盖数据格式转换、数据验证、配置管理、模型训练、评估、推理、可视化全流程。</w:t>
      </w:r>
    </w:p>
    <w:p w14:paraId="6F83104E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68626C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实现工业安全帽佩戴检测的端到端落地：支持摄像头实时推理、图片批量检测视频文件分析三种应用场景。</w:t>
      </w:r>
    </w:p>
    <w:p w14:paraId="2CDB3E1D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42667CF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提供多层级交互接口：支持CLI命令行、桌面GUI（tkinter）和Web服务（FastAPI+WebSocket）三种使用方式。</w:t>
      </w:r>
    </w:p>
    <w:p w14:paraId="5C175446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438D4D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建立严格的代码规范与CI/CD流程：确保代码质量、可维护性和团队协作效率。</w:t>
      </w:r>
    </w:p>
    <w:p w14:paraId="0E80F298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达成高性能检测指标：mAP50≥0.90，单帧推理时间≤15ms，18项测试全部通过。</w:t>
      </w:r>
    </w:p>
    <w:p w14:paraId="7A252EDC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97A6F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0CBC9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1.3 运行环境</w:t>
      </w:r>
    </w:p>
    <w:p w14:paraId="6B3CBDB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4282205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本项目的开发和运行环境配置如下：</w:t>
      </w:r>
    </w:p>
    <w:p w14:paraId="64B98E7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1975B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操作系统：Windows 11/ AutoDL Linux</w:t>
      </w:r>
    </w:p>
    <w:p w14:paraId="23BE184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开发语言：Python 3.10+</w:t>
      </w:r>
    </w:p>
    <w:p w14:paraId="427953F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深度学习框架：PyTorch + Ultralytics YOLOv8</w:t>
      </w:r>
    </w:p>
    <w:p w14:paraId="0FA9C2D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图像处理：OpenCV + Pillow</w:t>
      </w:r>
    </w:p>
    <w:p w14:paraId="0008557B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配置校验：Pydantic v2</w:t>
      </w:r>
    </w:p>
    <w:p w14:paraId="2ED0B8F6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Web框架：FastAPI + WebSocket</w:t>
      </w:r>
    </w:p>
    <w:p w14:paraId="190B1DC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训练硬件：NVIDIA RTX 4090（24GB显存）</w:t>
      </w:r>
    </w:p>
    <w:p w14:paraId="426EAEE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推理硬件：NVIDIA RTX 3070（8GB显存）</w:t>
      </w:r>
    </w:p>
    <w:p w14:paraId="29EC68D1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代码规范：ruff（格式化+检查）、pytest（测试）、Conventional Commits（提交规范）</w:t>
      </w:r>
    </w:p>
    <w:p w14:paraId="4D7DA237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71A7233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  项目设计</w:t>
      </w:r>
    </w:p>
    <w:p w14:paraId="6792E854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8493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2.1 整体架构</w:t>
      </w:r>
    </w:p>
    <w:p w14:paraId="6AABA99A">
      <w:pPr>
        <w:rPr>
          <w:rFonts w:hint="default"/>
        </w:rPr>
      </w:pPr>
    </w:p>
    <w:p w14:paraId="53C73355">
      <w:pPr>
        <w:pStyle w:val="5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ODPlatform采用严格的分层架构设计，自上而下分为三层：展示层（Presentation Layer）、业务层（Business Layer）和基础层（Foundation Layer）。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</w:t>
      </w:r>
    </w:p>
    <w:p w14:paraId="24E3CC2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D85DE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这种分层设计确保了模块间的职责清晰、依赖关系可控，便于后续的功能扩展和维护。</w:t>
      </w:r>
    </w:p>
    <w:p w14:paraId="01FAC87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1353B3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展示层面向最终用户，提供三种交互方式：CLI命令行接口（8个核心命令）、桌面GUI（tkinter深色主题界面）和Web后端（FastAPI+WebSocket实时服务）。</w:t>
      </w:r>
    </w:p>
    <w:p w14:paraId="7A039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78FF48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业务层包含8个核心模块，覆盖目标检测全生命周期：data_pipeline（数据流水线）、data_validation（数据验证）、runtime_config（运行配置）、training（训练编排）、evaluation（评估）、inference（推理流水线）、frame_source（统一帧源）和visualization（可视化）。</w:t>
      </w:r>
    </w:p>
    <w:p w14:paraId="6B91724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7AD34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基础层common为所有上层模块提供公共服务，包括路径管理、日志系统、模型工具、常量定义、字符串处理和系统信息。</w:t>
      </w:r>
    </w:p>
    <w:p w14:paraId="1D228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296CF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架构遵循严格的依赖约束（CON-06）：业务模块只向下依赖common，不反向、不横向耦合。路径统一走paths.py（CON-05），禁止硬编码。</w:t>
      </w:r>
    </w:p>
    <w:p w14:paraId="02375E6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A4577B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对外API通过__init__.py的__all__声明（NFR-ENG-04）。推理引擎无前端框架依赖（NFR-EXT-03），通过OutputSink抽象接缝实现与GUI/Web的解耦。</w:t>
      </w:r>
    </w:p>
    <w:p w14:paraId="7AF7679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A6A2E8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458EE8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2.2 模块功能介绍</w:t>
      </w:r>
    </w:p>
    <w:p w14:paraId="6F46E56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C69815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ODPlatform共包含11个功能模块，各模块职责如下：</w:t>
      </w:r>
    </w:p>
    <w:p w14:paraId="08ABCBF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86011A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common模块：基础公共服务层。提供工作区根定位（.odp-workspace标记）、着色日志系统、模型路径解析、CJK字符显示宽度计算、系统信息获取等通用能力。</w:t>
      </w:r>
    </w:p>
    <w:p w14:paraId="1B4BD44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298E9A8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data_pipeline模块：数据格式转换流水线。支持PASCAL VOC、COCO、YOLO三种主流格式的双向互转，提供随机切分（random_split）和分层切分（stratified_split）策略，通过编排器串联完整的数据准备流程。</w:t>
      </w:r>
    </w:p>
    <w:p w14:paraId="2640563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3F378C9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data_validation模块：数据质量验证系统。实施四维质检：yaml_schema（配置校验）、pair_existence（文件配对检查）、label_format（标注格式校验）、split_uniqueness（切分唯一性验证），生成带级别的快照报告。</w:t>
      </w:r>
    </w:p>
    <w:p w14:paraId="669968D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C0D83B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runtime_config模块：运行时配置管理中心。基于Pydantic v2构建严格配置模型，实现反射式YAML模板生成，支持YAML+CLI+default三层配置合并。</w:t>
      </w:r>
    </w:p>
    <w:p w14:paraId="1FEC2874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EC3421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training模块：训练编排服务。TrainService编排器串联配置加载、日志初始化、数据校验、模型训练、结果归档、审计快照六个阶段，实现一键式训练。</w:t>
      </w:r>
    </w:p>
    <w:p w14:paraId="2FF2868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7237528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evaluation模块：模型评估服务。ValService编排器完成权重解析、验证推理、mAP50/mAP50-95/Precision/Recall等核心指标计算。</w:t>
      </w:r>
    </w:p>
    <w:p w14:paraId="2EF4C8F7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1AFA9A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inference模块：推理流水线引擎。采用四线程架构（reader→主线程批推理→renderer→display），支持CancelToken取消机制、HUD实时面板和OutputSink输出接缝。</w:t>
      </w:r>
    </w:p>
    <w:p w14:paraId="27DA25A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2EC43D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frame_source模块：统一帧源抽象层。封装CameraSource（60fps MSMF后端+MJPG编码）、VideoSource、ImageSource三种源，提供线程化包装和自动源识别。</w:t>
      </w:r>
    </w:p>
    <w:p w14:paraId="340C92FD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A80BC70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visualization模块：可视化绘制系统。BeautifyVisualizer美化绘制器支持圆角边框、半透明填充、标签阴影；PillowTextRenderer解决中文显示问题；TextSizeCache缓存文本尺寸。</w:t>
      </w:r>
    </w:p>
    <w:p w14:paraId="5E935EA9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AD3326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desktop模块：桌面端GUI应用。基于tkinter实现深色主题界面，支持摄像头/图片/视频三种输入模式，集成HUD面板（FPS/耗时/帧号/检测数）。</w:t>
      </w:r>
    </w:p>
    <w:p w14:paraId="14080EA0">
      <w:pPr>
        <w:pStyle w:val="17"/>
        <w:ind w:left="0" w:leftChars="0"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A35612E">
      <w:pPr>
        <w:pStyle w:val="17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web-backend模块：Web后端服务。单文件FastAPI+WebSocket实现，支持实时摄</w:t>
      </w:r>
    </w:p>
    <w:p w14:paraId="7986E8D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像头推流、图片拖拽上传检测、视频文件分析。</w:t>
      </w:r>
    </w:p>
    <w:p w14:paraId="5709565F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44800E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13DABA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2.3 模块结构图</w:t>
      </w:r>
    </w:p>
    <w:p w14:paraId="511C18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D2479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采用树形目录结构，根目录为ODPlatform/，下设apps/platform/src/odp_platform/作为核心源码目录。其中common/作为基础层，data_pipeline/、data_validation/、runtime_config/、training/、evaluation/、inference/、frame_source/、visualization/作为业务层，cli/作为命令行入口，apps/desktop/作为桌面GUI。</w:t>
      </w:r>
    </w:p>
    <w:p w14:paraId="20DE872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63B765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configs/存放数据集配置和运行配置模板，tests/存放测试代码。</w:t>
      </w:r>
    </w:p>
    <w:p w14:paraId="25DC0561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模块间的调用关系遵循严格的单向依赖：展示层→业务层→基础层。cli/desktop/web-backend均通过业务层接口访问功能，业务层模块之间通过common.paths和common.logging_utils进行路径与日志协调，不直接相互调用。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</w:p>
    <w:p w14:paraId="7EEAD986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2B940D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inference模块通过OutputSink抽象接口向desktop和web-backend输出结果，实现推理引擎与前端框架的解耦。</w:t>
      </w:r>
    </w:p>
    <w:p w14:paraId="5A03D543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3CCCF6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5938FA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2.4 团队分工</w:t>
      </w:r>
    </w:p>
    <w:p w14:paraId="7D79134B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0439C5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368AF79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本项目由5人团队协作完成，分工如下：</w:t>
      </w:r>
    </w:p>
    <w:p w14:paraId="3889CF59">
      <w:pPr>
        <w:pStyle w:val="5"/>
        <w:rPr>
          <w:rFonts w:hint="default" w:ascii="Times New Roman" w:hAnsi="Times New Roman" w:eastAsia="宋体" w:cs="Times New Roman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E5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33FD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姓名</w:t>
            </w:r>
          </w:p>
        </w:tc>
        <w:tc>
          <w:tcPr>
            <w:tcW w:w="2160" w:type="dxa"/>
          </w:tcPr>
          <w:p w14:paraId="6FCE38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1371C3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负责模块</w:t>
            </w:r>
          </w:p>
        </w:tc>
        <w:tc>
          <w:tcPr>
            <w:tcW w:w="2160" w:type="dxa"/>
          </w:tcPr>
          <w:p w14:paraId="33B33E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学号</w:t>
            </w:r>
          </w:p>
        </w:tc>
      </w:tr>
      <w:tr w14:paraId="2CC3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99E6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高晨曦</w:t>
            </w:r>
          </w:p>
        </w:tc>
        <w:tc>
          <w:tcPr>
            <w:tcW w:w="2160" w:type="dxa"/>
          </w:tcPr>
          <w:p w14:paraId="245328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架构师</w:t>
            </w:r>
          </w:p>
        </w:tc>
        <w:tc>
          <w:tcPr>
            <w:tcW w:w="2160" w:type="dxa"/>
          </w:tcPr>
          <w:p w14:paraId="22CB2E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common + 整体架构 + CI/CD + 代码规范</w:t>
            </w:r>
          </w:p>
        </w:tc>
        <w:tc>
          <w:tcPr>
            <w:tcW w:w="2160" w:type="dxa"/>
          </w:tcPr>
          <w:p w14:paraId="3BCBEF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402F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E95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高文焱</w:t>
            </w:r>
          </w:p>
        </w:tc>
        <w:tc>
          <w:tcPr>
            <w:tcW w:w="2160" w:type="dxa"/>
          </w:tcPr>
          <w:p w14:paraId="3178B8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数据工程师</w:t>
            </w:r>
          </w:p>
        </w:tc>
        <w:tc>
          <w:tcPr>
            <w:tcW w:w="2160" w:type="dxa"/>
          </w:tcPr>
          <w:p w14:paraId="0E38AB0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data_pipeline + data_validation</w:t>
            </w:r>
          </w:p>
        </w:tc>
        <w:tc>
          <w:tcPr>
            <w:tcW w:w="2160" w:type="dxa"/>
          </w:tcPr>
          <w:p w14:paraId="64C0B5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0B76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379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刘睿煊</w:t>
            </w:r>
          </w:p>
        </w:tc>
        <w:tc>
          <w:tcPr>
            <w:tcW w:w="2160" w:type="dxa"/>
          </w:tcPr>
          <w:p w14:paraId="6B5B89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算法工程师A</w:t>
            </w:r>
          </w:p>
        </w:tc>
        <w:tc>
          <w:tcPr>
            <w:tcW w:w="2160" w:type="dxa"/>
          </w:tcPr>
          <w:p w14:paraId="1A0C75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runtime_config + training</w:t>
            </w:r>
          </w:p>
        </w:tc>
        <w:tc>
          <w:tcPr>
            <w:tcW w:w="2160" w:type="dxa"/>
          </w:tcPr>
          <w:p w14:paraId="54D04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2A14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0104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陈瀚鹏</w:t>
            </w:r>
          </w:p>
        </w:tc>
        <w:tc>
          <w:tcPr>
            <w:tcW w:w="2160" w:type="dxa"/>
          </w:tcPr>
          <w:p w14:paraId="3EFEDE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算法工程师B</w:t>
            </w:r>
          </w:p>
        </w:tc>
        <w:tc>
          <w:tcPr>
            <w:tcW w:w="2160" w:type="dxa"/>
          </w:tcPr>
          <w:p w14:paraId="444049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evaluation + inference + frame_source</w:t>
            </w:r>
          </w:p>
        </w:tc>
        <w:tc>
          <w:tcPr>
            <w:tcW w:w="2160" w:type="dxa"/>
          </w:tcPr>
          <w:p w14:paraId="65815C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  <w:tr w14:paraId="6441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E6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王智鹏</w:t>
            </w:r>
          </w:p>
        </w:tc>
        <w:tc>
          <w:tcPr>
            <w:tcW w:w="2160" w:type="dxa"/>
          </w:tcPr>
          <w:p w14:paraId="07D8D4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应用工程师</w:t>
            </w:r>
          </w:p>
        </w:tc>
        <w:tc>
          <w:tcPr>
            <w:tcW w:w="2160" w:type="dxa"/>
          </w:tcPr>
          <w:p w14:paraId="6A332E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visualization + desktop + web-backend</w:t>
            </w:r>
          </w:p>
        </w:tc>
        <w:tc>
          <w:tcPr>
            <w:tcW w:w="2160" w:type="dxa"/>
          </w:tcPr>
          <w:p w14:paraId="1E98D4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请填写</w:t>
            </w:r>
          </w:p>
        </w:tc>
      </w:tr>
    </w:tbl>
    <w:p w14:paraId="0491FACD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EBBC1B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本人角色为数据工程师，主要负责数据工程的设计与实现。</w:t>
      </w:r>
    </w:p>
    <w:p w14:paraId="61352C6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4F3B156D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2AE9F27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  详细设计</w:t>
      </w:r>
    </w:p>
    <w:p w14:paraId="0DEDC82F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BCE88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338603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本章详细阐述ODPlatform各模块的技术实现细节，并在最后重点展开本人负责的模块，深入分析其设计思路、关键算法和实现难点。</w:t>
      </w:r>
    </w:p>
    <w:p w14:paraId="1B1B31E0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38A1D03B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5E64C34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3.1 数据流水线与验证（data_pipeline + data_validation）</w:t>
      </w:r>
    </w:p>
    <w:p w14:paraId="68AB0C5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88D8DB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9896D45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数据模块是整个平台的起点。data_pipeline负责原始数据到标准训练集的转换，支持PASCAL VOC→YOLO、COCO→YOLO等格式互转。转换过程中，xml标注文件被解析为归一化的中心点坐标（x_center, y_center, width, height）和类别索引，生成符合Ultralytics YOLO格式要求的目录结构。</w:t>
      </w:r>
    </w:p>
    <w:p w14:paraId="3F945F3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193014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切分策略提供两种实现：random_split按固定比例随机分配训练/验证集；stratified_split按类别分布分层抽样，确保各类别在训练集和验证集中的比例一致。编排器（Orchestrator）将格式转换、切分、路径校验串联为原子操作，确保数据准备流程的可重复性和可追溯性。</w:t>
      </w:r>
    </w:p>
    <w:p w14:paraId="0A80F62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D385B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ata_validation实施四维质检：yaml_schema检查data.yaml的字段完整性和类型正确性；pair_existence验证每张图片都有对应的标注文件；label_format检查标注坐标的归一化范围[0,1]和类别索引的有效性；split_uniqueness确保训练集和验证集无重叠。</w:t>
      </w:r>
    </w:p>
    <w:p w14:paraId="339FB2B4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A70A0D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质检结果按ERROR/WARNING/INFO三级分类，生成JSON快照和Markdown报告。本项目验证结果：ERROR=0, WARNING=0, INFO=4。</w:t>
      </w:r>
    </w:p>
    <w:p w14:paraId="6802B24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20DD60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09310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3.2 配置与训练系统（runtime_config + training）</w:t>
      </w:r>
    </w:p>
    <w:p w14:paraId="72D6388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ACAFBC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runtime_config基于Pydantic v2构建严格的配置模型，使用Literal类型限制枚举值、extra=forbid禁止额外字段、validate_assignment开启赋值校验。</w:t>
      </w:r>
    </w:p>
    <w:p w14:paraId="681E88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FDC8FA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配置系统通过反射读取Pydantic模型字段，自动生成带注释的YAML模板，降低用户配置门槛。运行时配置采用三层合并策略：YAML文件值 → CLI命令行参数 → 代码默认值，后层覆盖前层。</w:t>
      </w:r>
    </w:p>
    <w:p w14:paraId="32D91392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4F4B88A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training模块的TrainService编排器定义了六阶段训练流水线：配置加载与日志初始化→数据集校验→模型初始化→训练循环→结果归档→审计快照。</w:t>
      </w:r>
    </w:p>
    <w:p w14:paraId="68CE53C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E80D8A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每个阶段都有明确的输入输出和异常处理，支持从任意阶段断点恢复。训练过程集成Ultralytics的回调机制，实时记录损失曲线、学习率变化和验证指标。</w:t>
      </w:r>
    </w:p>
    <w:p w14:paraId="34A59AD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4A32A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7683C1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3.3 评估与推理引擎（evaluation + inference + frame_source）</w:t>
      </w:r>
    </w:p>
    <w:p w14:paraId="283D435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FC522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的ValService编排器负责模型验证：解析归档目录中的最佳权重文件→加载验证数据集→执行推理→计算COCO标准评估指标。输出包含mAP50、mAP50-95、Precision、Recall以及每个类别的AP值，支持生成混淆矩阵和PR曲线。</w:t>
      </w:r>
    </w:p>
    <w:p w14:paraId="418DA540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inference模块是技术亮点最为集中的区域。</w:t>
      </w:r>
    </w:p>
    <w:p w14:paraId="7CB6848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DFFC16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四线程流水线架构包括：reader线程负责帧采集，主线程执行YOLO批推理，renderer线程绘制检测结果，display线程负责画面输出。线程间通过Queue解耦，支持动态调整队列深度。CancelToken机制提供安全的流水线终止，HUD面板实时显示捕获FPS、推理FPS、渲染FPS、loop FPS和当前帧检测数量。</w:t>
      </w:r>
    </w:p>
    <w:p w14:paraId="0F6DB7C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21E66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frame_source模块统一了三种帧源：CameraSource通过MSMF后端+MJPG编码实现60fps+高帧率采集，参数设置顺序为分辨率→FOURCC→FPS，支持预读驱动协商和实测回读验证；VideoSource支持本地视频文件和RTSP流；ImageSource支持单张图片和批量图片目录。</w:t>
      </w:r>
    </w:p>
    <w:p w14:paraId="60CC65E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6212C0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线程化包装（ThreadedSource）为每种源提供非阻塞读取，自动识别函数根据输入路径特征选择最佳源类型。</w:t>
      </w:r>
    </w:p>
    <w:p w14:paraId="55DA0E1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62EA54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OutputSink抽象接缝是架构设计的关键创新。推理引擎通过统一的Sink接口输出结果，不依赖任何前端框架。DesktopSink和WebSocketSink分别实现tkinter和FastAPI的适配，确保推理引擎的纯后端特性。</w:t>
      </w:r>
    </w:p>
    <w:p w14:paraId="488D50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034FE17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43AFF7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3.4 可视化与交互层（visualization + desktop + web-backend）</w:t>
      </w:r>
    </w:p>
    <w:p w14:paraId="63D526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C1214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visualization模块的BeautifyVisualizer采用现代UI设计规范：检测框使用圆角矩形和半透明填充，标签带阴影和背景色，分类颜色采用高对比度调色板。PillowTextRenderer使用Pillow绘制中文字体，解决OpenCV默认不支持中文显示的问题。</w:t>
      </w:r>
    </w:p>
    <w:p w14:paraId="182657C6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24B3A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TextSizeCache缓存文本尺寸计算结果，避免重复渲染时的字体度量开销。</w:t>
      </w:r>
    </w:p>
    <w:p w14:paraId="49A5220D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desktop模块基于tkinter构建深色主题GUI，主界面分为控制面板（源选择、模型加载、参数调节）和显示面板（实时画面+HUD）。</w:t>
      </w:r>
    </w:p>
    <w:p w14:paraId="74A66F53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79F8C2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支持三种输入模式：摄像头实时检测（0-9设备号选择）、图片批量检测（文件对话框选择）、视频文件检测（进度条显示）。</w:t>
      </w:r>
    </w:p>
    <w:p w14:paraId="09A13F1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EACAB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web-backend模块采用单文件FastAPI设计，提供三个核心端点：/ws/video用于WebSocket实时摄像头推流，/upload/image支持图片拖拽上传和即时检测，/upload/video支持视频文件上传和异步分析。</w:t>
      </w:r>
    </w:p>
    <w:p w14:paraId="5EFB0779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088F02BB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1BAD055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WebSocket通道使用base64编码传输JPEG帧，前端通过Canvas渲染实现低延迟显示。</w:t>
      </w:r>
    </w:p>
    <w:p w14:paraId="2092B673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63471EA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15BEF32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3.5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sz w:val="28"/>
        </w:rPr>
        <w:t xml:space="preserve"> data_pipeline + data_validation模块：数据工程</w:t>
      </w:r>
    </w:p>
    <w:p w14:paraId="7FA88165">
      <w:pPr>
        <w:pStyle w:val="5"/>
      </w:pPr>
    </w:p>
    <w:p w14:paraId="7D49FD3B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数据是深度学习项目的根基，数据质量直接决定模型性能的上限。我负责的data_pipeline和data_validation模块构成了ODPlatform的数据工程层，确保从原始标注数据到标准化训练数据的高质量、全自动转换。</w:t>
      </w:r>
    </w:p>
    <w:p w14:paraId="61ACC396">
      <w:pPr>
        <w:pStyle w:val="5"/>
        <w:rPr>
          <w:rFonts w:hint="eastAsia" w:ascii="Times New Roman" w:hAnsi="Times New Roman"/>
          <w:sz w:val="24"/>
        </w:rPr>
      </w:pPr>
    </w:p>
    <w:p w14:paraId="38E3F4BC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data_pipeline模块的核心是格式转换器注册表（ConverterRegistry）。我设计了基于Python装饰器@register("format_name")的插件式注册机制——任何新增的标注格式只需在converters/目录下添加一个带有@register装饰器的Converter子类，即可自动注册到转换器注册表中，无需修改任何调度代码。目前已实现三种格式的双向转换：PASCAL VOC（XML标注，使用(xmin,ymin,xmax,ymax)像素坐标）、COCO（JSON标注，使用(x,y,w,h)像素坐标）和YOLO（TXT标注，使用归一化的(x_center,y_center,width,height)中心坐标）。PASCAL VOC→YOLO转换器的关键难点在于：(1) 坐标系的精确转换——像素坐标到归一化坐标的除法和取整必须严格一致；(2) 类别名称到类别ID的映射——需要从数据集的标注文件中自动提取类别列表并保持顺序稳定；(3) 异常标注的处理——部分XML文件可能存在缺少size字段（无法归一化）或bbox越界等异常情况，转换器需要优雅降级而非崩溃。</w:t>
      </w:r>
    </w:p>
    <w:p w14:paraId="5C385AA2">
      <w:pPr>
        <w:pStyle w:val="5"/>
        <w:rPr>
          <w:rFonts w:hint="eastAsia" w:ascii="Times New Roman" w:hAnsi="Times New Roman"/>
          <w:sz w:val="24"/>
        </w:rPr>
      </w:pPr>
    </w:p>
    <w:p w14:paraId="3F071A81">
      <w:pPr>
        <w:pStyle w:val="5"/>
        <w:ind w:firstLine="480" w:firstLineChars="200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</w:rPr>
        <w:t>数据集切分模块提供两种策略。随机切分（random_split）按固定比例（默认8:1:1，对应训练集/验证集/测试集）使用Python的random模块配合固定种子（seed=42）确保可复现性。分层切分（stratified_split）在随机切分的基础上，额外保证每个子集中各类别的标注数量比例与原始数据集一致——这对于类别不平衡的数据集尤其重要，可以防止某个子集中稀有类别的样本数过少甚至为0。</w:t>
      </w:r>
      <w:r>
        <w:rPr>
          <w:rFonts w:hint="eastAsia" w:ascii="Times New Roman" w:hAnsi="Times New Roman"/>
          <w:sz w:val="24"/>
          <w:lang w:val="en-US" w:eastAsia="zh-CN"/>
        </w:rPr>
        <w:t xml:space="preserve">  </w:t>
      </w:r>
    </w:p>
    <w:p w14:paraId="002CFF7F">
      <w:pPr>
        <w:pStyle w:val="5"/>
        <w:ind w:firstLine="480" w:firstLineChars="200"/>
        <w:rPr>
          <w:rFonts w:hint="eastAsia" w:ascii="Times New Roman" w:hAnsi="Times New Roman"/>
          <w:sz w:val="24"/>
          <w:lang w:val="en-US" w:eastAsia="zh-CN"/>
        </w:rPr>
      </w:pPr>
    </w:p>
    <w:p w14:paraId="6D9AD3E1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Materializer负责将切分后的文件列表物化到data/{train,val,test}/{images,labels}/目录结构，使用符号链接或硬拷贝（根据平台选择）以节省磁盘空间。</w:t>
      </w:r>
    </w:p>
    <w:p w14:paraId="7050E8FB">
      <w:pPr>
        <w:pStyle w:val="5"/>
        <w:rPr>
          <w:rFonts w:hint="eastAsia" w:ascii="Times New Roman" w:hAnsi="Times New Roman"/>
          <w:sz w:val="24"/>
        </w:rPr>
      </w:pPr>
    </w:p>
    <w:p w14:paraId="35E04D02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编排器Orchestrator将所有步骤串联为原子化流水线：格式转换（Convert）→构建文件清单（Manifest）→数据集切分（Split）→数据物化（Materialize）→写YAML配置。整个流程通过PipelineResult数据类传递状态，每个阶段的成功/失败信息被完整记录。</w:t>
      </w:r>
    </w:p>
    <w:p w14:paraId="490C4972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3F872D2A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在AutoDL云端平台上完成7581张SHWD数据集的全流程处理和切分，总耗时仅约4秒，其中格式转换占主要时间（7581个XML文件的解析和坐标转换）。</w:t>
      </w:r>
    </w:p>
    <w:p w14:paraId="14123D55">
      <w:pPr>
        <w:pStyle w:val="5"/>
        <w:rPr>
          <w:rFonts w:hint="eastAsia" w:ascii="Times New Roman" w:hAnsi="Times New Roman"/>
          <w:sz w:val="24"/>
        </w:rPr>
      </w:pPr>
    </w:p>
    <w:p w14:paraId="50625CD3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data_validation模块实现了工业级的四维质检体系。yaml_schema检查器验证数据集的YAML配置文件是否符合schema规范，包括必需字段（path/train/val/test/names/nc）的存在性和类型的正确性。pair_existence检查器通过构建图片文件名集合和标注文件名集合，计算两个集合的交集、差集和对称差，精确统计配对缺失和孤立文件的比例。</w:t>
      </w:r>
    </w:p>
    <w:p w14:paraId="7E61D3B8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6228F50C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label_format检查器读取所有YOLO标注文件，验证每行的格式（class_id x_center y_center width height五个数值）、类别ID的有效范围（0~nc-1）和坐标的归一化范围（[0,1]）。split_uniqueness检查器通过文件名比对检测训练/验证/测试集之间的数据泄露——任何一个文件名出现在多个子集中都会触发WARNING。</w:t>
      </w:r>
    </w:p>
    <w:p w14:paraId="10DE9FB7">
      <w:pPr>
        <w:pStyle w:val="5"/>
        <w:rPr>
          <w:rFonts w:hint="eastAsia" w:ascii="Times New Roman" w:hAnsi="Times New Roman"/>
          <w:sz w:val="24"/>
        </w:rPr>
      </w:pPr>
    </w:p>
    <w:p w14:paraId="1ADEAB91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质检结果通过ERROR/WARNING/INFO三级分类呈现。ERROR表示阻断性问题（如数据集配置缺失会导致训练无法启动），WARNING表示需要关注但不阻断流程的问题（如个别文件配对异常），INFO表示通过检查。报告支持两种输出格式：JSON快照（供程序化处理和审计存档）和Markdown可读报告（供人工查阅）。</w:t>
      </w:r>
    </w:p>
    <w:p w14:paraId="472CA604">
      <w:pPr>
        <w:pStyle w:val="5"/>
        <w:rPr>
          <w:rFonts w:hint="eastAsia" w:ascii="Times New Roman" w:hAnsi="Times New Roman"/>
          <w:sz w:val="24"/>
        </w:rPr>
      </w:pPr>
    </w:p>
    <w:p w14:paraId="233C8F51">
      <w:pPr>
        <w:pStyle w:val="5"/>
        <w:ind w:firstLine="480" w:firstLineChars="200"/>
      </w:pPr>
      <w:r>
        <w:rPr>
          <w:rFonts w:hint="eastAsia" w:ascii="Times New Roman" w:hAnsi="Times New Roman"/>
          <w:sz w:val="24"/>
        </w:rPr>
        <w:t>本项目的最终验证结果为ERROR=0, WARNING=0, INFO=4，标注格式正确率100%、图片-标注配对完整率100%、切分重叠率0%，数据质量达到生产级标准。</w:t>
      </w:r>
    </w:p>
    <w:p w14:paraId="68806B1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FE7847B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  模型评估与测试</w:t>
      </w:r>
    </w:p>
    <w:p w14:paraId="4A7C9FDD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F776E06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31E0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4.1 训练结果</w:t>
      </w:r>
    </w:p>
    <w:p w14:paraId="061DD31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7103C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模型使用YOLOv8n架构，在NVIDIA RTX 4090显卡上完成训练，主要超参数配置如下：训练轮数100 epoch，输入分辨率640×640，批大小16，优化器SGD，初始学习率0.01，动量0.937，权重衰减0.0005。</w:t>
      </w:r>
    </w:p>
    <w:p w14:paraId="42EEA9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9476BD1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过程稳定收敛，损失曲线呈现平滑下降趋势。最终训练结果：mAP50=0.939，mAP50-95=0.616。其中mAP50接近0.94，表明在宽松IoU阈值下模型具有出色的检测能力；mAP50-95=0.616反映了在严格IoU阈值下的平均表现，这一数值对于轻量级模型（3.0M参数）已属优秀。</w:t>
      </w:r>
    </w:p>
    <w:p w14:paraId="65A333F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5B2CA7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训练耗时约2.5小时（100 epoch × 约90秒/epoch），显存占用约4.2GB，GPU利用率稳定在95%以上，训练效率良好。</w:t>
      </w:r>
    </w:p>
    <w:p w14:paraId="0284A89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FC06E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4.2 评估指标</w:t>
      </w:r>
    </w:p>
    <w:p w14:paraId="2CE663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034581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使用验证集（758张，占总数据10%）进行独立评估，评估结果如下：</w:t>
      </w:r>
    </w:p>
    <w:p w14:paraId="41453B0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mAP50（IoU=0.50时的平均精度）: 0.936</w:t>
      </w:r>
    </w:p>
    <w:p w14:paraId="6D034438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Precision（精确率）: 0.937</w:t>
      </w:r>
    </w:p>
    <w:p w14:paraId="3F75405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Recall（召回率）: 0.895</w:t>
      </w:r>
    </w:p>
    <w:p w14:paraId="32CFC18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hat类mAP50: 0.932</w:t>
      </w:r>
    </w:p>
    <w:p w14:paraId="1303427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person类mAP50: 0.940</w:t>
      </w:r>
    </w:p>
    <w:p w14:paraId="2BC3BB9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5F37A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1D2155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评估结果显示，模型在精确率（0.937）和召回率（0.895）之间取得了良好平衡。person类的检测精度（0.940）略高于hat类（0.932），这可能是因为人员在图像中占据更大区域，特征更明显。</w:t>
      </w:r>
    </w:p>
    <w:p w14:paraId="1F1BF4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0E2511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hat类检测的精度略低，反映了小目标检测和遮挡场景的挑战。</w:t>
      </w:r>
    </w:p>
    <w:p w14:paraId="49EF6F2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AAD5985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1963F24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4.3 推理测试</w:t>
      </w:r>
    </w:p>
    <w:p w14:paraId="6CC8ADE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C85799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推理测试在NVIDIA RTX 3070显卡上进行，使用单张输入尺寸640×640。测试场景包括：单张图片推理、摄像头实时推理、视频文件批量推理。</w:t>
      </w:r>
    </w:p>
    <w:p w14:paraId="53DC9FFB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单帧推理时间：7-13ms（平均约10ms），对应帧率约100 FPS，满足实时检测需求（&gt;30 FPS）。</w:t>
      </w:r>
    </w:p>
    <w:p w14:paraId="43878C62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4E2C301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推理时间波动主要来自输入图像的复杂度（目标数量、背景复杂度）和GPU的当前负载状态。</w:t>
      </w:r>
    </w:p>
    <w:p w14:paraId="4D5D32E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D3FEB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摄像头实时推理测试：使用CameraSource以60fps采集， inference流水线以约100fps处理，显示端以显示器刷新率输出。实际用户体验流畅，无卡顿或延迟累积。</w:t>
      </w:r>
    </w:p>
    <w:p w14:paraId="329A035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视频文件批量推理测试：对5段工业现场视频（总计约30分钟）进行离线分析，平均每帧处理时间9.5ms，处理速度约为视频播放速度的3倍，支持高效的事后审查。</w:t>
      </w:r>
    </w:p>
    <w:p w14:paraId="20C8476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CBDBDC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C7EEFC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4.4 18项测试</w:t>
      </w:r>
    </w:p>
    <w:p w14:paraId="1F96BC5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7BE032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项目测试体系分为三个层次：单元测试（12项）、集成测试（4项）和端到端测试（2项），共计18项测试全部通过。</w:t>
      </w:r>
    </w:p>
    <w:p w14:paraId="3EEFAAA5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9AD93A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单元测试覆盖各模块的核心功能：data_pipeline的格式转换（4项）、data_validation的质检规则（2项）、runtime_config的配置加载与校验（2项）、common的工具函数（2项）、frame_source的帧读取（2项）。</w:t>
      </w:r>
    </w:p>
    <w:p w14:paraId="0C0BFE9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110C1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集成测试验证模块间的协同：training+data_pipeline的端到端训练（1项）、evaluation+training的评估流程（1项）、inference+frame_source+visualization的推理流水线（1项）、cli命令的完整调用链（1项）。</w:t>
      </w:r>
    </w:p>
    <w:p w14:paraId="5673DE7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12E704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端到端测试模拟真实用户场景：CLI完整流水线（从数据准备到模型推理的全命令链）和Desktop GUI完整交互（从启动到检测到退出的全操作流）。</w:t>
      </w:r>
    </w:p>
    <w:p w14:paraId="782C44F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全部18项测试结果：PASS=18，FAIL=0，SKIP=0，测试覆盖率&gt;85%。</w:t>
      </w:r>
    </w:p>
    <w:p w14:paraId="5FBE5EF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2D8B9415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  心得总结</w:t>
      </w:r>
    </w:p>
    <w:p w14:paraId="730CF5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57FD06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A67834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5.1 技术收获</w:t>
      </w:r>
    </w:p>
    <w:p w14:paraId="0BD5F26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55CD286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通过本次实训，我在目标检测工程化领域获得了系统性的能力提升。在算法层面，深入理解了YOLOv8的网络结构（Backbone-FPN-Head）、损失函数（CIoU+DFL）和训练策略（Mosaic、MixUp、Close Mosaic），掌握了mAP、Precision、Recall等评估指标的数学定义和实际意义。</w:t>
      </w:r>
    </w:p>
    <w:p w14:paraId="42A7453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AFF4BE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在工程层面，学习了Pydantic v2的严格类型校验、Python多线程编程（Queue、Event、Lock）、OpenCV的摄像头参数调优（MSMF后端、MJPG编码、FourCC设置）、FastAPI的异步WebSocket编程。特别是OutputSink抽象接缝的设计，让我深刻理解了"依赖抽象而非具体"的面向对象设计原则。</w:t>
      </w:r>
    </w:p>
    <w:p w14:paraId="3FAEBD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43B80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在工具链层面，熟练掌握了ruff代码格式化、pytest单元测试编写、GitHub Actions CI/CD配置、Conventional Commits提交规范。这些工程化工具显著提升了代码质量和团队协作效率。</w:t>
      </w:r>
    </w:p>
    <w:p w14:paraId="08D431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A6F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601FD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5.2 团队协作</w:t>
      </w:r>
    </w:p>
    <w:p w14:paraId="3621B1C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0A8E49F">
      <w:pPr>
        <w:pStyle w:val="4"/>
        <w:ind w:left="0" w:leftChars="0"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本项目采用Git Flow分支策略，每人工作在独立feature分支，通过Pull Request合入main分支。PR必须经过代码审查（Code Review）和CI检查（ruff+pytest）才能合并，确保了代码质量。</w:t>
      </w:r>
    </w:p>
    <w:p w14:paraId="76FD8A7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C7F51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团队建立了清晰的交接链：数据工程师输出标准YOLO数据集+data.yaml→算法工程师A输出归档best.pt+类别信息→算法工程师B输出InferService推理引擎→应用工程师输出可视化界面。每个交接点都有明确的交付物和验收标准，避免了职责模糊导致的进度延误。</w:t>
      </w:r>
    </w:p>
    <w:p w14:paraId="41B7AE2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285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举行两次</w:t>
      </w:r>
      <w:r>
        <w:rPr>
          <w:rFonts w:hint="eastAsia" w:ascii="Times New Roman" w:hAnsi="Times New Roman" w:cs="Times New Roman"/>
          <w:sz w:val="24"/>
          <w:lang w:val="en-US" w:eastAsia="zh-CN"/>
        </w:rPr>
        <w:t>简要</w:t>
      </w:r>
      <w:r>
        <w:rPr>
          <w:rFonts w:hint="default" w:ascii="Times New Roman" w:hAnsi="Times New Roman" w:eastAsia="宋体" w:cs="Times New Roman"/>
          <w:sz w:val="24"/>
        </w:rPr>
        <w:t>会</w:t>
      </w:r>
      <w:r>
        <w:rPr>
          <w:rFonts w:hint="eastAsia" w:ascii="Times New Roman" w:hAnsi="Times New Roman" w:cs="Times New Roman"/>
          <w:sz w:val="24"/>
          <w:lang w:val="en-US" w:eastAsia="zh-CN"/>
        </w:rPr>
        <w:t>议</w:t>
      </w:r>
      <w:r>
        <w:rPr>
          <w:rFonts w:hint="default" w:ascii="Times New Roman" w:hAnsi="Times New Roman" w:eastAsia="宋体" w:cs="Times New Roman"/>
          <w:sz w:val="24"/>
        </w:rPr>
        <w:t>（15分钟），同步进度、阻塞问题和风险。使用GitHub Issues跟踪任务和Bug，使用GitHub Projects进行看板管理。这些敏捷实践帮助我们及时发现和解决问题，最终按时完成所有里程碑（M0-M5）。</w:t>
      </w:r>
    </w:p>
    <w:p w14:paraId="2C4351D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DD032E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5.3 不足与展望</w:t>
      </w:r>
    </w:p>
    <w:p w14:paraId="52ED809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529BBC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尽管项目达到了预期目标，但仍存在一些不足之处：</w:t>
      </w:r>
    </w:p>
    <w:p w14:paraId="13ED91A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1. 模型对密集人群和严重遮挡场景的处理能力有待提升，可考虑引入YOLOv8的解耦头或尝试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</w:rPr>
        <w:t>YOLOv9/YOLOv10；</w:t>
      </w:r>
    </w:p>
    <w:p w14:paraId="2E5DAF4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B6C400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2. 推理引擎的四线程流水线在极端高帧率下存在队列积压风险，未来可引入背压（backpressure）机制；</w:t>
      </w:r>
    </w:p>
    <w:p w14:paraId="2DF47C7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5AC183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3. Web后端目前为单文件设计，功能较为简单，未来可扩展为多服务微架构，支持多用户并发；</w:t>
      </w:r>
    </w:p>
    <w:p w14:paraId="5900E28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4711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4. 数据集规模（7581张）对于工业级应用仍显不足，需要扩充更多场景（夜间、雨天、不同角度）的数据。</w:t>
      </w:r>
    </w:p>
    <w:p w14:paraId="25D892D8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69A19D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展望未来，ODPlatform可以从以下方向演进：</w:t>
      </w:r>
    </w:p>
    <w:p w14:paraId="52D008D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1516F7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支持多模型并行推理（如同时运行安全帽检测+反光衣检测）；集成边缘计算部署（如NVIDIA Jetson、海思Hi3559）；开发模型自动优化工具（如TensorRT/ONNX转换）；构建云端训练平台（支持多用户、多任务队列管理）。这些方向将推动平台从实训项目走向真正的工业落地。</w:t>
      </w:r>
    </w:p>
    <w:p w14:paraId="606E5F89">
      <w:pPr>
        <w:pStyle w:val="5"/>
        <w:spacing w:before="276" w:line="288" w:lineRule="auto"/>
        <w:ind w:right="101"/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D7E17"/>
    <w:multiLevelType w:val="multilevel"/>
    <w:tmpl w:val="538D7E1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6C7758"/>
    <w:rsid w:val="001026C4"/>
    <w:rsid w:val="001D32C5"/>
    <w:rsid w:val="00536722"/>
    <w:rsid w:val="006C7758"/>
    <w:rsid w:val="007D33BC"/>
    <w:rsid w:val="00980C59"/>
    <w:rsid w:val="00A67F2C"/>
    <w:rsid w:val="00B13B3E"/>
    <w:rsid w:val="00B23A05"/>
    <w:rsid w:val="00CF0078"/>
    <w:rsid w:val="00D46721"/>
    <w:rsid w:val="00DE78B4"/>
    <w:rsid w:val="00F41DCE"/>
    <w:rsid w:val="0A3E2BA6"/>
    <w:rsid w:val="16C06EDC"/>
    <w:rsid w:val="1DED79B1"/>
    <w:rsid w:val="23BA61DF"/>
    <w:rsid w:val="2537070C"/>
    <w:rsid w:val="3DE312E6"/>
    <w:rsid w:val="47034FE8"/>
    <w:rsid w:val="5FAA2D50"/>
    <w:rsid w:val="60CB07D1"/>
    <w:rsid w:val="673753F5"/>
    <w:rsid w:val="6ACB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46"/>
      <w:ind w:right="98"/>
      <w:jc w:val="center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832" w:hanging="675"/>
      <w:outlineLvl w:val="2"/>
    </w:pPr>
    <w:rPr>
      <w:rFonts w:ascii="黑体" w:hAnsi="黑体" w:eastAsia="黑体" w:cs="黑体"/>
      <w:sz w:val="30"/>
      <w:szCs w:val="3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</w:pPr>
    <w:rPr>
      <w:rFonts w:cs="Times New Roman" w:asciiTheme="minorHAnsi" w:hAnsiTheme="minorHAnsi" w:eastAsiaTheme="minorEastAsia"/>
    </w:rPr>
  </w:style>
  <w:style w:type="paragraph" w:styleId="10">
    <w:name w:val="toc 2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11">
    <w:name w:val="Title"/>
    <w:basedOn w:val="1"/>
    <w:qFormat/>
    <w:uiPriority w:val="10"/>
    <w:pPr>
      <w:spacing w:before="1"/>
      <w:ind w:left="1603" w:right="1701"/>
    </w:pPr>
    <w:rPr>
      <w:rFonts w:ascii="黑体" w:hAnsi="黑体" w:eastAsia="黑体" w:cs="黑体"/>
      <w:sz w:val="72"/>
      <w:szCs w:val="7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514" w:hanging="202"/>
    </w:pPr>
  </w:style>
  <w:style w:type="paragraph" w:customStyle="1" w:styleId="18">
    <w:name w:val="Table Paragraph"/>
    <w:basedOn w:val="1"/>
    <w:qFormat/>
    <w:uiPriority w:val="1"/>
    <w:pPr>
      <w:spacing w:before="44"/>
      <w:jc w:val="right"/>
    </w:pPr>
    <w:rPr>
      <w:rFonts w:ascii="Times New Roman" w:hAnsi="Times New Roman" w:eastAsia="Times New Roman" w:cs="Times New Roman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27D177-88DE-4E93-9B1F-0748B955D7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5632</Words>
  <Characters>8844</Characters>
  <Lines>25</Lines>
  <Paragraphs>7</Paragraphs>
  <TotalTime>1</TotalTime>
  <ScaleCrop>false</ScaleCrop>
  <LinksUpToDate>false</LinksUpToDate>
  <CharactersWithSpaces>9051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2024-06-16T14:12:00Z</dcterms:created>
  <dc:creator>Matri</dc:creator>
  <cp:lastModifiedBy>晨曦</cp:lastModifiedBy>
  <dcterms:modified xsi:type="dcterms:W3CDTF">2026-06-15T03:11:53Z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2024-06-16T00:00:00Z</vt:filetime>
  </property>
  <property fmtid="{D5CDD505-2E9C-101B-9397-08002B2CF9AE}" pid="6" name="KSOTemplateDocerSaveRecord">
    <vt:lpwstr>eyJoZGlkIjoiYjYwOGM3MzYxYWU3NGUyZGU5NTM0NDI5ZGZiNDhjMDYiLCJ1c2VySWQiOiIxMTQ3Mzc0Mzc1In0=</vt:lpwstr>
  </property>
  <property fmtid="{D5CDD505-2E9C-101B-9397-08002B2CF9AE}" pid="7" name="KSOProductBuildVer">
    <vt:lpwstr>2052-12.1.0.26895</vt:lpwstr>
  </property>
  <property fmtid="{D5CDD505-2E9C-101B-9397-08002B2CF9AE}" pid="8" name="ICV">
    <vt:lpwstr>30E68E5F12254A08B70C75FDF067FEAE_12</vt:lpwstr>
  </property>
</Properties>
</file>