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C4CCE">
      <w:pPr>
        <w:pStyle w:val="5"/>
        <w:spacing w:before="827"/>
        <w:rPr>
          <w:rFonts w:hint="default" w:ascii="Times New Roman" w:hAnsi="Times New Roman" w:eastAsia="宋体" w:cs="Times New Roman"/>
          <w:sz w:val="72"/>
        </w:rPr>
      </w:pPr>
    </w:p>
    <w:p w14:paraId="0C4EBCA7">
      <w:pPr>
        <w:pStyle w:val="11"/>
        <w:spacing w:line="460" w:lineRule="auto"/>
        <w:rPr>
          <w:rFonts w:hint="default" w:ascii="Times New Roman" w:hAnsi="Times New Roman" w:eastAsia="宋体" w:cs="Times New Roman"/>
          <w:spacing w:val="48"/>
        </w:rPr>
      </w:pP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3053080</wp:posOffset>
            </wp:positionH>
            <wp:positionV relativeFrom="paragraph">
              <wp:posOffset>-370840</wp:posOffset>
            </wp:positionV>
            <wp:extent cx="2655570" cy="15684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28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3051810</wp:posOffset>
            </wp:positionH>
            <wp:positionV relativeFrom="paragraph">
              <wp:posOffset>-964565</wp:posOffset>
            </wp:positionV>
            <wp:extent cx="2656205" cy="4953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1717675</wp:posOffset>
            </wp:positionH>
            <wp:positionV relativeFrom="paragraph">
              <wp:posOffset>-1049020</wp:posOffset>
            </wp:positionV>
            <wp:extent cx="1067435" cy="10668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70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B2F95">
      <w:pPr>
        <w:pStyle w:val="11"/>
        <w:spacing w:line="4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50"/>
        </w:rPr>
        <w:t>项目实训总结报告</w:t>
      </w:r>
    </w:p>
    <w:p w14:paraId="411D6289">
      <w:pPr>
        <w:pStyle w:val="5"/>
        <w:spacing w:before="5"/>
        <w:rPr>
          <w:rFonts w:hint="default" w:ascii="Times New Roman" w:hAnsi="Times New Roman" w:eastAsia="宋体" w:cs="Times New Roman"/>
          <w:sz w:val="72"/>
        </w:rPr>
      </w:pPr>
    </w:p>
    <w:p w14:paraId="49F82308">
      <w:pPr>
        <w:tabs>
          <w:tab w:val="left" w:pos="4419"/>
        </w:tabs>
        <w:ind w:firstLine="660" w:firstLineChars="300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250190</wp:posOffset>
                </wp:positionV>
                <wp:extent cx="4320540" cy="1270"/>
                <wp:effectExtent l="0" t="0" r="0" b="0"/>
                <wp:wrapNone/>
                <wp:docPr id="1108006338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85pt;margin-top:19.7pt;height:0.1pt;width:340.2pt;mso-position-horizontal-relative:page;z-index:251664384;mso-width-relative:page;mso-height-relative:page;" filled="f" stroked="t" coordsize="4320540,1" o:gfxdata="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L9jxbZAAAACgEA&#10;AA8AAAAAAAAAAQAgAAAAIgAAAGRycy9kb3ducmV2LnhtbFBLAQIUABQAAAAIAIdO4kCN+zXHGQIA&#10;AIMEAAAOAAAAAAAAAAEAIAAAACgBAABkcnMvZTJvRG9jLnhtbFBLBQYAAAAABgAGAFkBAACzBQAA&#10;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实训名称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 xml:space="preserve">:    </w:t>
      </w:r>
      <w:r>
        <w:rPr>
          <w:rFonts w:hint="default" w:ascii="Times New Roman" w:hAnsi="Times New Roman" w:eastAsia="宋体" w:cs="Times New Roman"/>
          <w:spacing w:val="-10"/>
          <w:sz w:val="30"/>
          <w:lang w:val="en-US" w:eastAsia="zh-CN"/>
        </w:rPr>
        <w:t xml:space="preserve">               </w:t>
      </w:r>
      <w:r>
        <w:rPr>
          <w:rFonts w:hint="default" w:ascii="Times New Roman" w:hAnsi="Times New Roman" w:eastAsia="宋体" w:cs="Times New Roman"/>
          <w:sz w:val="32"/>
        </w:rPr>
        <w:t>工业安全帽佩戴检测系统开发</w:t>
      </w:r>
    </w:p>
    <w:p w14:paraId="6D4435D8">
      <w:pPr>
        <w:pStyle w:val="5"/>
        <w:spacing w:before="119"/>
        <w:rPr>
          <w:rFonts w:hint="default" w:ascii="Times New Roman" w:hAnsi="Times New Roman" w:eastAsia="宋体" w:cs="Times New Roman"/>
          <w:sz w:val="32"/>
        </w:rPr>
      </w:pPr>
    </w:p>
    <w:p w14:paraId="56BC052C">
      <w:pPr>
        <w:tabs>
          <w:tab w:val="left" w:pos="4419"/>
        </w:tabs>
        <w:ind w:firstLine="660" w:firstLineChars="300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250190</wp:posOffset>
                </wp:positionV>
                <wp:extent cx="432054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85pt;margin-top:19.7pt;height:0.1pt;width:340.2pt;mso-position-horizontal-relative:page;z-index:251661312;mso-width-relative:page;mso-height-relative:page;" filled="f" stroked="t" coordsize="4320540,1" o:gfxdata="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y/Y8W2QAAAAoBAAAPAAAA&#10;AAAAAAEAIAAAACIAAABkcnMvZG93bnJldi54bWxQSwECFAAUAAAACACHTuJAsSj6IRQCAAB6BAAA&#10;DgAAAAAAAAABACAAAAAoAQAAZHJzL2Uyb0RvYy54bWxQSwUGAAAAAAYABgBZAQAArg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学院名称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2"/>
        </w:rPr>
        <w:t>人工智能学</w:t>
      </w:r>
      <w:r>
        <w:rPr>
          <w:rFonts w:hint="default" w:ascii="Times New Roman" w:hAnsi="Times New Roman" w:eastAsia="宋体" w:cs="Times New Roman"/>
          <w:spacing w:val="-10"/>
          <w:sz w:val="32"/>
        </w:rPr>
        <w:t>院</w:t>
      </w:r>
    </w:p>
    <w:p w14:paraId="061F56AF">
      <w:pPr>
        <w:pStyle w:val="5"/>
        <w:spacing w:before="110"/>
        <w:rPr>
          <w:rFonts w:hint="default" w:ascii="Times New Roman" w:hAnsi="Times New Roman" w:eastAsia="宋体" w:cs="Times New Roman"/>
          <w:sz w:val="32"/>
        </w:rPr>
      </w:pPr>
    </w:p>
    <w:p w14:paraId="7B4D280D">
      <w:pPr>
        <w:tabs>
          <w:tab w:val="left" w:pos="2499"/>
        </w:tabs>
        <w:spacing w:before="1"/>
        <w:ind w:left="604"/>
        <w:rPr>
          <w:rFonts w:hint="default" w:ascii="Times New Roman" w:hAnsi="Times New Roman" w:eastAsia="宋体" w:cs="Times New Roman"/>
          <w:sz w:val="32"/>
          <w:lang w:eastAsia="zh-CN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250825</wp:posOffset>
                </wp:positionV>
                <wp:extent cx="432054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61.85pt;margin-top:19.75pt;height:0.1pt;width:340.2pt;mso-position-horizontal-relative:page;z-index:251662336;mso-width-relative:page;mso-height-relative:page;" filled="f" stroked="t" coordsize="4320540,1" o:gfxdata="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VqnUHZAAAACgEAAA8AAAAA&#10;AAAAAQAgAAAAIgAAAGRycy9kb3ducmV2LnhtbFBLAQIUABQAAAAIAIdO4kCSFQ1wEwIAAHoEAAAO&#10;AAAAAAAAAAEAIAAAACgBAABkcnMvZTJvRG9jLnhtbFBLBQYAAAAABgAGAFkBAACtBQAA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专业名称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0"/>
          <w:lang w:val="en-US" w:eastAsia="zh-CN"/>
        </w:rPr>
        <w:t xml:space="preserve">                             </w:t>
      </w:r>
      <w:r>
        <w:rPr>
          <w:rFonts w:hint="default" w:ascii="Times New Roman" w:hAnsi="Times New Roman" w:eastAsia="宋体" w:cs="Times New Roman"/>
          <w:sz w:val="32"/>
          <w:lang w:val="en-US" w:eastAsia="zh-CN"/>
        </w:rPr>
        <w:t>人工智能</w:t>
      </w:r>
    </w:p>
    <w:p w14:paraId="5A066891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</w:p>
    <w:p w14:paraId="42E6679B">
      <w:pPr>
        <w:tabs>
          <w:tab w:val="left" w:pos="4739"/>
        </w:tabs>
        <w:ind w:left="604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2048510</wp:posOffset>
                </wp:positionH>
                <wp:positionV relativeFrom="paragraph">
                  <wp:posOffset>253365</wp:posOffset>
                </wp:positionV>
                <wp:extent cx="4320540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161.3pt;margin-top:19.95pt;height:0.1pt;width:340.2pt;mso-position-horizontal-relative:page;z-index:251665408;mso-width-relative:page;mso-height-relative:page;" filled="f" stroked="t" coordsize="4320540,1" o:gfxdata="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aqNUnZAAAACgEAAA8AAAAA&#10;AAAAAQAgAAAAIgAAAGRycy9kb3ducmV2LnhtbFBLAQIUABQAAAAIAIdO4kBzAaBAEwIAAHoEAAAO&#10;AAAAAAAAAAEAIAAAACgBAABkcnMvZTJvRG9jLnhtbFBLBQYAAAAABgAGAFkBAACtBQAA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学生姓名: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32"/>
          <w:lang w:val="en-US" w:eastAsia="zh-CN"/>
        </w:rPr>
        <w:t>高晨曦</w:t>
      </w:r>
    </w:p>
    <w:p w14:paraId="1C21727D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</w:p>
    <w:p w14:paraId="4A31DC55">
      <w:pPr>
        <w:tabs>
          <w:tab w:val="left" w:pos="4739"/>
        </w:tabs>
        <w:spacing w:before="1"/>
        <w:ind w:left="604"/>
        <w:rPr>
          <w:rFonts w:hint="default" w:ascii="Times New Roman" w:hAnsi="Times New Roman" w:eastAsia="宋体" w:cs="Times New Roman"/>
          <w:sz w:val="32"/>
          <w:lang w:val="en-US" w:eastAsia="zh-CN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2058035</wp:posOffset>
                </wp:positionH>
                <wp:positionV relativeFrom="paragraph">
                  <wp:posOffset>224790</wp:posOffset>
                </wp:positionV>
                <wp:extent cx="4320540" cy="1270"/>
                <wp:effectExtent l="0" t="0" r="0" b="0"/>
                <wp:wrapNone/>
                <wp:docPr id="8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162.05pt;margin-top:17.7pt;height:0.1pt;width:340.2pt;mso-position-horizontal-relative:page;z-index:251666432;mso-width-relative:page;mso-height-relative:page;" filled="f" stroked="t" coordsize="4320540,1" o:gfxdata="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5Wyk9gAAAAKAQAADwAAAAAA&#10;AAABACAAAAAiAAAAZHJzL2Rvd25yZXYueG1sUEsBAhQAFAAAAAgAh07iQG8Ghd8TAgAAegQAAA4A&#10;AAAAAAAAAQAgAAAAJwEAAGRycy9lMm9Eb2MueG1sUEsFBgAAAAAGAAYAWQEAAKwFAAAAAA=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学生学号:</w:t>
      </w:r>
      <w:r>
        <w:rPr>
          <w:rFonts w:hint="eastAsia" w:ascii="Times New Roman" w:hAnsi="Times New Roman" w:cs="Times New Roman"/>
          <w:sz w:val="30"/>
          <w:lang w:val="en-US" w:eastAsia="zh-CN"/>
        </w:rPr>
        <w:t xml:space="preserve">                                  </w:t>
      </w:r>
      <w:r>
        <w:rPr>
          <w:rFonts w:hint="eastAsia" w:ascii="Times New Roman" w:hAnsi="Times New Roman" w:eastAsia="宋体" w:cs="Times New Roman"/>
          <w:sz w:val="32"/>
          <w:lang w:val="en-US" w:eastAsia="zh-CN"/>
        </w:rPr>
        <w:t>23009290073</w:t>
      </w:r>
    </w:p>
    <w:p w14:paraId="75DE882F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</w:p>
    <w:p w14:paraId="0C25E79E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248920</wp:posOffset>
                </wp:positionV>
                <wp:extent cx="432054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161.85pt;margin-top:19.6pt;height:0.1pt;width:340.2pt;mso-position-horizontal-relative:page;z-index:251663360;mso-width-relative:page;mso-height-relative:page;" filled="f" stroked="t" coordsize="4320540,1" o:gfxdata="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DhfnW2QAAAAoBAAAPAAAA&#10;AAAAAAEAIAAAACIAAABkcnMvZG93bnJldi54bWxQSwECFAAUAAAACACHTuJAfNpXvRQCAAB6BAAA&#10;DgAAAAAAAAABACAAAAAoAQAAZHJzL2Uyb0RvYy54bWxQSwUGAAAAAAYABgBZAQAArg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指导教师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2"/>
        </w:rPr>
        <w:t>梁</w:t>
      </w:r>
      <w:r>
        <w:rPr>
          <w:rFonts w:hint="default" w:ascii="Times New Roman" w:hAnsi="Times New Roman" w:eastAsia="宋体" w:cs="Times New Roman"/>
          <w:spacing w:val="-10"/>
          <w:sz w:val="32"/>
        </w:rPr>
        <w:t>霄</w:t>
      </w:r>
    </w:p>
    <w:p w14:paraId="01FB7642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34D9DB93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4D46E390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616324C5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5C4FA888">
      <w:pPr>
        <w:rPr>
          <w:rFonts w:hint="default" w:ascii="Times New Roman" w:hAnsi="Times New Roman" w:eastAsia="宋体" w:cs="Times New Roman"/>
        </w:rPr>
      </w:pPr>
    </w:p>
    <w:p w14:paraId="3A07182A">
      <w:pPr>
        <w:jc w:val="center"/>
        <w:rPr>
          <w:rFonts w:hint="default" w:ascii="Times New Roman" w:hAnsi="Times New Roman" w:eastAsia="宋体" w:cs="Times New Roman"/>
        </w:rPr>
        <w:sectPr>
          <w:type w:val="continuous"/>
          <w:pgSz w:w="11910" w:h="16840"/>
          <w:pgMar w:top="1560" w:right="1160" w:bottom="280" w:left="1260" w:header="720" w:footer="720" w:gutter="0"/>
          <w:cols w:space="720" w:num="1"/>
        </w:sect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2025</w:t>
      </w:r>
      <w:r>
        <w:rPr>
          <w:rFonts w:hint="default" w:ascii="Times New Roman" w:hAnsi="Times New Roman" w:eastAsia="宋体" w:cs="Times New Roman"/>
          <w:b/>
          <w:bCs/>
          <w:spacing w:val="-6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年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spacing w:val="-2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月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/>
          <w:bCs/>
          <w:spacing w:val="-2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日—2024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年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6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月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1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10"/>
          <w:sz w:val="30"/>
          <w:szCs w:val="30"/>
        </w:rPr>
        <w:t>日</w:t>
      </w:r>
    </w:p>
    <w:p w14:paraId="2BE767B8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  <w:r>
        <w:rPr>
          <w:rFonts w:hint="default" w:ascii="Times New Roman" w:hAnsi="Times New Roman" w:eastAsia="宋体" w:cs="Times New Roman"/>
          <w:b/>
          <w:sz w:val="32"/>
        </w:rPr>
        <w:t>一  引言</w:t>
      </w:r>
    </w:p>
    <w:p w14:paraId="61B6A408">
      <w:pPr>
        <w:rPr>
          <w:rFonts w:hint="default"/>
        </w:rPr>
      </w:pPr>
    </w:p>
    <w:p w14:paraId="440FF467">
      <w:pPr>
        <w:rPr>
          <w:rFonts w:hint="default" w:ascii="Times New Roman" w:hAnsi="Times New Roman" w:eastAsia="宋体" w:cs="Times New Roman"/>
        </w:rPr>
      </w:pPr>
    </w:p>
    <w:p w14:paraId="0230E635">
      <w:pPr>
        <w:pStyle w:val="4"/>
        <w:numPr>
          <w:ilvl w:val="1"/>
          <w:numId w:val="1"/>
        </w:numPr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项目背景</w:t>
      </w:r>
    </w:p>
    <w:p w14:paraId="2FED5FB5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</w:p>
    <w:p w14:paraId="2D95F68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随着工业4.0和智能制造的深入推进，工业生产现场的安全管理日益受到重视。安全帽作为最基本的个人防护装备，其佩戴情况的实时监测对于保障工人生命安全、降低事故风险具有重要意义。传统的安全帽佩戴检测主要依赖人工巡检，存在效率低、覆盖面窄、实时性差等问题，难以满足大规模工业生产现场的需求。</w:t>
      </w:r>
    </w:p>
    <w:p w14:paraId="7CC8D7E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近年来，深度学习技术在计算机视觉领域取得了突破性进展，特别是目标检测算法YOLO系列，以其检测速度快、精度高的特点，成为工业视觉检测的首选方案。基于这一背景，我们团队开发了ODPlatform（通用目标检测工程平台），以工业安全帽佩戴检测为落地场景，构建了一套端到端的目标检测工程化解决方案。</w:t>
      </w:r>
    </w:p>
    <w:p w14:paraId="2F58DB7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F2E5B6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本项目采用YOLOv8n轻量级模型（3.0M参数，8.1 GFLOPs），在PASCAL VOC格式的7581张标注数据集上进行训练，实现了对工业场景中安全帽（hat）和人员（person）两类目标的精准检测。项目不仅关注算法性能，更注重工程化落地，从数据管理、模型训练、评估测试到推理部署，构建了完整的开发流水线。</w:t>
      </w:r>
    </w:p>
    <w:p w14:paraId="331182D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8D92E04">
      <w:pPr>
        <w:pStyle w:val="4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sz w:val="28"/>
          <w:lang w:val="en-US" w:eastAsia="zh-CN"/>
        </w:rPr>
      </w:pPr>
    </w:p>
    <w:p w14:paraId="134170F3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 xml:space="preserve">1.2 </w:t>
      </w:r>
      <w:r>
        <w:rPr>
          <w:rFonts w:hint="default" w:ascii="Times New Roman" w:hAnsi="Times New Roman" w:eastAsia="宋体" w:cs="Times New Roman"/>
          <w:b/>
          <w:sz w:val="28"/>
        </w:rPr>
        <w:t>项目目标</w:t>
      </w:r>
    </w:p>
    <w:p w14:paraId="6B1F19A0">
      <w:pPr>
        <w:rPr>
          <w:rFonts w:hint="default" w:ascii="Times New Roman" w:hAnsi="Times New Roman" w:cs="Times New Roman"/>
        </w:rPr>
      </w:pPr>
    </w:p>
    <w:p w14:paraId="64F40DD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本项目的核心目标是构建一个与数据集解耦、与业务场景解耦的通用目标检测工程平台，具体目标包括：</w:t>
      </w:r>
    </w:p>
    <w:p w14:paraId="4C30CB79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30517093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构建完整的目标检测工程流水线：覆盖数据格式转换、数据验证、配置管理、模型训练、评估、推理、可视化全流程。</w:t>
      </w:r>
    </w:p>
    <w:p w14:paraId="6F83104E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368626CC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实现工业安全帽佩戴检测的端到端落地：支持摄像头实时推理、图片批量检测视频文件分析三种应用场景。</w:t>
      </w:r>
    </w:p>
    <w:p w14:paraId="2CDB3E1D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42667CF3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提供多层级交互接口：支持CLI命令行、桌面GUI（tkinter）和Web服务（FastAPI+WebSocket）三种使用方式。</w:t>
      </w:r>
    </w:p>
    <w:p w14:paraId="5C175446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1438D4DC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建立严格的代码规范与CI/CD流程：确保代码质量、可维护性和团队协作效率。</w:t>
      </w:r>
    </w:p>
    <w:p w14:paraId="0E80F298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达成高性能检测指标：mAP50≥0.90，单帧推理时间≤15ms，18项测试全部通过。</w:t>
      </w:r>
    </w:p>
    <w:p w14:paraId="7A252EDC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97A6FC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0CBC92A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1.3 运行环境</w:t>
      </w:r>
    </w:p>
    <w:p w14:paraId="6B3CBDB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4282205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本项目的开发和运行环境配置如下：</w:t>
      </w:r>
    </w:p>
    <w:p w14:paraId="64B98E7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91975BE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操作系统：Windows 11/ AutoDL Linux</w:t>
      </w:r>
    </w:p>
    <w:p w14:paraId="23BE184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开发语言：Python 3.10+</w:t>
      </w:r>
    </w:p>
    <w:p w14:paraId="427953FD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深度学习框架：PyTorch + Ultralytics YOLOv8</w:t>
      </w:r>
    </w:p>
    <w:p w14:paraId="0FA9C2D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图像处理：OpenCV + Pillow</w:t>
      </w:r>
    </w:p>
    <w:p w14:paraId="0008557B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配置校验：Pydantic v2</w:t>
      </w:r>
    </w:p>
    <w:p w14:paraId="2ED0B8F6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Web框架：FastAPI + WebSocket</w:t>
      </w:r>
    </w:p>
    <w:p w14:paraId="190B1DCA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训练硬件：NVIDIA RTX 4090（24GB显存）</w:t>
      </w:r>
    </w:p>
    <w:p w14:paraId="426EAEE3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推理硬件：NVIDIA RTX 3070（8GB显存）</w:t>
      </w:r>
    </w:p>
    <w:p w14:paraId="29EC68D1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代码规范：ruff（格式化+检查）、pytest（测试）、Conventional Commits（提交规范）</w:t>
      </w:r>
    </w:p>
    <w:p w14:paraId="4D7DA237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571A7233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二  项目设计</w:t>
      </w:r>
    </w:p>
    <w:p w14:paraId="6792E854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2184932A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2.1 整体架构</w:t>
      </w:r>
    </w:p>
    <w:p w14:paraId="6AABA99A">
      <w:pPr>
        <w:rPr>
          <w:rFonts w:hint="default"/>
        </w:rPr>
      </w:pPr>
    </w:p>
    <w:p w14:paraId="53C73355">
      <w:pPr>
        <w:pStyle w:val="5"/>
        <w:ind w:firstLine="480" w:firstLineChars="200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ODPlatform采用严格的分层架构设计，自上而下分为三层：展示层（Presentation Layer）、业务层（Business Layer）和基础层（Foundation Layer）。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</w:t>
      </w:r>
    </w:p>
    <w:p w14:paraId="24E3CC2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D85DE2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这种分层设计确保了模块间的职责清晰、依赖关系可控，便于后续的功能扩展和维护。</w:t>
      </w:r>
    </w:p>
    <w:p w14:paraId="01FAC87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1353B3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展示层面向最终用户，提供三种交互方式：CLI命令行接口（8个核心命令）、桌面GUI（tkinter深色主题界面）和Web后端（FastAPI+WebSocket实时服务）。</w:t>
      </w:r>
    </w:p>
    <w:p w14:paraId="7A03931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78FF48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业务层包含8个核心模块，覆盖目标检测全生命周期：data_pipeline（数据流水线）、data_validation（数据验证）、runtime_config（运行配置）、training（训练编排）、evaluation（评估）、inference（推理流水线）、frame_source（统一帧源）和visualization（可视化）。</w:t>
      </w:r>
    </w:p>
    <w:p w14:paraId="6B91724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7AD34F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基础层common为所有上层模块提供公共服务，包括路径管理、日志系统、模型工具、常量定义、字符串处理和系统信息。</w:t>
      </w:r>
    </w:p>
    <w:p w14:paraId="1D22831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296CF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架构遵循严格的依赖约束（CON-06）：业务模块只向下依赖common，不反向、不横向耦合。路径统一走paths.py（CON-05），禁止硬编码。</w:t>
      </w:r>
    </w:p>
    <w:p w14:paraId="02375E6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A4577BC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对外API通过__init__.py的__all__声明（NFR-ENG-04）。推理引擎无前端框架依赖（NFR-EXT-03），通过OutputSink抽象接缝实现与GUI/Web的解耦。</w:t>
      </w:r>
    </w:p>
    <w:p w14:paraId="7AF76795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21A6A2E8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0458EE8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2.2 模块功能介绍</w:t>
      </w:r>
    </w:p>
    <w:p w14:paraId="6F46E56C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5C69815D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ODPlatform共包含11个功能模块，各模块职责如下：</w:t>
      </w:r>
    </w:p>
    <w:p w14:paraId="08ABCBF1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86011A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common模块：基础公共服务层。提供工作区根定位（.odp-workspace标记）、着色日志系统、模型路径解析、CJK字符显示宽度计算、系统信息获取等通用能力。</w:t>
      </w:r>
    </w:p>
    <w:p w14:paraId="1B4BD44E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298E9A82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data_pipeline模块：数据格式转换流水线。支持PASCAL VOC、COCO、YOLO三种主流格式的双向互转，提供随机切分（random_split）和分层切分（stratified_split）策略，通过编排器串联完整的数据准备流程。</w:t>
      </w:r>
    </w:p>
    <w:p w14:paraId="26405631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3F378C9A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data_validation模块：数据质量验证系统。实施四维质检：yaml_schema（配置校验）、pair_existence（文件配对检查）、label_format（标注格式校验）、split_uniqueness（切分唯一性验证），生成带级别的快照报告。</w:t>
      </w:r>
    </w:p>
    <w:p w14:paraId="669968DA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5C0D83B2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runtime_config模块：运行时配置管理中心。基于Pydantic v2构建严格配置模型，实现反射式YAML模板生成，支持YAML+CLI+default三层配置合并。</w:t>
      </w:r>
    </w:p>
    <w:p w14:paraId="1FEC2874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EC3421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training模块：训练编排服务。TrainService编排器串联配置加载、日志初始化、数据校验、模型训练、结果归档、审计快照六个阶段，实现一键式训练。</w:t>
      </w:r>
    </w:p>
    <w:p w14:paraId="2FF2868A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7237528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evaluation模块：模型评估服务。ValService编排器完成权重解析、验证推理、mAP50/mAP50-95/Precision/Recall等核心指标计算。</w:t>
      </w:r>
    </w:p>
    <w:p w14:paraId="2EF4C8F7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1AFA9A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inference模块：推理流水线引擎。采用四线程架构（reader→主线程批推理→renderer→display），支持CancelToken取消机制、HUD实时面板和OutputSink输出接缝。</w:t>
      </w:r>
    </w:p>
    <w:p w14:paraId="27DA25AE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12EC43D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frame_source模块：统一帧源抽象层。封装CameraSource（60fps MSMF后端+MJPG编码）、VideoSource、ImageSource三种源，提供线程化包装和自动源识别。</w:t>
      </w:r>
    </w:p>
    <w:p w14:paraId="340C92FD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A80BC70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visualization模块：可视化绘制系统。BeautifyVisualizer美化绘制器支持圆角边框、半透明填充、标签阴影；PillowTextRenderer解决中文显示问题；TextSizeCache缓存文本尺寸。</w:t>
      </w:r>
    </w:p>
    <w:p w14:paraId="5E935EA9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5AD3326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desktop模块：桌面端GUI应用。基于tkinter实现深色主题界面，支持摄像头/图片/视频三种输入模式，集成HUD面板（FPS/耗时/帧号/检测数）。</w:t>
      </w:r>
    </w:p>
    <w:p w14:paraId="14080EA0">
      <w:pPr>
        <w:pStyle w:val="17"/>
        <w:ind w:left="0" w:leftChars="0"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A35612E">
      <w:pPr>
        <w:pStyle w:val="17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web-backend模块：Web后端服务。单文件FastAPI+WebSocket实现，支持实时摄</w:t>
      </w:r>
    </w:p>
    <w:p w14:paraId="7986E8DE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像头推流、图片拖拽上传检测、视频文件分析。</w:t>
      </w:r>
    </w:p>
    <w:p w14:paraId="5709565F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244800E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13DABA6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2.3 模块结构图</w:t>
      </w:r>
    </w:p>
    <w:p w14:paraId="511C182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D2479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项目采用树形目录结构，根目录为ODPlatform/，下设apps/platform/src/odp_platform/作为核心源码目录。其中common/作为基础层，data_pipeline/、data_validation/、runtime_config/、training/、evaluation/、inference/、frame_source/、visualization/作为业务层，cli/作为命令行入口，apps/desktop/作为桌面GUI。</w:t>
      </w:r>
    </w:p>
    <w:p w14:paraId="20DE872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63B765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configs/存放数据集配置和运行配置模板，tests/存放测试代码。</w:t>
      </w:r>
    </w:p>
    <w:p w14:paraId="25DC0561">
      <w:pPr>
        <w:pStyle w:val="5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模块间的调用关系遵循严格的单向依赖：展示层→业务层→基础层。cli/desktop/web-backend均通过业务层接口访问功能，业务层模块之间通过common.paths和common.logging_utils进行路径与日志协调，不直接相互调用。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</w:p>
    <w:p w14:paraId="7EEAD986">
      <w:pPr>
        <w:pStyle w:val="5"/>
        <w:rPr>
          <w:rFonts w:hint="eastAsia" w:ascii="Times New Roman" w:hAnsi="Times New Roman" w:cs="Times New Roman"/>
          <w:sz w:val="24"/>
          <w:lang w:val="en-US" w:eastAsia="zh-CN"/>
        </w:rPr>
      </w:pPr>
    </w:p>
    <w:p w14:paraId="2B940D2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inference模块通过OutputSink抽象接口向desktop和web-backend输出结果，实现推理引擎与前端框架的解耦。</w:t>
      </w:r>
    </w:p>
    <w:p w14:paraId="5A03D543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43CCCF6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45938FA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2.4 团队分工</w:t>
      </w:r>
    </w:p>
    <w:p w14:paraId="7D79134B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0439C5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368AF79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本项目由5人团队协作完成，分工如下：</w:t>
      </w:r>
    </w:p>
    <w:p w14:paraId="3889CF59">
      <w:pPr>
        <w:pStyle w:val="5"/>
        <w:rPr>
          <w:rFonts w:hint="default" w:ascii="Times New Roman" w:hAnsi="Times New Roman" w:eastAsia="宋体" w:cs="Times New Roman"/>
          <w:sz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E5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33FDD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姓名</w:t>
            </w:r>
          </w:p>
        </w:tc>
        <w:tc>
          <w:tcPr>
            <w:tcW w:w="2160" w:type="dxa"/>
          </w:tcPr>
          <w:p w14:paraId="6FCE38E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角色</w:t>
            </w:r>
          </w:p>
        </w:tc>
        <w:tc>
          <w:tcPr>
            <w:tcW w:w="2160" w:type="dxa"/>
          </w:tcPr>
          <w:p w14:paraId="1371C31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负责模块</w:t>
            </w:r>
          </w:p>
        </w:tc>
        <w:tc>
          <w:tcPr>
            <w:tcW w:w="2160" w:type="dxa"/>
          </w:tcPr>
          <w:p w14:paraId="33B33E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学号</w:t>
            </w:r>
          </w:p>
        </w:tc>
      </w:tr>
      <w:tr w14:paraId="2CC3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99E6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高晨曦</w:t>
            </w:r>
          </w:p>
        </w:tc>
        <w:tc>
          <w:tcPr>
            <w:tcW w:w="2160" w:type="dxa"/>
          </w:tcPr>
          <w:p w14:paraId="2453280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架构师</w:t>
            </w:r>
          </w:p>
        </w:tc>
        <w:tc>
          <w:tcPr>
            <w:tcW w:w="2160" w:type="dxa"/>
          </w:tcPr>
          <w:p w14:paraId="22CB2E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common + 整体架构 + CI/CD + 代码规范</w:t>
            </w:r>
          </w:p>
        </w:tc>
        <w:tc>
          <w:tcPr>
            <w:tcW w:w="2160" w:type="dxa"/>
          </w:tcPr>
          <w:p w14:paraId="3BCBEF5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请填写</w:t>
            </w:r>
          </w:p>
        </w:tc>
      </w:tr>
      <w:tr w14:paraId="402F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DE954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高文焱</w:t>
            </w:r>
          </w:p>
        </w:tc>
        <w:tc>
          <w:tcPr>
            <w:tcW w:w="2160" w:type="dxa"/>
          </w:tcPr>
          <w:p w14:paraId="3178B8E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数据工程师</w:t>
            </w:r>
          </w:p>
        </w:tc>
        <w:tc>
          <w:tcPr>
            <w:tcW w:w="2160" w:type="dxa"/>
          </w:tcPr>
          <w:p w14:paraId="0E38AB0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data_pipeline + data_validation</w:t>
            </w:r>
          </w:p>
        </w:tc>
        <w:tc>
          <w:tcPr>
            <w:tcW w:w="2160" w:type="dxa"/>
          </w:tcPr>
          <w:p w14:paraId="64C0B5D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请填写</w:t>
            </w:r>
          </w:p>
        </w:tc>
      </w:tr>
      <w:tr w14:paraId="0B76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B379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刘睿煊</w:t>
            </w:r>
          </w:p>
        </w:tc>
        <w:tc>
          <w:tcPr>
            <w:tcW w:w="2160" w:type="dxa"/>
          </w:tcPr>
          <w:p w14:paraId="6B5B89E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算法工程师A</w:t>
            </w:r>
          </w:p>
        </w:tc>
        <w:tc>
          <w:tcPr>
            <w:tcW w:w="2160" w:type="dxa"/>
          </w:tcPr>
          <w:p w14:paraId="1A0C758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runtime_config + training</w:t>
            </w:r>
          </w:p>
        </w:tc>
        <w:tc>
          <w:tcPr>
            <w:tcW w:w="2160" w:type="dxa"/>
          </w:tcPr>
          <w:p w14:paraId="54D047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请填写</w:t>
            </w:r>
          </w:p>
        </w:tc>
      </w:tr>
      <w:tr w14:paraId="2A140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01041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陈瀚鹏</w:t>
            </w:r>
          </w:p>
        </w:tc>
        <w:tc>
          <w:tcPr>
            <w:tcW w:w="2160" w:type="dxa"/>
          </w:tcPr>
          <w:p w14:paraId="3EFEDEB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算法工程师B</w:t>
            </w:r>
          </w:p>
        </w:tc>
        <w:tc>
          <w:tcPr>
            <w:tcW w:w="2160" w:type="dxa"/>
          </w:tcPr>
          <w:p w14:paraId="4440491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evaluation + inference + frame_source</w:t>
            </w:r>
          </w:p>
        </w:tc>
        <w:tc>
          <w:tcPr>
            <w:tcW w:w="2160" w:type="dxa"/>
          </w:tcPr>
          <w:p w14:paraId="65815C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请填写</w:t>
            </w:r>
          </w:p>
        </w:tc>
      </w:tr>
      <w:tr w14:paraId="6441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9E66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王智鹏</w:t>
            </w:r>
          </w:p>
        </w:tc>
        <w:tc>
          <w:tcPr>
            <w:tcW w:w="2160" w:type="dxa"/>
          </w:tcPr>
          <w:p w14:paraId="07D8D48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应用工程师</w:t>
            </w:r>
          </w:p>
        </w:tc>
        <w:tc>
          <w:tcPr>
            <w:tcW w:w="2160" w:type="dxa"/>
          </w:tcPr>
          <w:p w14:paraId="6A332E7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visualization + desktop + web-backend</w:t>
            </w:r>
          </w:p>
        </w:tc>
        <w:tc>
          <w:tcPr>
            <w:tcW w:w="2160" w:type="dxa"/>
          </w:tcPr>
          <w:p w14:paraId="1E98D45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请填写</w:t>
            </w:r>
          </w:p>
        </w:tc>
      </w:tr>
    </w:tbl>
    <w:p w14:paraId="0491FACD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EBBC1B5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本人角色为架构师，主要负责基础设施层与架构设计的设计与实现。</w:t>
      </w:r>
    </w:p>
    <w:p w14:paraId="61352C61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4F3B156D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52AE9F27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三  详细设计</w:t>
      </w:r>
    </w:p>
    <w:p w14:paraId="0DEDC82F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9BCE88E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338603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本章详细阐述ODPlatform各模块的技术实现细节，并在最后重点展开本人负责的模块，深入分析其设计思路、关键算法和实现难点。</w:t>
      </w:r>
    </w:p>
    <w:p w14:paraId="1B1B31E0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38A1D03B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5E64C34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3.1 数据流水线与验证（data_pipeline + data_validation）</w:t>
      </w:r>
    </w:p>
    <w:p w14:paraId="68AB0C5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88D8DB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9896D45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数据模块是整个平台的起点。data_pipeline负责原始数据到标准训练集的转换，支持PASCAL VOC→YOLO、COCO→YOLO等格式互转。转换过程中，xml标注文件被解析为归一化的中心点坐标（x_center, y_center, width, height）和类别索引，生成符合Ultralytics YOLO格式要求的目录结构。</w:t>
      </w:r>
    </w:p>
    <w:p w14:paraId="3F945F3C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193014F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切分策略提供两种实现：random_split按固定比例随机分配训练/验证集；stratified_split按类别分布分层抽样，确保各类别在训练集和验证集中的比例一致。编排器（Orchestrator）将格式转换、切分、路径校验串联为原子操作，确保数据准备流程的可重复性和可追溯性。</w:t>
      </w:r>
    </w:p>
    <w:p w14:paraId="0A80F62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D385BB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ata_validation实施四维质检：yaml_schema检查data.yaml的字段完整性和类型正确性；pair_existence验证每张图片都有对应的标注文件；label_format检查标注坐标的归一化范围[0,1]和类别索引的有效性；split_uniqueness确保训练集和验证集无重叠。</w:t>
      </w:r>
    </w:p>
    <w:p w14:paraId="339FB2B4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A70A0D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质检结果按ERROR/WARNING/INFO三级分类，生成JSON快照和Markdown报告。本项目验证结果：ERROR=0, WARNING=0, INFO=4。</w:t>
      </w:r>
    </w:p>
    <w:p w14:paraId="6802B24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220DD601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D09310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3.2 配置与训练系统（runtime_config + training）</w:t>
      </w:r>
    </w:p>
    <w:p w14:paraId="72D6388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ACAFBC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runtime_config基于Pydantic v2构建严格的配置模型，使用Literal类型限制枚举值、extra=forbid禁止额外字段、validate_assignment开启赋值校验。</w:t>
      </w:r>
    </w:p>
    <w:p w14:paraId="681E88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FDC8FAC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配置系统通过反射读取Pydantic模型字段，自动生成带注释的YAML模板，降低用户配置门槛。运行时配置采用三层合并策略：YAML文件值 → CLI命令行参数 → 代码默认值，后层覆盖前层。</w:t>
      </w:r>
    </w:p>
    <w:p w14:paraId="32D91392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4F4B88A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training模块的TrainService编排器定义了六阶段训练流水线：配置加载与日志初始化→数据集校验→模型初始化→训练循环→结果归档→审计快照。</w:t>
      </w:r>
    </w:p>
    <w:p w14:paraId="68CE53C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9E80D8A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每个阶段都有明确的输入输出和异常处理，支持从任意阶段断点恢复。训练过程集成Ultralytics的回调机制，实时记录损失曲线、学习率变化和验证指标。</w:t>
      </w:r>
    </w:p>
    <w:p w14:paraId="34A59AD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A4A32A1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17683C1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3.3 评估与推理引擎（evaluation + inference + frame_source）</w:t>
      </w:r>
    </w:p>
    <w:p w14:paraId="283D435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FC5224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valuation模块的ValService编排器负责模型验证：解析归档目录中的最佳权重文件→加载验证数据集→执行推理→计算COCO标准评估指标。输出包含mAP50、mAP50-95、Precision、Recall以及每个类别的AP值，支持生成混淆矩阵和PR曲线。</w:t>
      </w:r>
    </w:p>
    <w:p w14:paraId="418DA540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inference模块是技术亮点最为集中的区域。</w:t>
      </w:r>
    </w:p>
    <w:p w14:paraId="7CB6848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DFFC16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四线程流水线架构包括：reader线程负责帧采集，主线程执行YOLO批推理，renderer线程绘制检测结果，display线程负责画面输出。线程间通过Queue解耦，支持动态调整队列深度。CancelToken机制提供安全的流水线终止，HUD面板实时显示捕获FPS、推理FPS、渲染FPS、loop FPS和当前帧检测数量。</w:t>
      </w:r>
    </w:p>
    <w:p w14:paraId="0F6DB7C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21E667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frame_source模块统一了三种帧源：CameraSource通过MSMF后端+MJPG编码实现60fps+高帧率采集，参数设置顺序为分辨率→FOURCC→FPS，支持预读驱动协商和实测回读验证；VideoSource支持本地视频文件和RTSP流；ImageSource支持单张图片和批量图片目录。</w:t>
      </w:r>
    </w:p>
    <w:p w14:paraId="60CC65E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6212C0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线程化包装（ThreadedSource）为每种源提供非阻塞读取，自动识别函数根据输入路径特征选择最佳源类型。</w:t>
      </w:r>
    </w:p>
    <w:p w14:paraId="55DA0E1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62EA54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OutputSink抽象接缝是架构设计的关键创新。推理引擎通过统一的Sink接口输出结果，不依赖任何前端框架。DesktopSink和WebSocketSink分别实现tkinter和FastAPI的适配，确保推理引擎的纯后端特性。</w:t>
      </w:r>
    </w:p>
    <w:p w14:paraId="488D50C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034FE17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43AFF7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3.4 可视化与交互层（visualization + desktop + web-backend）</w:t>
      </w:r>
    </w:p>
    <w:p w14:paraId="63D526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C1214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visualization模块的BeautifyVisualizer采用现代UI设计规范：检测框使用圆角矩形和半透明填充，标签带阴影和背景色，分类颜色采用高对比度调色板。PillowTextRenderer使用Pillow绘制中文字体，解决OpenCV默认不支持中文显示的问题。</w:t>
      </w:r>
    </w:p>
    <w:p w14:paraId="182657C6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24B3A92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TextSizeCache缓存文本尺寸计算结果，避免重复渲染时的字体度量开销。</w:t>
      </w:r>
    </w:p>
    <w:p w14:paraId="49A5220D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desktop模块基于tkinter构建深色主题GUI，主界面分为控制面板（源选择、模型加载、参数调节）和显示面板（实时画面+HUD）。</w:t>
      </w:r>
    </w:p>
    <w:p w14:paraId="74A66F53">
      <w:pPr>
        <w:pStyle w:val="5"/>
        <w:ind w:firstLine="240" w:firstLineChars="100"/>
        <w:rPr>
          <w:rFonts w:hint="default" w:ascii="Times New Roman" w:hAnsi="Times New Roman" w:eastAsia="宋体" w:cs="Times New Roman"/>
          <w:sz w:val="24"/>
        </w:rPr>
      </w:pPr>
    </w:p>
    <w:p w14:paraId="79F8C2F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支持三种输入模式：摄像头实时检测（0-9设备号选择）、图片批量检测（文件对话框选择）、视频文件检测（进度条显示）。</w:t>
      </w:r>
    </w:p>
    <w:p w14:paraId="09A13F1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7EACABC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web-backend模块采用单文件FastAPI设计，提供三个核心端点：/ws/video用于WebSocket实时摄像头推流，/upload/image支持图片拖拽上传和即时检测，/upload/video支持视频文件上传和异步分析。</w:t>
      </w:r>
    </w:p>
    <w:p w14:paraId="5EFB0779">
      <w:pPr>
        <w:pStyle w:val="5"/>
        <w:ind w:firstLine="720" w:firstLineChars="300"/>
        <w:rPr>
          <w:rFonts w:hint="default" w:ascii="Times New Roman" w:hAnsi="Times New Roman" w:eastAsia="宋体" w:cs="Times New Roman"/>
          <w:sz w:val="24"/>
        </w:rPr>
      </w:pPr>
    </w:p>
    <w:p w14:paraId="088F02BB">
      <w:pPr>
        <w:pStyle w:val="5"/>
        <w:ind w:firstLine="720" w:firstLineChars="300"/>
        <w:rPr>
          <w:rFonts w:hint="default" w:ascii="Times New Roman" w:hAnsi="Times New Roman" w:eastAsia="宋体" w:cs="Times New Roman"/>
          <w:sz w:val="24"/>
        </w:rPr>
      </w:pPr>
    </w:p>
    <w:p w14:paraId="1BAD055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WebSocket通道使用base64编码传输JPEG帧，前端通过Canvas渲染实现低延迟显示。</w:t>
      </w:r>
    </w:p>
    <w:p w14:paraId="2092B673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63471EA5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15BEF329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3.5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sz w:val="28"/>
        </w:rPr>
        <w:t xml:space="preserve"> common模块：基础设施层与架构设计</w:t>
      </w:r>
    </w:p>
    <w:p w14:paraId="01EC43B1">
      <w:pPr>
        <w:pStyle w:val="5"/>
      </w:pPr>
    </w:p>
    <w:p w14:paraId="0E373481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common模块是ODPlatform的基础设施层，为所有上层模块提供统一的基础服务。作为架构师，我主导了该模块的设计与实现，并确立了整个项目的架构规范和技术蓝图。该模块遵循"单一职责、接口统一、零宿主依赖"三大设计原则，确保上层业务模块可以安全地向下依赖而不引入循环耦合。</w:t>
      </w:r>
    </w:p>
    <w:p w14:paraId="2B804D09">
      <w:pPr>
        <w:pStyle w:val="5"/>
        <w:rPr>
          <w:rFonts w:hint="eastAsia" w:ascii="Times New Roman" w:hAnsi="Times New Roman"/>
          <w:sz w:val="24"/>
        </w:rPr>
      </w:pPr>
    </w:p>
    <w:p w14:paraId="6252FF6B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工作区根定位系统是平台运行的基石。通过在仓库根目录放置.odp-workspace标记文件（空文件），实现了从任意深度的子目录向上递归查找仓库根目录的机制。paths.py模块将所有目录路径（如data/train、models/checkpoints、runs/等）定义为模块级常量，确保整个项目中不存在任何硬编码路径字符串。这一设计在CLI命令执行、模型权重加载、配置文件读取等数十个场景中被广泛使用，是CON-05"零硬编码路径"约束的技术保障。所有目录的初始化（odp-init）和清理（odp-reset）也基于同一套路径常量，保证一致性。</w:t>
      </w:r>
    </w:p>
    <w:p w14:paraId="6491AFA4">
      <w:pPr>
        <w:pStyle w:val="5"/>
        <w:rPr>
          <w:rFonts w:hint="eastAsia" w:ascii="Times New Roman" w:hAnsi="Times New Roman"/>
          <w:sz w:val="24"/>
        </w:rPr>
      </w:pPr>
    </w:p>
    <w:p w14:paraId="5C66EBEF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着色日志系统(OdpLogger)是项目可观测性的基础设施。实现了双通道日志输出：控制台输出带ANSI颜色编码，按级别（DEBUG/INFO/WARNING/ERROR）使用不同颜色，提升开发调试效率；文件输出记录完整的审计轨迹，训练/评估/推理各阶段的配置快照、性能指标和异常堆栈均被持久化。日志系统特别处理了CJK字符和Emoji的安全编码问题——在Windows GBK环境下使用errors=replace策略防止UnicodeEncodeError。所有模块通过统一的get_logger()工厂函数获取日志实例，确保日志格式和输出目标的一致性。</w:t>
      </w:r>
    </w:p>
    <w:p w14:paraId="3B41D797">
      <w:pPr>
        <w:pStyle w:val="5"/>
        <w:rPr>
          <w:rFonts w:hint="eastAsia" w:ascii="Times New Roman" w:hAnsi="Times New Roman"/>
          <w:sz w:val="24"/>
        </w:rPr>
      </w:pPr>
    </w:p>
    <w:p w14:paraId="3244F95D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在架构规范层面，我制定并强制执行了三大约束：(1) CON-06分层约束——业务模块（training/evaluation/inference等）只能向下依赖common层，禁止模块间的横向导入和反向依赖，通过ruff lint规则自动检测违规；(2) CON-05路径约定——所有文件系统路径必须通过common.paths的常量获取，禁止在业务代码中出现字面量路径字符串；(3) NFR-ENG-04 API规范——每个__init__.py必须通过__all__列表显式声明公开接口，未声明的符号视为内部实现，外部不得直接引用。这些约束通过代码审查和CI检查自动化执行。</w:t>
      </w:r>
    </w:p>
    <w:p w14:paraId="5C0306E2">
      <w:pPr>
        <w:pStyle w:val="5"/>
        <w:rPr>
          <w:rFonts w:hint="eastAsia" w:ascii="Times New Roman" w:hAnsi="Times New Roman"/>
          <w:sz w:val="24"/>
        </w:rPr>
      </w:pPr>
    </w:p>
    <w:p w14:paraId="145A7158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OutputSink抽象接缝是架构设计中最关键的创新点。推理引擎（InferService）通过OutputSink抽象基类（定义open/write/close三个方法）输出检测结果，完全不依赖任何具体的前端框架或显示技术。基于这一接缝，团队并行开发了三种Sink实现：DisplaySink（cv2.imshow弹窗显示）、LocalFileSink（保存为图片文件）、WebSocketSink（推送到Web前端）。桌面GUI和Web界面通过各自的Sink实现接入推理引擎时，无需修改推理核心的任何一行代码。这一设计不仅满足了NFR-EXT-03"推理包零宿主依赖"的约束，也为未来扩展（如RTSP推流、ROS节点输出）提供了清晰的扩展点。</w:t>
      </w:r>
    </w:p>
    <w:p w14:paraId="6250D6FF">
      <w:pPr>
        <w:pStyle w:val="5"/>
        <w:rPr>
          <w:rFonts w:hint="eastAsia" w:ascii="Times New Roman" w:hAnsi="Times New Roman"/>
          <w:sz w:val="24"/>
        </w:rPr>
      </w:pPr>
    </w:p>
    <w:p w14:paraId="4A777535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CI/CD流水线方面，搭建了GitHub Actions自动化检查体系，包含三个并行Job：(1) ruff代码格式和静态分析检查；(2) pytest运行全部18项测试并收集覆盖率报告；(3) 依赖完整性检查确保pyproject.toml声明与实际import一致。配置了Pull Request模板和分支保护规则，要求所有合并前通过CI检查。采用Conventional Commits提交规范（feat/fix/docs/refactor等前缀），通过提交历史即可生成版本变更日志。</w:t>
      </w:r>
    </w:p>
    <w:p w14:paraId="56B3C406">
      <w:pPr>
        <w:pStyle w:val="5"/>
        <w:rPr>
          <w:rFonts w:hint="eastAsia" w:ascii="Times New Roman" w:hAnsi="Times New Roman"/>
          <w:sz w:val="24"/>
        </w:rPr>
      </w:pPr>
    </w:p>
    <w:p w14:paraId="37CA72E9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CLI命令体系方面，设计了8个统一风格的命令行入口（odp-init、odp-reset、odp-transform、odp-validate、odp-gen-config、odp-train、odp-eval、odp-infer），遵循统一规范：每个命令对应cli/目录下一个独立模块、使用argparse解析参数、统一通过get_logger()安装日志、统一返回ExitCode退出码（0成功/1用户错误/2系统错误），确保CI友好。命令间通过标准化的交接物（如data.yaml、best.pt、审计JSON）串联为完整的机器学习流水线。</w:t>
      </w:r>
    </w:p>
    <w:p w14:paraId="0A7A4D20">
      <w:pPr>
        <w:pStyle w:val="5"/>
        <w:rPr>
          <w:rFonts w:hint="eastAsia" w:ascii="Times New Roman" w:hAnsi="Times New Roman"/>
          <w:sz w:val="24"/>
        </w:rPr>
      </w:pPr>
    </w:p>
    <w:p w14:paraId="50471603">
      <w:pPr>
        <w:pStyle w:val="5"/>
        <w:ind w:firstLine="480" w:firstLineChars="200"/>
      </w:pPr>
      <w:r>
        <w:rPr>
          <w:rFonts w:hint="eastAsia" w:ascii="Times New Roman" w:hAnsi="Times New Roman"/>
          <w:sz w:val="24"/>
        </w:rPr>
        <w:t>整体架构设计确定了12个Python模块、94个源文件、5,628行代码的项目骨架，以及CLI/Desktop/Web三种用户界面。分层设计使得模块职责边界清晰：数据工程师专注数据层（data_pipeline/data_validation）、算法工程师负责模型层（runtime_config/training）、推理工程师构建推理层（inference/frame_source）、应用工程师开发交互层（visualization/desktop/web-backend）。这一架构为团队5人并行开发提供了清晰的技术蓝图，确保各成员的工作可以独立推进并在标准接口处高效集成。</w:t>
      </w:r>
    </w:p>
    <w:p w14:paraId="68806B1A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FE7847B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四  模型评估与测试</w:t>
      </w:r>
    </w:p>
    <w:p w14:paraId="4A7C9FDD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0F776E06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231E05B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4.1 训练结果</w:t>
      </w:r>
    </w:p>
    <w:p w14:paraId="061DD31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7103C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模型使用YOLOv8n架构，在NVIDIA RTX 4090显卡上完成训练，主要超参数配置如下：训练轮数100 epoch，输入分辨率640×640，批大小16，优化器SGD，初始学习率0.01，动量0.937，权重衰减0.0005。</w:t>
      </w:r>
    </w:p>
    <w:p w14:paraId="42EEA9B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9476BD1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过程稳定收敛，损失曲线呈现平滑下降趋势。最终训练结果：mAP50=0.939，mAP50-95=0.616。其中mAP50接近0.94，表明在宽松IoU阈值下模型具有出色的检测能力；mAP50-95=0.616反映了在严格IoU阈值下的平均表现，这一数值对于轻量级模型（3.0M参数）已属优秀。</w:t>
      </w:r>
    </w:p>
    <w:p w14:paraId="65A333F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5B2CA7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训练耗时约2.5小时（100 epoch × 约90秒/epoch），显存占用约4.2GB，GPU利用率稳定在95%以上，训练效率良好。</w:t>
      </w:r>
    </w:p>
    <w:p w14:paraId="0284A892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DFC06E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4.2 评估指标</w:t>
      </w:r>
    </w:p>
    <w:p w14:paraId="2CE6632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0345811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使用验证集（758张，占总数据10%）进行独立评估，评估结果如下：</w:t>
      </w:r>
    </w:p>
    <w:p w14:paraId="41453B0D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mAP50（IoU=0.50时的平均精度）: 0.936</w:t>
      </w:r>
    </w:p>
    <w:p w14:paraId="6D034438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Precision（精确率）: 0.937</w:t>
      </w:r>
    </w:p>
    <w:p w14:paraId="3F75405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Recall（召回率）: 0.895</w:t>
      </w:r>
    </w:p>
    <w:p w14:paraId="32CFC183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hat类mAP50: 0.932</w:t>
      </w:r>
    </w:p>
    <w:p w14:paraId="1303427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person类mAP50: 0.940</w:t>
      </w:r>
    </w:p>
    <w:p w14:paraId="2BC3BB9A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5F37AE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1D2155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评估结果显示，模型在精确率（0.937）和召回率（0.895）之间取得了良好平衡。person类的检测精度（0.940）略高于hat类（0.932），这可能是因为人员在图像中占据更大区域，特征更明显。</w:t>
      </w:r>
    </w:p>
    <w:p w14:paraId="1F1BF48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0E2511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hat类检测的精度略低，反映了小目标检测和遮挡场景的挑战。</w:t>
      </w:r>
    </w:p>
    <w:p w14:paraId="49EF6F2D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AAD5985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1963F24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4.3 推理测试</w:t>
      </w:r>
    </w:p>
    <w:p w14:paraId="6CC8ADE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C85799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推理测试在NVIDIA RTX 3070显卡上进行，使用单张输入尺寸640×640。测试场景包括：单张图片推理、摄像头实时推理、视频文件批量推理。</w:t>
      </w:r>
    </w:p>
    <w:p w14:paraId="53DC9FFB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单帧推理时间：7-13ms（平均约10ms），对应帧率约100 FPS，满足实时检测需求（&gt;30 FPS）。</w:t>
      </w:r>
    </w:p>
    <w:p w14:paraId="43878C62">
      <w:pPr>
        <w:pStyle w:val="5"/>
        <w:ind w:firstLine="240" w:firstLineChars="100"/>
        <w:rPr>
          <w:rFonts w:hint="default" w:ascii="Times New Roman" w:hAnsi="Times New Roman" w:eastAsia="宋体" w:cs="Times New Roman"/>
          <w:sz w:val="24"/>
        </w:rPr>
      </w:pPr>
    </w:p>
    <w:p w14:paraId="4E2C301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推理时间波动主要来自输入图像的复杂度（目标数量、背景复杂度）和GPU的当前负载状态。</w:t>
      </w:r>
    </w:p>
    <w:p w14:paraId="4D5D32E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D3FEB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摄像头实时推理测试：使用CameraSource以60fps采集， inference流水线以约100fps处理，显示端以显示器刷新率输出。实际用户体验流畅，无卡顿或延迟累积。</w:t>
      </w:r>
    </w:p>
    <w:p w14:paraId="329A0355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视频文件批量推理测试：对5段工业现场视频（总计约30分钟）进行离线分析，平均每帧处理时间9.5ms，处理速度约为视频播放速度的3倍，支持高效的事后审查。</w:t>
      </w:r>
    </w:p>
    <w:p w14:paraId="20C84769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CBDBDC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C7EEFC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4.4 18项测试</w:t>
      </w:r>
    </w:p>
    <w:p w14:paraId="1F96BC5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7BE032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项目测试体系分为三个层次：单元测试（12项）、集成测试（4项）和端到端测试（2项），共计18项测试全部通过。</w:t>
      </w:r>
    </w:p>
    <w:p w14:paraId="3EEFAAA5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9AD93A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单元测试覆盖各模块的核心功能：data_pipeline的格式转换（4项）、data_validation的质检规则（2项）、runtime_config的配置加载与校验（2项）、common的工具函数（2项）、frame_source的帧读取（2项）。</w:t>
      </w:r>
    </w:p>
    <w:p w14:paraId="0C0BFE9D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9110C1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集成测试验证模块间的协同：training+data_pipeline的端到端训练（1项）、evaluation+training的评估流程（1项）、inference+frame_source+visualization的推理流水线（1项）、cli命令的完整调用链（1项）。</w:t>
      </w:r>
    </w:p>
    <w:p w14:paraId="5673DE7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12E704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端到端测试模拟真实用户场景：CLI完整流水线（从数据准备到模型推理的全命令链）和Desktop GUI完整交互（从启动到检测到退出的全操作流）。</w:t>
      </w:r>
    </w:p>
    <w:p w14:paraId="782C44F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全部18项测试结果：PASS=18，FAIL=0，SKIP=0，测试覆盖率&gt;85%。</w:t>
      </w:r>
    </w:p>
    <w:p w14:paraId="5FBE5EF1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2D8B9415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五  心得总结</w:t>
      </w:r>
    </w:p>
    <w:p w14:paraId="730CF55B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257FD06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A67834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5.1 技术收获</w:t>
      </w:r>
    </w:p>
    <w:p w14:paraId="0BD5F26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55CD286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通过本次实训，我在目标检测工程化领域获得了系统性的能力提升。在算法层面，深入理解了YOLOv8的网络结构（Backbone-FPN-Head）、损失函数（CIoU+DFL）和训练策略（Mosaic、MixUp、Close Mosaic），掌握了mAP、Precision、Recall等评估指标的数学定义和实际意义。</w:t>
      </w:r>
    </w:p>
    <w:p w14:paraId="42A7453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7AFF4BE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在工程层面，学习了Pydantic v2的严格类型校验、Python多线程编程（Queue、Event、Lock）、OpenCV的摄像头参数调优（MSMF后端、MJPG编码、FourCC设置）、FastAPI的异步WebSocket编程。特别是OutputSink抽象接缝的设计，让我深刻理解了"依赖抽象而非具体"的面向对象设计原则。</w:t>
      </w:r>
    </w:p>
    <w:p w14:paraId="3FAEBD8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43B80C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在工具链层面，熟练掌握了ruff代码格式化、pytest单元测试编写、GitHub Actions CI/CD配置、Conventional Commits提交规范。这些工程化工具显著提升了代码质量和团队协作效率。</w:t>
      </w:r>
    </w:p>
    <w:p w14:paraId="08D4316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D7BA6F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A601FD2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5.2 团队协作</w:t>
      </w:r>
    </w:p>
    <w:p w14:paraId="3621B1CD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0A8E49F">
      <w:pPr>
        <w:pStyle w:val="4"/>
        <w:ind w:left="0" w:leftChars="0"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本项目采用Git Flow分支策略，每人工作在独立feature分支，通过Pull Request合入main分支。PR必须经过代码审查（Code Review）和CI检查（ruff+pytest）才能合并，确保了代码质量。</w:t>
      </w:r>
    </w:p>
    <w:p w14:paraId="76FD8A7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C7F5192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团队建立了清晰的交接链：数据工程师输出标准YOLO数据集+data.yaml→算法工程师A输出归档best.pt+类别信息→算法工程师B输出InferService推理引擎→应用工程师输出可视化界面。每个交接点都有明确的交付物和验收标准，避免了职责模糊导致的进度延误。</w:t>
      </w:r>
    </w:p>
    <w:p w14:paraId="41B7AE2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D7B285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举行两次</w:t>
      </w:r>
      <w:r>
        <w:rPr>
          <w:rFonts w:hint="eastAsia" w:ascii="Times New Roman" w:hAnsi="Times New Roman" w:cs="Times New Roman"/>
          <w:sz w:val="24"/>
          <w:lang w:val="en-US" w:eastAsia="zh-CN"/>
        </w:rPr>
        <w:t>简要</w:t>
      </w:r>
      <w:r>
        <w:rPr>
          <w:rFonts w:hint="default" w:ascii="Times New Roman" w:hAnsi="Times New Roman" w:eastAsia="宋体" w:cs="Times New Roman"/>
          <w:sz w:val="24"/>
        </w:rPr>
        <w:t>会</w:t>
      </w:r>
      <w:r>
        <w:rPr>
          <w:rFonts w:hint="eastAsia" w:ascii="Times New Roman" w:hAnsi="Times New Roman" w:cs="Times New Roman"/>
          <w:sz w:val="24"/>
          <w:lang w:val="en-US" w:eastAsia="zh-CN"/>
        </w:rPr>
        <w:t>议</w:t>
      </w:r>
      <w:r>
        <w:rPr>
          <w:rFonts w:hint="default" w:ascii="Times New Roman" w:hAnsi="Times New Roman" w:eastAsia="宋体" w:cs="Times New Roman"/>
          <w:sz w:val="24"/>
        </w:rPr>
        <w:t>（15分钟），同步进度、阻塞问题和风险。使用GitHub Issues跟踪任务和Bug，使用GitHub Projects进行看板管理。这些敏捷实践帮助我们及时发现和解决问题，最终按时完成所有里程碑（M0-M5）。</w:t>
      </w:r>
    </w:p>
    <w:p w14:paraId="2C4351D6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1DD032E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5.3 不足与展望</w:t>
      </w:r>
    </w:p>
    <w:p w14:paraId="52ED809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529BBC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尽管项目达到了预期目标，但仍存在一些不足之处：</w:t>
      </w:r>
    </w:p>
    <w:p w14:paraId="13ED91A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1. 模型对密集人群和严重遮挡场景的处理能力有待提升，可考虑引入YOLOv8的解耦头或尝试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</w:rPr>
        <w:t>YOLOv9/YOLOv10；</w:t>
      </w:r>
    </w:p>
    <w:p w14:paraId="2E5DAF4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B6C400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2. 推理引擎的四线程流水线在极端高帧率下存在队列积压风险，未来可引入背压（backpressure）机制；</w:t>
      </w:r>
    </w:p>
    <w:p w14:paraId="2DF47C7D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5AC183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3. Web后端目前为单文件设计，功能较为简单，未来可扩展为多服务微架构，支持多用户并发；</w:t>
      </w:r>
    </w:p>
    <w:p w14:paraId="5900E28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47114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4. 数据集规模（7581张）对于工业级应用仍显不足，需要扩充更多场景（夜间、雨天、不同角度）的数据。</w:t>
      </w:r>
    </w:p>
    <w:p w14:paraId="25D892D8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569A19D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展望未来，ODPlatform可以从以下方向演进：</w:t>
      </w:r>
    </w:p>
    <w:p w14:paraId="52D008D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1516F7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支持多模型并行推理（如同时运行安全帽检测+反光衣检测）；集成边缘计算部署（如NVIDIA Jetson、海思Hi3559）；开发模型自动优化工具（如TensorRT/ONNX转换）；构建云端训练平台（支持多用户、多任务队列管理）。这些方向将推动平台从实训项目走向真正的工业落地。</w:t>
      </w:r>
    </w:p>
    <w:p w14:paraId="606E5F89">
      <w:pPr>
        <w:pStyle w:val="5"/>
        <w:spacing w:before="276" w:line="288" w:lineRule="auto"/>
        <w:ind w:right="101"/>
        <w:rPr>
          <w:rFonts w:hint="default" w:ascii="Times New Roman" w:hAnsi="Times New Roman" w:eastAsia="宋体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8D7E17"/>
    <w:multiLevelType w:val="multilevel"/>
    <w:tmpl w:val="538D7E1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6C7758"/>
    <w:rsid w:val="001026C4"/>
    <w:rsid w:val="001D32C5"/>
    <w:rsid w:val="00536722"/>
    <w:rsid w:val="006C7758"/>
    <w:rsid w:val="007D33BC"/>
    <w:rsid w:val="00980C59"/>
    <w:rsid w:val="00A67F2C"/>
    <w:rsid w:val="00B13B3E"/>
    <w:rsid w:val="00B23A05"/>
    <w:rsid w:val="00CF0078"/>
    <w:rsid w:val="00D46721"/>
    <w:rsid w:val="00DE78B4"/>
    <w:rsid w:val="00F41DCE"/>
    <w:rsid w:val="0BBF309A"/>
    <w:rsid w:val="23BA61DF"/>
    <w:rsid w:val="2C5019FD"/>
    <w:rsid w:val="3DE312E6"/>
    <w:rsid w:val="421B5014"/>
    <w:rsid w:val="5FAA2D50"/>
    <w:rsid w:val="60CB07D1"/>
    <w:rsid w:val="673753F5"/>
    <w:rsid w:val="6ACB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46"/>
      <w:ind w:right="98"/>
      <w:jc w:val="center"/>
      <w:outlineLvl w:val="0"/>
    </w:pPr>
    <w:rPr>
      <w:rFonts w:ascii="黑体" w:hAnsi="黑体" w:eastAsia="黑体" w:cs="黑体"/>
      <w:sz w:val="36"/>
      <w:szCs w:val="36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ind w:left="832" w:hanging="675"/>
      <w:outlineLvl w:val="2"/>
    </w:pPr>
    <w:rPr>
      <w:rFonts w:ascii="黑体" w:hAnsi="黑体" w:eastAsia="黑体" w:cs="黑体"/>
      <w:sz w:val="30"/>
      <w:szCs w:val="30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toc 3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440"/>
    </w:pPr>
    <w:rPr>
      <w:rFonts w:cs="Times New Roman" w:asciiTheme="minorHAnsi" w:hAnsiTheme="minorHAnsi" w:eastAsiaTheme="minorEastAsia"/>
    </w:r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</w:pPr>
    <w:rPr>
      <w:rFonts w:cs="Times New Roman" w:asciiTheme="minorHAnsi" w:hAnsiTheme="minorHAnsi" w:eastAsiaTheme="minorEastAsia"/>
    </w:rPr>
  </w:style>
  <w:style w:type="paragraph" w:styleId="10">
    <w:name w:val="toc 2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220"/>
    </w:pPr>
    <w:rPr>
      <w:rFonts w:cs="Times New Roman" w:asciiTheme="minorHAnsi" w:hAnsiTheme="minorHAnsi" w:eastAsiaTheme="minorEastAsia"/>
    </w:rPr>
  </w:style>
  <w:style w:type="paragraph" w:styleId="11">
    <w:name w:val="Title"/>
    <w:basedOn w:val="1"/>
    <w:qFormat/>
    <w:uiPriority w:val="10"/>
    <w:pPr>
      <w:spacing w:before="1"/>
      <w:ind w:left="1603" w:right="1701"/>
    </w:pPr>
    <w:rPr>
      <w:rFonts w:ascii="黑体" w:hAnsi="黑体" w:eastAsia="黑体" w:cs="黑体"/>
      <w:sz w:val="72"/>
      <w:szCs w:val="7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7">
    <w:name w:val="List Paragraph"/>
    <w:basedOn w:val="1"/>
    <w:qFormat/>
    <w:uiPriority w:val="1"/>
    <w:pPr>
      <w:ind w:left="514" w:hanging="202"/>
    </w:pPr>
  </w:style>
  <w:style w:type="paragraph" w:customStyle="1" w:styleId="18">
    <w:name w:val="Table Paragraph"/>
    <w:basedOn w:val="1"/>
    <w:qFormat/>
    <w:uiPriority w:val="1"/>
    <w:pPr>
      <w:spacing w:before="44"/>
      <w:jc w:val="right"/>
    </w:pPr>
    <w:rPr>
      <w:rFonts w:ascii="Times New Roman" w:hAnsi="Times New Roman" w:eastAsia="Times New Roman" w:cs="Times New Roman"/>
    </w:rPr>
  </w:style>
  <w:style w:type="paragraph" w:customStyle="1" w:styleId="19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27D177-88DE-4E93-9B1F-0748B955D7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5698</Words>
  <Characters>8760</Characters>
  <Lines>25</Lines>
  <Paragraphs>7</Paragraphs>
  <TotalTime>0</TotalTime>
  <ScaleCrop>false</ScaleCrop>
  <LinksUpToDate>false</LinksUpToDate>
  <CharactersWithSpaces>8961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2024-06-16T14:12:00Z</dcterms:created>
  <dc:creator>Matri</dc:creator>
  <cp:lastModifiedBy>晨曦</cp:lastModifiedBy>
  <dcterms:modified xsi:type="dcterms:W3CDTF">2026-06-15T03:12:48Z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2024-06-16T00:00:00Z</vt:filetime>
  </property>
  <property fmtid="{D5CDD505-2E9C-101B-9397-08002B2CF9AE}" pid="6" name="KSOTemplateDocerSaveRecord">
    <vt:lpwstr>eyJoZGlkIjoiYjYwOGM3MzYxYWU3NGUyZGU5NTM0NDI5ZGZiNDhjMDYiLCJ1c2VySWQiOiIxMTQ3Mzc0Mzc1In0=</vt:lpwstr>
  </property>
  <property fmtid="{D5CDD505-2E9C-101B-9397-08002B2CF9AE}" pid="7" name="KSOProductBuildVer">
    <vt:lpwstr>2052-12.1.0.26895</vt:lpwstr>
  </property>
  <property fmtid="{D5CDD505-2E9C-101B-9397-08002B2CF9AE}" pid="8" name="ICV">
    <vt:lpwstr>30E68E5F12254A08B70C75FDF067FEAE_12</vt:lpwstr>
  </property>
</Properties>
</file>