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大模型应用开发课程</w:t>
      </w:r>
    </w:p>
    <w:p>
      <w:pPr>
        <w:jc w:val="center"/>
      </w:pPr>
      <w:r>
        <w:rPr>
          <w:rFonts w:ascii="SimHei" w:hAnsi="SimHei" w:eastAsia="SimHei"/>
          <w:b/>
          <w:sz w:val="28"/>
        </w:rPr>
        <w:t>课程大纲与参考资料汇编</w:t>
      </w:r>
    </w:p>
    <w:p/>
    <w:p>
      <w:pPr>
        <w:pStyle w:val="Heading1"/>
      </w:pPr>
      <w:r>
        <w:rPr>
          <w:rFonts w:ascii="SimHei" w:hAnsi="SimHei" w:eastAsia="SimHei"/>
          <w:b/>
          <w:sz w:val="32"/>
        </w:rPr>
        <w:t>课程概述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sz w:val="21"/>
        </w:rPr>
        <w:t>本课程面向具备Python基础和深度学习入门知识的学生，系统讲解大语言模型（LLM）的应用开发技术。课程涵盖从Prompt Engineering、API调用、RAG系统构建、Agent开发到模型微调与私有化部署的完整技术链路，强调国产开源模型（Qwen、DeepSeek等）与主流开源框架（LangChain、LlamaIndex等）的实战应用。</w:t>
      </w:r>
    </w:p>
    <w:p/>
    <w:p>
      <w:pPr>
        <w:pStyle w:val="Heading1"/>
      </w:pPr>
      <w:r>
        <w:rPr>
          <w:rFonts w:ascii="SimHei" w:hAnsi="SimHei" w:eastAsia="SimHei"/>
          <w:b/>
          <w:sz w:val="32"/>
        </w:rPr>
        <w:t>模块一：基础认知与工具链（第1-3周）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核心内容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1. 大模型技术概览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Transformer架构回顾；GPT vs BERT；预训练、微调与提示工程的区别；参数规模与能力边界；当前主流模型生态（GPT-4、Claude、Qwen、Llama、DeepSeek等）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2. 模型生态与选型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闭源API与开源模型的能力对比；选型策略（成本、延迟、数据隐私、定制化需求）；ModelScope与Hugging Face平台使用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3. 开发环境搭建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Python环境配置；API Key管理与安全调用；AutoDL云GPU平台基础操作；CUDA环境配置与常见问题排查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4. Prompt Engineering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零样本与少样本提示；Chain-of-Thought思维链；角色设定与上下文工程；结构化输出（JSON/XML模式）；提示词注入攻击与防御策略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模块二：API与SDK应用开发（第4-5周）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核心内容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5. 对话系统开发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多轮对话管理；上下文窗口与历史压缩；流式输出（SSE）实现；会话状态维护与持久化；对话系统评估指标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6. 多模态应用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图文理解（Vision API）调用；语音转文本（Whisper等）；文生图基础应用（Stable Diffusion API）；多模态输入的Prompt设计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7. 函数调用与工具使用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Function Calling原理与实现；外部API集成（天气、地图、数据库等）；工具定义Schema设计；参数解析与错误处理；ReAct模式初探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模块三：RAG系统构建（第6-8周）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核心内容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8. 向量检索基础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Embedding模型选型（BGE、M3E、OpenAI、GTE）；向量数据库对比（Milvus、Chroma、FAISS、Qdrant）；相似度算法（余弦相似度、点积）；索引构建与查询优化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9. 文档处理流水线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多格式文档解析（PDF、Word、HTML、Markdown）；文本分块策略（固定长度、递归、语义、Agentic Chunking）；元数据提取与保留；文档清洗与预处理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10. 高级RAG架构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查询重写与扩展；Hybrid Search（稀疏+稠密检索）；重排序模型（Rerank，如bge-reranker）；多跳问答与迭代检索；RAG评估框架（RAGAS、ARES）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模块四：Agent与自动化（第9-11周）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核心内容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11. Agent设计模式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ReAct（推理+行动）；Plan-and-Solve（规划与执行）；Reflection（自我反思与修正）；Multi-Agent协作（分工、讨论、竞争）；记忆机制设计（短期记忆、长期记忆、向量记忆）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12. 框架实战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LangChain核心组件（Chains、Agents、Tools、Memory）；LangGraph状态机与工作流编排；LlamaIndex Agent与工具集成；AutoGen多智能体对话编排；框架选型对比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13. 复杂任务执行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代码解释器（Code Interpreter）集成；网页浏览与信息检索；文件系统操作；自主任务规划与执行；Agent安全边界与人工干预机制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模块五：模型微调与私有化（第12-13周）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核心内容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14. 高效微调技术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LoRA/QLoRA原理与实现；Adapter与Prefix Tuning；全参数微调 vs 参数高效微调（PEFT）；训练数据构造与清洗；SFT（监督微调）流程；奖励模型与RLHF简介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15. 私有化部署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vLLM推理加速（PagedAttention、Continuous Batching）；Ollama本地运行；模型量化技术（GPTQ、AWQ、INT8/INT4）；FastAPI服务化封装；负载均衡与并发处理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模块六：工程化与产品化（第14-16周）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核心内容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16. 性能优化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请求并发与异步处理；缓存策略（语义缓存、精确缓存）；Token成本优化与用量监控；延迟优化与吞吐量平衡；降级策略设计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17. 安全与合规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内容审核与敏感词过滤；输出毒性检测；用户隐私保护（数据脱敏、联邦学习概念）；模型对齐与价值观安全；幻觉检测与缓解策略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18. 项目实战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完整项目开发流程：需求分析 → 技术选型 → 原型开发 → 测试优化 → 部署上线；课程大作业答辩与评审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参考资料汇编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一、书籍与系统教程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《大模型应用开发极简入门》：</w:t>
      </w:r>
      <w:r>
        <w:rPr>
          <w:rFonts w:ascii="SimSun" w:hAnsi="SimSun" w:eastAsia="SimSun"/>
          <w:b w:val="0"/>
          <w:sz w:val="21"/>
        </w:rPr>
        <w:t>O'Reilly出版，快速上手OpenAI API和LangChain的经典入门书，适合模块一、二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《LangChain实战》：</w:t>
      </w:r>
      <w:r>
        <w:rPr>
          <w:rFonts w:ascii="SimSun" w:hAnsi="SimSun" w:eastAsia="SimSun"/>
          <w:b w:val="0"/>
          <w:sz w:val="21"/>
        </w:rPr>
        <w:t>国内系统讲解LangChain的中文教程，涵盖Chains、Agents、Memory等核心组件，适合模块四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《构建高性能大语言模型应用》：</w:t>
      </w:r>
      <w:r>
        <w:rPr>
          <w:rFonts w:ascii="SimSun" w:hAnsi="SimSun" w:eastAsia="SimSun"/>
          <w:b w:val="0"/>
          <w:sz w:val="21"/>
        </w:rPr>
        <w:t>侧重工程化实践与RAG系统优化，适合模块三、六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吴恩达 DeepLearning.AI 短课程：</w:t>
      </w:r>
      <w:r>
        <w:rPr>
          <w:rFonts w:ascii="SimSun" w:hAnsi="SimSun" w:eastAsia="SimSun"/>
          <w:b w:val="0"/>
          <w:sz w:val="21"/>
        </w:rPr>
        <w:t>《ChatGPT Prompt Engineering》《LangChain for LLM Application Development》《Building Systems with the ChatGPT API》等，免费且含代码实践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DataWhale 开源教程：</w:t>
      </w:r>
      <w:r>
        <w:rPr>
          <w:rFonts w:ascii="SimSun" w:hAnsi="SimSun" w:eastAsia="SimSun"/>
          <w:b w:val="0"/>
          <w:sz w:val="21"/>
        </w:rPr>
        <w:t>《Prompt Engineering指南》《LlamaIndex实战》《ChatGPT开发应用》等，GitHub开源，社区维护更新及时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《动手学大模型》：</w:t>
      </w:r>
      <w:r>
        <w:rPr>
          <w:rFonts w:ascii="SimSun" w:hAnsi="SimSun" w:eastAsia="SimSun"/>
          <w:b w:val="0"/>
          <w:sz w:val="21"/>
        </w:rPr>
        <w:t>上海交大开源课程，理论与实践结合，含完整Notebook代码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二、开源项目与框架（直接参考源码/文档）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LangChain / LangGraph：</w:t>
      </w:r>
      <w:r>
        <w:rPr>
          <w:rFonts w:ascii="SimSun" w:hAnsi="SimSun" w:eastAsia="SimSun"/>
          <w:b w:val="0"/>
          <w:sz w:val="21"/>
        </w:rPr>
        <w:t>Agent编排、工具链、RAG流水线，文档极其详细，是模块二、四的核心工具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LlamaIndex：</w:t>
      </w:r>
      <w:r>
        <w:rPr>
          <w:rFonts w:ascii="SimSun" w:hAnsi="SimSun" w:eastAsia="SimSun"/>
          <w:b w:val="0"/>
          <w:sz w:val="21"/>
        </w:rPr>
        <w:t>数据接入与RAG（索引、检索、评估一体化），适合模块三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Qwen（通义千问）/ ChatGLM / DeepSeek：</w:t>
      </w:r>
      <w:r>
        <w:rPr>
          <w:rFonts w:ascii="SimSun" w:hAnsi="SimSun" w:eastAsia="SimSun"/>
          <w:b w:val="0"/>
          <w:sz w:val="21"/>
        </w:rPr>
        <w:t>国产开源模型，适合模块五的微调与私有化部署实验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vLLM / Ollama / Xinference：</w:t>
      </w:r>
      <w:r>
        <w:rPr>
          <w:rFonts w:ascii="SimSun" w:hAnsi="SimSun" w:eastAsia="SimSun"/>
          <w:b w:val="0"/>
          <w:sz w:val="21"/>
        </w:rPr>
        <w:t>私有化部署与推理加速工具，适合模块五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RAGFlow / FastGPT / Dify：</w:t>
      </w:r>
      <w:r>
        <w:rPr>
          <w:rFonts w:ascii="SimSun" w:hAnsi="SimSun" w:eastAsia="SimSun"/>
          <w:b w:val="0"/>
          <w:sz w:val="21"/>
        </w:rPr>
        <w:t>开源RAG/Agent平台，可直接拆解架构学习，适合模块三、六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unsloth / LLaMA-Factory / SWIFT：</w:t>
      </w:r>
      <w:r>
        <w:rPr>
          <w:rFonts w:ascii="SimSun" w:hAnsi="SimSun" w:eastAsia="SimSun"/>
          <w:b w:val="0"/>
          <w:sz w:val="21"/>
        </w:rPr>
        <w:t>高效微调框架（LoRA/QLoRA），适合模块五实验环节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三、论文与技术报告（进阶参考）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《Retrieval-Augmented Generation for Large Language Models: A Survey》</w:t>
      </w:r>
      <w:r>
        <w:rPr>
          <w:rFonts w:ascii="SimSun" w:hAnsi="SimSun" w:eastAsia="SimSun"/>
          <w:b w:val="0"/>
          <w:sz w:val="21"/>
        </w:rPr>
        <w:t>：2024年RAG领域最新综述，系统梳理RAG架构演进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《A Survey on Large Language Model based Autonomous Agents》</w:t>
      </w:r>
      <w:r>
        <w:rPr>
          <w:rFonts w:ascii="SimSun" w:hAnsi="SimSun" w:eastAsia="SimSun"/>
          <w:b w:val="0"/>
          <w:sz w:val="21"/>
        </w:rPr>
        <w:t>：Agent领域权威综述，涵盖ReAct、AutoGPT等经典方法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《LoRA: Low-Rank Adaptation of Large Language Models》</w:t>
      </w:r>
      <w:r>
        <w:rPr>
          <w:rFonts w:ascii="SimSun" w:hAnsi="SimSun" w:eastAsia="SimSun"/>
          <w:b w:val="0"/>
          <w:sz w:val="21"/>
        </w:rPr>
        <w:t>：参数高效微调的基础论文，理解LoRA原理必读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《ReAct: Synergizing Reasoning and Acting in Language Models》</w:t>
      </w:r>
      <w:r>
        <w:rPr>
          <w:rFonts w:ascii="SimSun" w:hAnsi="SimSun" w:eastAsia="SimSun"/>
          <w:b w:val="0"/>
          <w:sz w:val="21"/>
        </w:rPr>
        <w:t>：ReAct模式原始论文，模块四核心理论基础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《Function Calling（OpenAI官方技术文档）》</w:t>
      </w:r>
      <w:r>
        <w:rPr>
          <w:rFonts w:ascii="SimSun" w:hAnsi="SimSun" w:eastAsia="SimSun"/>
          <w:b w:val="0"/>
          <w:sz w:val="21"/>
        </w:rPr>
        <w:t>：理解工具调用原理与Schema设计规范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《The Rise and Potential of Large Language Model Based Agents》</w:t>
      </w:r>
      <w:r>
        <w:rPr>
          <w:rFonts w:ascii="SimSun" w:hAnsi="SimSun" w:eastAsia="SimSun"/>
          <w:b w:val="0"/>
          <w:sz w:val="21"/>
        </w:rPr>
        <w:t>：大模型Agent潜力分析，含多智能体协作框架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四、高校课程设计参考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斯坦福 CS324 / CS224N：</w:t>
      </w:r>
      <w:r>
        <w:rPr>
          <w:rFonts w:ascii="SimSun" w:hAnsi="SimSun" w:eastAsia="SimSun"/>
          <w:b w:val="0"/>
          <w:sz w:val="21"/>
        </w:rPr>
        <w:t>LLM基础理论，Transformer、预训练、对齐等底层原理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普林斯顿 COS597G：</w:t>
      </w:r>
      <w:r>
        <w:rPr>
          <w:rFonts w:ascii="SimSun" w:hAnsi="SimSun" w:eastAsia="SimSun"/>
          <w:b w:val="0"/>
          <w:sz w:val="21"/>
        </w:rPr>
        <w:t>Understanding LLMs，理论深度较高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上海交大《动手学大模型》：</w:t>
      </w:r>
      <w:r>
        <w:rPr>
          <w:rFonts w:ascii="SimSun" w:hAnsi="SimSun" w:eastAsia="SimSun"/>
          <w:b w:val="0"/>
          <w:sz w:val="21"/>
        </w:rPr>
        <w:t>偏实践，含完整实验代码，GitHub开源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清华大学《大模型技术》：</w:t>
      </w:r>
      <w:r>
        <w:rPr>
          <w:rFonts w:ascii="SimSun" w:hAnsi="SimSun" w:eastAsia="SimSun"/>
          <w:b w:val="0"/>
          <w:sz w:val="21"/>
        </w:rPr>
        <w:t>刘知远团队，理论+实践结合，含国产模型内容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课程设计建议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一、差异化定位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sz w:val="21"/>
        </w:rPr>
        <w:t>避开纯理论讲授，强调"从API调用到私有化部署"的完整技术链路。突出国产模型（Qwen、DeepSeek）和开源工具链（LangChain、LlamaIndex、vLLM）的实战应用，培养学生解决实际业务问题的能力。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二、实验设计原则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1"/>
        </w:rPr>
        <w:t>每个模块配套1个可独立运行的Jupyter Notebook，含完整代码与注释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1"/>
        </w:rPr>
        <w:t>实验环境统一使用AutoDL云GPU平台，确保学生无需本地高配硬件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1"/>
        </w:rPr>
        <w:t>提供基础代码框架（含数据加载、模型调用、结果可视化），学生补全核心逻辑</w:t>
      </w:r>
    </w:p>
    <w:p>
      <w:pPr>
        <w:pStyle w:val="ListBullet"/>
        <w:spacing w:line="360" w:lineRule="auto"/>
      </w:pPr>
      <w:r>
        <w:rPr>
          <w:rFonts w:ascii="SimSun" w:hAnsi="SimSun" w:eastAsia="SimSun"/>
          <w:b w:val="0"/>
          <w:sz w:val="21"/>
        </w:rPr>
        <w:t>关键实验设置检查点（Checkpoint），防止训练中断导致进度丢失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三、大作业选题建议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基于Qwen的本地知识库问答系统：</w:t>
      </w:r>
      <w:r>
        <w:rPr>
          <w:rFonts w:ascii="SimSun" w:hAnsi="SimSun" w:eastAsia="SimSun"/>
          <w:b w:val="0"/>
          <w:sz w:val="21"/>
        </w:rPr>
        <w:t>涵盖文档解析、向量检索、重排序、私有化部署，综合模块三、五内容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多Agent协作的代码审查助手：</w:t>
      </w:r>
      <w:r>
        <w:rPr>
          <w:rFonts w:ascii="SimSun" w:hAnsi="SimSun" w:eastAsia="SimSun"/>
          <w:b w:val="0"/>
          <w:sz w:val="21"/>
        </w:rPr>
        <w:t>使用LangGraph编排多个Agent（代码分析、安全检测、文档生成），综合模块四内容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带工具调用的智能数据分析Agent：</w:t>
      </w:r>
      <w:r>
        <w:rPr>
          <w:rFonts w:ascii="SimSun" w:hAnsi="SimSun" w:eastAsia="SimSun"/>
          <w:b w:val="0"/>
          <w:sz w:val="21"/>
        </w:rPr>
        <w:t>集成Python解释器、图表生成、数据库查询，实现自然语言驱动的数据分析</w:t>
      </w:r>
    </w:p>
    <w:p>
      <w:pPr>
        <w:pStyle w:val="ListBullet"/>
        <w:spacing w:line="360" w:lineRule="auto"/>
      </w:pPr>
      <w:r>
        <w:rPr>
          <w:rFonts w:ascii="SimHei" w:hAnsi="SimHei" w:eastAsia="SimHei"/>
          <w:b/>
          <w:sz w:val="21"/>
        </w:rPr>
        <w:t>领域专用模型微调项目：</w:t>
      </w:r>
      <w:r>
        <w:rPr>
          <w:rFonts w:ascii="SimSun" w:hAnsi="SimSun" w:eastAsia="SimSun"/>
          <w:b w:val="0"/>
          <w:sz w:val="21"/>
        </w:rPr>
        <w:t>使用LoRA/QLoRA在垂直领域数据（法律、医疗、金融）上微调Qwen模型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四、考核方式建议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考核项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占比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平时实验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模块实验Notebook完成度与代码质量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课堂参与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Prompt设计、方案讨论等课堂互动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中期项目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模块三或四的阶段性Demo演示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期末大作业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40%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rPr>
                <w:rFonts w:ascii="SimSun" w:hAnsi="SimSun" w:eastAsia="SimSun"/>
                <w:b w:val="0"/>
                <w:sz w:val="21"/>
              </w:rPr>
              <w:t>完整项目代码、文档、答辩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b w:val="0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