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63.13%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-3.15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-2.48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-3.42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-2.77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-2.41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-1.98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-1.41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