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67.77%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6.84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4.74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6.54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-2.77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-3.38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-2.72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-2.85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-1.96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