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/>
          <w:b/>
          <w:sz w:val="48"/>
        </w:rPr>
      </w:pPr>
      <w:r>
        <w:rPr>
          <w:rFonts w:hint="eastAsia" w:ascii="华文中宋" w:hAnsi="华文中宋" w:eastAsia="华文中宋"/>
          <w:b/>
          <w:sz w:val="48"/>
          <w:lang w:eastAsia="zh-CN"/>
        </w:rPr>
        <w:t>南医大</w:t>
      </w:r>
      <w:r>
        <w:rPr>
          <w:rFonts w:hint="eastAsia" w:ascii="华文中宋" w:hAnsi="华文中宋" w:eastAsia="华文中宋"/>
          <w:b/>
          <w:sz w:val="48"/>
          <w:lang w:val="en-US" w:eastAsia="zh-CN"/>
        </w:rPr>
        <w:t>DNA筛查</w:t>
      </w:r>
      <w:r>
        <w:rPr>
          <w:rFonts w:hint="eastAsia" w:ascii="华文中宋" w:hAnsi="华文中宋" w:eastAsia="华文中宋"/>
          <w:b/>
          <w:sz w:val="48"/>
        </w:rPr>
        <w:t>项目工作说明书</w:t>
      </w:r>
    </w:p>
    <w:p>
      <w:pPr>
        <w:jc w:val="center"/>
        <w:rPr>
          <w:rFonts w:hint="eastAsia" w:ascii="华文中宋" w:hAnsi="华文中宋" w:eastAsia="华文中宋"/>
          <w:b/>
          <w:sz w:val="48"/>
        </w:rPr>
      </w:pPr>
    </w:p>
    <w:p>
      <w:pPr>
        <w:jc w:val="center"/>
        <w:rPr>
          <w:rFonts w:hint="eastAsia" w:ascii="华文中宋" w:hAnsi="华文中宋" w:eastAsia="华文中宋"/>
          <w:b/>
          <w:sz w:val="48"/>
        </w:rPr>
      </w:pPr>
    </w:p>
    <w:tbl>
      <w:tblPr>
        <w:tblStyle w:val="8"/>
        <w:tblW w:w="0" w:type="auto"/>
        <w:jc w:val="center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3969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作者：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  <w:lang w:eastAsia="zh-CN"/>
              </w:rPr>
              <w:t>南京中能睿云</w:t>
            </w:r>
            <w:r>
              <w:rPr>
                <w:rFonts w:hint="eastAsia" w:ascii="华文中宋" w:hAnsi="华文中宋" w:eastAsia="华文中宋"/>
                <w:szCs w:val="21"/>
              </w:rPr>
              <w:t>信息</w:t>
            </w:r>
            <w:r>
              <w:rPr>
                <w:rFonts w:hint="eastAsia" w:ascii="华文中宋" w:hAnsi="华文中宋" w:eastAsia="华文中宋"/>
                <w:szCs w:val="21"/>
                <w:lang w:eastAsia="zh-CN"/>
              </w:rPr>
              <w:t>科技</w:t>
            </w:r>
            <w:r>
              <w:rPr>
                <w:rFonts w:hint="eastAsia" w:ascii="华文中宋" w:hAnsi="华文中宋" w:eastAsia="华文中宋"/>
                <w:szCs w:val="21"/>
              </w:rPr>
              <w:t>有限公司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创建时间：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20</w:t>
            </w:r>
            <w:r>
              <w:rPr>
                <w:rFonts w:hint="eastAsia" w:ascii="华文中宋" w:hAnsi="华文中宋" w:eastAsia="华文中宋"/>
                <w:szCs w:val="21"/>
                <w:lang w:val="en-US" w:eastAsia="zh-CN"/>
              </w:rPr>
              <w:t>20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年 </w:t>
            </w:r>
            <w:r>
              <w:rPr>
                <w:rFonts w:hint="eastAsia" w:ascii="华文中宋" w:hAnsi="华文中宋" w:eastAsia="华文中宋"/>
                <w:szCs w:val="21"/>
                <w:lang w:val="en-US" w:eastAsia="zh-CN"/>
              </w:rPr>
              <w:t>7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 月</w:t>
            </w:r>
            <w:r>
              <w:rPr>
                <w:rFonts w:hint="eastAsia" w:ascii="华文中宋" w:hAnsi="华文中宋" w:eastAsia="华文中宋"/>
                <w:szCs w:val="21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/>
                <w:szCs w:val="21"/>
              </w:rPr>
              <w:t>8  日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410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最新更新时间：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2013年 </w:t>
            </w:r>
            <w:r>
              <w:rPr>
                <w:rFonts w:hint="eastAsia" w:ascii="华文中宋" w:hAnsi="华文中宋" w:eastAsia="华文中宋"/>
                <w:szCs w:val="21"/>
                <w:lang w:val="en-US" w:eastAsia="zh-CN"/>
              </w:rPr>
              <w:t>7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 月</w:t>
            </w:r>
            <w:r>
              <w:rPr>
                <w:rFonts w:hint="eastAsia" w:ascii="华文中宋" w:hAnsi="华文中宋" w:eastAsia="华文中宋"/>
                <w:szCs w:val="21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/>
                <w:szCs w:val="21"/>
              </w:rPr>
              <w:t>8  日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版本：</w:t>
            </w:r>
          </w:p>
        </w:tc>
        <w:tc>
          <w:tcPr>
            <w:tcW w:w="3969" w:type="dxa"/>
            <w:shd w:val="clear" w:color="auto" w:fill="DAEEF3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1.0</w:t>
            </w:r>
          </w:p>
        </w:tc>
      </w:tr>
    </w:tbl>
    <w:p>
      <w:r>
        <w:br w:type="page"/>
      </w:r>
    </w:p>
    <w:p>
      <w:pPr>
        <w:pStyle w:val="2"/>
        <w:keepNext w:val="0"/>
        <w:keepLines w:val="0"/>
        <w:pageBreakBefore/>
        <w:pBdr>
          <w:top w:val="single" w:color="0000FF" w:sz="24" w:space="0"/>
        </w:pBdr>
        <w:overflowPunct w:val="0"/>
        <w:spacing w:before="100" w:beforeAutospacing="1" w:after="100" w:afterAutospacing="1" w:line="360" w:lineRule="auto"/>
        <w:rPr>
          <w:rFonts w:ascii="华文中宋" w:hAnsi="华文中宋" w:eastAsia="华文中宋" w:cs="Arial"/>
          <w:color w:val="1F497D"/>
          <w:sz w:val="32"/>
          <w:lang w:val="en-AU"/>
        </w:rPr>
      </w:pPr>
      <w:bookmarkStart w:id="0" w:name="_Toc351541099"/>
      <w:r>
        <w:rPr>
          <w:rFonts w:hint="eastAsia" w:ascii="华文中宋" w:hAnsi="华文中宋" w:eastAsia="华文中宋" w:cs="Arial"/>
          <w:bCs w:val="0"/>
          <w:color w:val="1F497D"/>
          <w:kern w:val="28"/>
          <w:sz w:val="32"/>
          <w:szCs w:val="20"/>
        </w:rPr>
        <w:t>文档控制</w:t>
      </w:r>
      <w:bookmarkEnd w:id="0"/>
    </w:p>
    <w:p>
      <w:pPr>
        <w:pStyle w:val="5"/>
        <w:rPr>
          <w:rFonts w:ascii="华文中宋" w:hAnsi="华文中宋" w:eastAsia="华文中宋"/>
          <w:color w:val="1F497D"/>
        </w:rPr>
      </w:pPr>
      <w:bookmarkStart w:id="1" w:name="_Toc351541100"/>
      <w:r>
        <w:rPr>
          <w:rFonts w:hint="eastAsia" w:ascii="华文中宋" w:hAnsi="华文中宋" w:eastAsia="华文中宋"/>
          <w:color w:val="1F497D"/>
        </w:rPr>
        <w:t>修改记录</w:t>
      </w:r>
      <w:bookmarkEnd w:id="1"/>
    </w:p>
    <w:tbl>
      <w:tblPr>
        <w:tblStyle w:val="8"/>
        <w:tblW w:w="3538" w:type="pct"/>
        <w:tblInd w:w="17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96" w:type="dxa"/>
          <w:bottom w:w="0" w:type="dxa"/>
          <w:right w:w="96" w:type="dxa"/>
        </w:tblCellMar>
      </w:tblPr>
      <w:tblGrid>
        <w:gridCol w:w="1616"/>
        <w:gridCol w:w="1456"/>
        <w:gridCol w:w="805"/>
        <w:gridCol w:w="21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344" w:type="pct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日期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作者</w:t>
            </w:r>
          </w:p>
        </w:tc>
        <w:tc>
          <w:tcPr>
            <w:tcW w:w="669" w:type="pct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版本</w:t>
            </w:r>
          </w:p>
        </w:tc>
        <w:tc>
          <w:tcPr>
            <w:tcW w:w="1776" w:type="pct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修改参考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344" w:type="pct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1211" w:type="pct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669" w:type="pct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1776" w:type="pct"/>
            <w:tcBorders>
              <w:left w:val="nil"/>
              <w:right w:val="nil"/>
            </w:tcBorders>
            <w:shd w:val="pct50" w:color="auto" w:fill="auto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44" w:type="pct"/>
            <w:tcBorders>
              <w:top w:val="nil"/>
            </w:tcBorders>
          </w:tcPr>
          <w:p>
            <w:pPr>
              <w:pStyle w:val="11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20</w:t>
            </w:r>
            <w:r>
              <w:rPr>
                <w:rFonts w:hint="eastAsia" w:ascii="华文中宋" w:hAnsi="华文中宋" w:eastAsia="华文中宋"/>
                <w:sz w:val="18"/>
                <w:lang w:val="en-US" w:eastAsia="zh-CN"/>
              </w:rPr>
              <w:t>20</w:t>
            </w:r>
            <w:r>
              <w:rPr>
                <w:rFonts w:hint="eastAsia" w:ascii="华文中宋" w:hAnsi="华文中宋" w:eastAsia="华文中宋"/>
                <w:sz w:val="18"/>
              </w:rPr>
              <w:t>-</w:t>
            </w:r>
            <w:r>
              <w:rPr>
                <w:rFonts w:hint="eastAsia" w:ascii="华文中宋" w:hAnsi="华文中宋" w:eastAsia="华文中宋"/>
                <w:sz w:val="18"/>
                <w:lang w:val="en-US" w:eastAsia="zh-CN"/>
              </w:rPr>
              <w:t>7</w:t>
            </w:r>
            <w:r>
              <w:rPr>
                <w:rFonts w:hint="eastAsia" w:ascii="华文中宋" w:hAnsi="华文中宋" w:eastAsia="华文中宋"/>
                <w:sz w:val="18"/>
              </w:rPr>
              <w:t>-</w:t>
            </w:r>
            <w:r>
              <w:rPr>
                <w:rFonts w:hint="eastAsia" w:ascii="华文中宋" w:hAnsi="华文中宋" w:eastAsia="华文中宋"/>
                <w:sz w:val="18"/>
                <w:lang w:val="en-US" w:eastAsia="zh-CN"/>
              </w:rPr>
              <w:t>2</w:t>
            </w:r>
            <w:r>
              <w:rPr>
                <w:rFonts w:hint="eastAsia" w:ascii="华文中宋" w:hAnsi="华文中宋" w:eastAsia="华文中宋"/>
                <w:sz w:val="18"/>
              </w:rPr>
              <w:t>8</w:t>
            </w:r>
          </w:p>
        </w:tc>
        <w:tc>
          <w:tcPr>
            <w:tcW w:w="1211" w:type="pct"/>
            <w:tcBorders>
              <w:top w:val="nil"/>
            </w:tcBorders>
          </w:tcPr>
          <w:p>
            <w:pPr>
              <w:pStyle w:val="11"/>
              <w:rPr>
                <w:rFonts w:hint="eastAsia" w:ascii="华文中宋" w:hAnsi="华文中宋" w:eastAsia="华文中宋"/>
                <w:sz w:val="18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18"/>
                <w:lang w:eastAsia="zh-CN"/>
              </w:rPr>
              <w:t>宋欢</w:t>
            </w:r>
          </w:p>
        </w:tc>
        <w:tc>
          <w:tcPr>
            <w:tcW w:w="669" w:type="pct"/>
            <w:tcBorders>
              <w:top w:val="nil"/>
            </w:tcBorders>
          </w:tcPr>
          <w:p>
            <w:pPr>
              <w:pStyle w:val="11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1．0</w:t>
            </w:r>
          </w:p>
        </w:tc>
        <w:tc>
          <w:tcPr>
            <w:tcW w:w="1776" w:type="pct"/>
            <w:tcBorders>
              <w:top w:val="nil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44" w:type="pct"/>
          </w:tcPr>
          <w:p/>
        </w:tc>
        <w:tc>
          <w:tcPr>
            <w:tcW w:w="1211" w:type="pct"/>
          </w:tcPr>
          <w:p/>
        </w:tc>
        <w:tc>
          <w:tcPr>
            <w:tcW w:w="669" w:type="pct"/>
          </w:tcPr>
          <w:p/>
        </w:tc>
        <w:tc>
          <w:tcPr>
            <w:tcW w:w="1776" w:type="pct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44" w:type="pct"/>
          </w:tcPr>
          <w:p/>
        </w:tc>
        <w:tc>
          <w:tcPr>
            <w:tcW w:w="1211" w:type="pct"/>
          </w:tcPr>
          <w:p/>
        </w:tc>
        <w:tc>
          <w:tcPr>
            <w:tcW w:w="669" w:type="pct"/>
          </w:tcPr>
          <w:p/>
        </w:tc>
        <w:tc>
          <w:tcPr>
            <w:tcW w:w="1776" w:type="pct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344" w:type="pct"/>
          </w:tcPr>
          <w:p/>
        </w:tc>
        <w:tc>
          <w:tcPr>
            <w:tcW w:w="1211" w:type="pct"/>
          </w:tcPr>
          <w:p/>
        </w:tc>
        <w:tc>
          <w:tcPr>
            <w:tcW w:w="669" w:type="pct"/>
          </w:tcPr>
          <w:p/>
        </w:tc>
        <w:tc>
          <w:tcPr>
            <w:tcW w:w="1776" w:type="pct"/>
          </w:tcPr>
          <w:p/>
        </w:tc>
      </w:tr>
    </w:tbl>
    <w:p>
      <w:pPr>
        <w:pStyle w:val="5"/>
        <w:rPr>
          <w:rFonts w:ascii="华文中宋" w:hAnsi="华文中宋" w:eastAsia="华文中宋"/>
          <w:color w:val="1F497D"/>
        </w:rPr>
      </w:pPr>
      <w:bookmarkStart w:id="2" w:name="_Toc351541101"/>
      <w:r>
        <w:rPr>
          <w:rFonts w:hint="eastAsia" w:ascii="华文中宋" w:hAnsi="华文中宋" w:eastAsia="华文中宋"/>
          <w:color w:val="1F497D"/>
        </w:rPr>
        <w:t>审阅</w:t>
      </w:r>
      <w:bookmarkEnd w:id="2"/>
    </w:p>
    <w:tbl>
      <w:tblPr>
        <w:tblStyle w:val="8"/>
        <w:tblW w:w="6015" w:type="dxa"/>
        <w:tblInd w:w="189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41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36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姓名</w:t>
            </w:r>
          </w:p>
        </w:tc>
        <w:tc>
          <w:tcPr>
            <w:tcW w:w="417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36" w:type="dxa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4179" w:type="dxa"/>
            <w:tcBorders>
              <w:left w:val="nil"/>
              <w:right w:val="nil"/>
            </w:tcBorders>
            <w:shd w:val="pct50" w:color="auto" w:fill="auto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</w:tcPr>
          <w:p>
            <w:pPr>
              <w:pStyle w:val="11"/>
              <w:rPr>
                <w:rFonts w:ascii="华文中宋" w:hAnsi="华文中宋" w:eastAsia="华文中宋"/>
                <w:sz w:val="18"/>
              </w:rPr>
            </w:pPr>
          </w:p>
        </w:tc>
        <w:tc>
          <w:tcPr>
            <w:tcW w:w="4179" w:type="dxa"/>
          </w:tcPr>
          <w:p>
            <w:pPr>
              <w:pStyle w:val="11"/>
              <w:rPr>
                <w:rFonts w:ascii="华文中宋" w:hAnsi="华文中宋" w:eastAsia="华文中宋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</w:tcPr>
          <w:p/>
        </w:tc>
        <w:tc>
          <w:tcPr>
            <w:tcW w:w="4179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</w:tcPr>
          <w:p/>
        </w:tc>
        <w:tc>
          <w:tcPr>
            <w:tcW w:w="4179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36" w:type="dxa"/>
          </w:tcPr>
          <w:p/>
        </w:tc>
        <w:tc>
          <w:tcPr>
            <w:tcW w:w="4179" w:type="dxa"/>
          </w:tcPr>
          <w:p/>
        </w:tc>
      </w:tr>
    </w:tbl>
    <w:p>
      <w:pPr>
        <w:pStyle w:val="5"/>
        <w:rPr>
          <w:rFonts w:ascii="华文中宋" w:hAnsi="华文中宋" w:eastAsia="华文中宋"/>
          <w:color w:val="1F497D"/>
        </w:rPr>
      </w:pPr>
      <w:bookmarkStart w:id="3" w:name="_Toc351541102"/>
      <w:r>
        <w:rPr>
          <w:rFonts w:hint="eastAsia" w:ascii="华文中宋" w:hAnsi="华文中宋" w:eastAsia="华文中宋"/>
          <w:color w:val="1F497D"/>
        </w:rPr>
        <w:t>分发</w:t>
      </w:r>
      <w:bookmarkEnd w:id="3"/>
    </w:p>
    <w:tbl>
      <w:tblPr>
        <w:tblStyle w:val="8"/>
        <w:tblW w:w="0" w:type="auto"/>
        <w:tblInd w:w="189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2976"/>
        <w:gridCol w:w="21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12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编号</w:t>
            </w: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名称</w:t>
            </w:r>
          </w:p>
        </w:tc>
        <w:tc>
          <w:tcPr>
            <w:tcW w:w="213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10"/>
              <w:jc w:val="center"/>
              <w:rPr>
                <w:rFonts w:ascii="华文中宋" w:hAnsi="华文中宋" w:eastAsia="华文中宋"/>
                <w:sz w:val="22"/>
              </w:rPr>
            </w:pPr>
            <w:r>
              <w:rPr>
                <w:rFonts w:hint="eastAsia" w:ascii="华文中宋" w:hAnsi="华文中宋" w:eastAsia="华文中宋"/>
                <w:sz w:val="22"/>
              </w:rPr>
              <w:t>地点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912" w:type="dxa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2976" w:type="dxa"/>
            <w:tcBorders>
              <w:left w:val="nil"/>
              <w:right w:val="nil"/>
            </w:tcBorders>
            <w:shd w:val="pct50" w:color="auto" w:fill="auto"/>
          </w:tcPr>
          <w:p/>
        </w:tc>
        <w:tc>
          <w:tcPr>
            <w:tcW w:w="2135" w:type="dxa"/>
            <w:tcBorders>
              <w:left w:val="nil"/>
              <w:right w:val="nil"/>
            </w:tcBorders>
            <w:shd w:val="pct50" w:color="auto" w:fill="auto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2" w:type="dxa"/>
            <w:tcBorders>
              <w:top w:val="nil"/>
            </w:tcBorders>
          </w:tcPr>
          <w:p/>
        </w:tc>
        <w:tc>
          <w:tcPr>
            <w:tcW w:w="2976" w:type="dxa"/>
            <w:tcBorders>
              <w:top w:val="nil"/>
            </w:tcBorders>
          </w:tcPr>
          <w:p/>
        </w:tc>
        <w:tc>
          <w:tcPr>
            <w:tcW w:w="2135" w:type="dxa"/>
            <w:tcBorders>
              <w:top w:val="nil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2" w:type="dxa"/>
          </w:tcPr>
          <w:p/>
        </w:tc>
        <w:tc>
          <w:tcPr>
            <w:tcW w:w="2976" w:type="dxa"/>
          </w:tcPr>
          <w:p/>
        </w:tc>
        <w:tc>
          <w:tcPr>
            <w:tcW w:w="2135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2" w:type="dxa"/>
          </w:tcPr>
          <w:p/>
        </w:tc>
        <w:tc>
          <w:tcPr>
            <w:tcW w:w="2976" w:type="dxa"/>
          </w:tcPr>
          <w:p/>
        </w:tc>
        <w:tc>
          <w:tcPr>
            <w:tcW w:w="2135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2" w:type="dxa"/>
          </w:tcPr>
          <w:p/>
        </w:tc>
        <w:tc>
          <w:tcPr>
            <w:tcW w:w="2976" w:type="dxa"/>
          </w:tcPr>
          <w:p/>
        </w:tc>
        <w:tc>
          <w:tcPr>
            <w:tcW w:w="2135" w:type="dxa"/>
          </w:tcPr>
          <w:p/>
        </w:tc>
      </w:tr>
    </w:tbl>
    <w:p>
      <w:r>
        <w:br w:type="page"/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hint="eastAsia"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</w:pPr>
      <w:bookmarkStart w:id="4" w:name="_Toc351541103"/>
      <w:r>
        <w:rPr>
          <w:rFonts w:hint="eastAsia"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  <w:t>概述</w:t>
      </w:r>
      <w:bookmarkEnd w:id="4"/>
    </w:p>
    <w:p>
      <w:pPr>
        <w:pStyle w:val="7"/>
        <w:spacing w:before="100" w:beforeAutospacing="1" w:after="100" w:afterAutospacing="1" w:line="360" w:lineRule="auto"/>
        <w:ind w:left="449" w:leftChars="214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本</w:t>
      </w:r>
      <w:r>
        <w:rPr>
          <w:rFonts w:hint="eastAsia" w:ascii="华文中宋" w:hAnsi="华文中宋" w:eastAsia="华文中宋"/>
          <w:lang w:eastAsia="zh-CN"/>
        </w:rPr>
        <w:t>项目</w:t>
      </w:r>
      <w:r>
        <w:rPr>
          <w:rFonts w:hint="eastAsia" w:ascii="华文中宋" w:hAnsi="华文中宋" w:eastAsia="华文中宋"/>
        </w:rPr>
        <w:t>工作说明书（</w:t>
      </w:r>
      <w:r>
        <w:rPr>
          <w:rFonts w:ascii="华文中宋" w:hAnsi="华文中宋" w:eastAsia="华文中宋"/>
        </w:rPr>
        <w:t>Statement Of Work</w:t>
      </w:r>
      <w:r>
        <w:rPr>
          <w:rFonts w:hint="eastAsia" w:ascii="华文中宋" w:hAnsi="华文中宋" w:eastAsia="华文中宋"/>
        </w:rPr>
        <w:t>，以下简称“</w:t>
      </w:r>
      <w:r>
        <w:rPr>
          <w:rFonts w:ascii="华文中宋" w:hAnsi="华文中宋" w:eastAsia="华文中宋"/>
        </w:rPr>
        <w:t>SOW</w:t>
      </w:r>
      <w:r>
        <w:rPr>
          <w:rFonts w:hint="eastAsia" w:ascii="华文中宋" w:hAnsi="华文中宋" w:eastAsia="华文中宋"/>
        </w:rPr>
        <w:t>”）是</w:t>
      </w:r>
      <w:r>
        <w:rPr>
          <w:rFonts w:hint="eastAsia" w:ascii="华文中宋" w:hAnsi="华文中宋" w:eastAsia="华文中宋"/>
          <w:i/>
          <w:color w:val="4F81BD"/>
          <w:lang w:eastAsia="zh-CN"/>
        </w:rPr>
        <w:t>南医大</w:t>
      </w:r>
      <w:r>
        <w:rPr>
          <w:rFonts w:hint="eastAsia" w:ascii="华文中宋" w:hAnsi="华文中宋" w:eastAsia="华文中宋"/>
        </w:rPr>
        <w:t>（以下简称“甲方“）和</w:t>
      </w:r>
      <w:r>
        <w:rPr>
          <w:rFonts w:hint="eastAsia" w:ascii="华文中宋" w:hAnsi="华文中宋" w:eastAsia="华文中宋"/>
          <w:lang w:eastAsia="zh-CN"/>
        </w:rPr>
        <w:t>南京中能睿云信息科技有限公司</w:t>
      </w:r>
      <w:r>
        <w:rPr>
          <w:rFonts w:hint="eastAsia" w:ascii="华文中宋" w:hAnsi="华文中宋" w:eastAsia="华文中宋"/>
        </w:rPr>
        <w:t>（以下简称“乙方”）于</w:t>
      </w:r>
      <w:r>
        <w:rPr>
          <w:rFonts w:hint="eastAsia" w:ascii="华文中宋" w:hAnsi="华文中宋" w:eastAsia="华文中宋"/>
          <w:i/>
          <w:color w:val="4F81BD"/>
        </w:rPr>
        <w:t>20</w:t>
      </w:r>
      <w:r>
        <w:rPr>
          <w:rFonts w:hint="eastAsia" w:ascii="华文中宋" w:hAnsi="华文中宋" w:eastAsia="华文中宋"/>
          <w:i/>
          <w:color w:val="4F81BD"/>
          <w:lang w:val="en-US" w:eastAsia="zh-CN"/>
        </w:rPr>
        <w:t>20</w:t>
      </w:r>
      <w:r>
        <w:rPr>
          <w:rFonts w:hint="eastAsia" w:ascii="华文中宋" w:hAnsi="华文中宋" w:eastAsia="华文中宋"/>
          <w:i/>
          <w:color w:val="4F81BD"/>
        </w:rPr>
        <w:t>年</w:t>
      </w:r>
      <w:r>
        <w:rPr>
          <w:rFonts w:hint="eastAsia" w:ascii="华文中宋" w:hAnsi="华文中宋" w:eastAsia="华文中宋"/>
          <w:i/>
          <w:color w:val="4F81BD"/>
          <w:lang w:val="en-US" w:eastAsia="zh-CN"/>
        </w:rPr>
        <w:t>x</w:t>
      </w:r>
      <w:r>
        <w:rPr>
          <w:rFonts w:hint="eastAsia" w:ascii="华文中宋" w:hAnsi="华文中宋" w:eastAsia="华文中宋"/>
          <w:i/>
          <w:color w:val="4F81BD"/>
        </w:rPr>
        <w:t>月</w:t>
      </w:r>
      <w:r>
        <w:rPr>
          <w:rFonts w:hint="eastAsia" w:ascii="华文中宋" w:hAnsi="华文中宋" w:eastAsia="华文中宋"/>
          <w:i/>
          <w:color w:val="4F81BD"/>
          <w:lang w:val="en-US" w:eastAsia="zh-CN"/>
        </w:rPr>
        <w:t>x</w:t>
      </w:r>
      <w:r>
        <w:rPr>
          <w:rFonts w:hint="eastAsia" w:ascii="华文中宋" w:hAnsi="华文中宋" w:eastAsia="华文中宋"/>
          <w:i/>
          <w:color w:val="4F81BD"/>
        </w:rPr>
        <w:t>日签署的</w:t>
      </w:r>
      <w:r>
        <w:rPr>
          <w:rFonts w:hint="eastAsia" w:ascii="华文中宋" w:hAnsi="华文中宋" w:eastAsia="华文中宋"/>
          <w:i/>
          <w:color w:val="FF0000"/>
        </w:rPr>
        <w:t>《</w:t>
      </w:r>
      <w:r>
        <w:rPr>
          <w:rFonts w:hint="eastAsia" w:ascii="华文中宋" w:hAnsi="华文中宋" w:eastAsia="华文中宋"/>
          <w:i/>
          <w:color w:val="FF0000"/>
          <w:lang w:eastAsia="zh-CN"/>
        </w:rPr>
        <w:t>南医大</w:t>
      </w:r>
      <w:r>
        <w:rPr>
          <w:rFonts w:hint="eastAsia" w:ascii="华文中宋" w:hAnsi="华文中宋" w:eastAsia="华文中宋"/>
          <w:i/>
          <w:color w:val="FF0000"/>
          <w:lang w:val="en-US" w:eastAsia="zh-CN"/>
        </w:rPr>
        <w:t>DNA筛查前后端开发</w:t>
      </w:r>
      <w:r>
        <w:rPr>
          <w:rFonts w:hint="eastAsia" w:ascii="华文中宋" w:hAnsi="华文中宋" w:eastAsia="华文中宋"/>
          <w:i/>
          <w:color w:val="FF0000"/>
        </w:rPr>
        <w:t>技术合同》</w:t>
      </w:r>
      <w:r>
        <w:rPr>
          <w:rFonts w:hint="eastAsia" w:ascii="华文中宋" w:hAnsi="华文中宋" w:eastAsia="华文中宋"/>
        </w:rPr>
        <w:t>的附件，旨在界定实施服务明细条款。本工作说明书随主合同签署同时生效。</w:t>
      </w:r>
    </w:p>
    <w:p>
      <w:pPr>
        <w:pStyle w:val="7"/>
        <w:spacing w:before="100" w:beforeAutospacing="1" w:after="100" w:afterAutospacing="1" w:line="360" w:lineRule="auto"/>
        <w:ind w:left="449" w:leftChars="214"/>
        <w:rPr>
          <w:rFonts w:hint="eastAsia" w:ascii="华文中宋" w:hAnsi="华文中宋" w:eastAsia="华文中宋"/>
        </w:rPr>
      </w:pPr>
      <w:r>
        <w:rPr>
          <w:rFonts w:hint="eastAsia" w:ascii="华文中宋" w:hAnsi="华文中宋" w:eastAsia="华文中宋"/>
        </w:rPr>
        <w:t>本工作说明书定义了甲方和乙方在本项目中约定的具体实施范围、任务、交付项等内容，如与其他协议或约定存在差异，以本SOW为准。本SOW将作为项目执行过程控制和管理的指导文件。</w:t>
      </w:r>
    </w:p>
    <w:p>
      <w:pPr>
        <w:rPr>
          <w:rFonts w:hint="eastAsia" w:ascii="华文中宋" w:hAnsi="华文中宋" w:eastAsia="华文中宋"/>
        </w:rPr>
      </w:pPr>
      <w:r>
        <w:rPr>
          <w:rFonts w:hint="eastAsia" w:ascii="华文中宋" w:hAnsi="华文中宋" w:eastAsia="华文中宋"/>
        </w:rPr>
        <w:br w:type="page"/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hint="eastAsia"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</w:pPr>
      <w:bookmarkStart w:id="5" w:name="_Toc351541104"/>
      <w:r>
        <w:rPr>
          <w:rFonts w:hint="eastAsia"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  <w:t>项目范围</w:t>
      </w:r>
      <w:bookmarkEnd w:id="5"/>
    </w:p>
    <w:p>
      <w:pPr>
        <w:pStyle w:val="3"/>
        <w:numPr>
          <w:ilvl w:val="1"/>
          <w:numId w:val="1"/>
        </w:num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5154110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开发范围</w:t>
      </w:r>
      <w:bookmarkEnd w:id="6"/>
    </w:p>
    <w:p>
      <w:pPr>
        <w:ind w:left="1050" w:leftChars="500"/>
        <w:rPr>
          <w:rFonts w:hint="default" w:ascii="华文中宋" w:hAnsi="华文中宋" w:eastAsia="华文中宋"/>
          <w:i/>
          <w:color w:val="4F81BD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eastAsia="zh-CN"/>
        </w:rPr>
        <w:t>乙</w:t>
      </w:r>
      <w:r>
        <w:rPr>
          <w:rFonts w:hint="eastAsia" w:ascii="华文中宋" w:hAnsi="华文中宋" w:eastAsia="华文中宋"/>
          <w:sz w:val="24"/>
        </w:rPr>
        <w:t>方为</w:t>
      </w:r>
      <w:r>
        <w:rPr>
          <w:rFonts w:hint="eastAsia" w:ascii="华文中宋" w:hAnsi="华文中宋" w:eastAsia="华文中宋"/>
          <w:sz w:val="24"/>
          <w:lang w:eastAsia="zh-CN"/>
        </w:rPr>
        <w:t>甲</w:t>
      </w:r>
      <w:r>
        <w:rPr>
          <w:rFonts w:hint="eastAsia" w:ascii="华文中宋" w:hAnsi="华文中宋" w:eastAsia="华文中宋"/>
          <w:sz w:val="24"/>
        </w:rPr>
        <w:t xml:space="preserve">方 </w:t>
      </w:r>
      <w:r>
        <w:rPr>
          <w:rFonts w:hint="eastAsia" w:ascii="华文中宋" w:hAnsi="华文中宋" w:eastAsia="华文中宋"/>
          <w:color w:val="4F81BD"/>
          <w:sz w:val="24"/>
        </w:rPr>
        <w:t>定制开发</w:t>
      </w:r>
      <w:r>
        <w:rPr>
          <w:rFonts w:hint="eastAsia" w:ascii="华文中宋" w:hAnsi="华文中宋" w:eastAsia="华文中宋"/>
          <w:color w:val="4F81BD"/>
          <w:sz w:val="24"/>
          <w:lang w:val="en-US" w:eastAsia="zh-CN"/>
        </w:rPr>
        <w:t>DNA筛查前后端项目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5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宋体"/>
                <w:sz w:val="24"/>
              </w:rPr>
            </w:pPr>
            <w:r>
              <w:rPr>
                <w:rFonts w:hint="eastAsia" w:ascii="华文中宋" w:hAnsi="华文中宋" w:eastAsia="华文中宋" w:cs="宋体"/>
                <w:sz w:val="24"/>
              </w:rPr>
              <w:t>序号</w:t>
            </w:r>
          </w:p>
        </w:tc>
        <w:tc>
          <w:tcPr>
            <w:tcW w:w="5017" w:type="dxa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宋体"/>
                <w:sz w:val="24"/>
              </w:rPr>
            </w:pPr>
            <w:r>
              <w:rPr>
                <w:rFonts w:hint="eastAsia" w:ascii="华文中宋" w:hAnsi="华文中宋" w:eastAsia="华文中宋" w:cs="宋体"/>
                <w:sz w:val="24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758" w:type="dxa"/>
          </w:tcPr>
          <w:p>
            <w:pPr>
              <w:jc w:val="center"/>
              <w:rPr>
                <w:rFonts w:ascii="华文中宋" w:hAnsi="华文中宋" w:eastAsia="华文中宋" w:cs="宋体"/>
                <w:sz w:val="24"/>
              </w:rPr>
            </w:pPr>
            <w:r>
              <w:rPr>
                <w:rFonts w:hint="eastAsia" w:ascii="华文中宋" w:hAnsi="华文中宋" w:eastAsia="华文中宋" w:cs="宋体"/>
                <w:sz w:val="24"/>
              </w:rPr>
              <w:t>1</w:t>
            </w:r>
          </w:p>
        </w:tc>
        <w:tc>
          <w:tcPr>
            <w:tcW w:w="5017" w:type="dxa"/>
          </w:tcPr>
          <w:p>
            <w:pPr>
              <w:widowControl/>
              <w:rPr>
                <w:rFonts w:ascii="华文中宋" w:hAnsi="华文中宋" w:eastAsia="华文中宋" w:cs="宋体"/>
                <w:i/>
                <w:color w:val="4F81BD"/>
                <w:sz w:val="24"/>
              </w:rPr>
            </w:pPr>
            <w:r>
              <w:rPr>
                <w:rFonts w:hint="eastAsia" w:ascii="华文中宋" w:hAnsi="华文中宋" w:eastAsia="华文中宋" w:cs="宋体"/>
                <w:i/>
                <w:color w:val="4F81BD"/>
                <w:sz w:val="24"/>
                <w:lang w:val="en-US" w:eastAsia="zh-CN"/>
              </w:rPr>
              <w:t>Web</w:t>
            </w:r>
            <w:r>
              <w:rPr>
                <w:rFonts w:hint="eastAsia" w:ascii="华文中宋" w:hAnsi="华文中宋" w:eastAsia="华文中宋" w:cs="宋体"/>
                <w:i/>
                <w:color w:val="4F81BD"/>
                <w:sz w:val="24"/>
              </w:rPr>
              <w:t>端应用开发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8" w:type="dxa"/>
          </w:tcPr>
          <w:p>
            <w:pPr>
              <w:jc w:val="center"/>
              <w:rPr>
                <w:rFonts w:ascii="华文中宋" w:hAnsi="华文中宋" w:eastAsia="华文中宋" w:cs="宋体"/>
                <w:sz w:val="24"/>
              </w:rPr>
            </w:pPr>
            <w:r>
              <w:rPr>
                <w:rFonts w:hint="eastAsia" w:ascii="华文中宋" w:hAnsi="华文中宋" w:eastAsia="华文中宋" w:cs="宋体"/>
                <w:sz w:val="24"/>
              </w:rPr>
              <w:t>2</w:t>
            </w:r>
          </w:p>
        </w:tc>
        <w:tc>
          <w:tcPr>
            <w:tcW w:w="5017" w:type="dxa"/>
          </w:tcPr>
          <w:p>
            <w:pPr>
              <w:widowControl/>
              <w:rPr>
                <w:rFonts w:ascii="华文中宋" w:hAnsi="华文中宋" w:eastAsia="华文中宋" w:cs="宋体"/>
                <w:i/>
                <w:color w:val="4F81BD"/>
                <w:sz w:val="24"/>
              </w:rPr>
            </w:pPr>
            <w:r>
              <w:rPr>
                <w:rFonts w:hint="eastAsia" w:ascii="华文中宋" w:hAnsi="华文中宋" w:eastAsia="华文中宋" w:cs="宋体"/>
                <w:i/>
                <w:color w:val="4F81BD"/>
                <w:sz w:val="24"/>
                <w:lang w:eastAsia="zh-CN"/>
              </w:rPr>
              <w:t>后台服务</w:t>
            </w:r>
            <w:r>
              <w:rPr>
                <w:rFonts w:hint="eastAsia" w:ascii="华文中宋" w:hAnsi="华文中宋" w:eastAsia="华文中宋" w:cs="宋体"/>
                <w:i/>
                <w:color w:val="4F81BD"/>
                <w:sz w:val="24"/>
              </w:rPr>
              <w:t>端开发</w:t>
            </w:r>
          </w:p>
        </w:tc>
      </w:tr>
    </w:tbl>
    <w:p>
      <w:pPr>
        <w:pStyle w:val="3"/>
        <w:numPr>
          <w:ilvl w:val="1"/>
          <w:numId w:val="1"/>
        </w:numPr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87221135"/>
      <w:bookmarkStart w:id="8" w:name="_Toc35154110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开发模块范围</w:t>
      </w:r>
      <w:bookmarkEnd w:id="7"/>
      <w:bookmarkEnd w:id="8"/>
    </w:p>
    <w:p>
      <w:pPr>
        <w:ind w:left="1050" w:leftChars="5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本项目开发模块范围包括下列模块：</w:t>
      </w:r>
    </w:p>
    <w:tbl>
      <w:tblPr>
        <w:tblStyle w:val="8"/>
        <w:tblW w:w="0" w:type="auto"/>
        <w:tblInd w:w="1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序号</w:t>
            </w:r>
          </w:p>
        </w:tc>
        <w:tc>
          <w:tcPr>
            <w:tcW w:w="4961" w:type="dxa"/>
            <w:shd w:val="clear" w:color="auto" w:fill="D9D9D9"/>
          </w:tcPr>
          <w:p>
            <w:pPr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1</w:t>
            </w:r>
          </w:p>
        </w:tc>
        <w:tc>
          <w:tcPr>
            <w:tcW w:w="4961" w:type="dxa"/>
          </w:tcPr>
          <w:p>
            <w:pP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2</w:t>
            </w:r>
          </w:p>
        </w:tc>
        <w:tc>
          <w:tcPr>
            <w:tcW w:w="4961" w:type="dxa"/>
          </w:tcPr>
          <w:p>
            <w:pP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</w:rPr>
              <w:t>系统设置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hint="eastAsia" w:ascii="华文中宋" w:hAnsi="华文中宋" w:eastAsia="华文中宋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</w:t>
            </w:r>
          </w:p>
        </w:tc>
        <w:tc>
          <w:tcPr>
            <w:tcW w:w="4961" w:type="dxa"/>
          </w:tcPr>
          <w:p>
            <w:pP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  <w:t>数据管理功能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hint="eastAsia" w:ascii="华文中宋" w:hAnsi="华文中宋" w:eastAsia="华文中宋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</w:p>
        </w:tc>
        <w:tc>
          <w:tcPr>
            <w:tcW w:w="4961" w:type="dxa"/>
          </w:tcPr>
          <w:p>
            <w:pP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  <w:t>历史统计匹配功能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hint="eastAsia" w:ascii="华文中宋" w:hAnsi="华文中宋" w:eastAsia="华文中宋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5</w:t>
            </w:r>
          </w:p>
        </w:tc>
        <w:tc>
          <w:tcPr>
            <w:tcW w:w="4961" w:type="dxa"/>
          </w:tcPr>
          <w:p>
            <w:pP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i/>
                <w:color w:val="4F81BD"/>
                <w:sz w:val="24"/>
                <w:lang w:eastAsia="zh-CN"/>
              </w:rPr>
              <w:t>报告管理</w:t>
            </w:r>
            <w:bookmarkStart w:id="30" w:name="_GoBack"/>
            <w:bookmarkEnd w:id="30"/>
          </w:p>
        </w:tc>
      </w:tr>
    </w:tbl>
    <w:p>
      <w:pPr>
        <w:rPr>
          <w:rFonts w:ascii="华文中宋" w:hAnsi="华文中宋" w:eastAsia="华文中宋" w:cs="Arial"/>
        </w:rPr>
      </w:pPr>
      <w:bookmarkStart w:id="9" w:name="_Toc351541107"/>
      <w:r>
        <w:rPr>
          <w:rFonts w:hint="eastAsia" w:ascii="华文中宋" w:hAnsi="华文中宋" w:eastAsia="华文中宋" w:cs="Arial"/>
        </w:rPr>
        <w:br w:type="page"/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开发功能范围</w:t>
      </w:r>
      <w:bookmarkEnd w:id="9"/>
    </w:p>
    <w:tbl>
      <w:tblPr>
        <w:tblStyle w:val="8"/>
        <w:tblpPr w:leftFromText="180" w:rightFromText="180" w:vertAnchor="text" w:horzAnchor="page" w:tblpXSpec="center" w:tblpY="1230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78"/>
        <w:gridCol w:w="776"/>
        <w:gridCol w:w="1418"/>
        <w:gridCol w:w="5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Arial"/>
                <w:b/>
                <w:szCs w:val="21"/>
              </w:rPr>
            </w:pPr>
            <w:r>
              <w:rPr>
                <w:rFonts w:hint="eastAsia" w:ascii="华文中宋" w:hAnsi="华文中宋" w:eastAsia="华文中宋" w:cs="Arial"/>
                <w:b/>
                <w:szCs w:val="21"/>
              </w:rPr>
              <w:t>序号</w:t>
            </w:r>
          </w:p>
        </w:tc>
        <w:tc>
          <w:tcPr>
            <w:tcW w:w="457" w:type="pct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Arial"/>
                <w:b/>
                <w:szCs w:val="21"/>
              </w:rPr>
            </w:pPr>
            <w:r>
              <w:rPr>
                <w:rFonts w:hint="eastAsia" w:ascii="华文中宋" w:hAnsi="华文中宋" w:eastAsia="华文中宋" w:cs="Arial"/>
                <w:b/>
                <w:szCs w:val="21"/>
              </w:rPr>
              <w:t>模块</w:t>
            </w:r>
          </w:p>
        </w:tc>
        <w:tc>
          <w:tcPr>
            <w:tcW w:w="455" w:type="pct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Arial"/>
                <w:b/>
                <w:szCs w:val="21"/>
              </w:rPr>
            </w:pPr>
            <w:r>
              <w:rPr>
                <w:rFonts w:hint="eastAsia" w:ascii="华文中宋" w:hAnsi="华文中宋" w:eastAsia="华文中宋" w:cs="Arial"/>
                <w:b/>
                <w:szCs w:val="21"/>
              </w:rPr>
              <w:t>子模块</w:t>
            </w:r>
          </w:p>
        </w:tc>
        <w:tc>
          <w:tcPr>
            <w:tcW w:w="832" w:type="pct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Arial"/>
                <w:b/>
                <w:szCs w:val="21"/>
              </w:rPr>
            </w:pPr>
            <w:r>
              <w:rPr>
                <w:rFonts w:hint="eastAsia" w:ascii="华文中宋" w:hAnsi="华文中宋" w:eastAsia="华文中宋" w:cs="Arial"/>
                <w:b/>
                <w:szCs w:val="21"/>
              </w:rPr>
              <w:t>应用功能点</w:t>
            </w:r>
          </w:p>
        </w:tc>
        <w:tc>
          <w:tcPr>
            <w:tcW w:w="3003" w:type="pct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Arial"/>
                <w:b/>
                <w:szCs w:val="21"/>
              </w:rPr>
            </w:pPr>
            <w:r>
              <w:rPr>
                <w:rFonts w:hint="eastAsia" w:ascii="华文中宋" w:hAnsi="华文中宋" w:eastAsia="华文中宋" w:cs="Arial"/>
                <w:b/>
                <w:szCs w:val="21"/>
              </w:rPr>
              <w:t>应用功能范围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restart"/>
            <w:vAlign w:val="center"/>
          </w:tcPr>
          <w:p>
            <w:pPr>
              <w:jc w:val="left"/>
              <w:rPr>
                <w:rFonts w:ascii="华文细黑" w:hAnsi="华文细黑" w:eastAsia="华文细黑" w:cs="Arial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1</w:t>
            </w:r>
          </w:p>
        </w:tc>
        <w:tc>
          <w:tcPr>
            <w:tcW w:w="457" w:type="pct"/>
            <w:vMerge w:val="restart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用户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455" w:type="pct"/>
            <w:vMerge w:val="restart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832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信息登记</w:t>
            </w: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基本信息：就诊中心 送检医生 姓名 年龄 与患者关系 收样日期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病案信息：情况概述 详细情况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血液样本信息：存放地点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DNA样本信息：浓度 吸光度（A260、A280、260/280、260/230） 质检结果 存放地点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遗传检测相关：检测项目（全外测序、Sanger测序）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val="en-US" w:eastAsia="zh-CN"/>
              </w:rPr>
              <w:t>候选基因及验证引物序列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7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5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832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用户登录</w:t>
            </w: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实现用户登录功能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250" w:type="pct"/>
            <w:vMerge w:val="restart"/>
            <w:vAlign w:val="center"/>
          </w:tcPr>
          <w:p>
            <w:pPr>
              <w:jc w:val="left"/>
              <w:rPr>
                <w:rFonts w:ascii="华文细黑" w:hAnsi="华文细黑" w:eastAsia="华文细黑" w:cs="Arial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2</w:t>
            </w:r>
          </w:p>
        </w:tc>
        <w:tc>
          <w:tcPr>
            <w:tcW w:w="457" w:type="pct"/>
            <w:vMerge w:val="restart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系统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角色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832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用户</w:t>
            </w: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展示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用户角色</w:t>
            </w:r>
          </w:p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显示用户登录时的用户名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对许多拥有相似权限的用户进行分类管理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250" w:type="pct"/>
            <w:vMerge w:val="continue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7" w:type="pct"/>
            <w:vMerge w:val="continue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权限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832" w:type="pct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ind w:left="360" w:leftChars="0" w:hanging="360" w:firstLineChars="0"/>
              <w:jc w:val="left"/>
              <w:rPr>
                <w:rFonts w:hint="eastAsia" w:ascii="华文细黑" w:hAnsi="华文细黑" w:eastAsia="华文细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theme="minorBidi"/>
                <w:kern w:val="2"/>
                <w:sz w:val="21"/>
                <w:szCs w:val="21"/>
                <w:lang w:val="en-US" w:eastAsia="zh-CN" w:bidi="ar-SA"/>
              </w:rPr>
              <w:t>用户访问</w:t>
            </w:r>
          </w:p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theme="minorBidi"/>
                <w:kern w:val="2"/>
                <w:sz w:val="21"/>
                <w:szCs w:val="21"/>
                <w:lang w:val="en-US" w:eastAsia="zh-CN" w:bidi="ar-SA"/>
              </w:rPr>
              <w:t>权限管理</w:t>
            </w: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</w:rPr>
              <w:t>对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不同角色的人赋予不同的操作和访问权限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restart"/>
            <w:vAlign w:val="center"/>
          </w:tcPr>
          <w:p>
            <w:pPr>
              <w:jc w:val="left"/>
              <w:rPr>
                <w:rFonts w:ascii="华文细黑" w:hAnsi="华文细黑" w:eastAsia="华文细黑" w:cs="Arial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3</w:t>
            </w:r>
          </w:p>
        </w:tc>
        <w:tc>
          <w:tcPr>
            <w:tcW w:w="457" w:type="pct"/>
            <w:vMerge w:val="restart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数据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数据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筛选</w:t>
            </w:r>
          </w:p>
        </w:tc>
        <w:tc>
          <w:tcPr>
            <w:tcW w:w="832" w:type="pct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按特定的条件对数据进行筛选，展示最终筛选数据</w:t>
            </w:r>
          </w:p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  <w:t>突变频率（ExAC_EAS且1000g2015aug_eas）小于1%或=NA 或. 或此栏空且突变位置(Func.refGene且Func.ensGene) 位于exonic或splicing或exonic;splicing；突变类型</w:t>
            </w:r>
          </w:p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  <w:t>(ExonicFunc.refGene 且ExonicFunc.ensGene)</w:t>
            </w:r>
          </w:p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  <w:t>为nonsynonymous SNV 或stoploss 或stopgain</w:t>
            </w:r>
          </w:p>
          <w:p>
            <w:pPr>
              <w:numPr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b w:val="0"/>
                <w:bCs w:val="0"/>
                <w:sz w:val="18"/>
                <w:szCs w:val="18"/>
                <w:lang w:eastAsia="zh-CN"/>
              </w:rPr>
              <w:t>或 frameshift deletion/insertion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continue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</w:rPr>
            </w:pPr>
          </w:p>
        </w:tc>
        <w:tc>
          <w:tcPr>
            <w:tcW w:w="457" w:type="pct"/>
            <w:vMerge w:val="continue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数据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存储</w:t>
            </w:r>
          </w:p>
        </w:tc>
        <w:tc>
          <w:tcPr>
            <w:tcW w:w="832" w:type="pct"/>
          </w:tcPr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对筛选的数据进行存储</w:t>
            </w:r>
          </w:p>
          <w:p>
            <w:pPr>
              <w:numPr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b/>
                <w:b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7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数据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832" w:type="pct"/>
          </w:tcPr>
          <w:p>
            <w:pPr>
              <w:numPr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对筛选出的基因结果增加简单的描述等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7" w:type="pct"/>
            <w:vMerge w:val="continue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5" w:type="pct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进度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832" w:type="pct"/>
          </w:tcPr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对样本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val="en-US" w:eastAsia="zh-CN"/>
              </w:rPr>
              <w:t>DNA送检进度状态的展示</w:t>
            </w:r>
          </w:p>
          <w:p>
            <w:pPr>
              <w:numPr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18"/>
                <w:szCs w:val="18"/>
                <w:lang w:eastAsia="zh-CN"/>
              </w:rPr>
              <w:t>样本采集 - DNA提取样本送测 -  测序完成 -  测序结果分析 -  测序结果验证 -  报告生成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Align w:val="center"/>
          </w:tcPr>
          <w:p>
            <w:pPr>
              <w:jc w:val="left"/>
              <w:rPr>
                <w:rFonts w:ascii="华文细黑" w:hAnsi="华文细黑" w:eastAsia="华文细黑" w:cs="Arial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4</w:t>
            </w:r>
          </w:p>
        </w:tc>
        <w:tc>
          <w:tcPr>
            <w:tcW w:w="457" w:type="pct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数据</w:t>
            </w:r>
          </w:p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匹配</w:t>
            </w:r>
          </w:p>
        </w:tc>
        <w:tc>
          <w:tcPr>
            <w:tcW w:w="455" w:type="pct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832" w:type="pct"/>
          </w:tcPr>
          <w:p>
            <w:pPr>
              <w:numPr>
                <w:ilvl w:val="0"/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ascii="华文细黑" w:hAnsi="华文细黑" w:eastAsia="华文细黑"/>
                <w:sz w:val="21"/>
                <w:szCs w:val="21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对历史数据的统计，将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val="en-US" w:eastAsia="zh-CN"/>
              </w:rPr>
              <w:t>3中数据筛选出的结果与</w:t>
            </w: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candidate genes中</w:t>
            </w:r>
            <w:bookmarkStart w:id="10" w:name="_Hlk45273609"/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Gene.ensGene</w:t>
            </w:r>
            <w:bookmarkEnd w:id="10"/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列进行比对，初步获得的候选基因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" w:type="pct"/>
            <w:vAlign w:val="center"/>
          </w:tcPr>
          <w:p>
            <w:pPr>
              <w:jc w:val="left"/>
              <w:rPr>
                <w:rFonts w:ascii="华文细黑" w:hAnsi="华文细黑" w:eastAsia="华文细黑" w:cs="Arial"/>
                <w:sz w:val="21"/>
                <w:szCs w:val="21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</w:rPr>
              <w:t>5</w:t>
            </w:r>
          </w:p>
        </w:tc>
        <w:tc>
          <w:tcPr>
            <w:tcW w:w="457" w:type="pct"/>
            <w:vAlign w:val="center"/>
          </w:tcPr>
          <w:p>
            <w:pPr>
              <w:jc w:val="left"/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Arial"/>
                <w:sz w:val="21"/>
                <w:szCs w:val="21"/>
                <w:lang w:eastAsia="zh-CN"/>
              </w:rPr>
              <w:t>报告管理</w:t>
            </w:r>
          </w:p>
        </w:tc>
        <w:tc>
          <w:tcPr>
            <w:tcW w:w="455" w:type="pct"/>
          </w:tcPr>
          <w:p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832" w:type="pct"/>
          </w:tcPr>
          <w:p>
            <w:pPr>
              <w:numPr>
                <w:numId w:val="0"/>
              </w:numPr>
              <w:tabs>
                <w:tab w:val="left" w:pos="1440"/>
              </w:tabs>
              <w:ind w:leftChars="0"/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</w:p>
        </w:tc>
        <w:tc>
          <w:tcPr>
            <w:tcW w:w="3003" w:type="pct"/>
          </w:tcPr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筛选出的报告上传下载功能</w:t>
            </w:r>
          </w:p>
          <w:p>
            <w:pPr>
              <w:numPr>
                <w:ilvl w:val="0"/>
                <w:numId w:val="2"/>
              </w:numPr>
              <w:tabs>
                <w:tab w:val="left" w:pos="1440"/>
              </w:tabs>
              <w:jc w:val="left"/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/>
                <w:sz w:val="21"/>
                <w:szCs w:val="21"/>
                <w:lang w:eastAsia="zh-CN"/>
              </w:rPr>
              <w:t>候选基因报告生成</w:t>
            </w:r>
          </w:p>
        </w:tc>
      </w:tr>
    </w:tbl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51541108"/>
      <w:bookmarkStart w:id="12" w:name="_Toc287221147"/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主要交付项</w:t>
      </w:r>
      <w:bookmarkEnd w:id="11"/>
      <w:bookmarkEnd w:id="12"/>
    </w:p>
    <w:tbl>
      <w:tblPr>
        <w:tblStyle w:val="8"/>
        <w:tblW w:w="5760" w:type="dxa"/>
        <w:tblInd w:w="1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760" w:type="dxa"/>
            <w:shd w:val="clear" w:color="auto" w:fill="A6A6A6"/>
          </w:tcPr>
          <w:p>
            <w:pPr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760" w:type="dxa"/>
            <w:shd w:val="clear" w:color="auto" w:fill="auto"/>
            <w:noWrap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工作说明书（SOW）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760" w:type="dxa"/>
            <w:shd w:val="clear" w:color="auto" w:fill="auto"/>
            <w:noWrap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760" w:type="dxa"/>
            <w:shd w:val="clear" w:color="auto" w:fill="auto"/>
            <w:noWrap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接口说明文档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760" w:type="dxa"/>
            <w:shd w:val="clear" w:color="auto" w:fill="auto"/>
            <w:noWrap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用户操作手册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760" w:type="dxa"/>
            <w:shd w:val="clear" w:color="auto" w:fill="auto"/>
            <w:noWrap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项目需求变更说明文档</w:t>
            </w:r>
          </w:p>
        </w:tc>
      </w:tr>
    </w:tbl>
    <w:p>
      <w:pPr>
        <w:rPr>
          <w:rFonts w:ascii="华文中宋" w:hAnsi="华文中宋" w:eastAsia="华文中宋" w:cs="Arial"/>
        </w:rPr>
      </w:pPr>
      <w:bookmarkStart w:id="13" w:name="_Toc351541109"/>
      <w:bookmarkStart w:id="14" w:name="_Toc287221148"/>
      <w:r>
        <w:rPr>
          <w:rFonts w:hint="eastAsia" w:ascii="华文中宋" w:hAnsi="华文中宋" w:eastAsia="华文中宋" w:cs="Arial"/>
        </w:rPr>
        <w:br w:type="page"/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职责分配</w:t>
      </w:r>
      <w:bookmarkEnd w:id="13"/>
      <w:bookmarkEnd w:id="14"/>
    </w:p>
    <w:p>
      <w:pPr>
        <w:ind w:left="1050" w:leftChars="50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甲乙双方的职责描述如下：</w:t>
      </w:r>
      <w:r>
        <w:rPr>
          <w:rFonts w:ascii="华文中宋" w:hAnsi="华文中宋" w:eastAsia="华文中宋"/>
          <w:sz w:val="24"/>
        </w:rPr>
        <w:t xml:space="preserve"> </w:t>
      </w:r>
    </w:p>
    <w:p>
      <w:pPr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jc w:val="left"/>
        <w:textAlignment w:val="baseline"/>
        <w:rPr>
          <w:rFonts w:ascii="华文中宋" w:hAnsi="华文中宋" w:eastAsia="华文中宋" w:cs="Arial"/>
          <w:sz w:val="24"/>
        </w:rPr>
      </w:pPr>
      <w:r>
        <w:rPr>
          <w:rFonts w:ascii="华文中宋" w:hAnsi="华文中宋" w:eastAsia="华文中宋" w:cs="Arial"/>
          <w:sz w:val="24"/>
        </w:rPr>
        <w:t xml:space="preserve">P: </w:t>
      </w:r>
      <w:r>
        <w:rPr>
          <w:rFonts w:hint="eastAsia" w:ascii="华文中宋" w:hAnsi="华文中宋" w:eastAsia="华文中宋" w:cs="Arial"/>
          <w:sz w:val="24"/>
        </w:rPr>
        <w:t>主要负责</w:t>
      </w:r>
    </w:p>
    <w:p>
      <w:pPr>
        <w:widowControl/>
        <w:numPr>
          <w:ilvl w:val="0"/>
          <w:numId w:val="3"/>
        </w:numPr>
        <w:overflowPunct w:val="0"/>
        <w:autoSpaceDE w:val="0"/>
        <w:autoSpaceDN w:val="0"/>
        <w:adjustRightInd w:val="0"/>
        <w:spacing w:before="100" w:beforeAutospacing="1" w:after="100" w:afterAutospacing="1" w:line="360" w:lineRule="auto"/>
        <w:jc w:val="left"/>
        <w:textAlignment w:val="baseline"/>
        <w:rPr>
          <w:rFonts w:ascii="华文中宋" w:hAnsi="华文中宋" w:eastAsia="华文中宋" w:cs="Arial"/>
          <w:sz w:val="24"/>
        </w:rPr>
      </w:pPr>
      <w:r>
        <w:rPr>
          <w:rFonts w:ascii="华文中宋" w:hAnsi="华文中宋" w:eastAsia="华文中宋" w:cs="Arial"/>
          <w:sz w:val="24"/>
        </w:rPr>
        <w:t xml:space="preserve">S: </w:t>
      </w:r>
      <w:r>
        <w:rPr>
          <w:rFonts w:hint="eastAsia" w:ascii="华文中宋" w:hAnsi="华文中宋" w:eastAsia="华文中宋" w:cs="Arial"/>
          <w:sz w:val="24"/>
        </w:rPr>
        <w:t>协助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4394"/>
        <w:gridCol w:w="850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891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任务类型</w:t>
            </w:r>
          </w:p>
        </w:tc>
        <w:tc>
          <w:tcPr>
            <w:tcW w:w="4394" w:type="dxa"/>
            <w:vMerge w:val="restart"/>
            <w:shd w:val="clear" w:color="auto" w:fill="BFBFBF"/>
            <w:vAlign w:val="center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服务</w:t>
            </w:r>
            <w:r>
              <w:rPr>
                <w:rFonts w:ascii="华文中宋" w:hAnsi="华文中宋" w:eastAsia="华文中宋" w:cs="宋体"/>
                <w:b/>
                <w:bCs/>
                <w:sz w:val="24"/>
              </w:rPr>
              <w:t>/任务</w:t>
            </w:r>
          </w:p>
        </w:tc>
        <w:tc>
          <w:tcPr>
            <w:tcW w:w="1818" w:type="dxa"/>
            <w:gridSpan w:val="2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职责分配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891" w:type="dxa"/>
            <w:vMerge w:val="continue"/>
            <w:shd w:val="clear" w:color="auto" w:fill="BFBFBF"/>
            <w:vAlign w:val="center"/>
          </w:tcPr>
          <w:p/>
        </w:tc>
        <w:tc>
          <w:tcPr>
            <w:tcW w:w="4394" w:type="dxa"/>
            <w:vMerge w:val="continue"/>
            <w:shd w:val="clear" w:color="auto" w:fill="BFBFBF"/>
            <w:vAlign w:val="center"/>
          </w:tcPr>
          <w:p/>
        </w:tc>
        <w:tc>
          <w:tcPr>
            <w:tcW w:w="850" w:type="dxa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甲方</w:t>
            </w:r>
          </w:p>
        </w:tc>
        <w:tc>
          <w:tcPr>
            <w:tcW w:w="968" w:type="dxa"/>
            <w:shd w:val="clear" w:color="auto" w:fill="BFBFBF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sz w:val="24"/>
              </w:rPr>
              <w:t>乙方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restart"/>
            <w:vAlign w:val="center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项目实施</w:t>
            </w:r>
          </w:p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产品功能培训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需求差异分析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业务流程优化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开发测试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华文中宋" w:hAnsi="华文中宋" w:eastAsia="华文中宋" w:cs="宋体"/>
                <w:bCs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  <w:lang w:val="en-US" w:eastAsia="zh-CN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系统集成测试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华文中宋" w:hAnsi="华文中宋" w:eastAsia="华文中宋" w:cs="宋体"/>
                <w:bCs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  <w:lang w:val="en-US" w:eastAsia="zh-CN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最终用户培训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restart"/>
            <w:vAlign w:val="center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交付成果</w:t>
            </w:r>
          </w:p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工作说明书（SOW）</w:t>
            </w:r>
          </w:p>
        </w:tc>
        <w:tc>
          <w:tcPr>
            <w:tcW w:w="850" w:type="dxa"/>
          </w:tcPr>
          <w:p/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详细设计说明书</w:t>
            </w:r>
          </w:p>
        </w:tc>
        <w:tc>
          <w:tcPr>
            <w:tcW w:w="850" w:type="dxa"/>
          </w:tcPr>
          <w:p/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接口说明文档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 w:ascii="华文中宋" w:hAnsi="华文中宋" w:eastAsia="华文中宋" w:cs="宋体"/>
                <w:bCs/>
                <w:sz w:val="24"/>
                <w:lang w:eastAsia="zh-CN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="华文中宋" w:hAnsi="华文中宋" w:eastAsia="华文中宋" w:cs="宋体"/>
                <w:bCs/>
                <w:sz w:val="24"/>
                <w:lang w:eastAsia="zh-CN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用户操作手册</w:t>
            </w:r>
          </w:p>
        </w:tc>
        <w:tc>
          <w:tcPr>
            <w:tcW w:w="850" w:type="dxa"/>
          </w:tcPr>
          <w:p/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1" w:type="dxa"/>
            <w:vMerge w:val="continue"/>
          </w:tcPr>
          <w:p/>
        </w:tc>
        <w:tc>
          <w:tcPr>
            <w:tcW w:w="4394" w:type="dxa"/>
          </w:tcPr>
          <w:p>
            <w:pPr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项目需求变更说明文档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S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P</w:t>
            </w:r>
          </w:p>
        </w:tc>
      </w:tr>
    </w:tbl>
    <w:p>
      <w:pPr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287221150"/>
      <w:bookmarkStart w:id="16" w:name="_Toc351541110"/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项目完成</w:t>
      </w:r>
      <w:bookmarkEnd w:id="15"/>
      <w:bookmarkEnd w:id="16"/>
    </w:p>
    <w:p>
      <w:pPr>
        <w:jc w:val="both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所有阶段工作完成确认单签署完毕，则项目完成，本项目实施工作结束。</w:t>
      </w:r>
    </w:p>
    <w:p>
      <w:pPr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br w:type="page"/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</w:pPr>
      <w:bookmarkStart w:id="17" w:name="_Toc351541111"/>
      <w:r>
        <w:rPr>
          <w:rFonts w:hint="eastAsia" w:ascii="华文中宋" w:hAnsi="华文中宋" w:eastAsia="华文中宋" w:cs="Arial"/>
          <w:b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  <w:t>项目组织和条款</w:t>
      </w:r>
      <w:bookmarkEnd w:id="17"/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51541112"/>
      <w:bookmarkStart w:id="19" w:name="_Toc287221153"/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双方组织架构</w:t>
      </w:r>
      <w:bookmarkEnd w:id="18"/>
      <w:bookmarkEnd w:id="19"/>
    </w:p>
    <w:p>
      <w:pPr>
        <w:pStyle w:val="7"/>
        <w:spacing w:before="100" w:beforeAutospacing="1" w:after="100" w:afterAutospacing="1" w:line="360" w:lineRule="auto"/>
        <w:ind w:left="449" w:leftChars="214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为保证本项成功实施</w:t>
      </w:r>
      <w:r>
        <w:rPr>
          <w:rFonts w:ascii="华文中宋" w:hAnsi="华文中宋" w:eastAsia="华文中宋"/>
        </w:rPr>
        <w:t>，双方需要成立</w:t>
      </w:r>
      <w:r>
        <w:rPr>
          <w:rFonts w:hint="eastAsia" w:ascii="华文中宋" w:hAnsi="华文中宋" w:eastAsia="华文中宋"/>
        </w:rPr>
        <w:t>专门</w:t>
      </w:r>
      <w:r>
        <w:rPr>
          <w:rFonts w:ascii="华文中宋" w:hAnsi="华文中宋" w:eastAsia="华文中宋"/>
        </w:rPr>
        <w:t>项目组织</w:t>
      </w:r>
      <w:r>
        <w:rPr>
          <w:rFonts w:hint="eastAsia" w:ascii="华文中宋" w:hAnsi="华文中宋" w:eastAsia="华文中宋"/>
        </w:rPr>
        <w:t>，组织架构如下：</w:t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Hlt471022291"/>
      <w:bookmarkEnd w:id="20"/>
      <w:bookmarkStart w:id="21" w:name="_Toc287221154"/>
      <w:bookmarkStart w:id="22" w:name="_Toc118736549"/>
      <w:bookmarkStart w:id="23" w:name="_Toc351541113"/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甲方</w:t>
      </w:r>
      <w:r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项目组织与职责</w:t>
      </w:r>
      <w:bookmarkEnd w:id="21"/>
      <w:bookmarkEnd w:id="22"/>
      <w:bookmarkEnd w:id="23"/>
    </w:p>
    <w:tbl>
      <w:tblPr>
        <w:tblStyle w:val="8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43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/>
                <w:bCs/>
                <w:sz w:val="24"/>
              </w:rPr>
              <w:t>角色</w:t>
            </w:r>
          </w:p>
        </w:tc>
        <w:tc>
          <w:tcPr>
            <w:tcW w:w="6946" w:type="dxa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/>
                <w:bCs/>
                <w:sz w:val="24"/>
              </w:rP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7" w:hRule="atLeast"/>
          <w:jc w:val="center"/>
        </w:trPr>
        <w:tc>
          <w:tcPr>
            <w:tcW w:w="1843" w:type="dxa"/>
          </w:tcPr>
          <w:p>
            <w:pPr>
              <w:widowControl/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项目领导</w:t>
            </w:r>
          </w:p>
        </w:tc>
        <w:tc>
          <w:tcPr>
            <w:tcW w:w="6946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项目实施领导是项目的最高决策机构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对项目实施的整体策略、计划和方案给出指导性意见和建议；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定期对项目的工作质量进行监督；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与乙方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项目领导小组</w:t>
            </w:r>
            <w:r>
              <w:rPr>
                <w:rFonts w:ascii="华文中宋" w:hAnsi="华文中宋" w:eastAsia="华文中宋" w:cs="宋体"/>
                <w:bCs/>
                <w:sz w:val="24"/>
              </w:rPr>
              <w:t>进行阶段性沟通与协调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对实施过程中出现的各种问题给予指导性解决意见和建议，对实施所需要的资源给予保证；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定期接受项目经理对于项目进程汇报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</w:tc>
      </w:tr>
    </w:tbl>
    <w:p>
      <w:pPr>
        <w:rPr>
          <w:rFonts w:ascii="华文中宋" w:hAnsi="华文中宋" w:eastAsia="华文中宋" w:cs="Arial"/>
        </w:rPr>
      </w:pPr>
      <w:bookmarkStart w:id="24" w:name="_Toc287221155"/>
      <w:bookmarkStart w:id="25" w:name="_Toc351541114"/>
      <w:r>
        <w:rPr>
          <w:rFonts w:hint="eastAsia" w:ascii="华文中宋" w:hAnsi="华文中宋" w:eastAsia="华文中宋" w:cs="Arial"/>
        </w:rPr>
        <w:br w:type="page"/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乙方</w:t>
      </w:r>
      <w:r>
        <w:rPr>
          <w:rFonts w:ascii="华文中宋" w:hAnsi="华文中宋" w:eastAsia="华文中宋" w:cs="Arial"/>
          <w:color w:val="000000" w:themeColor="text1"/>
          <w14:textFill>
            <w14:solidFill>
              <w14:schemeClr w14:val="tx1"/>
            </w14:solidFill>
          </w14:textFill>
        </w:rPr>
        <w:t>项目组织与职责</w:t>
      </w:r>
      <w:bookmarkEnd w:id="24"/>
      <w:bookmarkEnd w:id="25"/>
    </w:p>
    <w:tbl>
      <w:tblPr>
        <w:tblStyle w:val="8"/>
        <w:tblW w:w="86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2025" w:type="dxa"/>
            <w:shd w:val="clear" w:color="auto" w:fill="BFBFBF"/>
            <w:vAlign w:val="center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/>
                <w:bCs/>
                <w:sz w:val="24"/>
              </w:rPr>
              <w:t>角色</w:t>
            </w:r>
          </w:p>
        </w:tc>
        <w:tc>
          <w:tcPr>
            <w:tcW w:w="6674" w:type="dxa"/>
            <w:shd w:val="clear" w:color="auto" w:fill="BFBFBF"/>
            <w:vAlign w:val="center"/>
          </w:tcPr>
          <w:p>
            <w:pPr>
              <w:jc w:val="center"/>
              <w:rPr>
                <w:rFonts w:ascii="华文中宋" w:hAnsi="华文中宋" w:eastAsia="华文中宋" w:cs="宋体"/>
                <w:b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/>
                <w:bCs/>
                <w:sz w:val="24"/>
              </w:rP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2025" w:type="dxa"/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项目经理</w:t>
            </w:r>
          </w:p>
        </w:tc>
        <w:tc>
          <w:tcPr>
            <w:tcW w:w="6674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作为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乙方</w:t>
            </w:r>
            <w:r>
              <w:rPr>
                <w:rFonts w:ascii="华文中宋" w:hAnsi="华文中宋" w:eastAsia="华文中宋" w:cs="宋体"/>
                <w:bCs/>
                <w:sz w:val="24"/>
              </w:rPr>
              <w:t>项目的负责人，负责项目的全面实施督导和项目进度过程控制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主要包括：整个项目实施方案制定、项目进度的控制、甲方沟通、公司资源的协调、工作指导等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  <w:jc w:val="center"/>
        </w:trPr>
        <w:tc>
          <w:tcPr>
            <w:tcW w:w="2025" w:type="dxa"/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hint="eastAsia" w:ascii="华文中宋" w:hAnsi="华文中宋" w:eastAsia="华文中宋" w:cs="宋体"/>
                <w:bCs/>
                <w:sz w:val="24"/>
              </w:rPr>
              <w:t>项目实施小组</w:t>
            </w:r>
          </w:p>
        </w:tc>
        <w:tc>
          <w:tcPr>
            <w:tcW w:w="6674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负责项目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的具体</w:t>
            </w:r>
            <w:r>
              <w:rPr>
                <w:rFonts w:ascii="华文中宋" w:hAnsi="华文中宋" w:eastAsia="华文中宋" w:cs="宋体"/>
                <w:bCs/>
                <w:sz w:val="24"/>
              </w:rPr>
              <w:t>实施工作；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按实施合同、实施方案界定的工作范围、实施计划开展实施工作，服从项目经理的工作安排，与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甲方</w:t>
            </w:r>
            <w:r>
              <w:rPr>
                <w:rFonts w:ascii="华文中宋" w:hAnsi="华文中宋" w:eastAsia="华文中宋" w:cs="宋体"/>
                <w:bCs/>
                <w:sz w:val="24"/>
              </w:rPr>
              <w:t>项目经理协调与沟通，保证项目实施工作的正常开展；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负责实施过程中各种实施文档的提供、整理与确认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华文中宋" w:hAnsi="华文中宋" w:eastAsia="华文中宋" w:cs="宋体"/>
                <w:bCs/>
                <w:sz w:val="24"/>
              </w:rPr>
            </w:pPr>
            <w:r>
              <w:rPr>
                <w:rFonts w:ascii="华文中宋" w:hAnsi="华文中宋" w:eastAsia="华文中宋" w:cs="宋体"/>
                <w:bCs/>
                <w:sz w:val="24"/>
              </w:rPr>
              <w:t>负责与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甲方</w:t>
            </w:r>
            <w:r>
              <w:rPr>
                <w:rFonts w:ascii="华文中宋" w:hAnsi="华文中宋" w:eastAsia="华文中宋" w:cs="宋体"/>
                <w:bCs/>
                <w:sz w:val="24"/>
              </w:rPr>
              <w:t>确认各模块初始化及日常操作流程</w:t>
            </w:r>
            <w:r>
              <w:rPr>
                <w:rFonts w:hint="eastAsia" w:ascii="华文中宋" w:hAnsi="华文中宋" w:eastAsia="华文中宋" w:cs="宋体"/>
                <w:bCs/>
                <w:sz w:val="24"/>
              </w:rPr>
              <w:t>；</w:t>
            </w:r>
          </w:p>
        </w:tc>
      </w:tr>
    </w:tbl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ascii="华文中宋" w:hAnsi="华文中宋" w:eastAsia="华文中宋" w:cs="Arial"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</w:pPr>
      <w:bookmarkStart w:id="26" w:name="_Toc351541115"/>
      <w:r>
        <w:rPr>
          <w:rFonts w:hint="eastAsia" w:ascii="华文中宋" w:hAnsi="华文中宋" w:eastAsia="华文中宋" w:cs="Arial"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  <w:t>项目变更控制流程</w:t>
      </w:r>
      <w:bookmarkEnd w:id="26"/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ascii="华文中宋" w:hAnsi="华文中宋" w:eastAsia="华文中宋"/>
          <w:sz w:val="24"/>
        </w:rPr>
      </w:pPr>
      <w:r>
        <w:rPr>
          <w:rFonts w:ascii="华文中宋" w:hAnsi="华文中宋" w:eastAsia="华文中宋"/>
        </w:rPr>
        <w:t>在项目的实施过程中，任何一方要想更改由双方事先确认并计划好的服务内容，</w:t>
      </w:r>
      <w:r>
        <w:rPr>
          <w:rFonts w:hint="eastAsia" w:ascii="华文中宋" w:hAnsi="华文中宋" w:eastAsia="华文中宋"/>
          <w:lang w:eastAsia="zh-CN"/>
        </w:rPr>
        <w:t>需提前正式申请</w:t>
      </w:r>
      <w:r>
        <w:rPr>
          <w:rFonts w:hint="eastAsia" w:ascii="华文中宋" w:hAnsi="华文中宋" w:eastAsia="华文中宋"/>
          <w:lang w:val="en-US" w:eastAsia="zh-CN"/>
        </w:rPr>
        <w:t>,包括但不限于邮件、微信等。</w:t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hint="eastAsia" w:ascii="华文中宋" w:hAnsi="华文中宋" w:eastAsia="华文中宋" w:cs="Arial"/>
          <w:bCs w:val="0"/>
          <w:color w:val="000000" w:themeColor="text1"/>
          <w:kern w:val="28"/>
          <w:sz w:val="32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bCs w:val="0"/>
          <w:color w:val="000000" w:themeColor="text1"/>
          <w:kern w:val="28"/>
          <w:sz w:val="32"/>
          <w:szCs w:val="20"/>
          <w:lang w:val="en-US" w:eastAsia="zh-CN"/>
          <w14:textFill>
            <w14:solidFill>
              <w14:schemeClr w14:val="tx1"/>
            </w14:solidFill>
          </w14:textFill>
        </w:rPr>
        <w:t>测试计划</w:t>
      </w:r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  <w:lang w:eastAsia="zh-CN"/>
        </w:rPr>
        <w:t>乙方负责</w:t>
      </w:r>
      <w:r>
        <w:rPr>
          <w:rFonts w:hint="eastAsia" w:ascii="华文中宋" w:hAnsi="华文中宋" w:eastAsia="华文中宋"/>
          <w:sz w:val="24"/>
        </w:rPr>
        <w:t>提供测试计划，</w:t>
      </w:r>
      <w:r>
        <w:rPr>
          <w:rFonts w:hint="eastAsia" w:ascii="华文中宋" w:hAnsi="华文中宋" w:eastAsia="华文中宋"/>
          <w:sz w:val="24"/>
          <w:lang w:eastAsia="zh-CN"/>
        </w:rPr>
        <w:t>乙</w:t>
      </w:r>
      <w:r>
        <w:rPr>
          <w:rFonts w:hint="eastAsia" w:ascii="华文中宋" w:hAnsi="华文中宋" w:eastAsia="华文中宋"/>
          <w:sz w:val="24"/>
        </w:rPr>
        <w:t>方按要求负责准备测试的流程、测试数据。</w:t>
      </w:r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  <w:lang w:eastAsia="zh-CN"/>
        </w:rPr>
        <w:t>乙</w:t>
      </w:r>
      <w:r>
        <w:rPr>
          <w:rFonts w:hint="eastAsia" w:ascii="华文中宋" w:hAnsi="华文中宋" w:eastAsia="华文中宋"/>
          <w:sz w:val="24"/>
        </w:rPr>
        <w:t>方人员将在</w:t>
      </w:r>
      <w:r>
        <w:rPr>
          <w:rFonts w:hint="eastAsia" w:ascii="华文中宋" w:hAnsi="华文中宋" w:eastAsia="华文中宋"/>
          <w:sz w:val="24"/>
          <w:lang w:eastAsia="zh-CN"/>
        </w:rPr>
        <w:t>甲</w:t>
      </w:r>
      <w:r>
        <w:rPr>
          <w:rFonts w:hint="eastAsia" w:ascii="华文中宋" w:hAnsi="华文中宋" w:eastAsia="华文中宋"/>
          <w:sz w:val="24"/>
        </w:rPr>
        <w:t>方的指导下准备测试资料、执行测试、以及测试分析，并提交项目测试报告；</w:t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360" w:lineRule="auto"/>
        <w:rPr>
          <w:rFonts w:hint="default" w:ascii="华文中宋" w:hAnsi="华文中宋" w:eastAsia="华文中宋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验收标准</w:t>
      </w:r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完成《2.3开发功能范围》中功能，并且系统能正常运行。</w:t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top w:val="single" w:color="0000FF" w:sz="24" w:space="1"/>
        </w:pBdr>
        <w:overflowPunct w:val="0"/>
        <w:spacing w:before="100" w:beforeAutospacing="1" w:after="100" w:afterAutospacing="1" w:line="360" w:lineRule="auto"/>
        <w:rPr>
          <w:rFonts w:hint="eastAsia" w:ascii="华文中宋" w:hAnsi="华文中宋" w:eastAsia="华文中宋" w:cs="Arial"/>
          <w:bCs w:val="0"/>
          <w:color w:val="000000" w:themeColor="text1"/>
          <w:kern w:val="28"/>
          <w:sz w:val="32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27" w:name="_Toc351541125"/>
      <w:bookmarkStart w:id="28" w:name="_Toc287221167"/>
      <w:bookmarkStart w:id="29" w:name="_Toc170721586"/>
      <w:r>
        <w:rPr>
          <w:rFonts w:hint="eastAsia" w:ascii="华文中宋" w:hAnsi="华文中宋" w:eastAsia="华文中宋" w:cs="Arial"/>
          <w:bCs w:val="0"/>
          <w:color w:val="000000" w:themeColor="text1"/>
          <w:kern w:val="28"/>
          <w:sz w:val="32"/>
          <w:szCs w:val="20"/>
          <w:lang w:val="en-US" w:eastAsia="zh-CN"/>
          <w14:textFill>
            <w14:solidFill>
              <w14:schemeClr w14:val="tx1"/>
            </w14:solidFill>
          </w14:textFill>
        </w:rPr>
        <w:t>基础设施</w:t>
      </w:r>
      <w:bookmarkEnd w:id="27"/>
      <w:bookmarkEnd w:id="28"/>
      <w:bookmarkEnd w:id="29"/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甲方将按项目要求及时准备项目需要的服务器设施；</w:t>
      </w:r>
    </w:p>
    <w:p>
      <w:pPr>
        <w:widowControl/>
        <w:numPr>
          <w:ilvl w:val="0"/>
          <w:numId w:val="5"/>
        </w:numPr>
        <w:spacing w:line="360" w:lineRule="auto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由于甲方负责的基础设施没有按时到位，以及基础设施的故障造成项目进度延期，甲方将承担相关延期费用。</w:t>
      </w:r>
    </w:p>
    <w:p>
      <w:pPr>
        <w:jc w:val="both"/>
        <w:rPr>
          <w:rFonts w:hint="eastAsia" w:ascii="华文中宋" w:hAnsi="华文中宋" w:eastAsia="华文中宋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079"/>
    <w:multiLevelType w:val="multilevel"/>
    <w:tmpl w:val="05DF7079"/>
    <w:lvl w:ilvl="0" w:tentative="0">
      <w:start w:val="1"/>
      <w:numFmt w:val="bullet"/>
      <w:lvlText w:val="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30"/>
        </w:tabs>
        <w:ind w:left="4830" w:hanging="420"/>
      </w:pPr>
      <w:rPr>
        <w:rFonts w:hint="default" w:ascii="Wingdings" w:hAnsi="Wingdings"/>
      </w:rPr>
    </w:lvl>
  </w:abstractNum>
  <w:abstractNum w:abstractNumId="1">
    <w:nsid w:val="224E5016"/>
    <w:multiLevelType w:val="multilevel"/>
    <w:tmpl w:val="224E5016"/>
    <w:lvl w:ilvl="0" w:tentative="0">
      <w:start w:val="1"/>
      <w:numFmt w:val="bullet"/>
      <w:lvlText w:val="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30"/>
        </w:tabs>
        <w:ind w:left="4830" w:hanging="420"/>
      </w:pPr>
      <w:rPr>
        <w:rFonts w:hint="default" w:ascii="Wingdings" w:hAnsi="Wingdings"/>
      </w:rPr>
    </w:lvl>
  </w:abstractNum>
  <w:abstractNum w:abstractNumId="2">
    <w:nsid w:val="22E84538"/>
    <w:multiLevelType w:val="multilevel"/>
    <w:tmpl w:val="22E8453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B46EC5"/>
    <w:multiLevelType w:val="multilevel"/>
    <w:tmpl w:val="4FB46EC5"/>
    <w:lvl w:ilvl="0" w:tentative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>
    <w:nsid w:val="592D593C"/>
    <w:multiLevelType w:val="multilevel"/>
    <w:tmpl w:val="592D59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  <w:b w:val="0"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3F44"/>
    <w:rsid w:val="098A77F9"/>
    <w:rsid w:val="12954C9C"/>
    <w:rsid w:val="132056D1"/>
    <w:rsid w:val="14C8062D"/>
    <w:rsid w:val="1E804569"/>
    <w:rsid w:val="25726E0E"/>
    <w:rsid w:val="2A2406F9"/>
    <w:rsid w:val="30A92503"/>
    <w:rsid w:val="33E63EDB"/>
    <w:rsid w:val="3A2466F9"/>
    <w:rsid w:val="3C5719D6"/>
    <w:rsid w:val="3CC57379"/>
    <w:rsid w:val="3E560164"/>
    <w:rsid w:val="47B152E4"/>
    <w:rsid w:val="514854E2"/>
    <w:rsid w:val="5D310B7A"/>
    <w:rsid w:val="650C2F8D"/>
    <w:rsid w:val="70CD6F77"/>
    <w:rsid w:val="73037F00"/>
    <w:rsid w:val="746F7A97"/>
    <w:rsid w:val="774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utoSpaceDE w:val="0"/>
      <w:autoSpaceDN w:val="0"/>
      <w:adjustRightInd w:val="0"/>
      <w:spacing w:before="340" w:after="330" w:line="578" w:lineRule="auto"/>
      <w:jc w:val="left"/>
      <w:textAlignment w:val="baseline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4"/>
    <w:qFormat/>
    <w:uiPriority w:val="0"/>
    <w:pPr>
      <w:keepNext/>
      <w:widowControl/>
      <w:overflowPunct w:val="0"/>
      <w:spacing w:after="60" w:line="294" w:lineRule="auto"/>
      <w:ind w:left="360"/>
      <w:outlineLvl w:val="1"/>
    </w:pPr>
    <w:rPr>
      <w:rFonts w:ascii="Arial" w:hAnsi="Arial"/>
      <w:b/>
      <w:color w:val="0000FF"/>
      <w:sz w:val="30"/>
      <w:lang w:val="en-GB"/>
    </w:rPr>
  </w:style>
  <w:style w:type="paragraph" w:styleId="5">
    <w:name w:val="heading 3"/>
    <w:basedOn w:val="4"/>
    <w:next w:val="4"/>
    <w:qFormat/>
    <w:uiPriority w:val="0"/>
    <w:pPr>
      <w:keepNext/>
      <w:keepLines/>
      <w:ind w:left="0"/>
      <w:outlineLvl w:val="2"/>
    </w:pPr>
    <w:rPr>
      <w:b/>
      <w:bCs/>
      <w:color w:val="0000FF"/>
      <w:sz w:val="28"/>
      <w:szCs w:val="24"/>
      <w:lang w:val="en-GB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Body Text Inden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line="300" w:lineRule="auto"/>
      <w:ind w:left="2268"/>
      <w:jc w:val="left"/>
      <w:textAlignment w:val="baseline"/>
    </w:pPr>
    <w:rPr>
      <w:kern w:val="0"/>
      <w:sz w:val="24"/>
      <w:szCs w:val="20"/>
    </w:rPr>
  </w:style>
  <w:style w:type="paragraph" w:customStyle="1" w:styleId="10">
    <w:name w:val="Table Heading"/>
    <w:basedOn w:val="11"/>
    <w:uiPriority w:val="0"/>
    <w:pPr>
      <w:spacing w:before="120" w:after="120"/>
    </w:pPr>
    <w:rPr>
      <w:b/>
      <w:bCs/>
    </w:rPr>
  </w:style>
  <w:style w:type="paragraph" w:customStyle="1" w:styleId="11">
    <w:name w:val="Table Text"/>
    <w:basedOn w:val="1"/>
    <w:uiPriority w:val="0"/>
    <w:pPr>
      <w:keepLines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16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2020-07-28T01:48:00Z</dcterms:created>
  <dc:creator>Administrator.USER-20181101XR</dc:creator>
  <cp:lastModifiedBy>如果</cp:lastModifiedBy>
  <dcterms:modified xsi:type="dcterms:W3CDTF">2020-07-28T08:50:30Z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