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0B2545"/>
          <w:sz w:val="48"/>
        </w:rPr>
        <w:t>开发者声音（VOD）建议材料</w:t>
      </w:r>
    </w:p>
    <w:p>
      <w:pPr>
        <w:spacing w:after="320"/>
      </w:pPr>
      <w:r>
        <w:rPr>
          <w:rFonts w:ascii="Calibri" w:hAnsi="Calibri" w:eastAsia="Microsoft YaHei"/>
          <w:color w:val="5B6E85"/>
          <w:sz w:val="25"/>
        </w:rPr>
        <w:t>聚焦 Flexus 应用服务器 L 实例容器化部署体验优化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关联产品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华为云 Flexus 云服务 / Flexus 应用服务器 L 实例</w:t>
            </w:r>
          </w:p>
        </w:tc>
      </w:tr>
      <w:tr>
        <w:tc>
          <w:tcPr>
            <w:tcW w:type="dxa" w:w="27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建议类型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用户体验与功能优化建议</w:t>
            </w:r>
          </w:p>
        </w:tc>
      </w:tr>
      <w:tr>
        <w:tc>
          <w:tcPr>
            <w:tcW w:type="dxa" w:w="27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项目名称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开发者留存雷达（Developer Retention Radar）</w:t>
            </w:r>
          </w:p>
        </w:tc>
      </w:tr>
      <w:tr>
        <w:tc>
          <w:tcPr>
            <w:tcW w:type="dxa" w:w="27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参赛者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葛禹贡 / 20243121880</w:t>
            </w:r>
          </w:p>
        </w:tc>
      </w:tr>
    </w:tbl>
    <w:p>
      <w:pPr>
        <w:spacing w:before="280" w:after="120"/>
      </w:pPr>
      <w:r>
        <w:rPr>
          <w:rFonts w:ascii="Calibri" w:hAnsi="Calibri" w:eastAsia="Microsoft YaHei"/>
          <w:b/>
          <w:color w:val="2E74B5"/>
          <w:sz w:val="28"/>
        </w:rPr>
        <w:t>一、使用场景与问题记录</w:t>
      </w:r>
    </w:p>
    <w:p>
      <w:pPr>
        <w:spacing w:after="140" w:line="276" w:lineRule="auto"/>
      </w:pPr>
      <w:r>
        <w:rPr>
          <w:rFonts w:ascii="Calibri" w:hAnsi="Calibri" w:eastAsia="Microsoft YaHei"/>
          <w:sz w:val="22"/>
        </w:rPr>
        <w:t>在华为云 Flexus 应用服务器 L 实例上使用 Docker 可视化 Portainer 镜像部署“开发者留存雷达”时，需要通过 Docker Compose 将 Web 服务映射到 80 端口。实际部署发现宿主机 Nginx 默认占用了 80 端口，Compose 启动时返回 address already in use，需要自行排查并停止宿主机服务后才能完成上线。</w:t>
      </w:r>
    </w:p>
    <w:p>
      <w:pPr>
        <w:spacing w:before="280" w:after="120"/>
      </w:pPr>
      <w:r>
        <w:rPr>
          <w:rFonts w:ascii="Calibri" w:hAnsi="Calibri" w:eastAsia="Microsoft YaHei"/>
          <w:b/>
          <w:color w:val="2E74B5"/>
          <w:sz w:val="28"/>
        </w:rPr>
        <w:t>二、优化建议</w:t>
      </w:r>
    </w:p>
    <w:p>
      <w:pPr>
        <w:spacing w:after="140" w:line="276" w:lineRule="auto"/>
      </w:pPr>
      <w:r>
        <w:rPr>
          <w:rFonts w:ascii="Calibri" w:hAnsi="Calibri" w:eastAsia="Microsoft YaHei"/>
          <w:sz w:val="22"/>
        </w:rPr>
        <w:t>建议在 Flexus 镜像购买页、实例首次登录指引和 Portainer 控制台中明确展示宿主机默认端口占用情况，并提供端口清单、端口冲突检测和“一键释放 80 端口”入口。对于常见的 Docker Compose Web 应用，可增加“标准 Web 部署”预检提示，提前告知端口映射冲突与推荐处理方式。</w:t>
      </w:r>
    </w:p>
    <w:p>
      <w:pPr>
        <w:spacing w:before="280" w:after="120"/>
      </w:pPr>
      <w:r>
        <w:rPr>
          <w:rFonts w:ascii="Calibri" w:hAnsi="Calibri" w:eastAsia="Microsoft YaHei"/>
          <w:b/>
          <w:color w:val="2E74B5"/>
          <w:sz w:val="28"/>
        </w:rPr>
        <w:t>三、预期价值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减少初次使用 Flexus 容器镜像的排障时间，降低新手部署门槛。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避免用户因端口冲突误判 Docker、Compose 或应用配置异常。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提升从购买实例到公网访问 Web 应用的端到端体验。</w:t>
      </w:r>
    </w:p>
    <w:p>
      <w:pPr>
        <w:spacing w:before="280" w:after="120"/>
      </w:pPr>
      <w:r>
        <w:rPr>
          <w:rFonts w:ascii="Calibri" w:hAnsi="Calibri" w:eastAsia="Microsoft YaHei"/>
          <w:b/>
          <w:color w:val="2E74B5"/>
          <w:sz w:val="28"/>
        </w:rPr>
        <w:t>四、项目验证信息</w:t>
      </w:r>
    </w:p>
    <w:p>
      <w:pPr>
        <w:spacing w:after="140" w:line="276" w:lineRule="auto"/>
      </w:pPr>
      <w:r>
        <w:rPr>
          <w:rFonts w:ascii="Calibri" w:hAnsi="Calibri" w:eastAsia="Microsoft YaHei"/>
          <w:sz w:val="22"/>
        </w:rPr>
        <w:t>本建议来自真实竞赛项目部署过程。项目采用 React、Node.js、PostgreSQL 与 Docker Compose，已部署在华为云 Flexus 应用服务器 L 实例，并完成公网访问、签到、漏斗统计、作品提交与导出等流程验证。</w:t>
      </w:r>
    </w:p>
    <w:p>
      <w:pPr>
        <w:spacing w:before="100"/>
      </w:pPr>
      <w:r>
        <w:rPr>
          <w:rFonts w:ascii="Calibri" w:hAnsi="Calibri" w:eastAsia="Microsoft YaHei"/>
          <w:b/>
          <w:color w:val="0B2545"/>
          <w:sz w:val="22"/>
        </w:rPr>
        <w:t>公网访问：</w:t>
      </w:r>
      <w:r>
        <w:rPr>
          <w:rFonts w:ascii="Calibri" w:hAnsi="Calibri" w:eastAsia="Microsoft YaHei"/>
          <w:color w:val="2E74B5"/>
          <w:sz w:val="22"/>
        </w:rPr>
        <w:t>http://123.60.220.148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B6E85"/>
        <w:sz w:val="18"/>
      </w:rPr>
      <w:t>开发者留存雷达 · 华为云赛事交付佐证材料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B6E85"/>
        <w:sz w:val="18"/>
      </w:rPr>
      <w:t>Developer Retention Radar | Competition Evidence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开发者声音VOD建议材料</dc:title>
  <dc:subject/>
  <dc:creator>Developer Retention Radar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