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CBEAE" w14:textId="48762298" w:rsidR="00CE38DC" w:rsidRDefault="00C2770B" w:rsidP="00C2770B">
      <w:pPr>
        <w:pStyle w:val="Title"/>
      </w:pPr>
      <w:r>
        <w:t>Instakill - Quality Attribute Assessment</w:t>
      </w:r>
    </w:p>
    <w:p w14:paraId="38967915" w14:textId="1AAA43A2" w:rsidR="00C2770B" w:rsidRDefault="00C2770B" w:rsidP="00C2770B">
      <w:r>
        <w:t>This document rates how well the current Instakill monolith (Vue 3 frontend, Spring Boot backend, SQLite database) supports six quality attributes. Ratings range from 1 (poor coverage) to 10 (excellent coverage) and are based on the architecture shown in the accompanying C4 diagrams (01-context-diagram.png, 02-container-diagram.png, 03-component-diagram.png).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700"/>
        <w:gridCol w:w="1200"/>
        <w:gridCol w:w="7160"/>
      </w:tblGrid>
      <w:tr w:rsidR="00C2770B" w:rsidRPr="00C2770B" w14:paraId="4E30CCD6" w14:textId="77777777" w:rsidTr="00C2770B">
        <w:trPr>
          <w:cantSplit/>
          <w:tblHeader/>
        </w:trPr>
        <w:tc>
          <w:tcPr>
            <w:tcW w:w="1700" w:type="dxa"/>
            <w:shd w:val="clear" w:color="auto" w:fill="1F497D"/>
            <w:vAlign w:val="center"/>
          </w:tcPr>
          <w:p w14:paraId="711E582B" w14:textId="6C14DE0E" w:rsidR="00C2770B" w:rsidRPr="00C2770B" w:rsidRDefault="00C2770B" w:rsidP="00C2770B">
            <w:pPr>
              <w:rPr>
                <w:b/>
                <w:color w:val="FFFFFF"/>
                <w:sz w:val="20"/>
              </w:rPr>
            </w:pPr>
            <w:r w:rsidRPr="00C2770B">
              <w:rPr>
                <w:b/>
                <w:color w:val="FFFFFF"/>
                <w:sz w:val="20"/>
              </w:rPr>
              <w:t>Attribute</w:t>
            </w:r>
          </w:p>
        </w:tc>
        <w:tc>
          <w:tcPr>
            <w:tcW w:w="1200" w:type="dxa"/>
            <w:shd w:val="clear" w:color="auto" w:fill="1F497D"/>
            <w:vAlign w:val="center"/>
          </w:tcPr>
          <w:p w14:paraId="34294CC1" w14:textId="7797A74F" w:rsidR="00C2770B" w:rsidRPr="00C2770B" w:rsidRDefault="00C2770B" w:rsidP="00C2770B">
            <w:pPr>
              <w:rPr>
                <w:b/>
                <w:color w:val="FFFFFF"/>
                <w:sz w:val="20"/>
              </w:rPr>
            </w:pPr>
            <w:r w:rsidRPr="00C2770B">
              <w:rPr>
                <w:b/>
                <w:color w:val="FFFFFF"/>
                <w:sz w:val="20"/>
              </w:rPr>
              <w:t>Rating (1-10)</w:t>
            </w:r>
          </w:p>
        </w:tc>
        <w:tc>
          <w:tcPr>
            <w:tcW w:w="7160" w:type="dxa"/>
            <w:shd w:val="clear" w:color="auto" w:fill="1F497D"/>
            <w:vAlign w:val="center"/>
          </w:tcPr>
          <w:p w14:paraId="2F724794" w14:textId="0FFA7504" w:rsidR="00C2770B" w:rsidRPr="00C2770B" w:rsidRDefault="00C2770B" w:rsidP="00C2770B">
            <w:pPr>
              <w:rPr>
                <w:b/>
                <w:color w:val="FFFFFF"/>
                <w:sz w:val="20"/>
              </w:rPr>
            </w:pPr>
            <w:r w:rsidRPr="00C2770B">
              <w:rPr>
                <w:b/>
                <w:color w:val="FFFFFF"/>
                <w:sz w:val="20"/>
              </w:rPr>
              <w:t>Justification</w:t>
            </w:r>
          </w:p>
        </w:tc>
      </w:tr>
      <w:tr w:rsidR="00C2770B" w:rsidRPr="00C2770B" w14:paraId="456BD4D4" w14:textId="77777777" w:rsidTr="00C2770B">
        <w:trPr>
          <w:cantSplit/>
        </w:trPr>
        <w:tc>
          <w:tcPr>
            <w:tcW w:w="1700" w:type="dxa"/>
            <w:vAlign w:val="center"/>
          </w:tcPr>
          <w:p w14:paraId="412EFFF0" w14:textId="1667E2E9" w:rsidR="00C2770B" w:rsidRPr="00C2770B" w:rsidRDefault="00C2770B" w:rsidP="00C2770B">
            <w:pPr>
              <w:rPr>
                <w:b/>
                <w:sz w:val="20"/>
              </w:rPr>
            </w:pPr>
            <w:r w:rsidRPr="00C2770B">
              <w:rPr>
                <w:b/>
                <w:sz w:val="20"/>
              </w:rPr>
              <w:t>Performance</w:t>
            </w:r>
          </w:p>
        </w:tc>
        <w:tc>
          <w:tcPr>
            <w:tcW w:w="1200" w:type="dxa"/>
            <w:vAlign w:val="center"/>
          </w:tcPr>
          <w:p w14:paraId="431D7DFE" w14:textId="2A78D0EC" w:rsidR="00C2770B" w:rsidRPr="00C2770B" w:rsidRDefault="00C2770B" w:rsidP="00C2770B">
            <w:pPr>
              <w:jc w:val="center"/>
              <w:rPr>
                <w:b/>
                <w:sz w:val="20"/>
              </w:rPr>
            </w:pPr>
            <w:r w:rsidRPr="00C2770B">
              <w:rPr>
                <w:b/>
                <w:sz w:val="20"/>
              </w:rPr>
              <w:t>6</w:t>
            </w:r>
          </w:p>
        </w:tc>
        <w:tc>
          <w:tcPr>
            <w:tcW w:w="7160" w:type="dxa"/>
            <w:vAlign w:val="center"/>
          </w:tcPr>
          <w:p w14:paraId="5D775103" w14:textId="5DB7EA06" w:rsidR="00C2770B" w:rsidRPr="00C2770B" w:rsidRDefault="00C2770B" w:rsidP="00C2770B">
            <w:pPr>
              <w:rPr>
                <w:sz w:val="20"/>
              </w:rPr>
            </w:pPr>
            <w:r>
              <w:rPr>
                <w:sz w:val="20"/>
              </w:rPr>
              <w:t>All modules run in one JVM, so calls between controllers, services and repositories are plain method calls with no network hops, and a local SQLite file is fast for small data. Like and comment counts are stored on the post, so the feed needs no aggregate queries. However, the Trending feed loads the latest (page + 1) x N posts and sorts them in memory, and there is no caching, so the cost grows with data size and page number.</w:t>
            </w:r>
          </w:p>
        </w:tc>
      </w:tr>
      <w:tr w:rsidR="00C2770B" w:rsidRPr="00C2770B" w14:paraId="7563E178" w14:textId="77777777" w:rsidTr="00C2770B">
        <w:trPr>
          <w:cantSplit/>
        </w:trPr>
        <w:tc>
          <w:tcPr>
            <w:tcW w:w="1700" w:type="dxa"/>
            <w:vAlign w:val="center"/>
          </w:tcPr>
          <w:p w14:paraId="54D0A2B4" w14:textId="7399BF52" w:rsidR="00C2770B" w:rsidRPr="00C2770B" w:rsidRDefault="00C2770B" w:rsidP="00C2770B">
            <w:pPr>
              <w:rPr>
                <w:b/>
                <w:sz w:val="20"/>
              </w:rPr>
            </w:pPr>
            <w:r w:rsidRPr="00C2770B">
              <w:rPr>
                <w:b/>
                <w:sz w:val="20"/>
              </w:rPr>
              <w:t>Scalability</w:t>
            </w:r>
          </w:p>
        </w:tc>
        <w:tc>
          <w:tcPr>
            <w:tcW w:w="1200" w:type="dxa"/>
            <w:vAlign w:val="center"/>
          </w:tcPr>
          <w:p w14:paraId="62FEBD7D" w14:textId="6C4D9024" w:rsidR="00C2770B" w:rsidRPr="00C2770B" w:rsidRDefault="00C2770B" w:rsidP="00C2770B">
            <w:pPr>
              <w:jc w:val="center"/>
              <w:rPr>
                <w:b/>
                <w:sz w:val="20"/>
              </w:rPr>
            </w:pPr>
            <w:r w:rsidRPr="00C2770B">
              <w:rPr>
                <w:b/>
                <w:sz w:val="20"/>
              </w:rPr>
              <w:t>3</w:t>
            </w:r>
          </w:p>
        </w:tc>
        <w:tc>
          <w:tcPr>
            <w:tcW w:w="7160" w:type="dxa"/>
            <w:vAlign w:val="center"/>
          </w:tcPr>
          <w:p w14:paraId="61B8460A" w14:textId="672B6636" w:rsidR="00C2770B" w:rsidRPr="00C2770B" w:rsidRDefault="00C2770B" w:rsidP="00C2770B">
            <w:pPr>
              <w:rPr>
                <w:sz w:val="20"/>
              </w:rPr>
            </w:pPr>
            <w:r>
              <w:rPr>
                <w:sz w:val="20"/>
              </w:rPr>
              <w:t>The whole application is one deployable unit, so it can only be scaled by running it on a bigger machine. The embedded SQLite file supports a single writer and cannot be shared by several backend instances, which blocks horizontal scaling even though JWT authentication is stateless. Feed and interaction logic cannot be scaled independently of the rest of the monolith.</w:t>
            </w:r>
          </w:p>
        </w:tc>
      </w:tr>
      <w:tr w:rsidR="00C2770B" w:rsidRPr="00C2770B" w14:paraId="09F62E6B" w14:textId="77777777" w:rsidTr="00C2770B">
        <w:trPr>
          <w:cantSplit/>
        </w:trPr>
        <w:tc>
          <w:tcPr>
            <w:tcW w:w="1700" w:type="dxa"/>
            <w:vAlign w:val="center"/>
          </w:tcPr>
          <w:p w14:paraId="13CDB1C1" w14:textId="06FD223A" w:rsidR="00C2770B" w:rsidRPr="00C2770B" w:rsidRDefault="00C2770B" w:rsidP="00C2770B">
            <w:pPr>
              <w:rPr>
                <w:b/>
                <w:sz w:val="20"/>
              </w:rPr>
            </w:pPr>
            <w:r w:rsidRPr="00C2770B">
              <w:rPr>
                <w:b/>
                <w:sz w:val="20"/>
              </w:rPr>
              <w:t>Reliability</w:t>
            </w:r>
          </w:p>
        </w:tc>
        <w:tc>
          <w:tcPr>
            <w:tcW w:w="1200" w:type="dxa"/>
            <w:vAlign w:val="center"/>
          </w:tcPr>
          <w:p w14:paraId="55290803" w14:textId="3816C12B" w:rsidR="00C2770B" w:rsidRPr="00C2770B" w:rsidRDefault="00C2770B" w:rsidP="00C2770B">
            <w:pPr>
              <w:jc w:val="center"/>
              <w:rPr>
                <w:b/>
                <w:sz w:val="20"/>
              </w:rPr>
            </w:pPr>
            <w:r w:rsidRPr="00C2770B">
              <w:rPr>
                <w:b/>
                <w:sz w:val="20"/>
              </w:rPr>
              <w:t>4</w:t>
            </w:r>
          </w:p>
        </w:tc>
        <w:tc>
          <w:tcPr>
            <w:tcW w:w="7160" w:type="dxa"/>
            <w:vAlign w:val="center"/>
          </w:tcPr>
          <w:p w14:paraId="22253F32" w14:textId="2471FEF9" w:rsidR="00C2770B" w:rsidRPr="00C2770B" w:rsidRDefault="00C2770B" w:rsidP="00C2770B">
            <w:pPr>
              <w:rPr>
                <w:sz w:val="20"/>
              </w:rPr>
            </w:pPr>
            <w:r>
              <w:rPr>
                <w:sz w:val="20"/>
              </w:rPr>
              <w:t>One process and one database file are a single point of failure: if either stops, the whole system is down, and there is no replication or backup. A defect in any module can bring down the entire monolith. On the positive side, write operations are transactional, REST errors are handled centrally by RestExceptionHandler, and a health endpoint exists for monitoring.</w:t>
            </w:r>
          </w:p>
        </w:tc>
      </w:tr>
      <w:tr w:rsidR="00C2770B" w:rsidRPr="00C2770B" w14:paraId="732A8B85" w14:textId="77777777" w:rsidTr="00C2770B">
        <w:trPr>
          <w:cantSplit/>
        </w:trPr>
        <w:tc>
          <w:tcPr>
            <w:tcW w:w="1700" w:type="dxa"/>
            <w:vAlign w:val="center"/>
          </w:tcPr>
          <w:p w14:paraId="445F7CC3" w14:textId="444F4B6E" w:rsidR="00C2770B" w:rsidRPr="00C2770B" w:rsidRDefault="00C2770B" w:rsidP="00C2770B">
            <w:pPr>
              <w:rPr>
                <w:b/>
                <w:sz w:val="20"/>
              </w:rPr>
            </w:pPr>
            <w:r w:rsidRPr="00C2770B">
              <w:rPr>
                <w:b/>
                <w:sz w:val="20"/>
              </w:rPr>
              <w:t>Maintainability</w:t>
            </w:r>
          </w:p>
        </w:tc>
        <w:tc>
          <w:tcPr>
            <w:tcW w:w="1200" w:type="dxa"/>
            <w:vAlign w:val="center"/>
          </w:tcPr>
          <w:p w14:paraId="1E422008" w14:textId="310DA4E9" w:rsidR="00C2770B" w:rsidRPr="00C2770B" w:rsidRDefault="00C2770B" w:rsidP="00C2770B">
            <w:pPr>
              <w:jc w:val="center"/>
              <w:rPr>
                <w:b/>
                <w:sz w:val="20"/>
              </w:rPr>
            </w:pPr>
            <w:r w:rsidRPr="00C2770B">
              <w:rPr>
                <w:b/>
                <w:sz w:val="20"/>
              </w:rPr>
              <w:t>7</w:t>
            </w:r>
          </w:p>
        </w:tc>
        <w:tc>
          <w:tcPr>
            <w:tcW w:w="7160" w:type="dxa"/>
            <w:vAlign w:val="center"/>
          </w:tcPr>
          <w:p w14:paraId="69D3888D" w14:textId="6DBFA732" w:rsidR="00C2770B" w:rsidRPr="00C2770B" w:rsidRDefault="00C2770B" w:rsidP="00C2770B">
            <w:pPr>
              <w:rPr>
                <w:sz w:val="20"/>
              </w:rPr>
            </w:pPr>
            <w:r>
              <w:rPr>
                <w:sz w:val="20"/>
              </w:rPr>
              <w:t>The code is organised by feature (user, post, interaction, feed) with layers inside each module, and the domain defines repository interfaces that JPA adapters implement, so persistence can change without touching the services. The Strategy pattern for feed ranking and the pluggable DomainEventPublisher make extension easy, and unit and integration tests exist. Points are lost because all modules share one database and one deployment, and two separate user interfaces (Thymeleaf and Vue) must be kept in sync.</w:t>
            </w:r>
          </w:p>
        </w:tc>
      </w:tr>
      <w:tr w:rsidR="00C2770B" w:rsidRPr="00C2770B" w14:paraId="759DBDCC" w14:textId="77777777" w:rsidTr="00C2770B">
        <w:trPr>
          <w:cantSplit/>
        </w:trPr>
        <w:tc>
          <w:tcPr>
            <w:tcW w:w="1700" w:type="dxa"/>
            <w:vAlign w:val="center"/>
          </w:tcPr>
          <w:p w14:paraId="423768A6" w14:textId="6C7E2565" w:rsidR="00C2770B" w:rsidRPr="00C2770B" w:rsidRDefault="00C2770B" w:rsidP="00C2770B">
            <w:pPr>
              <w:rPr>
                <w:b/>
                <w:sz w:val="20"/>
              </w:rPr>
            </w:pPr>
            <w:r w:rsidRPr="00C2770B">
              <w:rPr>
                <w:b/>
                <w:sz w:val="20"/>
              </w:rPr>
              <w:t>Security</w:t>
            </w:r>
          </w:p>
        </w:tc>
        <w:tc>
          <w:tcPr>
            <w:tcW w:w="1200" w:type="dxa"/>
            <w:vAlign w:val="center"/>
          </w:tcPr>
          <w:p w14:paraId="62B6818B" w14:textId="3E6D73D3" w:rsidR="00C2770B" w:rsidRPr="00C2770B" w:rsidRDefault="00C2770B" w:rsidP="00C2770B">
            <w:pPr>
              <w:jc w:val="center"/>
              <w:rPr>
                <w:b/>
                <w:sz w:val="20"/>
              </w:rPr>
            </w:pPr>
            <w:r w:rsidRPr="00C2770B">
              <w:rPr>
                <w:b/>
                <w:sz w:val="20"/>
              </w:rPr>
              <w:t>5</w:t>
            </w:r>
          </w:p>
        </w:tc>
        <w:tc>
          <w:tcPr>
            <w:tcW w:w="7160" w:type="dxa"/>
            <w:vAlign w:val="center"/>
          </w:tcPr>
          <w:p w14:paraId="0E949827" w14:textId="33329358" w:rsidR="00C2770B" w:rsidRPr="00C2770B" w:rsidRDefault="00C2770B" w:rsidP="00C2770B">
            <w:pPr>
              <w:rPr>
                <w:sz w:val="20"/>
              </w:rPr>
            </w:pPr>
            <w:r>
              <w:rPr>
                <w:sz w:val="20"/>
              </w:rPr>
              <w:t>Passwords are hashed with BCrypt, the JWT is stored in an HttpOnly, SameSite=Lax cookie, API endpoints require authentication, and users can only delete their own posts. However, the JWT signing secret is committed in application.yaml, the cookie is not marked Secure, every user has the same ROLE_USER, CSRF protection is disabled for /api, and there is no rate limiting or token revocation. The Swagger UI is also publicly reachable.</w:t>
            </w:r>
          </w:p>
        </w:tc>
      </w:tr>
      <w:tr w:rsidR="00C2770B" w:rsidRPr="00C2770B" w14:paraId="59F6CC9F" w14:textId="77777777" w:rsidTr="00C2770B">
        <w:trPr>
          <w:cantSplit/>
        </w:trPr>
        <w:tc>
          <w:tcPr>
            <w:tcW w:w="1700" w:type="dxa"/>
            <w:vAlign w:val="center"/>
          </w:tcPr>
          <w:p w14:paraId="3F872CB3" w14:textId="364B5A2E" w:rsidR="00C2770B" w:rsidRPr="00C2770B" w:rsidRDefault="00C2770B" w:rsidP="00C2770B">
            <w:pPr>
              <w:rPr>
                <w:b/>
                <w:sz w:val="20"/>
              </w:rPr>
            </w:pPr>
            <w:r w:rsidRPr="00C2770B">
              <w:rPr>
                <w:b/>
                <w:sz w:val="20"/>
              </w:rPr>
              <w:lastRenderedPageBreak/>
              <w:t>Usability</w:t>
            </w:r>
          </w:p>
        </w:tc>
        <w:tc>
          <w:tcPr>
            <w:tcW w:w="1200" w:type="dxa"/>
            <w:vAlign w:val="center"/>
          </w:tcPr>
          <w:p w14:paraId="3FCAB6F4" w14:textId="03CF6DEE" w:rsidR="00C2770B" w:rsidRPr="00C2770B" w:rsidRDefault="00C2770B" w:rsidP="00C2770B">
            <w:pPr>
              <w:jc w:val="center"/>
              <w:rPr>
                <w:b/>
                <w:sz w:val="20"/>
              </w:rPr>
            </w:pPr>
            <w:r w:rsidRPr="00C2770B">
              <w:rPr>
                <w:b/>
                <w:sz w:val="20"/>
              </w:rPr>
              <w:t>5</w:t>
            </w:r>
          </w:p>
        </w:tc>
        <w:tc>
          <w:tcPr>
            <w:tcW w:w="7160" w:type="dxa"/>
            <w:vAlign w:val="center"/>
          </w:tcPr>
          <w:p w14:paraId="5ED98601" w14:textId="205E8A69" w:rsidR="00C2770B" w:rsidRPr="00C2770B" w:rsidRDefault="00C2770B" w:rsidP="00C2770B">
            <w:pPr>
              <w:rPr>
                <w:sz w:val="20"/>
              </w:rPr>
            </w:pPr>
            <w:r>
              <w:rPr>
                <w:sz w:val="20"/>
              </w:rPr>
              <w:t>The application covers the basics: registration, login, a feed with Newest and Trending views, likes and comments, offered through both a server-rendered and a Vue interface. The web feed shows only the first 20 posts with no paging, images can only be added as external URLs (no upload), and there are no profiles, follows, search or notifications. Two interfaces can also give users an inconsistent experience.</w:t>
            </w:r>
          </w:p>
        </w:tc>
      </w:tr>
    </w:tbl>
    <w:p w14:paraId="162E4527" w14:textId="77777777" w:rsidR="00C2770B" w:rsidRDefault="00C2770B" w:rsidP="00C2770B"/>
    <w:p w14:paraId="5B1A7AE5" w14:textId="460B47AA" w:rsidR="00C2770B" w:rsidRPr="00C2770B" w:rsidRDefault="00C2770B" w:rsidP="00C2770B">
      <w:r>
        <w:rPr>
          <w:b/>
        </w:rPr>
        <w:t xml:space="preserve">Overall: </w:t>
      </w:r>
      <w:r>
        <w:t>Instakill is easy to maintain and fast enough for a small audience, but its single-process, single-file-database design makes it weak at scaling and fault tolerance. Moving to a shared database and hardening the security configuration would give the biggest improvement.</w:t>
      </w:r>
    </w:p>
    <w:sectPr w:rsidR="00C2770B" w:rsidRPr="00C2770B" w:rsidSect="00C2770B">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70B"/>
    <w:rsid w:val="00240F34"/>
    <w:rsid w:val="004D7BD6"/>
    <w:rsid w:val="00C2770B"/>
    <w:rsid w:val="00CE38DC"/>
    <w:rsid w:val="00E53FA5"/>
    <w:rsid w:val="00FC40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50464"/>
  <w15:chartTrackingRefBased/>
  <w15:docId w15:val="{3183E32F-5A60-4207-83FF-04E150A64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77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77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77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77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77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7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7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7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7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7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77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77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77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77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7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7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7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770B"/>
    <w:rPr>
      <w:rFonts w:eastAsiaTheme="majorEastAsia" w:cstheme="majorBidi"/>
      <w:color w:val="272727" w:themeColor="text1" w:themeTint="D8"/>
    </w:rPr>
  </w:style>
  <w:style w:type="paragraph" w:styleId="Title">
    <w:name w:val="Title"/>
    <w:basedOn w:val="Normal"/>
    <w:next w:val="Normal"/>
    <w:link w:val="TitleChar"/>
    <w:uiPriority w:val="10"/>
    <w:qFormat/>
    <w:rsid w:val="00C27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7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7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770B"/>
    <w:pPr>
      <w:spacing w:before="160"/>
      <w:jc w:val="center"/>
    </w:pPr>
    <w:rPr>
      <w:i/>
      <w:iCs/>
      <w:color w:val="404040" w:themeColor="text1" w:themeTint="BF"/>
    </w:rPr>
  </w:style>
  <w:style w:type="character" w:customStyle="1" w:styleId="QuoteChar">
    <w:name w:val="Quote Char"/>
    <w:basedOn w:val="DefaultParagraphFont"/>
    <w:link w:val="Quote"/>
    <w:uiPriority w:val="29"/>
    <w:rsid w:val="00C2770B"/>
    <w:rPr>
      <w:i/>
      <w:iCs/>
      <w:color w:val="404040" w:themeColor="text1" w:themeTint="BF"/>
    </w:rPr>
  </w:style>
  <w:style w:type="paragraph" w:styleId="ListParagraph">
    <w:name w:val="List Paragraph"/>
    <w:basedOn w:val="Normal"/>
    <w:uiPriority w:val="34"/>
    <w:qFormat/>
    <w:rsid w:val="00C2770B"/>
    <w:pPr>
      <w:ind w:left="720"/>
      <w:contextualSpacing/>
    </w:pPr>
  </w:style>
  <w:style w:type="character" w:styleId="IntenseEmphasis">
    <w:name w:val="Intense Emphasis"/>
    <w:basedOn w:val="DefaultParagraphFont"/>
    <w:uiPriority w:val="21"/>
    <w:qFormat/>
    <w:rsid w:val="00C2770B"/>
    <w:rPr>
      <w:i/>
      <w:iCs/>
      <w:color w:val="2F5496" w:themeColor="accent1" w:themeShade="BF"/>
    </w:rPr>
  </w:style>
  <w:style w:type="paragraph" w:styleId="IntenseQuote">
    <w:name w:val="Intense Quote"/>
    <w:basedOn w:val="Normal"/>
    <w:next w:val="Normal"/>
    <w:link w:val="IntenseQuoteChar"/>
    <w:uiPriority w:val="30"/>
    <w:qFormat/>
    <w:rsid w:val="00C277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770B"/>
    <w:rPr>
      <w:i/>
      <w:iCs/>
      <w:color w:val="2F5496" w:themeColor="accent1" w:themeShade="BF"/>
    </w:rPr>
  </w:style>
  <w:style w:type="character" w:styleId="IntenseReference">
    <w:name w:val="Intense Reference"/>
    <w:basedOn w:val="DefaultParagraphFont"/>
    <w:uiPriority w:val="32"/>
    <w:qFormat/>
    <w:rsid w:val="00C277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499</Words>
  <Characters>2846</Characters>
  <Application>Microsoft Office Word</Application>
  <DocSecurity>0</DocSecurity>
  <Lines>23</Lines>
  <Paragraphs>6</Paragraphs>
  <ScaleCrop>false</ScaleCrop>
  <Company/>
  <LinksUpToDate>false</LinksUpToDate>
  <CharactersWithSpaces>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Geacarel</dc:creator>
  <cp:keywords/>
  <dc:description/>
  <cp:lastModifiedBy>Alex Geacarel</cp:lastModifiedBy>
  <cp:revision>1</cp:revision>
  <dcterms:created xsi:type="dcterms:W3CDTF">2026-10-21T17:33:00Z</dcterms:created>
  <dcterms:modified xsi:type="dcterms:W3CDTF">2026-10-21T17:33:00Z</dcterms:modified>
</cp:coreProperties>
</file>