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center"/>
      </w:pPr>
      <w:r>
        <w:rPr>
          <w:rFonts w:ascii="Times New Roman" w:hAnsi="Times New Roman"/>
          <w:b/>
          <w:i w:val="0"/>
          <w:color w:val="000000"/>
          <w:sz w:val="24"/>
        </w:rPr>
        <w:t>FACULDADE DE TECNOLOGIA PADRE DANILO JOSÉ DE OLIVEIRA OHL</w:t>
      </w:r>
    </w:p>
    <w:p>
      <w:pPr>
        <w:spacing w:line="240" w:lineRule="auto" w:after="0"/>
        <w:jc w:val="center"/>
      </w:pPr>
      <w:r>
        <w:rPr>
          <w:rFonts w:ascii="Times New Roman" w:hAnsi="Times New Roman"/>
          <w:b/>
          <w:i w:val="0"/>
          <w:color w:val="000000"/>
          <w:sz w:val="24"/>
        </w:rPr>
        <w:t>ARTHUR FORTUNATO DA SILVA</w:t>
      </w:r>
    </w:p>
    <w:p>
      <w:pPr>
        <w:spacing w:line="240" w:lineRule="auto" w:after="0"/>
        <w:jc w:val="center"/>
      </w:pPr>
      <w:r>
        <w:rPr>
          <w:rFonts w:ascii="Times New Roman" w:hAnsi="Times New Roman"/>
          <w:b/>
          <w:i w:val="0"/>
          <w:color w:val="000000"/>
          <w:sz w:val="24"/>
        </w:rPr>
        <w:t>GABRIEL SILVA FOGAÇA</w:t>
      </w:r>
    </w:p>
    <w:p>
      <w:pPr>
        <w:spacing w:line="240" w:lineRule="auto" w:after="0"/>
        <w:jc w:val="center"/>
      </w:pPr>
      <w:r>
        <w:rPr>
          <w:rFonts w:ascii="Times New Roman" w:hAnsi="Times New Roman"/>
          <w:b/>
          <w:i w:val="0"/>
          <w:color w:val="000000"/>
          <w:sz w:val="24"/>
        </w:rPr>
        <w:t>GEAN DA SILVA ABREU</w:t>
      </w:r>
    </w:p>
    <w:p>
      <w:pPr>
        <w:spacing w:line="240" w:lineRule="auto" w:after="0"/>
        <w:jc w:val="center"/>
      </w:pPr>
      <w:r>
        <w:rPr>
          <w:rFonts w:ascii="Times New Roman" w:hAnsi="Times New Roman"/>
          <w:b/>
          <w:i w:val="0"/>
          <w:color w:val="000000"/>
          <w:sz w:val="24"/>
        </w:rPr>
        <w:t>FLÁVIO HENRIQUE PRADO</w:t>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center"/>
      </w:pPr>
      <w:r>
        <w:rPr>
          <w:rFonts w:ascii="Times New Roman" w:hAnsi="Times New Roman"/>
          <w:b/>
          <w:i w:val="0"/>
          <w:color w:val="000000"/>
          <w:sz w:val="28"/>
        </w:rPr>
        <w:t>SMARTFIX</w:t>
      </w:r>
    </w:p>
    <w:p>
      <w:pPr>
        <w:spacing w:line="360" w:lineRule="auto" w:after="0"/>
        <w:jc w:val="center"/>
      </w:pPr>
      <w:r>
        <w:rPr>
          <w:rFonts w:ascii="Times New Roman" w:hAnsi="Times New Roman"/>
          <w:b/>
          <w:i w:val="0"/>
          <w:color w:val="000000"/>
          <w:sz w:val="24"/>
        </w:rPr>
        <w:t>ENGENHARIA DE SOFTWARE APLICADA AO DESENVOLVIMENTO DE UMA PLATAFORMA WEB PARA GERENCIAMENTO E ACOMPANHAMENTO DE REPAROS DE DISPOSITIVOS ELETRÔNICOS</w:t>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center"/>
      </w:pPr>
      <w:r>
        <w:rPr>
          <w:rFonts w:ascii="Times New Roman" w:hAnsi="Times New Roman"/>
          <w:b/>
          <w:i w:val="0"/>
          <w:color w:val="000000"/>
          <w:sz w:val="24"/>
        </w:rPr>
        <w:t>BARUERI</w:t>
      </w:r>
    </w:p>
    <w:p>
      <w:pPr>
        <w:spacing w:line="360" w:lineRule="auto" w:after="0"/>
        <w:jc w:val="center"/>
      </w:pPr>
      <w:r>
        <w:rPr>
          <w:rFonts w:ascii="Times New Roman" w:hAnsi="Times New Roman"/>
          <w:b/>
          <w:i w:val="0"/>
          <w:color w:val="000000"/>
          <w:sz w:val="24"/>
        </w:rPr>
        <w:t>2026</w:t>
      </w:r>
    </w:p>
    <w:p>
      <w:r>
        <w:br w:type="page"/>
      </w:r>
    </w:p>
    <w:p>
      <w:pPr>
        <w:spacing w:line="240" w:lineRule="auto" w:after="0"/>
        <w:jc w:val="center"/>
      </w:pPr>
      <w:r>
        <w:rPr>
          <w:rFonts w:ascii="Times New Roman" w:hAnsi="Times New Roman"/>
          <w:b/>
          <w:i w:val="0"/>
          <w:color w:val="000000"/>
          <w:sz w:val="24"/>
        </w:rPr>
        <w:t>ARTHUR FORTUNATO DA SILVA</w:t>
      </w:r>
    </w:p>
    <w:p>
      <w:pPr>
        <w:spacing w:line="240" w:lineRule="auto" w:after="0"/>
        <w:jc w:val="center"/>
      </w:pPr>
      <w:r>
        <w:rPr>
          <w:rFonts w:ascii="Times New Roman" w:hAnsi="Times New Roman"/>
          <w:b/>
          <w:i w:val="0"/>
          <w:color w:val="000000"/>
          <w:sz w:val="24"/>
        </w:rPr>
        <w:t>GABRIEL SILVA FOGAÇA</w:t>
      </w:r>
    </w:p>
    <w:p>
      <w:pPr>
        <w:spacing w:line="240" w:lineRule="auto" w:after="0"/>
        <w:jc w:val="center"/>
      </w:pPr>
      <w:r>
        <w:rPr>
          <w:rFonts w:ascii="Times New Roman" w:hAnsi="Times New Roman"/>
          <w:b/>
          <w:i w:val="0"/>
          <w:color w:val="000000"/>
          <w:sz w:val="24"/>
        </w:rPr>
        <w:t>GEAN DA SILVA ABREU</w:t>
      </w:r>
    </w:p>
    <w:p>
      <w:pPr>
        <w:spacing w:line="240" w:lineRule="auto" w:after="0"/>
        <w:jc w:val="center"/>
      </w:pPr>
      <w:r>
        <w:rPr>
          <w:rFonts w:ascii="Times New Roman" w:hAnsi="Times New Roman"/>
          <w:b/>
          <w:i w:val="0"/>
          <w:color w:val="000000"/>
          <w:sz w:val="24"/>
        </w:rPr>
        <w:t>FLÁVIO HENRIQUE PRADO</w:t>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center"/>
      </w:pPr>
      <w:r>
        <w:rPr>
          <w:rFonts w:ascii="Times New Roman" w:hAnsi="Times New Roman"/>
          <w:b/>
          <w:i w:val="0"/>
          <w:color w:val="000000"/>
          <w:sz w:val="28"/>
        </w:rPr>
        <w:t>SMARTFIX</w:t>
      </w:r>
    </w:p>
    <w:p>
      <w:pPr>
        <w:spacing w:line="360" w:lineRule="auto" w:after="0"/>
        <w:jc w:val="center"/>
      </w:pPr>
      <w:r>
        <w:rPr>
          <w:rFonts w:ascii="Times New Roman" w:hAnsi="Times New Roman"/>
          <w:b/>
          <w:i w:val="0"/>
          <w:color w:val="000000"/>
          <w:sz w:val="24"/>
        </w:rPr>
        <w:t>Engenharia de software aplicada ao desenvolvimento de uma plataforma web para gerenciamento e acompanhamento de reparos de dispositivos eletrônicos</w:t>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240" w:lineRule="auto" w:after="0"/>
        <w:ind w:left="4535"/>
        <w:jc w:val="both"/>
      </w:pPr>
      <w:r>
        <w:rPr>
          <w:rFonts w:ascii="Times New Roman" w:hAnsi="Times New Roman"/>
          <w:b w:val="0"/>
          <w:i w:val="0"/>
          <w:color w:val="000000"/>
          <w:sz w:val="24"/>
        </w:rPr>
        <w:t>Monografia apresentada à Faculdade de Tecnologia Padre Danilo José de Oliveira Ohl como requisito para conclusão do curso de Análise e Desenvolvimento de Sistemas.</w:t>
      </w:r>
    </w:p>
    <w:p>
      <w:pPr>
        <w:spacing w:line="240" w:lineRule="auto" w:after="0"/>
        <w:ind w:left="4535"/>
        <w:jc w:val="left"/>
      </w:pPr>
      <w:r>
        <w:rPr>
          <w:rFonts w:ascii="Times New Roman" w:hAnsi="Times New Roman"/>
          <w:b w:val="0"/>
          <w:i w:val="0"/>
          <w:color w:val="000000"/>
          <w:sz w:val="24"/>
        </w:rPr>
        <w:t>Orientador: Prof. Vander Ribeiro Eime.</w:t>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both"/>
      </w:pPr>
      <w:r>
        <w:rPr>
          <w:rFonts w:ascii="Times New Roman" w:hAnsi="Times New Roman"/>
          <w:b w:val="0"/>
          <w:i w:val="0"/>
          <w:color w:val="000000"/>
          <w:sz w:val="24"/>
        </w:rPr>
      </w:r>
    </w:p>
    <w:p>
      <w:pPr>
        <w:spacing w:line="360" w:lineRule="auto" w:after="0"/>
        <w:jc w:val="center"/>
      </w:pPr>
      <w:r>
        <w:rPr>
          <w:rFonts w:ascii="Times New Roman" w:hAnsi="Times New Roman"/>
          <w:b/>
          <w:i w:val="0"/>
          <w:color w:val="000000"/>
          <w:sz w:val="24"/>
        </w:rPr>
        <w:t>BARUERI</w:t>
      </w:r>
    </w:p>
    <w:p>
      <w:pPr>
        <w:spacing w:line="360" w:lineRule="auto" w:after="0"/>
        <w:jc w:val="center"/>
      </w:pPr>
      <w:r>
        <w:rPr>
          <w:rFonts w:ascii="Times New Roman" w:hAnsi="Times New Roman"/>
          <w:b/>
          <w:i w:val="0"/>
          <w:color w:val="000000"/>
          <w:sz w:val="24"/>
        </w:rPr>
        <w:t>2026</w:t>
      </w:r>
    </w:p>
    <w:p>
      <w:r>
        <w:br w:type="page"/>
      </w:r>
    </w:p>
    <w:p>
      <w:pPr>
        <w:spacing w:line="360" w:lineRule="auto" w:after="0"/>
        <w:jc w:val="center"/>
      </w:pPr>
      <w:r>
        <w:rPr>
          <w:rFonts w:ascii="Times New Roman" w:hAnsi="Times New Roman"/>
          <w:b/>
          <w:i w:val="0"/>
          <w:color w:val="000000"/>
          <w:sz w:val="24"/>
        </w:rPr>
        <w:t>FOLHA DE APROVAÇÃO</w:t>
      </w:r>
    </w:p>
    <w:p>
      <w:pPr>
        <w:spacing w:line="240" w:lineRule="auto" w:after="0"/>
        <w:jc w:val="center"/>
      </w:pPr>
      <w:r>
        <w:rPr>
          <w:rFonts w:ascii="Times New Roman" w:hAnsi="Times New Roman"/>
          <w:b/>
          <w:i w:val="0"/>
          <w:color w:val="000000"/>
          <w:sz w:val="22"/>
        </w:rPr>
        <w:t>ARTHUR FORTUNATO DA SILVA</w:t>
      </w:r>
    </w:p>
    <w:p>
      <w:pPr>
        <w:spacing w:line="240" w:lineRule="auto" w:after="0"/>
        <w:jc w:val="center"/>
      </w:pPr>
      <w:r>
        <w:rPr>
          <w:rFonts w:ascii="Times New Roman" w:hAnsi="Times New Roman"/>
          <w:b/>
          <w:i w:val="0"/>
          <w:color w:val="000000"/>
          <w:sz w:val="22"/>
        </w:rPr>
        <w:t>GABRIEL SILVA FOGAÇA</w:t>
      </w:r>
    </w:p>
    <w:p>
      <w:pPr>
        <w:spacing w:line="240" w:lineRule="auto" w:after="0"/>
        <w:jc w:val="center"/>
      </w:pPr>
      <w:r>
        <w:rPr>
          <w:rFonts w:ascii="Times New Roman" w:hAnsi="Times New Roman"/>
          <w:b/>
          <w:i w:val="0"/>
          <w:color w:val="000000"/>
          <w:sz w:val="22"/>
        </w:rPr>
        <w:t>GEAN DA SILVA ABREU</w:t>
      </w:r>
    </w:p>
    <w:p>
      <w:pPr>
        <w:spacing w:line="240" w:lineRule="auto" w:after="0"/>
        <w:jc w:val="center"/>
      </w:pPr>
      <w:r>
        <w:rPr>
          <w:rFonts w:ascii="Times New Roman" w:hAnsi="Times New Roman"/>
          <w:b/>
          <w:i w:val="0"/>
          <w:color w:val="000000"/>
          <w:sz w:val="22"/>
        </w:rPr>
        <w:t>FLÁVIO HENRIQUE PRADO</w:t>
      </w:r>
    </w:p>
    <w:p>
      <w:pPr>
        <w:spacing w:line="360" w:lineRule="auto" w:after="0"/>
        <w:jc w:val="center"/>
      </w:pPr>
      <w:r>
        <w:rPr>
          <w:rFonts w:ascii="Times New Roman" w:hAnsi="Times New Roman"/>
          <w:b/>
          <w:i w:val="0"/>
          <w:color w:val="000000"/>
          <w:sz w:val="24"/>
        </w:rPr>
        <w:t>SMARTFIX</w:t>
      </w:r>
    </w:p>
    <w:p>
      <w:pPr>
        <w:spacing w:line="360" w:lineRule="auto" w:after="0"/>
        <w:jc w:val="center"/>
      </w:pPr>
      <w:r>
        <w:rPr>
          <w:rFonts w:ascii="Times New Roman" w:hAnsi="Times New Roman"/>
          <w:b w:val="0"/>
          <w:i w:val="0"/>
          <w:color w:val="000000"/>
          <w:sz w:val="24"/>
        </w:rPr>
        <w:t>Engenharia de software aplicada ao desenvolvimento de uma plataforma web para gerenciamento e acompanhamento de reparos de dispositivos eletrônicos</w:t>
      </w:r>
    </w:p>
    <w:p>
      <w:pPr>
        <w:spacing w:line="360" w:lineRule="auto" w:after="0"/>
        <w:jc w:val="both"/>
      </w:pPr>
      <w:r>
        <w:rPr>
          <w:rFonts w:ascii="Times New Roman" w:hAnsi="Times New Roman"/>
          <w:b w:val="0"/>
          <w:i w:val="0"/>
          <w:color w:val="000000"/>
          <w:sz w:val="24"/>
        </w:rPr>
        <w:t>Monografia aprovada como requisito para conclusão do curso de Análise e Desenvolvimento de Sistemas.</w:t>
      </w:r>
    </w:p>
    <w:p>
      <w:pPr>
        <w:spacing w:line="360" w:lineRule="auto" w:after="0"/>
        <w:jc w:val="left"/>
      </w:pPr>
      <w:r>
        <w:rPr>
          <w:rFonts w:ascii="Times New Roman" w:hAnsi="Times New Roman"/>
          <w:b w:val="0"/>
          <w:i w:val="0"/>
          <w:color w:val="000000"/>
          <w:sz w:val="24"/>
        </w:rPr>
        <w:t>Data de aprovação: ____ de __________________ de 2026.</w:t>
      </w:r>
    </w:p>
    <w:p>
      <w:pPr>
        <w:spacing w:line="240" w:lineRule="auto" w:after="0"/>
        <w:jc w:val="center"/>
      </w:pPr>
      <w:r>
        <w:rPr>
          <w:rFonts w:ascii="Times New Roman" w:hAnsi="Times New Roman"/>
          <w:b w:val="0"/>
          <w:i w:val="0"/>
          <w:color w:val="000000"/>
          <w:sz w:val="24"/>
        </w:rPr>
        <w:br/>
        <w:t>____________________________________________</w:t>
      </w:r>
    </w:p>
    <w:p>
      <w:pPr>
        <w:spacing w:line="240" w:lineRule="auto" w:after="0"/>
        <w:jc w:val="center"/>
      </w:pPr>
      <w:r>
        <w:rPr>
          <w:rFonts w:ascii="Times New Roman" w:hAnsi="Times New Roman"/>
          <w:b w:val="0"/>
          <w:i w:val="0"/>
          <w:color w:val="000000"/>
          <w:sz w:val="24"/>
        </w:rPr>
        <w:t>Prof. Vander Ribeiro Eime - Orientador</w:t>
      </w:r>
    </w:p>
    <w:p>
      <w:pPr>
        <w:spacing w:line="240" w:lineRule="auto" w:after="0"/>
        <w:jc w:val="center"/>
      </w:pPr>
      <w:r>
        <w:rPr>
          <w:rFonts w:ascii="Times New Roman" w:hAnsi="Times New Roman"/>
          <w:b w:val="0"/>
          <w:i w:val="0"/>
          <w:color w:val="000000"/>
          <w:sz w:val="24"/>
        </w:rPr>
        <w:br/>
        <w:t>____________________________________________</w:t>
      </w:r>
    </w:p>
    <w:p>
      <w:pPr>
        <w:spacing w:line="240" w:lineRule="auto" w:after="0"/>
        <w:jc w:val="center"/>
      </w:pPr>
      <w:r>
        <w:rPr>
          <w:rFonts w:ascii="Times New Roman" w:hAnsi="Times New Roman"/>
          <w:b w:val="0"/>
          <w:i w:val="0"/>
          <w:color w:val="000000"/>
          <w:sz w:val="24"/>
        </w:rPr>
        <w:t>Professor(a) examinador(a)</w:t>
      </w:r>
    </w:p>
    <w:p>
      <w:pPr>
        <w:spacing w:line="240" w:lineRule="auto" w:after="0"/>
        <w:jc w:val="center"/>
      </w:pPr>
      <w:r>
        <w:rPr>
          <w:rFonts w:ascii="Times New Roman" w:hAnsi="Times New Roman"/>
          <w:b w:val="0"/>
          <w:i w:val="0"/>
          <w:color w:val="000000"/>
          <w:sz w:val="24"/>
        </w:rPr>
        <w:br/>
        <w:t>____________________________________________</w:t>
      </w:r>
    </w:p>
    <w:p>
      <w:pPr>
        <w:spacing w:line="240" w:lineRule="auto" w:after="0"/>
        <w:jc w:val="center"/>
      </w:pPr>
      <w:r>
        <w:rPr>
          <w:rFonts w:ascii="Times New Roman" w:hAnsi="Times New Roman"/>
          <w:b w:val="0"/>
          <w:i w:val="0"/>
          <w:color w:val="000000"/>
          <w:sz w:val="24"/>
        </w:rPr>
        <w:t>Professor(a) examinador(a)</w:t>
      </w:r>
    </w:p>
    <w:p>
      <w:r>
        <w:br w:type="page"/>
      </w:r>
    </w:p>
    <w:p>
      <w:pPr>
        <w:pStyle w:val="Heading1"/>
        <w:ind w:firstLine="0"/>
      </w:pPr>
      <w:r>
        <w:rPr>
          <w:rFonts w:ascii="Times New Roman" w:hAnsi="Times New Roman"/>
          <w:b/>
          <w:i w:val="0"/>
          <w:color w:val="000000"/>
          <w:sz w:val="24"/>
        </w:rPr>
        <w:t>RESUMO</w:t>
      </w:r>
    </w:p>
    <w:p>
      <w:pPr>
        <w:spacing w:line="360" w:lineRule="auto" w:after="0"/>
        <w:ind w:firstLine="709"/>
        <w:jc w:val="both"/>
      </w:pPr>
      <w:r>
        <w:rPr>
          <w:rFonts w:ascii="Times New Roman" w:hAnsi="Times New Roman"/>
          <w:b w:val="0"/>
          <w:i w:val="0"/>
          <w:color w:val="000000"/>
          <w:sz w:val="24"/>
        </w:rPr>
        <w:t>O processo de manutenção de dispositivos eletrônicos envolve troca de informações entre clientes e assistências técnicas, incluindo identificação do equipamento, descrição do defeito, diagnóstico, orçamento e acompanhamento do serviço. Quando essas informações permanecem distribuídas em canais distintos, aumentam as dificuldades de organização e rastreabilidade. Este trabalho apresenta o desenvolvimento do SmartFix, uma plataforma web responsiva destinada a centralizar esse relacionamento. A pesquisa é aplicada, de caráter descritivo, e utiliza levantamento de requisitos, modelagem, desenvolvimento incremental e validação técnica. A solução foi implementada com Next.js, React, TypeScript, PostgreSQL, Sequelize e Zod. O sistema contempla cadastro e autenticação, endereços, dispositivos, descoberta geográfica de assistências aprovadas, solicitação e triagem, diagnóstico, orçamento, decisão do cliente, histórico da ordem, notificações, mensagens e avaliações. A validação executou 42 testes automatizados, todos aprovados, além de análise estática, build de produção e verificações transacionais no PostgreSQL. O banco confirmou Row Level Security nas nove tabelas avaliadas e bloqueio de acesso direto por papéis públicos. Os resultados demonstram a viabilidade da plataforma para organizar o ciclo de reparo dentro do escopo implementado. Pagamento integrado, logística e relatórios administrativos permanecem como evoluções futuras.</w:t>
      </w:r>
    </w:p>
    <w:p>
      <w:pPr>
        <w:spacing w:line="240" w:lineRule="auto" w:after="0"/>
        <w:jc w:val="both"/>
      </w:pPr>
      <w:r>
        <w:rPr>
          <w:rFonts w:ascii="Times New Roman" w:hAnsi="Times New Roman"/>
          <w:b/>
          <w:i w:val="0"/>
          <w:color w:val="000000"/>
          <w:sz w:val="24"/>
        </w:rPr>
        <w:t>Palavras-chave: Engenharia de software. Plataforma web. Assistência técnica. Ordem de serviço. Rastreabilidade.</w:t>
      </w:r>
    </w:p>
    <w:p>
      <w:r>
        <w:br w:type="page"/>
      </w:r>
    </w:p>
    <w:p>
      <w:pPr>
        <w:pStyle w:val="Heading1"/>
        <w:ind w:firstLine="0"/>
      </w:pPr>
      <w:r>
        <w:rPr>
          <w:rFonts w:ascii="Times New Roman" w:hAnsi="Times New Roman"/>
          <w:b/>
          <w:i w:val="0"/>
          <w:color w:val="000000"/>
          <w:sz w:val="24"/>
        </w:rPr>
        <w:t>ABSTRACT</w:t>
      </w:r>
    </w:p>
    <w:p>
      <w:pPr>
        <w:spacing w:line="360" w:lineRule="auto" w:after="0"/>
        <w:ind w:firstLine="709"/>
        <w:jc w:val="both"/>
      </w:pPr>
      <w:r>
        <w:rPr>
          <w:rFonts w:ascii="Times New Roman" w:hAnsi="Times New Roman"/>
          <w:b w:val="0"/>
          <w:i w:val="0"/>
          <w:color w:val="000000"/>
          <w:sz w:val="24"/>
        </w:rPr>
        <w:t>The repair of electronic devices requires information exchange between customers and technical service providers, including device identification, defect description, diagnosis, quotation, and service tracking. When this information remains distributed across different channels, organization and traceability become more difficult. This study presents the development of SmartFix, a responsive web platform designed to centralize this relationship. The work is an applied and descriptive study based on requirements analysis, system modeling, incremental development, and technical validation. The solution was implemented with Next.js, React, TypeScript, PostgreSQL, Sequelize, and Zod. It includes registration and authentication, addresses, devices, geographic discovery of approved service providers, repair requests, initial triage, diagnosis, quotations, customer decisions, order history, notifications, messaging, and reviews. Validation executed 42 automated tests, all successful, as well as static analysis, a production build, and transactional PostgreSQL checks. The database verification confirmed Row Level Security on the nine evaluated tables and blocked direct access by public roles. The results indicate that the platform can organize the repair lifecycle within the implemented scope. Integrated payments, logistics, and administrative reports remain future work.</w:t>
      </w:r>
    </w:p>
    <w:p>
      <w:pPr>
        <w:spacing w:line="240" w:lineRule="auto" w:after="0"/>
        <w:jc w:val="both"/>
      </w:pPr>
      <w:r>
        <w:rPr>
          <w:rFonts w:ascii="Times New Roman" w:hAnsi="Times New Roman"/>
          <w:b/>
          <w:i w:val="0"/>
          <w:color w:val="000000"/>
          <w:sz w:val="24"/>
        </w:rPr>
        <w:t>Keywords: Software engineering. Web platform. Technical assistance. Service order. Traceability.</w:t>
      </w:r>
    </w:p>
    <w:p>
      <w:r>
        <w:br w:type="page"/>
      </w:r>
    </w:p>
    <w:p>
      <w:pPr>
        <w:pStyle w:val="Heading1"/>
        <w:ind w:firstLine="0"/>
      </w:pPr>
      <w:r>
        <w:rPr>
          <w:rFonts w:ascii="Times New Roman" w:hAnsi="Times New Roman"/>
          <w:b/>
          <w:i w:val="0"/>
          <w:color w:val="000000"/>
          <w:sz w:val="24"/>
        </w:rPr>
        <w:t>SUMÁRIO</w:t>
      </w:r>
    </w:p>
    <w:p>
      <w:pPr>
        <w:spacing w:line="360" w:lineRule="auto" w:after="0"/>
        <w:jc w:val="left"/>
      </w:pPr>
      <w:r>
        <w:rPr>
          <w:rFonts w:ascii="Times New Roman" w:hAnsi="Times New Roman"/>
          <w:b w:val="0"/>
          <w:i w:val="0"/>
          <w:color w:val="000000"/>
          <w:sz w:val="24"/>
        </w:rPr>
        <w:t>1 INTRODUÇÃO</w:t>
      </w:r>
    </w:p>
    <w:p>
      <w:pPr>
        <w:spacing w:line="360" w:lineRule="auto" w:after="0"/>
        <w:jc w:val="left"/>
      </w:pPr>
      <w:r>
        <w:rPr>
          <w:rFonts w:ascii="Times New Roman" w:hAnsi="Times New Roman"/>
          <w:b w:val="0"/>
          <w:i w:val="0"/>
          <w:color w:val="000000"/>
          <w:sz w:val="24"/>
        </w:rPr>
        <w:t>2 FUNDAMENTAÇÃO E CONTEXTO DO PROBLEMA</w:t>
      </w:r>
    </w:p>
    <w:p>
      <w:pPr>
        <w:spacing w:line="360" w:lineRule="auto" w:after="0"/>
        <w:jc w:val="left"/>
      </w:pPr>
      <w:r>
        <w:rPr>
          <w:rFonts w:ascii="Times New Roman" w:hAnsi="Times New Roman"/>
          <w:b w:val="0"/>
          <w:i w:val="0"/>
          <w:color w:val="000000"/>
          <w:sz w:val="24"/>
        </w:rPr>
        <w:t>3 METODOLOGIA</w:t>
      </w:r>
    </w:p>
    <w:p>
      <w:pPr>
        <w:spacing w:line="360" w:lineRule="auto" w:after="0"/>
        <w:jc w:val="left"/>
      </w:pPr>
      <w:r>
        <w:rPr>
          <w:rFonts w:ascii="Times New Roman" w:hAnsi="Times New Roman"/>
          <w:b w:val="0"/>
          <w:i w:val="0"/>
          <w:color w:val="000000"/>
          <w:sz w:val="24"/>
        </w:rPr>
        <w:t>4 ESPECIFICAÇÃO DO SMARTFIX</w:t>
      </w:r>
    </w:p>
    <w:p>
      <w:pPr>
        <w:spacing w:line="360" w:lineRule="auto" w:after="0"/>
        <w:jc w:val="left"/>
      </w:pPr>
      <w:r>
        <w:rPr>
          <w:rFonts w:ascii="Times New Roman" w:hAnsi="Times New Roman"/>
          <w:b w:val="0"/>
          <w:i w:val="0"/>
          <w:color w:val="000000"/>
          <w:sz w:val="24"/>
        </w:rPr>
        <w:t>5 MODELAGEM E ARQUITETURA</w:t>
      </w:r>
    </w:p>
    <w:p>
      <w:pPr>
        <w:spacing w:line="360" w:lineRule="auto" w:after="0"/>
        <w:jc w:val="left"/>
      </w:pPr>
      <w:r>
        <w:rPr>
          <w:rFonts w:ascii="Times New Roman" w:hAnsi="Times New Roman"/>
          <w:b w:val="0"/>
          <w:i w:val="0"/>
          <w:color w:val="000000"/>
          <w:sz w:val="24"/>
        </w:rPr>
        <w:t>6 DESENVOLVIMENTO E IMPLEMENTAÇÃO</w:t>
      </w:r>
    </w:p>
    <w:p>
      <w:pPr>
        <w:spacing w:line="360" w:lineRule="auto" w:after="0"/>
        <w:jc w:val="left"/>
      </w:pPr>
      <w:r>
        <w:rPr>
          <w:rFonts w:ascii="Times New Roman" w:hAnsi="Times New Roman"/>
          <w:b w:val="0"/>
          <w:i w:val="0"/>
          <w:color w:val="000000"/>
          <w:sz w:val="24"/>
        </w:rPr>
        <w:t>7 TESTES RESULTADOS E DISCUSSÃO</w:t>
      </w:r>
    </w:p>
    <w:p>
      <w:pPr>
        <w:spacing w:line="360" w:lineRule="auto" w:after="0"/>
        <w:jc w:val="left"/>
      </w:pPr>
      <w:r>
        <w:rPr>
          <w:rFonts w:ascii="Times New Roman" w:hAnsi="Times New Roman"/>
          <w:b w:val="0"/>
          <w:i w:val="0"/>
          <w:color w:val="000000"/>
          <w:sz w:val="24"/>
        </w:rPr>
        <w:t>8 CONSIDERAÇÕES FINAIS</w:t>
      </w:r>
    </w:p>
    <w:p>
      <w:pPr>
        <w:spacing w:line="360" w:lineRule="auto" w:after="0"/>
        <w:jc w:val="left"/>
      </w:pPr>
      <w:r>
        <w:rPr>
          <w:rFonts w:ascii="Times New Roman" w:hAnsi="Times New Roman"/>
          <w:b w:val="0"/>
          <w:i w:val="0"/>
          <w:color w:val="000000"/>
          <w:sz w:val="24"/>
        </w:rPr>
        <w:t>REFERÊNCIAS</w:t>
      </w:r>
    </w:p>
    <w:p>
      <w:pPr>
        <w:spacing w:line="360" w:lineRule="auto" w:after="0"/>
        <w:jc w:val="left"/>
      </w:pPr>
      <w:r>
        <w:rPr>
          <w:rFonts w:ascii="Times New Roman" w:hAnsi="Times New Roman"/>
          <w:b w:val="0"/>
          <w:i w:val="0"/>
          <w:color w:val="000000"/>
          <w:sz w:val="24"/>
        </w:rPr>
        <w:t>APÊNDICES</w:t>
      </w:r>
    </w:p>
    <w:p>
      <w:pPr>
        <w:pStyle w:val="Heading1"/>
        <w:ind w:firstLine="0"/>
      </w:pPr>
      <w:r>
        <w:rPr>
          <w:rFonts w:ascii="Times New Roman" w:hAnsi="Times New Roman"/>
          <w:b/>
          <w:i w:val="0"/>
          <w:color w:val="000000"/>
          <w:sz w:val="24"/>
        </w:rPr>
        <w:t>1 INTRODUÇÃO</w:t>
      </w:r>
    </w:p>
    <w:p>
      <w:pPr>
        <w:spacing w:line="360" w:lineRule="auto" w:after="0"/>
        <w:ind w:firstLine="709"/>
        <w:jc w:val="both"/>
      </w:pPr>
      <w:r>
        <w:rPr>
          <w:rFonts w:ascii="Times New Roman" w:hAnsi="Times New Roman"/>
          <w:b w:val="0"/>
          <w:i w:val="0"/>
          <w:color w:val="000000"/>
          <w:sz w:val="24"/>
        </w:rPr>
        <w:t>A presença de dispositivos eletrônicos nas atividades pessoais, acadêmicas e profissionais tornou a manutenção desses equipamentos um serviço recorrente. Apesar dessa demanda, a relação entre clientes e assistências técnicas ainda pode depender de contatos fragmentados, registros informais e pouca visibilidade sobre diagnóstico, orçamento e andamento do reparo. Nesse contexto, a informação deixa de acompanhar o serviço de maneira estruturada e pode gerar dúvidas, retrabalho e dificuldade de responsabilização.</w:t>
      </w:r>
    </w:p>
    <w:p>
      <w:pPr>
        <w:spacing w:line="360" w:lineRule="auto" w:after="0"/>
        <w:ind w:firstLine="709"/>
        <w:jc w:val="both"/>
      </w:pPr>
      <w:r>
        <w:rPr>
          <w:rFonts w:ascii="Times New Roman" w:hAnsi="Times New Roman"/>
          <w:b w:val="0"/>
          <w:i w:val="0"/>
          <w:color w:val="000000"/>
          <w:sz w:val="24"/>
        </w:rPr>
        <w:t>O SmartFix foi concebido como uma plataforma web capaz de organizar esse processo. A proposta não consiste em executar diretamente a manutenção, mas em oferecer uma infraestrutura digital para clientes e assistências parceiras registrarem e acompanharem as etapas relevantes. A solução reúne cadastro de equipamentos, descoberta de prestadores, abertura da solicitação, triagem, diagnóstico, orçamento, aprovação, evolução do serviço e avaliação final.</w:t>
      </w:r>
    </w:p>
    <w:p>
      <w:pPr>
        <w:spacing w:line="360" w:lineRule="auto" w:after="0"/>
        <w:ind w:firstLine="709"/>
        <w:jc w:val="both"/>
      </w:pPr>
      <w:r>
        <w:rPr>
          <w:rFonts w:ascii="Times New Roman" w:hAnsi="Times New Roman"/>
          <w:b w:val="0"/>
          <w:i w:val="0"/>
          <w:color w:val="000000"/>
          <w:sz w:val="24"/>
        </w:rPr>
        <w:t>A versão analisada representa uma mudança em relação ao projeto inicialmente documentado como aplicativo móvel. A implementação atual utiliza tecnologias web e pode ser acessada por navegadores em dispositivos móveis ou computadores. Essa mudança amplia o acesso sem exigir instalação por loja de aplicativos e aproxima a interface dos módulos de cliente, parceiro e administração.</w:t>
      </w:r>
    </w:p>
    <w:p>
      <w:pPr>
        <w:pStyle w:val="Heading2"/>
        <w:ind w:firstLine="0"/>
      </w:pPr>
      <w:r>
        <w:rPr>
          <w:rFonts w:ascii="Times New Roman" w:hAnsi="Times New Roman"/>
          <w:b/>
          <w:i w:val="0"/>
          <w:color w:val="000000"/>
          <w:sz w:val="24"/>
        </w:rPr>
        <w:t>1.1 Problema de pesquisa</w:t>
      </w:r>
    </w:p>
    <w:p>
      <w:pPr>
        <w:spacing w:line="360" w:lineRule="auto" w:after="0"/>
        <w:ind w:firstLine="709"/>
        <w:jc w:val="both"/>
      </w:pPr>
      <w:r>
        <w:rPr>
          <w:rFonts w:ascii="Times New Roman" w:hAnsi="Times New Roman"/>
          <w:b w:val="0"/>
          <w:i w:val="0"/>
          <w:color w:val="000000"/>
          <w:sz w:val="24"/>
        </w:rPr>
        <w:t>A pesquisa é orientada pela seguinte questão: como uma plataforma web pode centralizar e tornar mais transparente o relacionamento entre clientes e assistências técnicas durante o ciclo de reparo de dispositivos eletrônicos?</w:t>
      </w:r>
    </w:p>
    <w:p>
      <w:pPr>
        <w:pStyle w:val="Heading2"/>
        <w:ind w:firstLine="0"/>
      </w:pPr>
      <w:r>
        <w:rPr>
          <w:rFonts w:ascii="Times New Roman" w:hAnsi="Times New Roman"/>
          <w:b/>
          <w:i w:val="0"/>
          <w:color w:val="000000"/>
          <w:sz w:val="24"/>
        </w:rPr>
        <w:t>1.2 Justificativa</w:t>
      </w:r>
    </w:p>
    <w:p>
      <w:pPr>
        <w:spacing w:line="360" w:lineRule="auto" w:after="0"/>
        <w:ind w:firstLine="709"/>
        <w:jc w:val="both"/>
      </w:pPr>
      <w:r>
        <w:rPr>
          <w:rFonts w:ascii="Times New Roman" w:hAnsi="Times New Roman"/>
          <w:b w:val="0"/>
          <w:i w:val="0"/>
          <w:color w:val="000000"/>
          <w:sz w:val="24"/>
        </w:rPr>
        <w:t>A relevância do trabalho está na necessidade de preservar informações operacionais e tornar compreensíveis as responsabilidades de cada participante. Um histórico estruturado permite distinguir solicitação, diagnóstico, proposta comercial, decisão e execução. Para a assistência, a centralização reduz a dispersão de dados; para o cliente, oferece um ponto de consulta sobre o serviço. O projeto também constitui uma aplicação prática de requisitos, arquitetura web, modelagem relacional, segurança, testes e integração entre interface e servidor.</w:t>
      </w:r>
    </w:p>
    <w:p>
      <w:pPr>
        <w:pStyle w:val="Heading2"/>
        <w:ind w:firstLine="0"/>
      </w:pPr>
      <w:r>
        <w:rPr>
          <w:rFonts w:ascii="Times New Roman" w:hAnsi="Times New Roman"/>
          <w:b/>
          <w:i w:val="0"/>
          <w:color w:val="000000"/>
          <w:sz w:val="24"/>
        </w:rPr>
        <w:t>1.3 Objetivo geral</w:t>
      </w:r>
    </w:p>
    <w:p>
      <w:pPr>
        <w:spacing w:line="360" w:lineRule="auto" w:after="0"/>
        <w:ind w:firstLine="709"/>
        <w:jc w:val="both"/>
      </w:pPr>
      <w:r>
        <w:rPr>
          <w:rFonts w:ascii="Times New Roman" w:hAnsi="Times New Roman"/>
          <w:b w:val="0"/>
          <w:i w:val="0"/>
          <w:color w:val="000000"/>
          <w:sz w:val="24"/>
        </w:rPr>
        <w:t>Desenvolver e avaliar uma plataforma web responsiva para organizar a solicitação, o diagnóstico, o orçamento e o acompanhamento de reparos realizados por assistências técnicas parceiras.</w:t>
      </w:r>
    </w:p>
    <w:p>
      <w:pPr>
        <w:pStyle w:val="Heading2"/>
        <w:ind w:firstLine="0"/>
      </w:pPr>
      <w:r>
        <w:rPr>
          <w:rFonts w:ascii="Times New Roman" w:hAnsi="Times New Roman"/>
          <w:b/>
          <w:i w:val="0"/>
          <w:color w:val="000000"/>
          <w:sz w:val="24"/>
        </w:rPr>
        <w:t>1.4 Objetivos específicos</w:t>
      </w:r>
    </w:p>
    <w:p>
      <w:pPr>
        <w:pStyle w:val="ListBullet"/>
        <w:spacing w:line="360" w:lineRule="auto"/>
        <w:ind w:left="709" w:firstLine="0"/>
      </w:pPr>
      <w:r>
        <w:rPr>
          <w:rFonts w:ascii="Times New Roman" w:hAnsi="Times New Roman"/>
          <w:b w:val="0"/>
          <w:i w:val="0"/>
          <w:color w:val="000000"/>
          <w:sz w:val="24"/>
        </w:rPr>
        <w:t>levantar e formalizar requisitos e regras de negócio do processo de reparo;</w:t>
      </w:r>
    </w:p>
    <w:p>
      <w:pPr>
        <w:pStyle w:val="ListBullet"/>
        <w:spacing w:line="360" w:lineRule="auto"/>
        <w:ind w:left="709" w:firstLine="0"/>
      </w:pPr>
      <w:r>
        <w:rPr>
          <w:rFonts w:ascii="Times New Roman" w:hAnsi="Times New Roman"/>
          <w:b w:val="0"/>
          <w:i w:val="0"/>
          <w:color w:val="000000"/>
          <w:sz w:val="24"/>
        </w:rPr>
        <w:t>separar permissões de cliente, parceiro e administrador;</w:t>
      </w:r>
    </w:p>
    <w:p>
      <w:pPr>
        <w:pStyle w:val="ListBullet"/>
        <w:spacing w:line="360" w:lineRule="auto"/>
        <w:ind w:left="709" w:firstLine="0"/>
      </w:pPr>
      <w:r>
        <w:rPr>
          <w:rFonts w:ascii="Times New Roman" w:hAnsi="Times New Roman"/>
          <w:b w:val="0"/>
          <w:i w:val="0"/>
          <w:color w:val="000000"/>
          <w:sz w:val="24"/>
        </w:rPr>
        <w:t>modelar dispositivos, endereços, serviços, ordens, avaliações e mensagens;</w:t>
      </w:r>
    </w:p>
    <w:p>
      <w:pPr>
        <w:pStyle w:val="ListBullet"/>
        <w:spacing w:line="360" w:lineRule="auto"/>
        <w:ind w:left="709" w:firstLine="0"/>
      </w:pPr>
      <w:r>
        <w:rPr>
          <w:rFonts w:ascii="Times New Roman" w:hAnsi="Times New Roman"/>
          <w:b w:val="0"/>
          <w:i w:val="0"/>
          <w:color w:val="000000"/>
          <w:sz w:val="24"/>
        </w:rPr>
        <w:t>implementar busca geográfica de assistências aprovadas;</w:t>
      </w:r>
    </w:p>
    <w:p>
      <w:pPr>
        <w:pStyle w:val="ListBullet"/>
        <w:spacing w:line="360" w:lineRule="auto"/>
        <w:ind w:left="709" w:firstLine="0"/>
      </w:pPr>
      <w:r>
        <w:rPr>
          <w:rFonts w:ascii="Times New Roman" w:hAnsi="Times New Roman"/>
          <w:b w:val="0"/>
          <w:i w:val="0"/>
          <w:color w:val="000000"/>
          <w:sz w:val="24"/>
        </w:rPr>
        <w:t>controlar diagnóstico, orçamento e transições da ordem de serviço;</w:t>
      </w:r>
    </w:p>
    <w:p>
      <w:pPr>
        <w:pStyle w:val="ListBullet"/>
        <w:spacing w:line="360" w:lineRule="auto"/>
        <w:ind w:left="709" w:firstLine="0"/>
      </w:pPr>
      <w:r>
        <w:rPr>
          <w:rFonts w:ascii="Times New Roman" w:hAnsi="Times New Roman"/>
          <w:b w:val="0"/>
          <w:i w:val="0"/>
          <w:color w:val="000000"/>
          <w:sz w:val="24"/>
        </w:rPr>
        <w:t>preservar histórico e isolamento dos dados;</w:t>
      </w:r>
    </w:p>
    <w:p>
      <w:pPr>
        <w:pStyle w:val="ListBullet"/>
        <w:spacing w:line="360" w:lineRule="auto"/>
        <w:ind w:left="709" w:firstLine="0"/>
      </w:pPr>
      <w:r>
        <w:rPr>
          <w:rFonts w:ascii="Times New Roman" w:hAnsi="Times New Roman"/>
          <w:b w:val="0"/>
          <w:i w:val="0"/>
          <w:color w:val="000000"/>
          <w:sz w:val="24"/>
        </w:rPr>
        <w:t>validar a solução por testes, análise estática, build e verificações do banco.</w:t>
      </w:r>
    </w:p>
    <w:p>
      <w:pPr>
        <w:pStyle w:val="Heading2"/>
        <w:ind w:firstLine="0"/>
      </w:pPr>
      <w:r>
        <w:rPr>
          <w:rFonts w:ascii="Times New Roman" w:hAnsi="Times New Roman"/>
          <w:b/>
          <w:i w:val="0"/>
          <w:color w:val="000000"/>
          <w:sz w:val="24"/>
        </w:rPr>
        <w:t>1.5 Delimitação</w:t>
      </w:r>
    </w:p>
    <w:p>
      <w:pPr>
        <w:spacing w:line="360" w:lineRule="auto" w:after="0"/>
        <w:ind w:firstLine="709"/>
        <w:jc w:val="both"/>
      </w:pPr>
      <w:r>
        <w:rPr>
          <w:rFonts w:ascii="Times New Roman" w:hAnsi="Times New Roman"/>
          <w:b w:val="0"/>
          <w:i w:val="0"/>
          <w:color w:val="000000"/>
          <w:sz w:val="24"/>
        </w:rPr>
        <w:t>O escopo entregue não inclui pagamento integrado, coleta, entrega, rastreamento logístico, moderação de avaliações ou relatórios administrativos completos. Google OAuth e recuperação por e-mail dependem de configuração externa. Essas condições são explicitadas para que recursos planejados não sejam confundidos com resultados alcançados.</w:t>
      </w:r>
    </w:p>
    <w:p>
      <w:pPr>
        <w:pStyle w:val="Heading2"/>
        <w:ind w:firstLine="0"/>
      </w:pPr>
      <w:r>
        <w:rPr>
          <w:rFonts w:ascii="Times New Roman" w:hAnsi="Times New Roman"/>
          <w:b/>
          <w:i w:val="0"/>
          <w:color w:val="000000"/>
          <w:sz w:val="24"/>
        </w:rPr>
        <w:t>1.6 Organização do trabalho</w:t>
      </w:r>
    </w:p>
    <w:p>
      <w:pPr>
        <w:spacing w:line="360" w:lineRule="auto" w:after="0"/>
        <w:ind w:firstLine="709"/>
        <w:jc w:val="both"/>
      </w:pPr>
      <w:r>
        <w:rPr>
          <w:rFonts w:ascii="Times New Roman" w:hAnsi="Times New Roman"/>
          <w:b w:val="0"/>
          <w:i w:val="0"/>
          <w:color w:val="000000"/>
          <w:sz w:val="24"/>
        </w:rPr>
        <w:t>Após esta introdução, o Capítulo 2 apresenta a fundamentação e o contexto. O Capítulo 3 descreve a metodologia. Os Capítulos 4 e 5 registram especificação, modelagem e arquitetura. O Capítulo 6 detalha a implementação e as interfaces. O Capítulo 7 apresenta a validação e discute os resultados. O Capítulo 8 reúne as considerações finais e os trabalhos futuros.</w:t>
      </w:r>
    </w:p>
    <w:p>
      <w:pPr>
        <w:pStyle w:val="Heading1"/>
        <w:ind w:firstLine="0"/>
      </w:pPr>
      <w:r>
        <w:rPr>
          <w:rFonts w:ascii="Times New Roman" w:hAnsi="Times New Roman"/>
          <w:b/>
          <w:i w:val="0"/>
          <w:color w:val="000000"/>
          <w:sz w:val="24"/>
        </w:rPr>
        <w:t>2 FUNDAMENTAÇÃO E CONTEXTO DO PROBLEMA</w:t>
      </w:r>
    </w:p>
    <w:p>
      <w:pPr>
        <w:pStyle w:val="Heading2"/>
        <w:ind w:firstLine="0"/>
      </w:pPr>
      <w:r>
        <w:rPr>
          <w:rFonts w:ascii="Times New Roman" w:hAnsi="Times New Roman"/>
          <w:b/>
          <w:i w:val="0"/>
          <w:color w:val="000000"/>
          <w:sz w:val="24"/>
        </w:rPr>
        <w:t>2.1 Engenharia de software e requisitos</w:t>
      </w:r>
    </w:p>
    <w:p>
      <w:pPr>
        <w:spacing w:line="360" w:lineRule="auto" w:after="0"/>
        <w:ind w:firstLine="709"/>
        <w:jc w:val="both"/>
      </w:pPr>
      <w:r>
        <w:rPr>
          <w:rFonts w:ascii="Times New Roman" w:hAnsi="Times New Roman"/>
          <w:b w:val="0"/>
          <w:i w:val="0"/>
          <w:color w:val="000000"/>
          <w:sz w:val="24"/>
        </w:rPr>
        <w:t>A engenharia de software reúne métodos e práticas para especificar, desenvolver, validar e evoluir sistemas. Em projetos com diferentes perfis de usuário, os requisitos precisam descrever não apenas funcionalidades, mas também propriedade dos dados, permissões e condições de transição. A rastreabilidade relaciona cada requisito à sua implementação e verificação, reduzindo divergências entre documentação e produto (SOMMERVILLE, 2019; PRESSMAN; MAXIM, 2021).</w:t>
      </w:r>
    </w:p>
    <w:p>
      <w:pPr>
        <w:pStyle w:val="Heading2"/>
        <w:ind w:firstLine="0"/>
      </w:pPr>
      <w:r>
        <w:rPr>
          <w:rFonts w:ascii="Times New Roman" w:hAnsi="Times New Roman"/>
          <w:b/>
          <w:i w:val="0"/>
          <w:color w:val="000000"/>
          <w:sz w:val="24"/>
        </w:rPr>
        <w:t>2.2 Plataformas web e separação de responsabilidades</w:t>
      </w:r>
    </w:p>
    <w:p>
      <w:pPr>
        <w:spacing w:line="360" w:lineRule="auto" w:after="0"/>
        <w:ind w:firstLine="709"/>
        <w:jc w:val="both"/>
      </w:pPr>
      <w:r>
        <w:rPr>
          <w:rFonts w:ascii="Times New Roman" w:hAnsi="Times New Roman"/>
          <w:b w:val="0"/>
          <w:i w:val="0"/>
          <w:color w:val="000000"/>
          <w:sz w:val="24"/>
        </w:rPr>
        <w:t>A aplicação utiliza o App Router do Next.js, cuja organização baseada em arquivos permite definir páginas, layouts e Route Handlers. Os Route Handlers processam métodos HTTP no diretório da aplicação e podem funcionar como camada de backend para a interface (NEXT.JS, 2026a; NEXT.JS, 2026b). No SmartFix, essa capacidade é combinada com controllers, serviços, validações e models para separar apresentação, regra de negócio e persistência.</w:t>
      </w:r>
    </w:p>
    <w:p>
      <w:pPr>
        <w:pStyle w:val="Heading2"/>
        <w:ind w:firstLine="0"/>
      </w:pPr>
      <w:r>
        <w:rPr>
          <w:rFonts w:ascii="Times New Roman" w:hAnsi="Times New Roman"/>
          <w:b/>
          <w:i w:val="0"/>
          <w:color w:val="000000"/>
          <w:sz w:val="24"/>
        </w:rPr>
        <w:t>2.3 Interfaces responsivas</w:t>
      </w:r>
    </w:p>
    <w:p>
      <w:pPr>
        <w:spacing w:line="360" w:lineRule="auto" w:after="0"/>
        <w:ind w:firstLine="709"/>
        <w:jc w:val="both"/>
      </w:pPr>
      <w:r>
        <w:rPr>
          <w:rFonts w:ascii="Times New Roman" w:hAnsi="Times New Roman"/>
          <w:b w:val="0"/>
          <w:i w:val="0"/>
          <w:color w:val="000000"/>
          <w:sz w:val="24"/>
        </w:rPr>
        <w:t>Uma interface responsiva adapta a organização visual ao espaço disponível sem alterar a finalidade do fluxo. Essa propriedade é relevante porque clientes podem iniciar e acompanhar solicitações pelo celular, enquanto assistências podem preferir telas maiores para consultar ordens e preencher orçamentos. A utilização de componentes React permite organizar a interface em unidades reutilizáveis e manter estado e interação de formulários (REACT, 2024).</w:t>
      </w:r>
    </w:p>
    <w:p>
      <w:pPr>
        <w:pStyle w:val="Heading2"/>
        <w:ind w:firstLine="0"/>
      </w:pPr>
      <w:r>
        <w:rPr>
          <w:rFonts w:ascii="Times New Roman" w:hAnsi="Times New Roman"/>
          <w:b/>
          <w:i w:val="0"/>
          <w:color w:val="000000"/>
          <w:sz w:val="24"/>
        </w:rPr>
        <w:t>2.4 Bancos relacionais e integridade</w:t>
      </w:r>
    </w:p>
    <w:p>
      <w:pPr>
        <w:spacing w:line="360" w:lineRule="auto" w:after="0"/>
        <w:ind w:firstLine="709"/>
        <w:jc w:val="both"/>
      </w:pPr>
      <w:r>
        <w:rPr>
          <w:rFonts w:ascii="Times New Roman" w:hAnsi="Times New Roman"/>
          <w:b w:val="0"/>
          <w:i w:val="0"/>
          <w:color w:val="000000"/>
          <w:sz w:val="24"/>
        </w:rPr>
        <w:t>O banco relacional é adequado quando o domínio exige vínculos verificáveis entre contas, dispositivos, ordens e avaliações. Chaves estrangeiras, unicidade e restrições permitem impedir combinações inválidas mesmo que uma requisição inadequada alcance a persistência. O PostgreSQL também oferece Row Level Security, mecanismo que restringe operações sobre linhas conforme políticas e assume negação por padrão quando a proteção está habilitada sem política aplicável (POSTGRESQL, 2026).</w:t>
      </w:r>
    </w:p>
    <w:p>
      <w:pPr>
        <w:pStyle w:val="Heading2"/>
        <w:ind w:firstLine="0"/>
      </w:pPr>
      <w:r>
        <w:rPr>
          <w:rFonts w:ascii="Times New Roman" w:hAnsi="Times New Roman"/>
          <w:b/>
          <w:i w:val="0"/>
          <w:color w:val="000000"/>
          <w:sz w:val="24"/>
        </w:rPr>
        <w:t>2.5 Proteção de dados</w:t>
      </w:r>
    </w:p>
    <w:p>
      <w:pPr>
        <w:spacing w:line="360" w:lineRule="auto" w:after="0"/>
        <w:ind w:firstLine="709"/>
        <w:jc w:val="both"/>
      </w:pPr>
      <w:r>
        <w:rPr>
          <w:rFonts w:ascii="Times New Roman" w:hAnsi="Times New Roman"/>
          <w:b w:val="0"/>
          <w:i w:val="0"/>
          <w:color w:val="000000"/>
          <w:sz w:val="24"/>
        </w:rPr>
        <w:t>A plataforma trata informações de pessoas identificadas, como nome, contato, documento e endereço. A Lei nº 13.709/2018 dispõe sobre o tratamento de dados pessoais, inclusive em meios digitais, com o objetivo de proteger liberdade, privacidade e desenvolvimento da personalidade (BRASIL, 2018). A implementação técnica não equivale, por si só, a uma certificação de conformidade, mas deve apoiar princípios como finalidade, necessidade, segurança e controle de acesso.</w:t>
      </w:r>
    </w:p>
    <w:p>
      <w:pPr>
        <w:pStyle w:val="Heading2"/>
        <w:ind w:firstLine="0"/>
      </w:pPr>
      <w:r>
        <w:rPr>
          <w:rFonts w:ascii="Times New Roman" w:hAnsi="Times New Roman"/>
          <w:b/>
          <w:i w:val="0"/>
          <w:color w:val="000000"/>
          <w:sz w:val="24"/>
        </w:rPr>
        <w:t>2.6 Localização e descoberta</w:t>
      </w:r>
    </w:p>
    <w:p>
      <w:pPr>
        <w:spacing w:line="360" w:lineRule="auto" w:after="0"/>
        <w:ind w:firstLine="709"/>
        <w:jc w:val="both"/>
      </w:pPr>
      <w:r>
        <w:rPr>
          <w:rFonts w:ascii="Times New Roman" w:hAnsi="Times New Roman"/>
          <w:b w:val="0"/>
          <w:i w:val="0"/>
          <w:color w:val="000000"/>
          <w:sz w:val="24"/>
        </w:rPr>
        <w:t>A descoberta de prestadores exige distinguir localização aproximada de rota. O SmartFix geocodifica uma origem e os endereços de parceiros aprovados, calcula distância geográfica e aplica um raio. O resultado ajuda na ordenação das alternativas, mas não representa tempo de viagem nem serviço logístico.</w:t>
      </w:r>
    </w:p>
    <w:p>
      <w:pPr>
        <w:pStyle w:val="Heading2"/>
        <w:ind w:firstLine="0"/>
      </w:pPr>
      <w:r>
        <w:rPr>
          <w:rFonts w:ascii="Times New Roman" w:hAnsi="Times New Roman"/>
          <w:b/>
          <w:i w:val="0"/>
          <w:color w:val="000000"/>
          <w:sz w:val="24"/>
        </w:rPr>
        <w:t>2.7 Síntese</w:t>
      </w:r>
    </w:p>
    <w:p>
      <w:pPr>
        <w:spacing w:line="360" w:lineRule="auto" w:after="0"/>
        <w:ind w:firstLine="709"/>
        <w:jc w:val="both"/>
      </w:pPr>
      <w:r>
        <w:rPr>
          <w:rFonts w:ascii="Times New Roman" w:hAnsi="Times New Roman"/>
          <w:b w:val="0"/>
          <w:i w:val="0"/>
          <w:color w:val="000000"/>
          <w:sz w:val="24"/>
        </w:rPr>
        <w:t>A fundamentação orienta quatro decisões do projeto: especificar regras verificáveis; separar interface, servidor e banco; reforçar a integridade em mais de uma camada; e apresentar ao usuário somente informações compatíveis com seu papel e propriedade.</w:t>
      </w:r>
    </w:p>
    <w:p>
      <w:pPr>
        <w:pStyle w:val="Heading1"/>
        <w:ind w:firstLine="0"/>
      </w:pPr>
      <w:r>
        <w:rPr>
          <w:rFonts w:ascii="Times New Roman" w:hAnsi="Times New Roman"/>
          <w:b/>
          <w:i w:val="0"/>
          <w:color w:val="000000"/>
          <w:sz w:val="24"/>
        </w:rPr>
        <w:t>3 METODOLOGIA</w:t>
      </w:r>
    </w:p>
    <w:p>
      <w:pPr>
        <w:pStyle w:val="Heading2"/>
        <w:ind w:firstLine="0"/>
      </w:pPr>
      <w:r>
        <w:rPr>
          <w:rFonts w:ascii="Times New Roman" w:hAnsi="Times New Roman"/>
          <w:b/>
          <w:i w:val="0"/>
          <w:color w:val="000000"/>
          <w:sz w:val="24"/>
        </w:rPr>
        <w:t>3.1 Natureza do trabalho</w:t>
      </w:r>
    </w:p>
    <w:p>
      <w:pPr>
        <w:spacing w:line="360" w:lineRule="auto" w:after="0"/>
        <w:ind w:firstLine="709"/>
        <w:jc w:val="both"/>
      </w:pPr>
      <w:r>
        <w:rPr>
          <w:rFonts w:ascii="Times New Roman" w:hAnsi="Times New Roman"/>
          <w:b w:val="0"/>
          <w:i w:val="0"/>
          <w:color w:val="000000"/>
          <w:sz w:val="24"/>
        </w:rPr>
        <w:t>O trabalho caracteriza-se como pesquisa aplicada, pois utiliza conhecimentos de engenharia de software para produzir uma solução destinada a um problema operacional. A abordagem é predominantemente qualitativa e descritiva na análise do domínio e das funcionalidades, com evidências quantitativas obtidas na execução dos testes.</w:t>
      </w:r>
    </w:p>
    <w:p>
      <w:pPr>
        <w:pStyle w:val="Heading2"/>
        <w:ind w:firstLine="0"/>
      </w:pPr>
      <w:r>
        <w:rPr>
          <w:rFonts w:ascii="Times New Roman" w:hAnsi="Times New Roman"/>
          <w:b/>
          <w:i w:val="0"/>
          <w:color w:val="000000"/>
          <w:sz w:val="24"/>
        </w:rPr>
        <w:t>3.2 Levantamento e revisão</w:t>
      </w:r>
    </w:p>
    <w:p>
      <w:pPr>
        <w:spacing w:line="360" w:lineRule="auto" w:after="0"/>
        <w:ind w:firstLine="709"/>
        <w:jc w:val="both"/>
      </w:pPr>
      <w:r>
        <w:rPr>
          <w:rFonts w:ascii="Times New Roman" w:hAnsi="Times New Roman"/>
          <w:b w:val="0"/>
          <w:i w:val="0"/>
          <w:color w:val="000000"/>
          <w:sz w:val="24"/>
        </w:rPr>
        <w:t>A primeira etapa reuniu a monografia anterior, o manual institucional, a documentação do repositório e o código. Cada funcionalidade foi classificada como implementada, condicional, parcial ou futura. Essa classificação foi baseada em evidências de interface, API, regra de negócio, persistência e teste, evitando considerar documentos de intenção como prova de entrega.</w:t>
      </w:r>
    </w:p>
    <w:p>
      <w:pPr>
        <w:pStyle w:val="Heading2"/>
        <w:ind w:firstLine="0"/>
      </w:pPr>
      <w:r>
        <w:rPr>
          <w:rFonts w:ascii="Times New Roman" w:hAnsi="Times New Roman"/>
          <w:b/>
          <w:i w:val="0"/>
          <w:color w:val="000000"/>
          <w:sz w:val="24"/>
        </w:rPr>
        <w:t>3.3 Desenvolvimento incremental</w:t>
      </w:r>
    </w:p>
    <w:p>
      <w:pPr>
        <w:spacing w:line="360" w:lineRule="auto" w:after="0"/>
        <w:ind w:firstLine="709"/>
        <w:jc w:val="both"/>
      </w:pPr>
      <w:r>
        <w:rPr>
          <w:rFonts w:ascii="Times New Roman" w:hAnsi="Times New Roman"/>
          <w:b w:val="0"/>
          <w:i w:val="0"/>
          <w:color w:val="000000"/>
          <w:sz w:val="24"/>
        </w:rPr>
        <w:t>O histórico do repositório indica evolução incremental da aplicação, com mudanças de interface, banco, testes e documentação. A descrição metodológica limita-se ao processo observável. Não se atribui formalmente Scrum ou Kanban ao projeto porque não foram identificadas evidências suficientes de execução completa desses métodos.</w:t>
      </w:r>
    </w:p>
    <w:p>
      <w:pPr>
        <w:pStyle w:val="Heading2"/>
        <w:ind w:firstLine="0"/>
      </w:pPr>
      <w:r>
        <w:rPr>
          <w:rFonts w:ascii="Times New Roman" w:hAnsi="Times New Roman"/>
          <w:b/>
          <w:i w:val="0"/>
          <w:color w:val="000000"/>
          <w:sz w:val="24"/>
        </w:rPr>
        <w:t>3.4 Modelagem</w:t>
      </w:r>
    </w:p>
    <w:p>
      <w:pPr>
        <w:spacing w:line="360" w:lineRule="auto" w:after="0"/>
        <w:ind w:firstLine="709"/>
        <w:jc w:val="both"/>
      </w:pPr>
      <w:r>
        <w:rPr>
          <w:rFonts w:ascii="Times New Roman" w:hAnsi="Times New Roman"/>
          <w:b w:val="0"/>
          <w:i w:val="0"/>
          <w:color w:val="000000"/>
          <w:sz w:val="24"/>
        </w:rPr>
        <w:t>Foram produzidos casos de uso, atividades, sequências, estados, domínio, componentes, implantação e DER. Os modelos foram confrontados com rotas, models, migrations e políticas. Elementos antigos, como pagamento e entregador, foram removidos dos diagramas da versão implementada.</w:t>
      </w:r>
    </w:p>
    <w:p>
      <w:pPr>
        <w:pStyle w:val="Heading2"/>
        <w:ind w:firstLine="0"/>
      </w:pPr>
      <w:r>
        <w:rPr>
          <w:rFonts w:ascii="Times New Roman" w:hAnsi="Times New Roman"/>
          <w:b/>
          <w:i w:val="0"/>
          <w:color w:val="000000"/>
          <w:sz w:val="24"/>
        </w:rPr>
        <w:t>3.5 Implementação</w:t>
      </w:r>
    </w:p>
    <w:p>
      <w:pPr>
        <w:spacing w:line="360" w:lineRule="auto" w:after="0"/>
        <w:ind w:firstLine="709"/>
        <w:jc w:val="both"/>
      </w:pPr>
      <w:r>
        <w:rPr>
          <w:rFonts w:ascii="Times New Roman" w:hAnsi="Times New Roman"/>
          <w:b w:val="0"/>
          <w:i w:val="0"/>
          <w:color w:val="000000"/>
          <w:sz w:val="24"/>
        </w:rPr>
        <w:t>A implementação utiliza Next.js, React e TypeScript na aplicação, PostgreSQL na persistência, Sequelize como ORM e Zod na validação. CSS Modules organizam os estilos. Leaflet, OpenStreetMap e Photon apoiam a busca geográfica. bcrypt protege senhas e sessões assinadas identificam os usuários.</w:t>
      </w:r>
    </w:p>
    <w:p>
      <w:pPr>
        <w:pStyle w:val="Heading2"/>
        <w:ind w:firstLine="0"/>
      </w:pPr>
      <w:r>
        <w:rPr>
          <w:rFonts w:ascii="Times New Roman" w:hAnsi="Times New Roman"/>
          <w:b/>
          <w:i w:val="0"/>
          <w:color w:val="000000"/>
          <w:sz w:val="24"/>
        </w:rPr>
        <w:t>3.6 Validação</w:t>
      </w:r>
    </w:p>
    <w:p>
      <w:pPr>
        <w:spacing w:line="360" w:lineRule="auto" w:after="0"/>
        <w:ind w:firstLine="709"/>
        <w:jc w:val="both"/>
      </w:pPr>
      <w:r>
        <w:rPr>
          <w:rFonts w:ascii="Times New Roman" w:hAnsi="Times New Roman"/>
          <w:b w:val="0"/>
          <w:i w:val="0"/>
          <w:color w:val="000000"/>
          <w:sz w:val="24"/>
        </w:rPr>
        <w:t>A validação combinou testes automatizados, ESLint, build de produção, verificação do schema, conferência de RLS, smoke test transacional e validação do conjunto demonstrativo. Os comandos foram executados em 3 de outubro de 2026 sobre o commit ea44e5e. Propriedades não medidas, como disponibilidade contínua e desempenho sob carga, foram registradas como limitações.</w:t>
      </w:r>
    </w:p>
    <w:p>
      <w:pPr>
        <w:pStyle w:val="Heading2"/>
        <w:ind w:firstLine="0"/>
      </w:pPr>
      <w:r>
        <w:rPr>
          <w:rFonts w:ascii="Times New Roman" w:hAnsi="Times New Roman"/>
          <w:b/>
          <w:i w:val="0"/>
          <w:color w:val="000000"/>
          <w:sz w:val="24"/>
        </w:rPr>
        <w:t>3.7 Rastreabilidade</w:t>
      </w:r>
    </w:p>
    <w:p>
      <w:pPr>
        <w:spacing w:line="360" w:lineRule="auto" w:after="0"/>
        <w:ind w:firstLine="709"/>
        <w:jc w:val="both"/>
      </w:pPr>
      <w:r>
        <w:rPr>
          <w:rFonts w:ascii="Times New Roman" w:hAnsi="Times New Roman"/>
          <w:b w:val="0"/>
          <w:i w:val="0"/>
          <w:color w:val="000000"/>
          <w:sz w:val="24"/>
        </w:rPr>
        <w:t>Foi criada uma matriz relacionando requisitos, interfaces, endpoints, tabelas e testes. Essa matriz sustenta a análise dos resultados e permite identificar áreas que ainda necessitam de evidência dedicada.</w:t>
      </w:r>
    </w:p>
    <w:p>
      <w:pPr>
        <w:pStyle w:val="Heading1"/>
        <w:ind w:firstLine="0"/>
      </w:pPr>
      <w:r>
        <w:rPr>
          <w:rFonts w:ascii="Times New Roman" w:hAnsi="Times New Roman"/>
          <w:b/>
          <w:i w:val="0"/>
          <w:color w:val="000000"/>
          <w:sz w:val="24"/>
        </w:rPr>
        <w:t>4 ESPECIFICAÇÃO DO SMARTFIX</w:t>
      </w:r>
    </w:p>
    <w:p>
      <w:pPr>
        <w:spacing w:line="360" w:lineRule="auto" w:after="0"/>
        <w:ind w:firstLine="709"/>
        <w:jc w:val="both"/>
      </w:pPr>
      <w:r>
        <w:rPr>
          <w:rFonts w:ascii="Times New Roman" w:hAnsi="Times New Roman"/>
          <w:b w:val="0"/>
          <w:i w:val="0"/>
          <w:color w:val="000000"/>
          <w:sz w:val="24"/>
        </w:rPr>
        <w:t>Este capítulo apresenta a especificação da versão do SmartFix analisada em outubro de 2026. São descritos a finalidade da solução, os perfis que interagem com a plataforma, o escopo efetivamente implementado, os requisitos funcionais e não funcionais e as principais regras que controlam o ciclo de uma ordem de serviço. A separação entre funcionalidades disponíveis, recursos condicionais e evoluções futuras é necessária para que a documentação represente o estado real do projeto.</w:t>
      </w:r>
    </w:p>
    <w:p>
      <w:pPr>
        <w:spacing w:line="360" w:lineRule="auto" w:after="0"/>
        <w:ind w:firstLine="709"/>
        <w:jc w:val="both"/>
      </w:pPr>
      <w:r>
        <w:rPr>
          <w:rFonts w:ascii="Times New Roman" w:hAnsi="Times New Roman"/>
          <w:b w:val="0"/>
          <w:i w:val="0"/>
          <w:color w:val="000000"/>
          <w:sz w:val="24"/>
        </w:rPr>
        <w:t>O levantamento foi elaborado a partir da análise do código-fonte, das rotas da aplicação, dos modelos de persistência, das migrations do banco de dados, dos testes automatizados e da execução dos procedimentos de validação. Dessa forma, uma funcionalidade somente foi classificada como implementada quando foram identificadas evidências correspondentes na interface, na camada de servidor ou na persistência.</w:t>
      </w:r>
    </w:p>
    <w:p>
      <w:pPr>
        <w:pStyle w:val="Heading2"/>
        <w:ind w:firstLine="0"/>
      </w:pPr>
      <w:r>
        <w:rPr>
          <w:rFonts w:ascii="Times New Roman" w:hAnsi="Times New Roman"/>
          <w:b/>
          <w:i w:val="0"/>
          <w:color w:val="000000"/>
          <w:sz w:val="24"/>
        </w:rPr>
        <w:t>4.1 Visão geral da solução</w:t>
      </w:r>
    </w:p>
    <w:p>
      <w:pPr>
        <w:spacing w:line="360" w:lineRule="auto" w:after="0"/>
        <w:ind w:firstLine="709"/>
        <w:jc w:val="both"/>
      </w:pPr>
      <w:r>
        <w:rPr>
          <w:rFonts w:ascii="Times New Roman" w:hAnsi="Times New Roman"/>
          <w:b w:val="0"/>
          <w:i w:val="0"/>
          <w:color w:val="000000"/>
          <w:sz w:val="24"/>
        </w:rPr>
        <w:t>O SmartFix é uma plataforma web responsiva voltada à organização do relacionamento entre clientes e assistências técnicas durante o reparo de dispositivos eletrônicos. A solução concentra informações que, em processos convencionais, podem permanecer distribuídas entre mensagens, chamadas telefônicas, anotações e sistemas distintos. Entre essas informações estão os dados do dispositivo, a descrição inicial do defeito, a assistência escolhida, o diagnóstico, os itens do orçamento, a decisão do cliente e o histórico de evolução do serviço.</w:t>
      </w:r>
    </w:p>
    <w:p>
      <w:pPr>
        <w:spacing w:line="360" w:lineRule="auto" w:after="0"/>
        <w:ind w:firstLine="709"/>
        <w:jc w:val="both"/>
      </w:pPr>
      <w:r>
        <w:rPr>
          <w:rFonts w:ascii="Times New Roman" w:hAnsi="Times New Roman"/>
          <w:b w:val="0"/>
          <w:i w:val="0"/>
          <w:color w:val="000000"/>
          <w:sz w:val="24"/>
        </w:rPr>
        <w:t>O processo tem início com a criação de uma conta. O cliente mantém endereços e dispositivos, localiza assistências aprovadas e registra uma solicitação de reparo. A assistência vinculada analisa a demanda e informa o diagnóstico e o orçamento detalhado. O cliente pode aprovar a proposta ou cancelar a solicitação enquanto ela ainda não foi aprovada. Depois da aprovação, a assistência atualiza o reparo pelas etapas técnicas permitidas, até que o equipamento esteja pronto e a ordem seja concluída. Ao final, o cliente pode avaliar a assistência.</w:t>
      </w:r>
    </w:p>
    <w:p>
      <w:pPr>
        <w:spacing w:line="360" w:lineRule="auto" w:after="0"/>
        <w:ind w:firstLine="709"/>
        <w:jc w:val="both"/>
      </w:pPr>
      <w:r>
        <w:rPr>
          <w:rFonts w:ascii="Times New Roman" w:hAnsi="Times New Roman"/>
          <w:b w:val="0"/>
          <w:i w:val="0"/>
          <w:color w:val="000000"/>
          <w:sz w:val="24"/>
        </w:rPr>
        <w:t>Além do fluxo da ordem de serviço, a plataforma oferece notificações, consulta de avaliações, catálogo de serviços dos parceiros e atendimento por mensagens. As operações são separadas de acordo com o perfil autenticado e com a propriedade de cada recurso. Assim, um cliente não deve consultar dados de outro cliente, e uma assistência não deve acessar ordens destinadas a outro parceiro.</w:t>
      </w:r>
    </w:p>
    <w:p>
      <w:pPr>
        <w:spacing w:line="360" w:lineRule="auto" w:after="0"/>
        <w:ind w:firstLine="709"/>
        <w:jc w:val="both"/>
      </w:pPr>
      <w:r>
        <w:rPr>
          <w:rFonts w:ascii="Times New Roman" w:hAnsi="Times New Roman"/>
          <w:b w:val="0"/>
          <w:i w:val="0"/>
          <w:color w:val="000000"/>
          <w:sz w:val="24"/>
        </w:rPr>
        <w:t>O SmartFix atual utiliza uma arquitetura web baseada em Next.js, React e TypeScript. O navegador acessa páginas e endpoints da própria aplicação, enquanto as operações de banco são executadas pelo servidor. Os dados são armazenados em PostgreSQL por meio do Sequelize. A validação das entradas utiliza Zod, e o controle de acesso combina sessões assinadas, papéis, propriedade dos recursos e restrições relacionais.</w:t>
      </w:r>
    </w:p>
    <w:p>
      <w:pPr>
        <w:pStyle w:val="Heading2"/>
        <w:ind w:firstLine="0"/>
      </w:pPr>
      <w:r>
        <w:rPr>
          <w:rFonts w:ascii="Times New Roman" w:hAnsi="Times New Roman"/>
          <w:b/>
          <w:i w:val="0"/>
          <w:color w:val="000000"/>
          <w:sz w:val="24"/>
        </w:rPr>
        <w:t>4.2 Perfis de usuário</w:t>
      </w:r>
    </w:p>
    <w:p>
      <w:pPr>
        <w:spacing w:line="360" w:lineRule="auto" w:after="0"/>
        <w:ind w:firstLine="709"/>
        <w:jc w:val="both"/>
      </w:pPr>
      <w:r>
        <w:rPr>
          <w:rFonts w:ascii="Times New Roman" w:hAnsi="Times New Roman"/>
          <w:b w:val="0"/>
          <w:i w:val="0"/>
          <w:color w:val="000000"/>
          <w:sz w:val="24"/>
        </w:rPr>
        <w:t>A versão analisada possui três contextos de acesso: cliente, assistência técnica parceira e administrador. Serviços externos, como geocodificação, autenticação Google e envio de e-mail, participam de operações específicas, mas não constituem perfis operacionais do SmartFix.</w:t>
      </w:r>
    </w:p>
    <w:p>
      <w:pPr>
        <w:pStyle w:val="Heading3"/>
        <w:ind w:firstLine="0"/>
      </w:pPr>
      <w:r>
        <w:rPr>
          <w:rFonts w:ascii="Times New Roman" w:hAnsi="Times New Roman"/>
          <w:b/>
          <w:i w:val="0"/>
          <w:color w:val="000000"/>
          <w:sz w:val="24"/>
        </w:rPr>
        <w:t>4.2.1 Cliente</w:t>
      </w:r>
    </w:p>
    <w:p>
      <w:pPr>
        <w:spacing w:line="360" w:lineRule="auto" w:after="0"/>
        <w:ind w:firstLine="709"/>
        <w:jc w:val="both"/>
      </w:pPr>
      <w:r>
        <w:rPr>
          <w:rFonts w:ascii="Times New Roman" w:hAnsi="Times New Roman"/>
          <w:b w:val="0"/>
          <w:i w:val="0"/>
          <w:color w:val="000000"/>
          <w:sz w:val="24"/>
        </w:rPr>
        <w:t>O cliente é a pessoa que utiliza a plataforma para localizar uma assistência e acompanhar o reparo de um dispositivo. Depois da autenticação, pode manter seus dados pessoais autorizados, cadastrar endereços, registrar dispositivos, buscar assistências, consultar serviços e avaliações, abrir solicitações, analisar orçamentos, acompanhar ordens, receber notificações, conversar com o suporte e avaliar serviços concluídos.</w:t>
      </w:r>
    </w:p>
    <w:p>
      <w:pPr>
        <w:spacing w:line="360" w:lineRule="auto" w:after="0"/>
        <w:ind w:firstLine="709"/>
        <w:jc w:val="both"/>
      </w:pPr>
      <w:r>
        <w:rPr>
          <w:rFonts w:ascii="Times New Roman" w:hAnsi="Times New Roman"/>
          <w:b w:val="0"/>
          <w:i w:val="0"/>
          <w:color w:val="000000"/>
          <w:sz w:val="24"/>
        </w:rPr>
        <w:t>O cliente somente pode manipular recursos pertencentes à própria conta. Esse isolamento é aplicado nas consultas e nas operações de atualização. A identificação do proprietário é obtida da sessão autenticada, e não de um campo livre enviado pela interface.</w:t>
      </w:r>
    </w:p>
    <w:p>
      <w:pPr>
        <w:pStyle w:val="Heading3"/>
        <w:ind w:firstLine="0"/>
      </w:pPr>
      <w:r>
        <w:rPr>
          <w:rFonts w:ascii="Times New Roman" w:hAnsi="Times New Roman"/>
          <w:b/>
          <w:i w:val="0"/>
          <w:color w:val="000000"/>
          <w:sz w:val="24"/>
        </w:rPr>
        <w:t>4.2.2 Assistência técnica parceira</w:t>
      </w:r>
    </w:p>
    <w:p>
      <w:pPr>
        <w:spacing w:line="360" w:lineRule="auto" w:after="0"/>
        <w:ind w:firstLine="709"/>
        <w:jc w:val="both"/>
      </w:pPr>
      <w:r>
        <w:rPr>
          <w:rFonts w:ascii="Times New Roman" w:hAnsi="Times New Roman"/>
          <w:b w:val="0"/>
          <w:i w:val="0"/>
          <w:color w:val="000000"/>
          <w:sz w:val="24"/>
        </w:rPr>
        <w:t>A assistência técnica é representada por uma conta de parceiro. Após o cadastro, o parceiro deve ser aprovado pela administração para aparecer na busca dos clientes. O parceiro aprovado pode manter um catálogo de serviços com descrição, preço-base e prazo estimado.</w:t>
      </w:r>
    </w:p>
    <w:p>
      <w:pPr>
        <w:spacing w:line="360" w:lineRule="auto" w:after="0"/>
        <w:ind w:firstLine="709"/>
        <w:jc w:val="both"/>
      </w:pPr>
      <w:r>
        <w:rPr>
          <w:rFonts w:ascii="Times New Roman" w:hAnsi="Times New Roman"/>
          <w:b w:val="0"/>
          <w:i w:val="0"/>
          <w:color w:val="000000"/>
          <w:sz w:val="24"/>
        </w:rPr>
        <w:t>No fluxo de reparo, a assistência consulta somente as ordens vinculadas à própria conta. Para cada ordem elegível, pode registrar diagnóstico, elaborar orçamento e atualizar o estado técnico conforme as transições autorizadas. O parceiro também possui dashboard e notificações. A infraestrutura de mensagens para atendimento do cliente está disponível por APIs, embora a interface visual completa desse atendimento ainda seja uma evolução prevista.</w:t>
      </w:r>
    </w:p>
    <w:p>
      <w:pPr>
        <w:pStyle w:val="Heading3"/>
        <w:ind w:firstLine="0"/>
      </w:pPr>
      <w:r>
        <w:rPr>
          <w:rFonts w:ascii="Times New Roman" w:hAnsi="Times New Roman"/>
          <w:b/>
          <w:i w:val="0"/>
          <w:color w:val="000000"/>
          <w:sz w:val="24"/>
        </w:rPr>
        <w:t>4.2.3 Administrador</w:t>
      </w:r>
    </w:p>
    <w:p>
      <w:pPr>
        <w:spacing w:line="360" w:lineRule="auto" w:after="0"/>
        <w:ind w:firstLine="709"/>
        <w:jc w:val="both"/>
      </w:pPr>
      <w:r>
        <w:rPr>
          <w:rFonts w:ascii="Times New Roman" w:hAnsi="Times New Roman"/>
          <w:b w:val="0"/>
          <w:i w:val="0"/>
          <w:color w:val="000000"/>
          <w:sz w:val="24"/>
        </w:rPr>
        <w:t>O acesso administrativo é concedido a contas cujos identificadores estão explicitamente configurados no ambiente da aplicação. Não existe cadastro público de administrador. Na versão analisada, a função administrativa implementada concentra-se na consulta e aprovação de parceiros.</w:t>
      </w:r>
    </w:p>
    <w:p>
      <w:pPr>
        <w:spacing w:line="360" w:lineRule="auto" w:after="0"/>
        <w:ind w:firstLine="709"/>
        <w:jc w:val="both"/>
      </w:pPr>
      <w:r>
        <w:rPr>
          <w:rFonts w:ascii="Times New Roman" w:hAnsi="Times New Roman"/>
          <w:b w:val="0"/>
          <w:i w:val="0"/>
          <w:color w:val="000000"/>
          <w:sz w:val="24"/>
        </w:rPr>
        <w:t>Também existem endpoints protegidos para listar conversas destinadas à SmartFix, ler mensagens e responder clientes. Entretanto, não foi identificada uma interface administrativa completa para esse atendimento. Gestão integral de usuários, moderação de avaliações e relatórios analíticos permanecem fora do conjunto entregue.</w:t>
      </w:r>
    </w:p>
    <w:p>
      <w:pPr>
        <w:pStyle w:val="Heading2"/>
        <w:ind w:firstLine="0"/>
      </w:pPr>
      <w:r>
        <w:rPr>
          <w:rFonts w:ascii="Times New Roman" w:hAnsi="Times New Roman"/>
          <w:b/>
          <w:i w:val="0"/>
          <w:color w:val="000000"/>
          <w:sz w:val="24"/>
        </w:rPr>
        <w:t>4.3 Escopo da versão atual</w:t>
      </w:r>
    </w:p>
    <w:p>
      <w:pPr>
        <w:spacing w:line="360" w:lineRule="auto" w:after="0"/>
        <w:ind w:firstLine="709"/>
        <w:jc w:val="both"/>
      </w:pPr>
      <w:r>
        <w:rPr>
          <w:rFonts w:ascii="Times New Roman" w:hAnsi="Times New Roman"/>
          <w:b w:val="0"/>
          <w:i w:val="0"/>
          <w:color w:val="000000"/>
          <w:sz w:val="24"/>
        </w:rPr>
        <w:t>O escopo implementado abrange as funcionalidades necessárias para demonstrar o ciclo principal de relacionamento entre cliente e assistência. O Quadro 1 sintetiza esse escopo.</w:t>
      </w:r>
    </w:p>
    <w:p>
      <w:pPr>
        <w:spacing w:line="240" w:lineRule="auto" w:after="0"/>
        <w:jc w:val="center"/>
      </w:pPr>
      <w:r>
        <w:rPr>
          <w:rFonts w:ascii="Times New Roman" w:hAnsi="Times New Roman"/>
          <w:b/>
          <w:i w:val="0"/>
          <w:color w:val="000000"/>
          <w:sz w:val="20"/>
        </w:rPr>
        <w:t>Quadro 1 - Escopo funcional implementado</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535"/>
        <w:gridCol w:w="4535"/>
      </w:tblGrid>
      <w:tr>
        <w:trPr>
          <w:tblHeader w:val="true"/>
        </w:trPr>
        <w:tc>
          <w:tcPr>
            <w:tcW w:type="dxa" w:w="4535"/>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Área</w:t>
            </w:r>
          </w:p>
        </w:tc>
        <w:tc>
          <w:tcPr>
            <w:tcW w:type="dxa" w:w="4535"/>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Funcionalidades</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Acesso</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Cadastro de cliente e parceiro, login, logout e sessão assinada.</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Conta</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Consulta e atualização de perfil do cliente.</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Endereços</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Cadastro, edição, exclusão controlada e definição do endereço principal.</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Dispositivos</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Cadastro, edição, exclusão e registro de informações iniciais do defeito.</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Descoberta</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Busca de assistências aprovadas por origem e raio, mapa, serviços e avaliações.</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Solicitação</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Escolha de dispositivo e parceiro, descrição do problema, sintomas e checklist.</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Ordem de serviço</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Diagnóstico, orçamento, aprovação, cancelamento, histórico e atualização técnica.</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Relacionamento</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Notificações, central de ajuda, mensagens e avaliações.</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Parceiro</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Dashboard, catálogo de serviços e gestão das ordens vinculadas.</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Administração</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Listagem e aprovação de assistências técnicas.</w:t>
            </w:r>
          </w:p>
        </w:tc>
      </w:tr>
    </w:tbl>
    <w:p>
      <w:pPr>
        <w:spacing w:after="60"/>
      </w:pPr>
    </w:p>
    <w:p>
      <w:pPr>
        <w:spacing w:line="360" w:lineRule="auto" w:after="0"/>
        <w:ind w:firstLine="709"/>
        <w:jc w:val="both"/>
      </w:pPr>
      <w:r>
        <w:rPr>
          <w:rFonts w:ascii="Times New Roman" w:hAnsi="Times New Roman"/>
          <w:b w:val="0"/>
          <w:i w:val="0"/>
          <w:color w:val="000000"/>
          <w:sz w:val="24"/>
        </w:rPr>
        <w:t>O login pelo Google e a recuperação de senha por e-mail possuem implementação, mas dependem da configuração de serviços externos. Por esse motivo, são classificados como recursos condicionais. A exibição de foto de dispositivo utiliza uma referência válida de imagem, porém não foi identificado um fluxo completo de upload e armazenamento de mídia enviado pelo usuário.</w:t>
      </w:r>
    </w:p>
    <w:p>
      <w:pPr>
        <w:pStyle w:val="Heading3"/>
        <w:ind w:firstLine="0"/>
      </w:pPr>
      <w:r>
        <w:rPr>
          <w:rFonts w:ascii="Times New Roman" w:hAnsi="Times New Roman"/>
          <w:b/>
          <w:i w:val="0"/>
          <w:color w:val="000000"/>
          <w:sz w:val="24"/>
        </w:rPr>
        <w:t>4.3.1 Delimitação do escopo</w:t>
      </w:r>
    </w:p>
    <w:p>
      <w:pPr>
        <w:spacing w:line="360" w:lineRule="auto" w:after="0"/>
        <w:ind w:firstLine="709"/>
        <w:jc w:val="both"/>
      </w:pPr>
      <w:r>
        <w:rPr>
          <w:rFonts w:ascii="Times New Roman" w:hAnsi="Times New Roman"/>
          <w:b w:val="0"/>
          <w:i w:val="0"/>
          <w:color w:val="000000"/>
          <w:sz w:val="24"/>
        </w:rPr>
        <w:t>O sistema não executa o reparo dos dispositivos. A atividade técnica é responsabilidade das assistências parceiras. A plataforma organiza informações e interações associadas ao serviço.</w:t>
      </w:r>
    </w:p>
    <w:p>
      <w:pPr>
        <w:spacing w:line="360" w:lineRule="auto" w:after="0"/>
        <w:ind w:firstLine="709"/>
        <w:jc w:val="both"/>
      </w:pPr>
      <w:r>
        <w:rPr>
          <w:rFonts w:ascii="Times New Roman" w:hAnsi="Times New Roman"/>
          <w:b w:val="0"/>
          <w:i w:val="0"/>
          <w:color w:val="000000"/>
          <w:sz w:val="24"/>
        </w:rPr>
        <w:t>Pagamento integrado, coleta, entrega e rastreamento logístico não fazem parte do fluxo implementado. Esses recursos apareciam em versões anteriores do planejamento, mas não possuem modelos, endpoints e interfaces produtivas correspondentes na versão analisada. Também não foram considerados entregues a gestão administrativa completa de usuários, a moderação de avaliações, os relatórios gerais e a instalação como Progressive Web App.</w:t>
      </w:r>
    </w:p>
    <w:p>
      <w:pPr>
        <w:spacing w:line="360" w:lineRule="auto" w:after="0"/>
        <w:ind w:firstLine="709"/>
        <w:jc w:val="both"/>
      </w:pPr>
      <w:r>
        <w:rPr>
          <w:rFonts w:ascii="Times New Roman" w:hAnsi="Times New Roman"/>
          <w:b w:val="0"/>
          <w:i w:val="0"/>
          <w:color w:val="000000"/>
          <w:sz w:val="24"/>
        </w:rPr>
        <w:t>Essa delimitação evita que objetivos futuros sejam confundidos com resultados alcançados. O Quadro 2 apresenta a classificação dos principais recursos que permanecem em evolução.</w:t>
      </w:r>
    </w:p>
    <w:p>
      <w:pPr>
        <w:spacing w:line="240" w:lineRule="auto" w:after="0"/>
        <w:jc w:val="center"/>
      </w:pPr>
      <w:r>
        <w:rPr>
          <w:rFonts w:ascii="Times New Roman" w:hAnsi="Times New Roman"/>
          <w:b/>
          <w:i w:val="0"/>
          <w:color w:val="000000"/>
          <w:sz w:val="20"/>
        </w:rPr>
        <w:t>Quadro 2 - Funcionalidades previstas para evolução</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535"/>
        <w:gridCol w:w="4535"/>
      </w:tblGrid>
      <w:tr>
        <w:trPr>
          <w:tblHeader w:val="true"/>
        </w:trPr>
        <w:tc>
          <w:tcPr>
            <w:tcW w:type="dxa" w:w="4535"/>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Funcionalidade</w:t>
            </w:r>
          </w:p>
        </w:tc>
        <w:tc>
          <w:tcPr>
            <w:tcW w:type="dxa" w:w="4535"/>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Situação na versão analisada</w:t>
            </w:r>
          </w:p>
        </w:tc>
      </w:tr>
      <w:tr>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Pagamento por PIX ou cartão</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Não implementado no fluxo produtivo.</w:t>
            </w:r>
          </w:p>
        </w:tc>
      </w:tr>
      <w:tr>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Histórico e comprovante de pagamento</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Dependente do futuro módulo financeiro.</w:t>
            </w:r>
          </w:p>
        </w:tc>
      </w:tr>
      <w:tr>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Agendamento de coleta e entrega</w:t>
            </w:r>
          </w:p>
        </w:tc>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Não implementado.</w:t>
            </w:r>
          </w:p>
        </w:tc>
      </w:tr>
      <w:tr>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Rastreamento logístico</w:t>
            </w:r>
          </w:p>
        </w:tc>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Não implementado.</w:t>
            </w:r>
          </w:p>
        </w:tc>
      </w:tr>
      <w:tr>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Painel visual de atendimento do parceiro</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APIs disponíveis; interface pendente.</w:t>
            </w:r>
          </w:p>
        </w:tc>
      </w:tr>
      <w:tr>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Painel visual de atendimento administrativo</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APIs disponíveis; interface pendente.</w:t>
            </w:r>
          </w:p>
        </w:tc>
      </w:tr>
      <w:tr>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Gestão administrativa completa de usuários</w:t>
            </w:r>
          </w:p>
        </w:tc>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Planejada.</w:t>
            </w:r>
          </w:p>
        </w:tc>
      </w:tr>
      <w:tr>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Moderação de avaliações</w:t>
            </w:r>
          </w:p>
        </w:tc>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Planejada.</w:t>
            </w:r>
          </w:p>
        </w:tc>
      </w:tr>
      <w:tr>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Relatórios administrativos</w:t>
            </w:r>
          </w:p>
        </w:tc>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Planejados.</w:t>
            </w:r>
          </w:p>
        </w:tc>
      </w:tr>
      <w:tr>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Upload de imagens e documentos</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Fluxo completo pendente.</w:t>
            </w:r>
          </w:p>
        </w:tc>
      </w:tr>
      <w:tr>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Instalação como PWA</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Não confirmada na versão atual.</w:t>
            </w:r>
          </w:p>
        </w:tc>
      </w:tr>
    </w:tbl>
    <w:p>
      <w:pPr>
        <w:spacing w:after="60"/>
      </w:pPr>
    </w:p>
    <w:p>
      <w:pPr>
        <w:pStyle w:val="Heading2"/>
        <w:ind w:firstLine="0"/>
      </w:pPr>
      <w:r>
        <w:rPr>
          <w:rFonts w:ascii="Times New Roman" w:hAnsi="Times New Roman"/>
          <w:b/>
          <w:i w:val="0"/>
          <w:color w:val="000000"/>
          <w:sz w:val="24"/>
        </w:rPr>
        <w:t>4.4 Requisitos funcionais</w:t>
      </w:r>
    </w:p>
    <w:p>
      <w:pPr>
        <w:spacing w:line="360" w:lineRule="auto" w:after="0"/>
        <w:ind w:firstLine="709"/>
        <w:jc w:val="both"/>
      </w:pPr>
      <w:r>
        <w:rPr>
          <w:rFonts w:ascii="Times New Roman" w:hAnsi="Times New Roman"/>
          <w:b w:val="0"/>
          <w:i w:val="0"/>
          <w:color w:val="000000"/>
          <w:sz w:val="24"/>
        </w:rPr>
        <w:t>Os requisitos funcionais descrevem os serviços e comportamentos que a plataforma oferece aos seus usuários. O catálogo completo possui 47 requisitos e será apresentado em apêndice. Para facilitar a leitura, esta seção organiza os requisitos em grupos funcionais.</w:t>
      </w:r>
    </w:p>
    <w:p>
      <w:pPr>
        <w:pStyle w:val="Heading3"/>
        <w:ind w:firstLine="0"/>
      </w:pPr>
      <w:r>
        <w:rPr>
          <w:rFonts w:ascii="Times New Roman" w:hAnsi="Times New Roman"/>
          <w:b/>
          <w:i w:val="0"/>
          <w:color w:val="000000"/>
          <w:sz w:val="24"/>
        </w:rPr>
        <w:t>4.4.1 Cadastro, autenticação e conta</w:t>
      </w:r>
    </w:p>
    <w:p>
      <w:pPr>
        <w:spacing w:line="360" w:lineRule="auto" w:after="0"/>
        <w:ind w:firstLine="709"/>
        <w:jc w:val="both"/>
      </w:pPr>
      <w:r>
        <w:rPr>
          <w:rFonts w:ascii="Times New Roman" w:hAnsi="Times New Roman"/>
          <w:b w:val="0"/>
          <w:i w:val="0"/>
          <w:color w:val="000000"/>
          <w:sz w:val="24"/>
        </w:rPr>
        <w:t>O primeiro grupo compreende os requisitos RF-01 a RF-10. O sistema permite o cadastro de clientes e parceiros, aplicando validações de documento, contato, endereço e senha. Após uma autenticação válida, uma sessão assinada identifica a conta e seu papel. O usuário pode consultar a sessão e encerrá-la por meio do logout.</w:t>
      </w:r>
    </w:p>
    <w:p>
      <w:pPr>
        <w:spacing w:line="360" w:lineRule="auto" w:after="0"/>
        <w:ind w:firstLine="709"/>
        <w:jc w:val="both"/>
      </w:pPr>
      <w:r>
        <w:rPr>
          <w:rFonts w:ascii="Times New Roman" w:hAnsi="Times New Roman"/>
          <w:b w:val="0"/>
          <w:i w:val="0"/>
          <w:color w:val="000000"/>
          <w:sz w:val="24"/>
        </w:rPr>
        <w:t>A recuperação de senha utiliza token temporário e envio de e-mail quando o provedor está configurado. De forma semelhante, o Google OAuth pode ser utilizado para autenticação ou vinculação de identidade. A ausência dessas configurações não impede o acesso convencional por senha e produz uma mensagem controlada de indisponibilidade.</w:t>
      </w:r>
    </w:p>
    <w:p>
      <w:pPr>
        <w:spacing w:line="360" w:lineRule="auto" w:after="0"/>
        <w:ind w:firstLine="709"/>
        <w:jc w:val="both"/>
      </w:pPr>
      <w:r>
        <w:rPr>
          <w:rFonts w:ascii="Times New Roman" w:hAnsi="Times New Roman"/>
          <w:b w:val="0"/>
          <w:i w:val="0"/>
          <w:color w:val="000000"/>
          <w:sz w:val="24"/>
        </w:rPr>
        <w:t>O cliente autenticado pode consultar o próprio perfil e alterar campos pessoais autorizados. Campos privilegiados, desconhecidos ou associados ao controle de papel não podem ser definidos livremente pela requisição.</w:t>
      </w:r>
    </w:p>
    <w:p>
      <w:pPr>
        <w:pStyle w:val="Heading3"/>
        <w:ind w:firstLine="0"/>
      </w:pPr>
      <w:r>
        <w:rPr>
          <w:rFonts w:ascii="Times New Roman" w:hAnsi="Times New Roman"/>
          <w:b/>
          <w:i w:val="0"/>
          <w:color w:val="000000"/>
          <w:sz w:val="24"/>
        </w:rPr>
        <w:t>4.4.2 Endereços e dispositivos</w:t>
      </w:r>
    </w:p>
    <w:p>
      <w:pPr>
        <w:spacing w:line="360" w:lineRule="auto" w:after="0"/>
        <w:ind w:firstLine="709"/>
        <w:jc w:val="both"/>
      </w:pPr>
      <w:r>
        <w:rPr>
          <w:rFonts w:ascii="Times New Roman" w:hAnsi="Times New Roman"/>
          <w:b w:val="0"/>
          <w:i w:val="0"/>
          <w:color w:val="000000"/>
          <w:sz w:val="24"/>
        </w:rPr>
        <w:t>Os requisitos RF-11 a RF-18 tratam dos dados necessários à identificação do cliente e de seus equipamentos. O cliente pode manter mais de um endereço e selecionar um deles como principal. Para proteger a consistência do cadastro, o endereço principal não pode ser removido diretamente e a conta não pode ficar sem endereço.</w:t>
      </w:r>
    </w:p>
    <w:p>
      <w:pPr>
        <w:spacing w:line="360" w:lineRule="auto" w:after="0"/>
        <w:ind w:firstLine="709"/>
        <w:jc w:val="both"/>
      </w:pPr>
      <w:r>
        <w:rPr>
          <w:rFonts w:ascii="Times New Roman" w:hAnsi="Times New Roman"/>
          <w:b w:val="0"/>
          <w:i w:val="0"/>
          <w:color w:val="000000"/>
          <w:sz w:val="24"/>
        </w:rPr>
        <w:t>Os dispositivos são cadastrados em uma área própria. Cada registro pertence a um cliente e contém tipo, fabricante, modelo e informações complementares, como apelido, número de série, referência de foto e descrição inicial do defeito. A aplicação valida combinações admitidas de tipo, fabricante e modelo, reduzindo cadastros inconsistentes.</w:t>
      </w:r>
    </w:p>
    <w:p>
      <w:pPr>
        <w:pStyle w:val="Heading3"/>
        <w:ind w:firstLine="0"/>
      </w:pPr>
      <w:r>
        <w:rPr>
          <w:rFonts w:ascii="Times New Roman" w:hAnsi="Times New Roman"/>
          <w:b/>
          <w:i w:val="0"/>
          <w:color w:val="000000"/>
          <w:sz w:val="24"/>
        </w:rPr>
        <w:t>4.4.3 Descoberta de assistências</w:t>
      </w:r>
    </w:p>
    <w:p>
      <w:pPr>
        <w:spacing w:line="360" w:lineRule="auto" w:after="0"/>
        <w:ind w:firstLine="709"/>
        <w:jc w:val="both"/>
      </w:pPr>
      <w:r>
        <w:rPr>
          <w:rFonts w:ascii="Times New Roman" w:hAnsi="Times New Roman"/>
          <w:b w:val="0"/>
          <w:i w:val="0"/>
          <w:color w:val="000000"/>
          <w:sz w:val="24"/>
        </w:rPr>
        <w:t>Os requisitos RF-19 a RF-23 descrevem a busca de assistências por proximidade. O cliente pode selecionar um endereço cadastrado, informar uma localidade ou utilizar coordenadas válidas. Também escolhe um raio entre os valores aceitos pela aplicação.</w:t>
      </w:r>
    </w:p>
    <w:p>
      <w:pPr>
        <w:spacing w:line="360" w:lineRule="auto" w:after="0"/>
        <w:ind w:firstLine="709"/>
        <w:jc w:val="both"/>
      </w:pPr>
      <w:r>
        <w:rPr>
          <w:rFonts w:ascii="Times New Roman" w:hAnsi="Times New Roman"/>
          <w:b w:val="0"/>
          <w:i w:val="0"/>
          <w:color w:val="000000"/>
          <w:sz w:val="24"/>
        </w:rPr>
        <w:t>A camada de servidor consulta somente parceiros aprovados e tenta localizar o endereço de cada assistência. Os parceiros sem coordenadas válidas não recebem posições artificiais e são omitidos do resultado geográfico. Para os demais, a distância aproximada é calculada e utilizada para filtrar e ordenar a lista.</w:t>
      </w:r>
    </w:p>
    <w:p>
      <w:pPr>
        <w:spacing w:line="360" w:lineRule="auto" w:after="0"/>
        <w:ind w:firstLine="709"/>
        <w:jc w:val="both"/>
      </w:pPr>
      <w:r>
        <w:rPr>
          <w:rFonts w:ascii="Times New Roman" w:hAnsi="Times New Roman"/>
          <w:b w:val="0"/>
          <w:i w:val="0"/>
          <w:color w:val="000000"/>
          <w:sz w:val="24"/>
        </w:rPr>
        <w:t>A distância apresentada é geográfica e não corresponde a uma rota viária. Depois de selecionar uma assistência, o cliente pode consultar seus serviços ativos, preços-base e avaliações. O preço do catálogo funciona como referência e não substitui o orçamento final elaborado para uma ordem específica.</w:t>
      </w:r>
    </w:p>
    <w:p>
      <w:pPr>
        <w:pStyle w:val="Heading3"/>
        <w:ind w:firstLine="0"/>
      </w:pPr>
      <w:r>
        <w:rPr>
          <w:rFonts w:ascii="Times New Roman" w:hAnsi="Times New Roman"/>
          <w:b/>
          <w:i w:val="0"/>
          <w:color w:val="000000"/>
          <w:sz w:val="24"/>
        </w:rPr>
        <w:t>4.4.4 Solicitação e triagem do reparo</w:t>
      </w:r>
    </w:p>
    <w:p>
      <w:pPr>
        <w:spacing w:line="360" w:lineRule="auto" w:after="0"/>
        <w:ind w:firstLine="709"/>
        <w:jc w:val="both"/>
      </w:pPr>
      <w:r>
        <w:rPr>
          <w:rFonts w:ascii="Times New Roman" w:hAnsi="Times New Roman"/>
          <w:b w:val="0"/>
          <w:i w:val="0"/>
          <w:color w:val="000000"/>
          <w:sz w:val="24"/>
        </w:rPr>
        <w:t>Os requisitos RF-24 a RF-26 definem a criação da solicitação. O cliente seleciona um dispositivo próprio e uma assistência elegível, descreve o problema e pode informar sintomas e condições observadas no equipamento. O checklist registra aspectos como funcionamento inicial, marcas ou acessórios entregues.</w:t>
      </w:r>
    </w:p>
    <w:p>
      <w:pPr>
        <w:spacing w:line="360" w:lineRule="auto" w:after="0"/>
        <w:ind w:firstLine="709"/>
        <w:jc w:val="both"/>
      </w:pPr>
      <w:r>
        <w:rPr>
          <w:rFonts w:ascii="Times New Roman" w:hAnsi="Times New Roman"/>
          <w:b w:val="0"/>
          <w:i w:val="0"/>
          <w:color w:val="000000"/>
          <w:sz w:val="24"/>
        </w:rPr>
        <w:t>Antes do envio, um rascunho válido pode ser preservado durante a navegação entre telas relacionadas. Conteúdo incompatível ou pertencente a outra seleção é descartado ou ajustado. Quando a solicitação é confirmada, o sistema cria a ordem no estado pending, correspondente a “Aguardando diagnóstico”.</w:t>
      </w:r>
    </w:p>
    <w:p>
      <w:pPr>
        <w:pStyle w:val="Heading3"/>
        <w:ind w:firstLine="0"/>
      </w:pPr>
      <w:r>
        <w:rPr>
          <w:rFonts w:ascii="Times New Roman" w:hAnsi="Times New Roman"/>
          <w:b/>
          <w:i w:val="0"/>
          <w:color w:val="000000"/>
          <w:sz w:val="24"/>
        </w:rPr>
        <w:t>4.4.5 Diagnóstico, orçamento e acompanhamento</w:t>
      </w:r>
    </w:p>
    <w:p>
      <w:pPr>
        <w:spacing w:line="360" w:lineRule="auto" w:after="0"/>
        <w:ind w:firstLine="709"/>
        <w:jc w:val="both"/>
      </w:pPr>
      <w:r>
        <w:rPr>
          <w:rFonts w:ascii="Times New Roman" w:hAnsi="Times New Roman"/>
          <w:b w:val="0"/>
          <w:i w:val="0"/>
          <w:color w:val="000000"/>
          <w:sz w:val="24"/>
        </w:rPr>
        <w:t>Os requisitos RF-27 a RF-33 constituem o núcleo do SmartFix. Cliente e parceiro podem listar as ordens que lhes pertencem, mas possuem permissões distintas. O parceiro registra diagnóstico e orçamento detalhado para ordens pendentes ou já cotadas. O orçamento possui itens, quantidades e valores unitários, permitindo calcular o total apresentado ao cliente.</w:t>
      </w:r>
    </w:p>
    <w:p>
      <w:pPr>
        <w:spacing w:line="360" w:lineRule="auto" w:after="0"/>
        <w:ind w:firstLine="709"/>
        <w:jc w:val="both"/>
      </w:pPr>
      <w:r>
        <w:rPr>
          <w:rFonts w:ascii="Times New Roman" w:hAnsi="Times New Roman"/>
          <w:b w:val="0"/>
          <w:i w:val="0"/>
          <w:color w:val="000000"/>
          <w:sz w:val="24"/>
        </w:rPr>
        <w:t>Depois da emissão, a ordem passa ao estado quoted, correspondente a “Aguardando aprovação”. Somente o cliente proprietário pode aprovar ou cancelar a solicitação. A aprovação é aceita apenas no estado quoted, enquanto o cancelamento é permitido nos estados pending e quoted.</w:t>
      </w:r>
    </w:p>
    <w:p>
      <w:pPr>
        <w:spacing w:line="360" w:lineRule="auto" w:after="0"/>
        <w:ind w:firstLine="709"/>
        <w:jc w:val="both"/>
      </w:pPr>
      <w:r>
        <w:rPr>
          <w:rFonts w:ascii="Times New Roman" w:hAnsi="Times New Roman"/>
          <w:b w:val="0"/>
          <w:i w:val="0"/>
          <w:color w:val="000000"/>
          <w:sz w:val="24"/>
        </w:rPr>
        <w:t>Após a aprovação, o parceiro pode iniciar o reparo e avançar pelas etapas técnicas autorizadas. Cada mudança efetiva de estado é adicionada ao histórico da ordem. Transições incompatíveis são rejeitadas sem modificar parcialmente o registro.</w:t>
      </w:r>
    </w:p>
    <w:p>
      <w:pPr>
        <w:pStyle w:val="Heading3"/>
        <w:ind w:firstLine="0"/>
      </w:pPr>
      <w:r>
        <w:rPr>
          <w:rFonts w:ascii="Times New Roman" w:hAnsi="Times New Roman"/>
          <w:b/>
          <w:i w:val="0"/>
          <w:color w:val="000000"/>
          <w:sz w:val="24"/>
        </w:rPr>
        <w:t>4.4.6 Avaliações, notificações e suporte</w:t>
      </w:r>
    </w:p>
    <w:p>
      <w:pPr>
        <w:spacing w:line="360" w:lineRule="auto" w:after="0"/>
        <w:ind w:firstLine="709"/>
        <w:jc w:val="both"/>
      </w:pPr>
      <w:r>
        <w:rPr>
          <w:rFonts w:ascii="Times New Roman" w:hAnsi="Times New Roman"/>
          <w:b w:val="0"/>
          <w:i w:val="0"/>
          <w:color w:val="000000"/>
          <w:sz w:val="24"/>
        </w:rPr>
        <w:t>Os requisitos RF-34 a RF-38 abrangem as interações complementares. Depois que uma ordem é concluída, seu cliente pode registrar uma avaliação de uma a cinco estrelas, com comentário opcional. Cada ordem aceita no máximo uma avaliação, e cliente e parceiro devem coincidir com os participantes da ordem.</w:t>
      </w:r>
    </w:p>
    <w:p>
      <w:pPr>
        <w:spacing w:line="360" w:lineRule="auto" w:after="0"/>
        <w:ind w:firstLine="709"/>
        <w:jc w:val="both"/>
      </w:pPr>
      <w:r>
        <w:rPr>
          <w:rFonts w:ascii="Times New Roman" w:hAnsi="Times New Roman"/>
          <w:b w:val="0"/>
          <w:i w:val="0"/>
          <w:color w:val="000000"/>
          <w:sz w:val="24"/>
        </w:rPr>
        <w:t>As notificações são vinculadas ao destinatário e podem ser consultadas nas áreas de cliente e parceiro. A marcação de leitura também exige que a notificação pertença ao usuário autenticado.</w:t>
      </w:r>
    </w:p>
    <w:p>
      <w:pPr>
        <w:spacing w:line="360" w:lineRule="auto" w:after="0"/>
        <w:ind w:firstLine="709"/>
        <w:jc w:val="both"/>
      </w:pPr>
      <w:r>
        <w:rPr>
          <w:rFonts w:ascii="Times New Roman" w:hAnsi="Times New Roman"/>
          <w:b w:val="0"/>
          <w:i w:val="0"/>
          <w:color w:val="000000"/>
          <w:sz w:val="24"/>
        </w:rPr>
        <w:t>A central de ajuda reúne perguntas frequentes e conversas. O cliente pode conversar com a equipe SmartFix ou com uma assistência ligada a pelo menos uma de suas ordens. As mensagens são textuais, possuem limite de tamanho e permanecem vinculadas ao destinatário correto. Anexos e respostas automáticas não fazem parte do fluxo atual.</w:t>
      </w:r>
    </w:p>
    <w:p>
      <w:pPr>
        <w:pStyle w:val="Heading3"/>
        <w:ind w:firstLine="0"/>
      </w:pPr>
      <w:r>
        <w:rPr>
          <w:rFonts w:ascii="Times New Roman" w:hAnsi="Times New Roman"/>
          <w:b/>
          <w:i w:val="0"/>
          <w:color w:val="000000"/>
          <w:sz w:val="24"/>
        </w:rPr>
        <w:t>4.4.7 Operações do parceiro</w:t>
      </w:r>
    </w:p>
    <w:p>
      <w:pPr>
        <w:spacing w:line="360" w:lineRule="auto" w:after="0"/>
        <w:ind w:firstLine="709"/>
        <w:jc w:val="both"/>
      </w:pPr>
      <w:r>
        <w:rPr>
          <w:rFonts w:ascii="Times New Roman" w:hAnsi="Times New Roman"/>
          <w:b w:val="0"/>
          <w:i w:val="0"/>
          <w:color w:val="000000"/>
          <w:sz w:val="24"/>
        </w:rPr>
        <w:t>Os requisitos RF-39 a RF-43 detalham as funções próprias da assistência. O dashboard do parceiro apresenta notificações e prioriza ordens com ações disponíveis. O catálogo permite cadastrar e editar serviços, informando nome, descrição, preço-base, prazo estimado e situação.</w:t>
      </w:r>
    </w:p>
    <w:p>
      <w:pPr>
        <w:spacing w:line="360" w:lineRule="auto" w:after="0"/>
        <w:ind w:firstLine="709"/>
        <w:jc w:val="both"/>
      </w:pPr>
      <w:r>
        <w:rPr>
          <w:rFonts w:ascii="Times New Roman" w:hAnsi="Times New Roman"/>
          <w:b w:val="0"/>
          <w:i w:val="0"/>
          <w:color w:val="000000"/>
          <w:sz w:val="24"/>
        </w:rPr>
        <w:t>O parceiro acessa exclusivamente ordens associadas à sua conta. A mesma restrição é aplicada às APIs de atendimento: somente clientes que possuam uma ordem com a assistência podem formar uma conversa elegível. A ausência de uma interface visual completa para essas conversas caracteriza o requisito como parcialmente implementado.</w:t>
      </w:r>
    </w:p>
    <w:p>
      <w:pPr>
        <w:pStyle w:val="Heading3"/>
        <w:ind w:firstLine="0"/>
      </w:pPr>
      <w:r>
        <w:rPr>
          <w:rFonts w:ascii="Times New Roman" w:hAnsi="Times New Roman"/>
          <w:b/>
          <w:i w:val="0"/>
          <w:color w:val="000000"/>
          <w:sz w:val="24"/>
        </w:rPr>
        <w:t>4.4.8 Operações administrativas</w:t>
      </w:r>
    </w:p>
    <w:p>
      <w:pPr>
        <w:spacing w:line="360" w:lineRule="auto" w:after="0"/>
        <w:ind w:firstLine="709"/>
        <w:jc w:val="both"/>
      </w:pPr>
      <w:r>
        <w:rPr>
          <w:rFonts w:ascii="Times New Roman" w:hAnsi="Times New Roman"/>
          <w:b w:val="0"/>
          <w:i w:val="0"/>
          <w:color w:val="000000"/>
          <w:sz w:val="24"/>
        </w:rPr>
        <w:t>Os requisitos RF-44 a RF-47 abrangem as funções administrativas atuais. O sistema restringe essas ações às contas configuradas como administradoras. A principal interface permite listar parceiros e alterar sua aprovação. Essa condição afeta diretamente a participação da assistência na busca geográfica.</w:t>
      </w:r>
    </w:p>
    <w:p>
      <w:pPr>
        <w:spacing w:line="360" w:lineRule="auto" w:after="0"/>
        <w:ind w:firstLine="709"/>
        <w:jc w:val="both"/>
      </w:pPr>
      <w:r>
        <w:rPr>
          <w:rFonts w:ascii="Times New Roman" w:hAnsi="Times New Roman"/>
          <w:b w:val="0"/>
          <w:i w:val="0"/>
          <w:color w:val="000000"/>
          <w:sz w:val="24"/>
        </w:rPr>
        <w:t>As APIs administrativas de suporte permitem listar conversas destinadas à SmartFix, consultar mensagens e responder. Como a interface visual completa ainda não está presente, esse conjunto também é classificado como parcial.</w:t>
      </w:r>
    </w:p>
    <w:p>
      <w:pPr>
        <w:pStyle w:val="Heading2"/>
        <w:ind w:firstLine="0"/>
      </w:pPr>
      <w:r>
        <w:rPr>
          <w:rFonts w:ascii="Times New Roman" w:hAnsi="Times New Roman"/>
          <w:b/>
          <w:i w:val="0"/>
          <w:color w:val="000000"/>
          <w:sz w:val="24"/>
        </w:rPr>
        <w:t>4.5 Requisitos não funcionais</w:t>
      </w:r>
    </w:p>
    <w:p>
      <w:pPr>
        <w:spacing w:line="360" w:lineRule="auto" w:after="0"/>
        <w:ind w:firstLine="709"/>
        <w:jc w:val="both"/>
      </w:pPr>
      <w:r>
        <w:rPr>
          <w:rFonts w:ascii="Times New Roman" w:hAnsi="Times New Roman"/>
          <w:b w:val="0"/>
          <w:i w:val="0"/>
          <w:color w:val="000000"/>
          <w:sz w:val="24"/>
        </w:rPr>
        <w:t>Os requisitos não funcionais descrevem propriedades de segurança, integridade, privacidade, confiabilidade e manutenibilidade. Para evitar afirmações sem evidência, foram separados os requisitos sustentados pela implementação das metas que ainda dependem de medição.</w:t>
      </w:r>
    </w:p>
    <w:p>
      <w:pPr>
        <w:spacing w:line="240" w:lineRule="auto" w:after="0"/>
        <w:jc w:val="center"/>
      </w:pPr>
      <w:r>
        <w:rPr>
          <w:rFonts w:ascii="Times New Roman" w:hAnsi="Times New Roman"/>
          <w:b/>
          <w:i w:val="0"/>
          <w:color w:val="000000"/>
          <w:sz w:val="20"/>
        </w:rPr>
        <w:t>Quadro 3 - Requisitos não funcionais sustentados</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024"/>
        <w:gridCol w:w="3024"/>
        <w:gridCol w:w="3024"/>
      </w:tblGrid>
      <w:tr>
        <w:trPr>
          <w:tblHeader w:val="true"/>
        </w:trPr>
        <w:tc>
          <w:tcPr>
            <w:tcW w:type="dxa" w:w="302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ID</w:t>
            </w:r>
          </w:p>
        </w:tc>
        <w:tc>
          <w:tcPr>
            <w:tcW w:type="dxa" w:w="302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Categoria</w:t>
            </w:r>
          </w:p>
        </w:tc>
        <w:tc>
          <w:tcPr>
            <w:tcW w:type="dxa" w:w="302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Requisito resumido</w:t>
            </w:r>
          </w:p>
        </w:tc>
      </w:tr>
      <w:tr>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RNF-01</w:t>
            </w:r>
          </w:p>
        </w:tc>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Segurança</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Armazenar senhas com hash bcrypt.</w:t>
            </w:r>
          </w:p>
        </w:tc>
      </w:tr>
      <w:tr>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RNF-02</w:t>
            </w:r>
          </w:p>
        </w:tc>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Segurança</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Assinar sessões e rejeitar tokens adulterados.</w:t>
            </w:r>
          </w:p>
        </w:tc>
      </w:tr>
      <w:tr>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RNF-03</w:t>
            </w:r>
          </w:p>
        </w:tc>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Autorização</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Verificar identidade, papel e propriedade.</w:t>
            </w:r>
          </w:p>
        </w:tc>
      </w:tr>
      <w:tr>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RNF-04</w:t>
            </w:r>
          </w:p>
        </w:tc>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Validação</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Validar entradas antes da regra de negócio.</w:t>
            </w:r>
          </w:p>
        </w:tc>
      </w:tr>
      <w:tr>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RNF-05</w:t>
            </w:r>
          </w:p>
        </w:tc>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Privacidade</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Impedir acesso direto do navegador às tabelas.</w:t>
            </w:r>
          </w:p>
        </w:tc>
      </w:tr>
      <w:tr>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RNF-06</w:t>
            </w:r>
          </w:p>
        </w:tc>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Banco de dados</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Manter RLS habilitada e bloquear papéis públicos.</w:t>
            </w:r>
          </w:p>
        </w:tc>
      </w:tr>
      <w:tr>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RNF-07</w:t>
            </w:r>
          </w:p>
        </w:tc>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Integridade</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Preservar restrições, relacionamentos e transações.</w:t>
            </w:r>
          </w:p>
        </w:tc>
      </w:tr>
      <w:tr>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RNF-08</w:t>
            </w:r>
          </w:p>
        </w:tc>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Isolamento</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Separar dados por cliente e parceiro.</w:t>
            </w:r>
          </w:p>
        </w:tc>
      </w:tr>
      <w:tr>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RNF-09</w:t>
            </w:r>
          </w:p>
        </w:tc>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Confiabilidade</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Tratar respostas e erros sem expor detalhes internos.</w:t>
            </w:r>
          </w:p>
        </w:tc>
      </w:tr>
      <w:tr>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RNF-10</w:t>
            </w:r>
          </w:p>
        </w:tc>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Compatibilidade</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Adaptar a interface a telas móveis e desktop.</w:t>
            </w:r>
          </w:p>
        </w:tc>
      </w:tr>
      <w:tr>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RNF-11</w:t>
            </w:r>
          </w:p>
        </w:tc>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Manutenibilidade</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Separar responsabilidades em camadas.</w:t>
            </w:r>
          </w:p>
        </w:tc>
      </w:tr>
      <w:tr>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RNF-12</w:t>
            </w:r>
          </w:p>
        </w:tc>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Qualidade</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Executar testes, lint e build antes da entrega.</w:t>
            </w:r>
          </w:p>
        </w:tc>
      </w:tr>
      <w:tr>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RNF-13</w:t>
            </w:r>
          </w:p>
        </w:tc>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Auditabilidade</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Preservar histórico de mudanças das ordens.</w:t>
            </w:r>
          </w:p>
        </w:tc>
      </w:tr>
      <w:tr>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RNF-14</w:t>
            </w:r>
          </w:p>
        </w:tc>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Recuperação</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Tratar indisponibilidade de integrações opcionais.</w:t>
            </w:r>
          </w:p>
        </w:tc>
      </w:tr>
    </w:tbl>
    <w:p>
      <w:pPr>
        <w:spacing w:after="60"/>
      </w:pPr>
    </w:p>
    <w:p>
      <w:pPr>
        <w:spacing w:line="360" w:lineRule="auto" w:after="0"/>
        <w:ind w:firstLine="709"/>
        <w:jc w:val="both"/>
      </w:pPr>
      <w:r>
        <w:rPr>
          <w:rFonts w:ascii="Times New Roman" w:hAnsi="Times New Roman"/>
          <w:b w:val="0"/>
          <w:i w:val="0"/>
          <w:color w:val="000000"/>
          <w:sz w:val="24"/>
        </w:rPr>
        <w:t>A validação técnica confirmou 42 testes automatizados aprovados, análise estática sem diagnósticos, build de produção concluído e compatibilidade do schema PostgreSQL. A verificação do banco constatou Row Level Security ativa nas nove tabelas avaliadas e bloqueio de acesso direto pelos papéis públicos. Um smoke test transacional também verificou operações CRUD, propriedade, chaves estrangeiras, cascatas, orçamento e unicidade de avaliação.</w:t>
      </w:r>
    </w:p>
    <w:p>
      <w:pPr>
        <w:spacing w:line="360" w:lineRule="auto" w:after="0"/>
        <w:ind w:firstLine="709"/>
        <w:jc w:val="both"/>
      </w:pPr>
      <w:r>
        <w:rPr>
          <w:rFonts w:ascii="Times New Roman" w:hAnsi="Times New Roman"/>
          <w:b w:val="0"/>
          <w:i w:val="0"/>
          <w:color w:val="000000"/>
          <w:sz w:val="24"/>
        </w:rPr>
        <w:t>Essas evidências sustentam os requisitos dentro do escopo testado, mas não permitem generalizações ilimitadas. Por exemplo, responsividade ainda exige inspeção visual, e manutenibilidade não pode ser medida apenas pela organização das pastas.</w:t>
      </w:r>
    </w:p>
    <w:p>
      <w:pPr>
        <w:pStyle w:val="Heading3"/>
        <w:ind w:firstLine="0"/>
      </w:pPr>
      <w:r>
        <w:rPr>
          <w:rFonts w:ascii="Times New Roman" w:hAnsi="Times New Roman"/>
          <w:b/>
          <w:i w:val="0"/>
          <w:color w:val="000000"/>
          <w:sz w:val="24"/>
        </w:rPr>
        <w:t>4.5.1 Metas ainda não aferidas</w:t>
      </w:r>
    </w:p>
    <w:p>
      <w:pPr>
        <w:spacing w:line="360" w:lineRule="auto" w:after="0"/>
        <w:ind w:firstLine="709"/>
        <w:jc w:val="both"/>
      </w:pPr>
      <w:r>
        <w:rPr>
          <w:rFonts w:ascii="Times New Roman" w:hAnsi="Times New Roman"/>
          <w:b w:val="0"/>
          <w:i w:val="0"/>
          <w:color w:val="000000"/>
          <w:sz w:val="24"/>
        </w:rPr>
        <w:t>Alguns requisitos presentes na documentação anterior foram reclassificados como metas porque não possuem medição suficiente. Entre eles estão carregamento em até três segundos, operação contínua 24 horas por dia, atualizações em tempo real, suporte a carga concorrente, backups automáticos, conformidade formal com critérios de acessibilidade e expansão sem perda de desempenho.</w:t>
      </w:r>
    </w:p>
    <w:p>
      <w:pPr>
        <w:spacing w:line="360" w:lineRule="auto" w:after="0"/>
        <w:ind w:firstLine="709"/>
        <w:jc w:val="both"/>
      </w:pPr>
      <w:r>
        <w:rPr>
          <w:rFonts w:ascii="Times New Roman" w:hAnsi="Times New Roman"/>
          <w:b w:val="0"/>
          <w:i w:val="0"/>
          <w:color w:val="000000"/>
          <w:sz w:val="24"/>
        </w:rPr>
        <w:t>Para que essas metas sejam apresentadas como atendidas, será necessário definir ambiente, volume de dados, número de usuários, critérios de aceitação, ferramentas de medição e repetição dos testes. Até que isso ocorra, não devem compor a lista de resultados alcançados.</w:t>
      </w:r>
    </w:p>
    <w:p>
      <w:pPr>
        <w:pStyle w:val="Heading2"/>
        <w:ind w:firstLine="0"/>
      </w:pPr>
      <w:r>
        <w:rPr>
          <w:rFonts w:ascii="Times New Roman" w:hAnsi="Times New Roman"/>
          <w:b/>
          <w:i w:val="0"/>
          <w:color w:val="000000"/>
          <w:sz w:val="24"/>
        </w:rPr>
        <w:t>4.6 Regras de negócio</w:t>
      </w:r>
    </w:p>
    <w:p>
      <w:pPr>
        <w:spacing w:line="360" w:lineRule="auto" w:after="0"/>
        <w:ind w:firstLine="709"/>
        <w:jc w:val="both"/>
      </w:pPr>
      <w:r>
        <w:rPr>
          <w:rFonts w:ascii="Times New Roman" w:hAnsi="Times New Roman"/>
          <w:b w:val="0"/>
          <w:i w:val="0"/>
          <w:color w:val="000000"/>
          <w:sz w:val="24"/>
        </w:rPr>
        <w:t>As regras de negócio controlam a propriedade dos dados e as ações permitidas em cada etapa. O catálogo completo contém 41 regras. O Quadro 4 apresenta as mais relevantes ao fluxo principal.</w:t>
      </w:r>
    </w:p>
    <w:p>
      <w:pPr>
        <w:spacing w:line="240" w:lineRule="auto" w:after="0"/>
        <w:jc w:val="center"/>
      </w:pPr>
      <w:r>
        <w:rPr>
          <w:rFonts w:ascii="Times New Roman" w:hAnsi="Times New Roman"/>
          <w:b/>
          <w:i w:val="0"/>
          <w:color w:val="000000"/>
          <w:sz w:val="20"/>
        </w:rPr>
        <w:t>Quadro 4 - Regras de negócio do SmartFix</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535"/>
        <w:gridCol w:w="4535"/>
      </w:tblGrid>
      <w:tr>
        <w:trPr>
          <w:tblHeader w:val="true"/>
        </w:trPr>
        <w:tc>
          <w:tcPr>
            <w:tcW w:type="dxa" w:w="4535"/>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Grupo</w:t>
            </w:r>
          </w:p>
        </w:tc>
        <w:tc>
          <w:tcPr>
            <w:tcW w:type="dxa" w:w="4535"/>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Regras principais</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Conta</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A conta é cliente ou parceiro; administrador é autorização adicional. Sessões inválidas ou papéis incompatíveis são rejeitados.</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Endereço</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Um endereço pertence a cliente ou parceiro, nunca simultaneamente aos dois. O cliente deve manter um endereço e apenas um principal.</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Dispositivo</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Cada dispositivo pertence a um único cliente e somente seu proprietário pode alterá-lo.</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Parceiro</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Apenas assistência aprovada participa da busca. Serviços pertencem ao parceiro autenticado.</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Ordem</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A ordem vincula cliente, dispositivo do cliente e parceiro. Somente os participantes autorizados podem consultá-la ou alterá-la.</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Orçamento</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Somente o parceiro vinculado diagnostica e orça; somente o cliente vinculado aprova ou cancela.</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Estado</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As transições seguem uma máquina de estados e cada mudança é registrada no histórico.</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Avaliação</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Somente ordem concluída pode ser avaliada e cada ordem aceita uma avaliação.</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Mensagem</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Conversas exigem vínculo elegível; mensagem é textual, não vazia e limitada a 2000 caracteres.</w:t>
            </w:r>
          </w:p>
        </w:tc>
      </w:tr>
    </w:tbl>
    <w:p>
      <w:pPr>
        <w:spacing w:after="60"/>
      </w:pPr>
    </w:p>
    <w:p>
      <w:pPr>
        <w:pStyle w:val="Heading3"/>
        <w:ind w:firstLine="0"/>
      </w:pPr>
      <w:r>
        <w:rPr>
          <w:rFonts w:ascii="Times New Roman" w:hAnsi="Times New Roman"/>
          <w:b/>
          <w:i w:val="0"/>
          <w:color w:val="000000"/>
          <w:sz w:val="24"/>
        </w:rPr>
        <w:t>4.6.1 Ciclo da ordem de serviço</w:t>
      </w:r>
    </w:p>
    <w:p>
      <w:pPr>
        <w:spacing w:line="360" w:lineRule="auto" w:after="0"/>
        <w:ind w:firstLine="709"/>
        <w:jc w:val="both"/>
      </w:pPr>
      <w:r>
        <w:rPr>
          <w:rFonts w:ascii="Times New Roman" w:hAnsi="Times New Roman"/>
          <w:b w:val="0"/>
          <w:i w:val="0"/>
          <w:color w:val="000000"/>
          <w:sz w:val="24"/>
        </w:rPr>
        <w:t>A ordem de serviço utiliza oito estados canônicos. O estado inicial é pending. Quando a assistência envia o diagnóstico e o orçamento, a ordem passa para quoted. A aprovação do cliente produz approved, enquanto o cancelamento permitido produz cancelled.</w:t>
      </w:r>
    </w:p>
    <w:p>
      <w:pPr>
        <w:spacing w:line="360" w:lineRule="auto" w:after="0"/>
        <w:ind w:firstLine="709"/>
        <w:jc w:val="both"/>
      </w:pPr>
      <w:r>
        <w:rPr>
          <w:rFonts w:ascii="Times New Roman" w:hAnsi="Times New Roman"/>
          <w:b w:val="0"/>
          <w:i w:val="0"/>
          <w:color w:val="000000"/>
          <w:sz w:val="24"/>
        </w:rPr>
        <w:t>Uma ordem aprovada pode ser iniciada pelo parceiro e assumir in_progress. Durante o reparo, pode ser necessário aguardar peças, produzindo waiting_parts, com possibilidade de retorno a in_progress. Quando o reparo termina, o parceiro registra ready. A conclusão ocorre pela transição de ready para completed.</w:t>
      </w:r>
    </w:p>
    <w:p>
      <w:pPr>
        <w:spacing w:line="360" w:lineRule="auto" w:after="0"/>
        <w:ind w:firstLine="709"/>
        <w:jc w:val="both"/>
      </w:pPr>
      <w:r>
        <w:rPr>
          <w:rFonts w:ascii="Times New Roman" w:hAnsi="Times New Roman"/>
          <w:b w:val="0"/>
          <w:i w:val="0"/>
          <w:color w:val="000000"/>
          <w:sz w:val="24"/>
        </w:rPr>
        <w:t>Não existe transição direta de approved para completed. Também não há estado de pagamento, coleta ou entrega na máquina atual. A avaliação não altera o estado da ordem; ela é um registro vinculado a uma ordem já concluída.</w:t>
      </w:r>
    </w:p>
    <w:p>
      <w:pPr>
        <w:pStyle w:val="Heading2"/>
        <w:ind w:firstLine="0"/>
      </w:pPr>
      <w:r>
        <w:rPr>
          <w:rFonts w:ascii="Times New Roman" w:hAnsi="Times New Roman"/>
          <w:b/>
          <w:i w:val="0"/>
          <w:color w:val="000000"/>
          <w:sz w:val="24"/>
        </w:rPr>
        <w:t>4.7 Casos de uso e fluxo principal</w:t>
      </w:r>
    </w:p>
    <w:p>
      <w:pPr>
        <w:spacing w:line="360" w:lineRule="auto" w:after="0"/>
        <w:ind w:firstLine="709"/>
        <w:jc w:val="both"/>
      </w:pPr>
      <w:r>
        <w:rPr>
          <w:rFonts w:ascii="Times New Roman" w:hAnsi="Times New Roman"/>
          <w:b w:val="0"/>
          <w:i w:val="0"/>
          <w:color w:val="000000"/>
          <w:sz w:val="24"/>
        </w:rPr>
        <w:t>Os casos de uso organizam as funcionalidades conforme os três atores. O cliente concentra cadastro de dados, descoberta, solicitação, decisão e acompanhamento. A assistência técnica concentra catálogo, diagnóstico, orçamento e execução das etapas. O administrador controla a aprovação dos parceiros e possui acesso protegido ao atendimento dirigido à SmartFix.</w:t>
      </w:r>
    </w:p>
    <w:p>
      <w:pPr>
        <w:spacing w:line="360" w:lineRule="auto" w:after="0"/>
        <w:ind w:firstLine="709"/>
        <w:jc w:val="both"/>
      </w:pPr>
      <w:r>
        <w:rPr>
          <w:rFonts w:ascii="Times New Roman" w:hAnsi="Times New Roman"/>
          <w:b w:val="0"/>
          <w:i w:val="0"/>
          <w:color w:val="000000"/>
          <w:sz w:val="24"/>
        </w:rPr>
        <w:t>O fluxo principal começa com a autenticação e a preparação dos dados do cliente. Em seguida, o usuário seleciona uma assistência aprovada, escolhe um dispositivo e descreve o defeito. A solicitação permanece aguardando diagnóstico até que o parceiro emita o orçamento. A decisão do cliente determina o cancelamento ou o prosseguimento para as etapas técnicas. Depois da conclusão, torna-se possível registrar a avaliação.</w:t>
      </w:r>
    </w:p>
    <w:p>
      <w:pPr>
        <w:pStyle w:val="Heading2"/>
        <w:ind w:firstLine="0"/>
      </w:pPr>
      <w:r>
        <w:rPr>
          <w:rFonts w:ascii="Times New Roman" w:hAnsi="Times New Roman"/>
          <w:b/>
          <w:i w:val="0"/>
          <w:color w:val="000000"/>
          <w:sz w:val="24"/>
        </w:rPr>
        <w:t>4.8 Rastreabilidade</w:t>
      </w:r>
    </w:p>
    <w:p>
      <w:pPr>
        <w:spacing w:line="360" w:lineRule="auto" w:after="0"/>
        <w:ind w:firstLine="709"/>
        <w:jc w:val="both"/>
      </w:pPr>
      <w:r>
        <w:rPr>
          <w:rFonts w:ascii="Times New Roman" w:hAnsi="Times New Roman"/>
          <w:b w:val="0"/>
          <w:i w:val="0"/>
          <w:color w:val="000000"/>
          <w:sz w:val="24"/>
        </w:rPr>
        <w:t>A rastreabilidade relaciona requisito, interface, endpoint, persistência e teste. Essa relação reduz divergências entre a documentação e o produto porque permite identificar a evidência correspondente a cada comportamento declarado.</w:t>
      </w:r>
    </w:p>
    <w:p>
      <w:pPr>
        <w:spacing w:line="360" w:lineRule="auto" w:after="0"/>
        <w:ind w:firstLine="709"/>
        <w:jc w:val="both"/>
      </w:pPr>
      <w:r>
        <w:rPr>
          <w:rFonts w:ascii="Times New Roman" w:hAnsi="Times New Roman"/>
          <w:b w:val="0"/>
          <w:i w:val="0"/>
          <w:color w:val="000000"/>
          <w:sz w:val="24"/>
        </w:rPr>
        <w:t>O Quadro 5 apresenta uma síntese dos principais grupos. A matriz completa será incluída em apêndice.</w:t>
      </w:r>
    </w:p>
    <w:p>
      <w:pPr>
        <w:spacing w:line="240" w:lineRule="auto" w:after="0"/>
        <w:jc w:val="center"/>
      </w:pPr>
      <w:r>
        <w:rPr>
          <w:rFonts w:ascii="Times New Roman" w:hAnsi="Times New Roman"/>
          <w:b/>
          <w:i w:val="0"/>
          <w:color w:val="000000"/>
          <w:sz w:val="20"/>
        </w:rPr>
        <w:t>Quadro 5 - Síntese da rastreabilidade dos requisitos</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814"/>
        <w:gridCol w:w="1814"/>
        <w:gridCol w:w="1814"/>
        <w:gridCol w:w="1814"/>
        <w:gridCol w:w="1814"/>
      </w:tblGrid>
      <w:tr>
        <w:trPr>
          <w:tblHeader w:val="true"/>
        </w:trPr>
        <w:tc>
          <w:tcPr>
            <w:tcW w:type="dxa" w:w="181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Grupo de requisitos</w:t>
            </w:r>
          </w:p>
        </w:tc>
        <w:tc>
          <w:tcPr>
            <w:tcW w:type="dxa" w:w="181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Interface principal</w:t>
            </w:r>
          </w:p>
        </w:tc>
        <w:tc>
          <w:tcPr>
            <w:tcW w:type="dxa" w:w="181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Camada de servidor</w:t>
            </w:r>
          </w:p>
        </w:tc>
        <w:tc>
          <w:tcPr>
            <w:tcW w:type="dxa" w:w="181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Persistência</w:t>
            </w:r>
          </w:p>
        </w:tc>
        <w:tc>
          <w:tcPr>
            <w:tcW w:type="dxa" w:w="181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Evidência de teste</w:t>
            </w:r>
          </w:p>
        </w:tc>
      </w:tr>
      <w:tr>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RF-01 a RF-10</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Cadastro, login, recuperação e perfil</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Controllers de autenticação, recuperação, Google e cliente</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clients, partner, endereços e registros auxiliares</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Validação de autenticação, segurança e integração do workflow</w:t>
            </w:r>
          </w:p>
        </w:tc>
      </w:tr>
      <w:tr>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RF-11 a RF-13</w:t>
            </w:r>
          </w:p>
        </w:tc>
        <w:tc>
          <w:tcPr>
            <w:tcW w:type="dxa" w:w="181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Gerenciador de endereços</w:t>
            </w:r>
          </w:p>
        </w:tc>
        <w:tc>
          <w:tcPr>
            <w:tcW w:type="dxa" w:w="181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Controller e política de endereço</w:t>
            </w:r>
          </w:p>
        </w:tc>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client_addresses</w:t>
            </w:r>
          </w:p>
        </w:tc>
        <w:tc>
          <w:tcPr>
            <w:tcW w:type="dxa" w:w="181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Validação, política e model</w:t>
            </w:r>
          </w:p>
        </w:tc>
      </w:tr>
      <w:tr>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RF-14 a RF-18</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Gerenciador de dispositivos</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Controller e validação de dispositivo</w:t>
            </w:r>
          </w:p>
        </w:tc>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devices</w:t>
            </w:r>
          </w:p>
        </w:tc>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Validação e model</w:t>
            </w:r>
          </w:p>
        </w:tc>
      </w:tr>
      <w:tr>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RF-19 a RF-23</w:t>
            </w:r>
          </w:p>
        </w:tc>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Busca e mapa</w:t>
            </w:r>
          </w:p>
        </w:tc>
        <w:tc>
          <w:tcPr>
            <w:tcW w:type="dxa" w:w="181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Controller de descoberta, geocodificação e distância</w:t>
            </w:r>
          </w:p>
        </w:tc>
        <w:tc>
          <w:tcPr>
            <w:tcW w:type="dxa" w:w="181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Parceiros, endereços, serviços e avaliações</w:t>
            </w:r>
          </w:p>
        </w:tc>
        <w:tc>
          <w:tcPr>
            <w:tcW w:type="dxa" w:w="181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Testes de descoberta</w:t>
            </w:r>
          </w:p>
        </w:tc>
      </w:tr>
      <w:tr>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RF-24 a RF-33</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Solicitação e ordens</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Controller de workflow e política da ordem</w:t>
            </w:r>
          </w:p>
        </w:tc>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repair_orders</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Rascunho, política e workflow integrado</w:t>
            </w:r>
          </w:p>
        </w:tc>
      </w:tr>
      <w:tr>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RF-34</w:t>
            </w:r>
          </w:p>
        </w:tc>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Avaliações</w:t>
            </w:r>
          </w:p>
        </w:tc>
        <w:tc>
          <w:tcPr>
            <w:tcW w:type="dxa" w:w="181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Ação de avaliação e consulta pública</w:t>
            </w:r>
          </w:p>
        </w:tc>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reviews</w:t>
            </w:r>
          </w:p>
        </w:tc>
        <w:tc>
          <w:tcPr>
            <w:tcW w:type="dxa" w:w="181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Política e workflow integrado</w:t>
            </w:r>
          </w:p>
        </w:tc>
      </w:tr>
      <w:tr>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RF-35</w:t>
            </w:r>
          </w:p>
        </w:tc>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Notificações</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Consulta e marcação de leitura</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Registros auxiliares</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Dashboards e workflow integrado</w:t>
            </w:r>
          </w:p>
        </w:tc>
      </w:tr>
      <w:tr>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RF-36 a RF-38</w:t>
            </w:r>
          </w:p>
        </w:tc>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Central de ajuda</w:t>
            </w:r>
          </w:p>
        </w:tc>
        <w:tc>
          <w:tcPr>
            <w:tcW w:type="dxa" w:w="181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APIs de destinatários e mensagens</w:t>
            </w:r>
          </w:p>
        </w:tc>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support_messages</w:t>
            </w:r>
          </w:p>
        </w:tc>
        <w:tc>
          <w:tcPr>
            <w:tcW w:type="dxa" w:w="181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Teste dedicado ainda recomendado</w:t>
            </w:r>
          </w:p>
        </w:tc>
      </w:tr>
      <w:tr>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RF-39 a RF-43</w:t>
            </w:r>
          </w:p>
        </w:tc>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Área do parceiro</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Dashboard, serviços, ordens e suporte</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Ordens, serviços e mensagens</w:t>
            </w:r>
          </w:p>
        </w:tc>
        <w:tc>
          <w:tcPr>
            <w:tcW w:type="dxa" w:w="181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Dashboard e políticas; ampliar suporte</w:t>
            </w:r>
          </w:p>
        </w:tc>
      </w:tr>
      <w:tr>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RF-44 a RF-47</w:t>
            </w:r>
          </w:p>
        </w:tc>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Administração</w:t>
            </w:r>
          </w:p>
        </w:tc>
        <w:tc>
          <w:tcPr>
            <w:tcW w:type="dxa" w:w="181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Autorização e APIs administrativas</w:t>
            </w:r>
          </w:p>
        </w:tc>
        <w:tc>
          <w:tcPr>
            <w:tcW w:type="dxa" w:w="181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Parceiros e mensagens</w:t>
            </w:r>
          </w:p>
        </w:tc>
        <w:tc>
          <w:tcPr>
            <w:tcW w:type="dxa" w:w="181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Aprovação coberta; ampliar autorização e conversas</w:t>
            </w:r>
          </w:p>
        </w:tc>
      </w:tr>
    </w:tbl>
    <w:p>
      <w:pPr>
        <w:spacing w:after="60"/>
      </w:pPr>
    </w:p>
    <w:p>
      <w:pPr>
        <w:spacing w:line="360" w:lineRule="auto" w:after="0"/>
        <w:ind w:firstLine="709"/>
        <w:jc w:val="both"/>
      </w:pPr>
      <w:r>
        <w:rPr>
          <w:rFonts w:ascii="Times New Roman" w:hAnsi="Times New Roman"/>
          <w:b w:val="0"/>
          <w:i w:val="0"/>
          <w:color w:val="000000"/>
          <w:sz w:val="24"/>
        </w:rPr>
        <w:t>A matriz também evidencia as áreas que ainda necessitam de testes específicos, principalmente o catálogo de serviços, as conversas de suporte, a autorização administrativa negativa e a responsividade. Essas lacunas não significam que as funcionalidades estejam necessariamente incorretas, mas limitam a força das conclusões que podem ser apresentadas.</w:t>
      </w:r>
    </w:p>
    <w:p>
      <w:pPr>
        <w:pStyle w:val="Heading2"/>
        <w:ind w:firstLine="0"/>
      </w:pPr>
      <w:r>
        <w:rPr>
          <w:rFonts w:ascii="Times New Roman" w:hAnsi="Times New Roman"/>
          <w:b/>
          <w:i w:val="0"/>
          <w:color w:val="000000"/>
          <w:sz w:val="24"/>
        </w:rPr>
        <w:t>4.9 Síntese do capítulo</w:t>
      </w:r>
    </w:p>
    <w:p>
      <w:pPr>
        <w:spacing w:line="360" w:lineRule="auto" w:after="0"/>
        <w:ind w:firstLine="709"/>
        <w:jc w:val="both"/>
      </w:pPr>
      <w:r>
        <w:rPr>
          <w:rFonts w:ascii="Times New Roman" w:hAnsi="Times New Roman"/>
          <w:b w:val="0"/>
          <w:i w:val="0"/>
          <w:color w:val="000000"/>
          <w:sz w:val="24"/>
        </w:rPr>
        <w:t>A especificação demonstra que a versão atual do SmartFix possui um fluxo funcional de reparo centrado na interação entre cliente e assistência técnica. O sistema implementa cadastro, autenticação, organização de endereços e dispositivos, descoberta geográfica, solicitação, diagnóstico, orçamento, aprovação, acompanhamento, notificações, mensagens e avaliações.</w:t>
      </w:r>
    </w:p>
    <w:p>
      <w:pPr>
        <w:spacing w:line="360" w:lineRule="auto" w:after="0"/>
        <w:ind w:firstLine="709"/>
        <w:jc w:val="both"/>
      </w:pPr>
      <w:r>
        <w:rPr>
          <w:rFonts w:ascii="Times New Roman" w:hAnsi="Times New Roman"/>
          <w:b w:val="0"/>
          <w:i w:val="0"/>
          <w:color w:val="000000"/>
          <w:sz w:val="24"/>
        </w:rPr>
        <w:t>A análise também delimita recursos que ainda não fazem parte da entrega, como pagamento, logística e relatórios administrativos. Essa separação orienta os capítulos seguintes, nos quais serão apresentados a modelagem, a arquitetura e os detalhes da implementação. O capítulo de resultados retomará os requisitos e as evidências de validação para discutir o grau de atendimento dos objetivos do trabalho.</w:t>
      </w:r>
    </w:p>
    <w:p>
      <w:pPr>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casos_uso.png"/>
                    <pic:cNvPicPr/>
                  </pic:nvPicPr>
                  <pic:blipFill>
                    <a:blip r:embed="rId9"/>
                    <a:stretch>
                      <a:fillRect/>
                    </a:stretch>
                  </pic:blipFill>
                  <pic:spPr>
                    <a:xfrm>
                      <a:off x="0" y="0"/>
                      <a:ext cx="5580000" cy="3138750"/>
                    </a:xfrm>
                    <a:prstGeom prst="rect"/>
                  </pic:spPr>
                </pic:pic>
              </a:graphicData>
            </a:graphic>
          </wp:inline>
        </w:drawing>
      </w:r>
    </w:p>
    <w:p>
      <w:pPr>
        <w:pStyle w:val="Caption"/>
      </w:pPr>
      <w:r>
        <w:rPr>
          <w:rFonts w:ascii="Times New Roman" w:hAnsi="Times New Roman"/>
          <w:b/>
          <w:i w:val="0"/>
          <w:color w:val="000000"/>
          <w:sz w:val="20"/>
        </w:rPr>
        <w:t>Figura 1 - Casos de uso por perfil</w:t>
      </w:r>
    </w:p>
    <w:p>
      <w:pPr>
        <w:pStyle w:val="Caption"/>
      </w:pPr>
      <w:r>
        <w:rPr>
          <w:rFonts w:ascii="Times New Roman" w:hAnsi="Times New Roman"/>
          <w:b w:val="0"/>
          <w:i w:val="0"/>
          <w:color w:val="000000"/>
          <w:sz w:val="20"/>
        </w:rPr>
        <w:t>Fonte: Elaborado pelos autores (2026).</w:t>
      </w:r>
    </w:p>
    <w:p>
      <w:pPr>
        <w:jc w:val="center"/>
      </w:pPr>
      <w:r>
        <w:drawing>
          <wp:inline xmlns:a="http://schemas.openxmlformats.org/drawingml/2006/main" xmlns:pic="http://schemas.openxmlformats.org/drawingml/2006/picture">
            <wp:extent cx="5580000" cy="2170000"/>
            <wp:docPr id="2" name="Picture 2"/>
            <wp:cNvGraphicFramePr>
              <a:graphicFrameLocks noChangeAspect="1"/>
            </wp:cNvGraphicFramePr>
            <a:graphic>
              <a:graphicData uri="http://schemas.openxmlformats.org/drawingml/2006/picture">
                <pic:pic>
                  <pic:nvPicPr>
                    <pic:cNvPr id="0" name="estados.png"/>
                    <pic:cNvPicPr/>
                  </pic:nvPicPr>
                  <pic:blipFill>
                    <a:blip r:embed="rId10"/>
                    <a:stretch>
                      <a:fillRect/>
                    </a:stretch>
                  </pic:blipFill>
                  <pic:spPr>
                    <a:xfrm>
                      <a:off x="0" y="0"/>
                      <a:ext cx="5580000" cy="2170000"/>
                    </a:xfrm>
                    <a:prstGeom prst="rect"/>
                  </pic:spPr>
                </pic:pic>
              </a:graphicData>
            </a:graphic>
          </wp:inline>
        </w:drawing>
      </w:r>
    </w:p>
    <w:p>
      <w:pPr>
        <w:pStyle w:val="Caption"/>
      </w:pPr>
      <w:r>
        <w:rPr>
          <w:rFonts w:ascii="Times New Roman" w:hAnsi="Times New Roman"/>
          <w:b/>
          <w:i w:val="0"/>
          <w:color w:val="000000"/>
          <w:sz w:val="20"/>
        </w:rPr>
        <w:t>Figura 2 - Estados da ordem de serviço</w:t>
      </w:r>
    </w:p>
    <w:p>
      <w:pPr>
        <w:pStyle w:val="Caption"/>
      </w:pPr>
      <w:r>
        <w:rPr>
          <w:rFonts w:ascii="Times New Roman" w:hAnsi="Times New Roman"/>
          <w:b w:val="0"/>
          <w:i w:val="0"/>
          <w:color w:val="000000"/>
          <w:sz w:val="20"/>
        </w:rPr>
        <w:t>Fonte: Elaborado pelos autores (2026).</w:t>
      </w:r>
    </w:p>
    <w:p>
      <w:pPr>
        <w:pStyle w:val="Heading1"/>
        <w:ind w:firstLine="0"/>
      </w:pPr>
      <w:r>
        <w:rPr>
          <w:rFonts w:ascii="Times New Roman" w:hAnsi="Times New Roman"/>
          <w:b/>
          <w:i w:val="0"/>
          <w:color w:val="000000"/>
          <w:sz w:val="24"/>
        </w:rPr>
        <w:t>5 MODELAGEM E ARQUITETURA</w:t>
      </w:r>
    </w:p>
    <w:p>
      <w:pPr>
        <w:spacing w:line="360" w:lineRule="auto" w:after="0"/>
        <w:ind w:firstLine="709"/>
        <w:jc w:val="both"/>
      </w:pPr>
      <w:r>
        <w:rPr>
          <w:rFonts w:ascii="Times New Roman" w:hAnsi="Times New Roman"/>
          <w:b w:val="0"/>
          <w:i w:val="0"/>
          <w:color w:val="000000"/>
          <w:sz w:val="24"/>
        </w:rPr>
        <w:t>Este capítulo apresenta a modelagem e a arquitetura da versão atual do SmartFix. Os modelos foram elaborados a partir dos requisitos e das regras de negócio consolidados, buscando representar o funcionamento efetivamente implementado. A análise contempla a organização lógica da aplicação, os fluxos entre atores, o ciclo da ordem de serviço, as entidades do domínio, os componentes de software, o ambiente de implantação e a estrutura relacional do banco de dados.</w:t>
      </w:r>
    </w:p>
    <w:p>
      <w:pPr>
        <w:spacing w:line="360" w:lineRule="auto" w:after="0"/>
        <w:ind w:firstLine="709"/>
        <w:jc w:val="both"/>
      </w:pPr>
      <w:r>
        <w:rPr>
          <w:rFonts w:ascii="Times New Roman" w:hAnsi="Times New Roman"/>
          <w:b w:val="0"/>
          <w:i w:val="0"/>
          <w:color w:val="000000"/>
          <w:sz w:val="24"/>
        </w:rPr>
        <w:t>A atualização desses modelos foi necessária porque os diagramas anteriores representavam um aplicativo móvel com pagamento e logística integrados. A implementação analisada, entretanto, corresponde a uma plataforma web responsiva, composta por páginas e APIs do Next.js, persistência PostgreSQL e integrações externas opcionais. Assim, foram removidos dos modelos os atores e componentes que não pertencem à versão entregue, como entregador, gateway financeiro, coleta, entrega e armazenamento de mídia não implementado.</w:t>
      </w:r>
    </w:p>
    <w:p>
      <w:pPr>
        <w:pStyle w:val="Heading2"/>
        <w:ind w:firstLine="0"/>
      </w:pPr>
      <w:r>
        <w:rPr>
          <w:rFonts w:ascii="Times New Roman" w:hAnsi="Times New Roman"/>
          <w:b/>
          <w:i w:val="0"/>
          <w:color w:val="000000"/>
          <w:sz w:val="24"/>
        </w:rPr>
        <w:t>5.1 Visão arquitetural</w:t>
      </w:r>
    </w:p>
    <w:p>
      <w:pPr>
        <w:spacing w:line="360" w:lineRule="auto" w:after="0"/>
        <w:ind w:firstLine="709"/>
        <w:jc w:val="both"/>
      </w:pPr>
      <w:r>
        <w:rPr>
          <w:rFonts w:ascii="Times New Roman" w:hAnsi="Times New Roman"/>
          <w:b w:val="0"/>
          <w:i w:val="0"/>
          <w:color w:val="000000"/>
          <w:sz w:val="24"/>
        </w:rPr>
        <w:t>O SmartFix adota uma arquitetura web organizada em camadas dentro de um único projeto Next.js. Essa organização não caracteriza um conjunto de microserviços independentes. As páginas, APIs e regras de negócio fazem parte da mesma aplicação, embora estejam separadas em módulos com responsabilidades distintas.</w:t>
      </w:r>
    </w:p>
    <w:p>
      <w:pPr>
        <w:spacing w:line="360" w:lineRule="auto" w:after="0"/>
        <w:ind w:firstLine="709"/>
        <w:jc w:val="both"/>
      </w:pPr>
      <w:r>
        <w:rPr>
          <w:rFonts w:ascii="Times New Roman" w:hAnsi="Times New Roman"/>
          <w:b w:val="0"/>
          <w:i w:val="0"/>
          <w:color w:val="000000"/>
          <w:sz w:val="24"/>
        </w:rPr>
        <w:t>O navegador constitui o ponto de interação com o usuário. A interface é construída com React e TypeScript e utiliza o App Router do Next.js para navegação, renderização e definição das rotas. As ações que exigem dados persistidos são enviadas aos Route Handlers da aplicação por meio de requisições HTTP.</w:t>
      </w:r>
    </w:p>
    <w:p>
      <w:pPr>
        <w:spacing w:line="360" w:lineRule="auto" w:after="0"/>
        <w:ind w:firstLine="709"/>
        <w:jc w:val="both"/>
      </w:pPr>
      <w:r>
        <w:rPr>
          <w:rFonts w:ascii="Times New Roman" w:hAnsi="Times New Roman"/>
          <w:b w:val="0"/>
          <w:i w:val="0"/>
          <w:color w:val="000000"/>
          <w:sz w:val="24"/>
        </w:rPr>
        <w:t>Os Route Handlers delegam o processamento aos controllers. Esses componentes interpretam a requisição, acionam validações e serviços, e transformam o resultado em uma resposta HTTP controlada. As regras de negócio permanecem concentradas em serviços e políticas, evitando que decisões importantes dependam apenas da interface.</w:t>
      </w:r>
    </w:p>
    <w:p>
      <w:pPr>
        <w:spacing w:line="360" w:lineRule="auto" w:after="0"/>
        <w:ind w:firstLine="709"/>
        <w:jc w:val="both"/>
      </w:pPr>
      <w:r>
        <w:rPr>
          <w:rFonts w:ascii="Times New Roman" w:hAnsi="Times New Roman"/>
          <w:b w:val="0"/>
          <w:i w:val="0"/>
          <w:color w:val="000000"/>
          <w:sz w:val="24"/>
        </w:rPr>
        <w:t>A persistência utiliza models do Sequelize e, no caso das ordens, um repository responsável por traduzir o contrato utilizado pelo domínio para as tabelas relacionais. O PostgreSQL mantém dados operacionais, restrições, relacionamentos, controle de migrations e Row Level Security. O navegador não recebe credenciais de banco e não consulta diretamente suas tabelas.</w:t>
      </w:r>
    </w:p>
    <w:p>
      <w:pPr>
        <w:spacing w:line="360" w:lineRule="auto" w:after="0"/>
        <w:ind w:firstLine="709"/>
        <w:jc w:val="both"/>
      </w:pPr>
      <w:r>
        <w:rPr>
          <w:rFonts w:ascii="Times New Roman" w:hAnsi="Times New Roman"/>
          <w:b w:val="0"/>
          <w:i w:val="0"/>
          <w:color w:val="000000"/>
          <w:sz w:val="24"/>
        </w:rPr>
        <w:t>Integrações externas participam de funções específicas. Photon e OpenStreetMap apoiam a localização geográfica; Google OAuth pode complementar a autenticação; e Resend pode fornecer o envio de mensagens de recuperação de senha. A indisponibilidade dessas integrações opcionais deve ser tratada sem comprometer o login convencional e os fluxos que não dependem delas.</w:t>
      </w:r>
    </w:p>
    <w:p>
      <w:pPr>
        <w:spacing w:line="360" w:lineRule="auto" w:after="0"/>
        <w:ind w:firstLine="709"/>
        <w:jc w:val="both"/>
      </w:pPr>
      <w:r>
        <w:rPr>
          <w:rFonts w:ascii="Times New Roman" w:hAnsi="Times New Roman"/>
          <w:b w:val="0"/>
          <w:i w:val="0"/>
          <w:color w:val="000000"/>
          <w:sz w:val="24"/>
        </w:rPr>
        <w:t>O Quadro 6 resume as responsabilidades arquiteturais.</w:t>
      </w:r>
    </w:p>
    <w:p>
      <w:pPr>
        <w:spacing w:line="240" w:lineRule="auto" w:after="0"/>
        <w:jc w:val="center"/>
      </w:pPr>
      <w:r>
        <w:rPr>
          <w:rFonts w:ascii="Times New Roman" w:hAnsi="Times New Roman"/>
          <w:b/>
          <w:i w:val="0"/>
          <w:color w:val="000000"/>
          <w:sz w:val="20"/>
        </w:rPr>
        <w:t>Quadro 6 - Responsabilidades das camadas da aplicação</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535"/>
        <w:gridCol w:w="4535"/>
      </w:tblGrid>
      <w:tr>
        <w:trPr>
          <w:tblHeader w:val="true"/>
        </w:trPr>
        <w:tc>
          <w:tcPr>
            <w:tcW w:type="dxa" w:w="4535"/>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Camada</w:t>
            </w:r>
          </w:p>
        </w:tc>
        <w:tc>
          <w:tcPr>
            <w:tcW w:type="dxa" w:w="4535"/>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Responsabilidade principal</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Interface</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Apresentar dados, coletar entradas e orientar a navegação.</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App Router</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Resolver páginas e endpoints da aplicação.</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Route Handlers</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Receber requisições HTTP e expor as operações do servidor.</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Controllers</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Orquestrar validação, autorização, serviços e respostas.</w:t>
            </w:r>
          </w:p>
        </w:tc>
      </w:tr>
      <w:tr>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Serviços e políticas</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Implementar regras de domínio, autenticação, autorização e integrações.</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Validações</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Normalizar dados e rejeitar entradas incompatíveis.</w:t>
            </w:r>
          </w:p>
        </w:tc>
      </w:tr>
      <w:tr>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Models e repository</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Mapear entidades e operações para a persistência relacional.</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PostgreSQL</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Preservar dados, relacionamentos, restrições, histórico e migrations.</w:t>
            </w:r>
          </w:p>
        </w:tc>
      </w:tr>
    </w:tbl>
    <w:p>
      <w:pPr>
        <w:spacing w:after="60"/>
      </w:pPr>
    </w:p>
    <w:p>
      <w:pPr>
        <w:pStyle w:val="Heading2"/>
        <w:ind w:firstLine="0"/>
      </w:pPr>
      <w:r>
        <w:rPr>
          <w:rFonts w:ascii="Times New Roman" w:hAnsi="Times New Roman"/>
          <w:b/>
          <w:i w:val="0"/>
          <w:color w:val="000000"/>
          <w:sz w:val="24"/>
        </w:rPr>
        <w:t>5.2 Casos de uso</w:t>
      </w:r>
    </w:p>
    <w:p>
      <w:pPr>
        <w:spacing w:line="360" w:lineRule="auto" w:after="0"/>
        <w:ind w:firstLine="709"/>
        <w:jc w:val="both"/>
      </w:pPr>
      <w:r>
        <w:rPr>
          <w:rFonts w:ascii="Times New Roman" w:hAnsi="Times New Roman"/>
          <w:b w:val="0"/>
          <w:i w:val="0"/>
          <w:color w:val="000000"/>
          <w:sz w:val="24"/>
        </w:rPr>
        <w:t>O modelo de casos de uso identifica três atores operacionais. O cliente é responsável pela preparação e pelo acompanhamento da solicitação. A assistência técnica executa as operações relacionadas ao diagnóstico, ao orçamento e ao reparo. O administrador controla o credenciamento dos parceiros e possui acesso protegido aos atendimentos direcionados à SmartFix.</w:t>
      </w:r>
    </w:p>
    <w:p>
      <w:pPr>
        <w:spacing w:line="360" w:lineRule="auto" w:after="0"/>
        <w:ind w:firstLine="709"/>
        <w:jc w:val="both"/>
      </w:pPr>
      <w:r>
        <w:rPr>
          <w:rFonts w:ascii="Times New Roman" w:hAnsi="Times New Roman"/>
          <w:b w:val="0"/>
          <w:i w:val="0"/>
          <w:color w:val="000000"/>
          <w:sz w:val="24"/>
        </w:rPr>
        <w:t>Para o cliente, os casos de uso compreendem gerenciamento de conta e sessão, endereços, dispositivos, descoberta de assistências, solicitação de reparo, consulta de ordens, decisão sobre orçamento, notificações, mensagens e avaliações. A relação entre esses casos representa uma jornada na qual os dados cadastrados previamente são reutilizados em novas solicitações.</w:t>
      </w:r>
    </w:p>
    <w:p>
      <w:pPr>
        <w:spacing w:line="360" w:lineRule="auto" w:after="0"/>
        <w:ind w:firstLine="709"/>
        <w:jc w:val="both"/>
      </w:pPr>
      <w:r>
        <w:rPr>
          <w:rFonts w:ascii="Times New Roman" w:hAnsi="Times New Roman"/>
          <w:b w:val="0"/>
          <w:i w:val="0"/>
          <w:color w:val="000000"/>
          <w:sz w:val="24"/>
        </w:rPr>
        <w:t>Para o parceiro, os casos de uso incluem manutenção do catálogo, consulta de ordens vinculadas, diagnóstico, orçamento, atualização do estado e notificações. O parceiro não pode consultar ordens pertencentes a outra assistência, mesmo quando conhece o identificador do registro.</w:t>
      </w:r>
    </w:p>
    <w:p>
      <w:pPr>
        <w:spacing w:line="360" w:lineRule="auto" w:after="0"/>
        <w:ind w:firstLine="709"/>
        <w:jc w:val="both"/>
      </w:pPr>
      <w:r>
        <w:rPr>
          <w:rFonts w:ascii="Times New Roman" w:hAnsi="Times New Roman"/>
          <w:b w:val="0"/>
          <w:i w:val="0"/>
          <w:color w:val="000000"/>
          <w:sz w:val="24"/>
        </w:rPr>
        <w:t>O administrador possui escopo menor na versão atual. Pode listar e aprovar parceiros e utilizar APIs protegidas de atendimento. Casos como relatórios gerais, moderação de avaliações e gestão completa de usuários não foram inseridos no modelo porque permanecem planejados.</w:t>
      </w:r>
    </w:p>
    <w:p>
      <w:pPr>
        <w:spacing w:line="360" w:lineRule="auto" w:after="0"/>
        <w:ind w:firstLine="709"/>
        <w:jc w:val="both"/>
      </w:pPr>
      <w:r>
        <w:rPr>
          <w:rFonts w:ascii="Times New Roman" w:hAnsi="Times New Roman"/>
          <w:b w:val="0"/>
          <w:i w:val="0"/>
          <w:color w:val="000000"/>
          <w:sz w:val="24"/>
        </w:rPr>
        <w:t>O diagrama de casos de uso é apresentado no Capítulo 4, junto da especificação dos atores e requisitos. Sua leitura em conjunto com a matriz de rastreabilidade permite relacionar cada capacidade às interfaces e aos componentes que a implementam.</w:t>
      </w:r>
    </w:p>
    <w:p>
      <w:pPr>
        <w:pStyle w:val="Heading2"/>
        <w:ind w:firstLine="0"/>
      </w:pPr>
      <w:r>
        <w:rPr>
          <w:rFonts w:ascii="Times New Roman" w:hAnsi="Times New Roman"/>
          <w:b/>
          <w:i w:val="0"/>
          <w:color w:val="000000"/>
          <w:sz w:val="24"/>
        </w:rPr>
        <w:t>5.3 Diagrama de atividades</w:t>
      </w:r>
    </w:p>
    <w:p>
      <w:pPr>
        <w:spacing w:line="360" w:lineRule="auto" w:after="0"/>
        <w:ind w:firstLine="709"/>
        <w:jc w:val="both"/>
      </w:pPr>
      <w:r>
        <w:rPr>
          <w:rFonts w:ascii="Times New Roman" w:hAnsi="Times New Roman"/>
          <w:b w:val="0"/>
          <w:i w:val="0"/>
          <w:color w:val="000000"/>
          <w:sz w:val="24"/>
        </w:rPr>
        <w:t>O diagrama de atividades representa o fluxo principal do reparo. O processo inicia com a autenticação do cliente. Caso os dados necessários ainda não estejam disponíveis, o usuário mantém endereço e dispositivo. Em seguida, realiza a busca de assistências e seleciona um parceiro aprovado.</w:t>
      </w:r>
    </w:p>
    <w:p>
      <w:pPr>
        <w:spacing w:line="360" w:lineRule="auto" w:after="0"/>
        <w:ind w:firstLine="709"/>
        <w:jc w:val="both"/>
      </w:pPr>
      <w:r>
        <w:rPr>
          <w:rFonts w:ascii="Times New Roman" w:hAnsi="Times New Roman"/>
          <w:b w:val="0"/>
          <w:i w:val="0"/>
          <w:color w:val="000000"/>
          <w:sz w:val="24"/>
        </w:rPr>
        <w:t>Na solicitação, o cliente escolhe o equipamento e descreve o problema. Sintomas e itens de checklist complementam a triagem inicial. Depois do envio, a ordem permanece aguardando diagnóstico. A assistência técnica registra o diagnóstico e os itens do orçamento, transferindo ao cliente a decisão de continuidade.</w:t>
      </w:r>
    </w:p>
    <w:p>
      <w:pPr>
        <w:spacing w:line="360" w:lineRule="auto" w:after="0"/>
        <w:ind w:firstLine="709"/>
        <w:jc w:val="both"/>
      </w:pPr>
      <w:r>
        <w:rPr>
          <w:rFonts w:ascii="Times New Roman" w:hAnsi="Times New Roman"/>
          <w:b w:val="0"/>
          <w:i w:val="0"/>
          <w:color w:val="000000"/>
          <w:sz w:val="24"/>
        </w:rPr>
        <w:t>Uma recusa antes da aprovação encerra a ordem como cancelada. A aprovação permite que o parceiro inicie o reparo. Durante a execução, a ordem pode entrar em espera por peças e retornar posteriormente ao reparo. Quando o serviço técnico termina, o equipamento é marcado como pronto para retirada. A conclusão habilita a avaliação do parceiro.</w:t>
      </w:r>
    </w:p>
    <w:p>
      <w:pPr>
        <w:spacing w:line="360" w:lineRule="auto" w:after="0"/>
        <w:ind w:firstLine="709"/>
        <w:jc w:val="both"/>
      </w:pPr>
      <w:r>
        <w:rPr>
          <w:rFonts w:ascii="Times New Roman" w:hAnsi="Times New Roman"/>
          <w:b w:val="0"/>
          <w:i w:val="0"/>
          <w:color w:val="000000"/>
          <w:sz w:val="24"/>
        </w:rPr>
        <w:t>A atividade não inclui pagamento ou transporte, pois essas etapas não estão conectadas ao workflow atual. Da mesma forma, não existe uma etapa de aceite inicial do pedido pelo parceiro. Sua primeira ação prevista sobre a ordem é produzir diagnóstico e orçamento.</w:t>
      </w:r>
    </w:p>
    <w:p>
      <w:pPr>
        <w:pStyle w:val="Heading2"/>
        <w:ind w:firstLine="0"/>
      </w:pPr>
      <w:r>
        <w:rPr>
          <w:rFonts w:ascii="Times New Roman" w:hAnsi="Times New Roman"/>
          <w:b/>
          <w:i w:val="0"/>
          <w:color w:val="000000"/>
          <w:sz w:val="24"/>
        </w:rPr>
        <w:t>5.4 Diagramas de sequência</w:t>
      </w:r>
    </w:p>
    <w:p>
      <w:pPr>
        <w:spacing w:line="360" w:lineRule="auto" w:after="0"/>
        <w:ind w:firstLine="709"/>
        <w:jc w:val="both"/>
      </w:pPr>
      <w:r>
        <w:rPr>
          <w:rFonts w:ascii="Times New Roman" w:hAnsi="Times New Roman"/>
          <w:b w:val="0"/>
          <w:i w:val="0"/>
          <w:color w:val="000000"/>
          <w:sz w:val="24"/>
        </w:rPr>
        <w:t>Os diagramas de sequência detalham a ordem cronológica das interações entre usuários e componentes. Em vez de um único modelo extenso, foram definidos quatro fluxos: cadastro, descoberta geográfica, emissão de orçamento e evolução técnica da ordem.</w:t>
      </w:r>
    </w:p>
    <w:p>
      <w:pPr>
        <w:pStyle w:val="Heading3"/>
        <w:ind w:firstLine="0"/>
      </w:pPr>
      <w:r>
        <w:rPr>
          <w:rFonts w:ascii="Times New Roman" w:hAnsi="Times New Roman"/>
          <w:b/>
          <w:i w:val="0"/>
          <w:color w:val="000000"/>
          <w:sz w:val="24"/>
        </w:rPr>
        <w:t>5.4.1 Cadastro e autenticação</w:t>
      </w:r>
    </w:p>
    <w:p>
      <w:pPr>
        <w:spacing w:line="360" w:lineRule="auto" w:after="0"/>
        <w:ind w:firstLine="709"/>
        <w:jc w:val="both"/>
      </w:pPr>
      <w:r>
        <w:rPr>
          <w:rFonts w:ascii="Times New Roman" w:hAnsi="Times New Roman"/>
          <w:b w:val="0"/>
          <w:i w:val="0"/>
          <w:color w:val="000000"/>
          <w:sz w:val="24"/>
        </w:rPr>
        <w:t>No cadastro, a interface envia os dados à API de autenticação. O servidor aplica o schema de validação, normaliza os valores e rejeita entradas inválidas antes de iniciar a persistência. Para uma entrada válida, o serviço de senha produz o hash bcrypt e a camada de dados cria a conta e seu endereço inicial. A sessão assinada é gerada somente após a conclusão da operação.</w:t>
      </w:r>
    </w:p>
    <w:p>
      <w:pPr>
        <w:spacing w:line="360" w:lineRule="auto" w:after="0"/>
        <w:ind w:firstLine="709"/>
        <w:jc w:val="both"/>
      </w:pPr>
      <w:r>
        <w:rPr>
          <w:rFonts w:ascii="Times New Roman" w:hAnsi="Times New Roman"/>
          <w:b w:val="0"/>
          <w:i w:val="0"/>
          <w:color w:val="000000"/>
          <w:sz w:val="24"/>
        </w:rPr>
        <w:t>Essa sequência impede que a segurança dependa do navegador. Mesmo que um usuário altere o formulário ou envie uma requisição diretamente, a camada de servidor continua responsável por validar dados, proteger a senha e atribuir o papel permitido.</w:t>
      </w:r>
    </w:p>
    <w:p>
      <w:pPr>
        <w:pStyle w:val="Heading3"/>
        <w:ind w:firstLine="0"/>
      </w:pPr>
      <w:r>
        <w:rPr>
          <w:rFonts w:ascii="Times New Roman" w:hAnsi="Times New Roman"/>
          <w:b/>
          <w:i w:val="0"/>
          <w:color w:val="000000"/>
          <w:sz w:val="24"/>
        </w:rPr>
        <w:t>5.4.2 Descoberta geográfica</w:t>
      </w:r>
    </w:p>
    <w:p>
      <w:pPr>
        <w:spacing w:line="360" w:lineRule="auto" w:after="0"/>
        <w:ind w:firstLine="709"/>
        <w:jc w:val="both"/>
      </w:pPr>
      <w:r>
        <w:rPr>
          <w:rFonts w:ascii="Times New Roman" w:hAnsi="Times New Roman"/>
          <w:b w:val="0"/>
          <w:i w:val="0"/>
          <w:color w:val="000000"/>
          <w:sz w:val="24"/>
        </w:rPr>
        <w:t>A busca de assistências exige uma sessão de cliente e uma origem. Quando a origem corresponde a um endereço cadastrado, a API consulta o registro utilizando simultaneamente o identificador do endereço e o identificador da conta autenticada. Esse filtro evita que o cliente utilize o endereço privado de outra conta.</w:t>
      </w:r>
    </w:p>
    <w:p>
      <w:pPr>
        <w:spacing w:line="360" w:lineRule="auto" w:after="0"/>
        <w:ind w:firstLine="709"/>
        <w:jc w:val="both"/>
      </w:pPr>
      <w:r>
        <w:rPr>
          <w:rFonts w:ascii="Times New Roman" w:hAnsi="Times New Roman"/>
          <w:b w:val="0"/>
          <w:i w:val="0"/>
          <w:color w:val="000000"/>
          <w:sz w:val="24"/>
        </w:rPr>
        <w:t>Depois da localização da origem, o servidor consulta parceiros aprovados e seus endereços. Cada localização válida é convertida em coordenadas. A aplicação calcula a distância geográfica, aplica o raio selecionado e ordena os resultados. Parceiros sem localização válida são contabilizados como indisponíveis, mas não recebem coordenadas inventadas.</w:t>
      </w:r>
    </w:p>
    <w:p>
      <w:pPr>
        <w:pStyle w:val="Heading3"/>
        <w:ind w:firstLine="0"/>
      </w:pPr>
      <w:r>
        <w:rPr>
          <w:rFonts w:ascii="Times New Roman" w:hAnsi="Times New Roman"/>
          <w:b/>
          <w:i w:val="0"/>
          <w:color w:val="000000"/>
          <w:sz w:val="24"/>
        </w:rPr>
        <w:t>5.4.3 Solicitação, diagnóstico e orçamento</w:t>
      </w:r>
    </w:p>
    <w:p>
      <w:pPr>
        <w:spacing w:line="360" w:lineRule="auto" w:after="0"/>
        <w:ind w:firstLine="709"/>
        <w:jc w:val="both"/>
      </w:pPr>
      <w:r>
        <w:rPr>
          <w:rFonts w:ascii="Times New Roman" w:hAnsi="Times New Roman"/>
          <w:b w:val="0"/>
          <w:i w:val="0"/>
          <w:color w:val="000000"/>
          <w:sz w:val="24"/>
        </w:rPr>
        <w:t>A criação da ordem começa com a seleção de um dispositivo e de uma assistência. A API confirma que o dispositivo pertence ao cliente e que o parceiro pode participar do fluxo. A ordem é persistida no estado inicial, acompanhada dos dados de triagem e do primeiro evento de histórico.</w:t>
      </w:r>
    </w:p>
    <w:p>
      <w:pPr>
        <w:spacing w:line="360" w:lineRule="auto" w:after="0"/>
        <w:ind w:firstLine="709"/>
        <w:jc w:val="both"/>
      </w:pPr>
      <w:r>
        <w:rPr>
          <w:rFonts w:ascii="Times New Roman" w:hAnsi="Times New Roman"/>
          <w:b w:val="0"/>
          <w:i w:val="0"/>
          <w:color w:val="000000"/>
          <w:sz w:val="24"/>
        </w:rPr>
        <w:t>Quando o parceiro abre a ordem, a autorização verifica sua correspondência com o campo partner_id. O diagnóstico e os itens do orçamento são submetidos à política de ordem, que aceita a operação somente nos estados pending ou quoted. O cliente recebe a proposta e pode aprovar ou cancelar, de acordo com as condições da máquina de estados.</w:t>
      </w:r>
    </w:p>
    <w:p>
      <w:pPr>
        <w:pStyle w:val="Heading3"/>
        <w:ind w:firstLine="0"/>
      </w:pPr>
      <w:r>
        <w:rPr>
          <w:rFonts w:ascii="Times New Roman" w:hAnsi="Times New Roman"/>
          <w:b/>
          <w:i w:val="0"/>
          <w:color w:val="000000"/>
          <w:sz w:val="24"/>
        </w:rPr>
        <w:t>5.4.4 Execução técnica e avaliação</w:t>
      </w:r>
    </w:p>
    <w:p>
      <w:pPr>
        <w:spacing w:line="360" w:lineRule="auto" w:after="0"/>
        <w:ind w:firstLine="709"/>
        <w:jc w:val="both"/>
      </w:pPr>
      <w:r>
        <w:rPr>
          <w:rFonts w:ascii="Times New Roman" w:hAnsi="Times New Roman"/>
          <w:b w:val="0"/>
          <w:i w:val="0"/>
          <w:color w:val="000000"/>
          <w:sz w:val="24"/>
        </w:rPr>
        <w:t>Uma ordem aprovada pode ser iniciada pelo parceiro. As atualizações posteriores também passam pela política de transição. O estado waiting_parts representa uma interrupção temporária e admite retorno a in_progress. O estado ready indica que o serviço técnico terminou, enquanto completed representa o encerramento da ordem.</w:t>
      </w:r>
    </w:p>
    <w:p>
      <w:pPr>
        <w:spacing w:line="360" w:lineRule="auto" w:after="0"/>
        <w:ind w:firstLine="709"/>
        <w:jc w:val="both"/>
      </w:pPr>
      <w:r>
        <w:rPr>
          <w:rFonts w:ascii="Times New Roman" w:hAnsi="Times New Roman"/>
          <w:b w:val="0"/>
          <w:i w:val="0"/>
          <w:color w:val="000000"/>
          <w:sz w:val="24"/>
        </w:rPr>
        <w:t>A avaliação ocorre depois da conclusão e não modifica o estado. O servidor verifica propriedade, estado e ausência de avaliação anterior. A persistência reforça a unicidade pelo relacionamento entre avaliação e ordem.</w:t>
      </w:r>
    </w:p>
    <w:p>
      <w:pPr>
        <w:pStyle w:val="Heading2"/>
        <w:ind w:firstLine="0"/>
      </w:pPr>
      <w:r>
        <w:rPr>
          <w:rFonts w:ascii="Times New Roman" w:hAnsi="Times New Roman"/>
          <w:b/>
          <w:i w:val="0"/>
          <w:color w:val="000000"/>
          <w:sz w:val="24"/>
        </w:rPr>
        <w:t>5.5 Diagrama de estados da ordem</w:t>
      </w:r>
    </w:p>
    <w:p>
      <w:pPr>
        <w:spacing w:line="360" w:lineRule="auto" w:after="0"/>
        <w:ind w:firstLine="709"/>
        <w:jc w:val="both"/>
      </w:pPr>
      <w:r>
        <w:rPr>
          <w:rFonts w:ascii="Times New Roman" w:hAnsi="Times New Roman"/>
          <w:b w:val="0"/>
          <w:i w:val="0"/>
          <w:color w:val="000000"/>
          <w:sz w:val="24"/>
        </w:rPr>
        <w:t>A máquina de estados controla as transições permitidas para uma ordem de serviço. Esse controle reduz situações inconsistentes, como concluir um reparo que ainda não foi iniciado ou permitir que a assistência aprove o próprio orçamento em nome do cliente.</w:t>
      </w:r>
    </w:p>
    <w:p>
      <w:pPr>
        <w:spacing w:line="360" w:lineRule="auto" w:after="0"/>
        <w:ind w:firstLine="709"/>
        <w:jc w:val="both"/>
      </w:pPr>
      <w:r>
        <w:rPr>
          <w:rFonts w:ascii="Times New Roman" w:hAnsi="Times New Roman"/>
          <w:b w:val="0"/>
          <w:i w:val="0"/>
          <w:color w:val="000000"/>
          <w:sz w:val="24"/>
        </w:rPr>
        <w:t>O estado pending é atribuído no momento da criação. A emissão ou revisão do orçamento produz quoted. A partir desse estado, o cliente pode aprovar e produzir approved, ou cancelar e produzir cancelled. A ordem pendente também pode ser cancelada antes da emissão do orçamento.</w:t>
      </w:r>
    </w:p>
    <w:p>
      <w:pPr>
        <w:spacing w:line="360" w:lineRule="auto" w:after="0"/>
        <w:ind w:firstLine="709"/>
        <w:jc w:val="both"/>
      </w:pPr>
      <w:r>
        <w:rPr>
          <w:rFonts w:ascii="Times New Roman" w:hAnsi="Times New Roman"/>
          <w:b w:val="0"/>
          <w:i w:val="0"/>
          <w:color w:val="000000"/>
          <w:sz w:val="24"/>
        </w:rPr>
        <w:t>O parceiro inicia uma ordem aprovada, gerando in_progress. A partir daí, pode indicar espera por peças ou finalização do reparo. O retorno de waiting_parts para in_progress representa a retomada da execução. Uma ordem pronta pode ser concluída. Os estados completed e cancelled são terminais no fluxo atual.</w:t>
      </w:r>
    </w:p>
    <w:p>
      <w:pPr>
        <w:spacing w:line="360" w:lineRule="auto" w:after="0"/>
        <w:ind w:firstLine="709"/>
        <w:jc w:val="both"/>
      </w:pPr>
      <w:r>
        <w:rPr>
          <w:rFonts w:ascii="Times New Roman" w:hAnsi="Times New Roman"/>
          <w:b w:val="0"/>
          <w:i w:val="0"/>
          <w:color w:val="000000"/>
          <w:sz w:val="24"/>
        </w:rPr>
        <w:t>O diagrama de estados e sua tabela de rótulos são apresentados no Capítulo 4. A implementação correspondente está centralizada na política da ordem, e o banco restringe o valor persistido ao conjunto de estados aceitos.</w:t>
      </w:r>
    </w:p>
    <w:p>
      <w:pPr>
        <w:pStyle w:val="Heading2"/>
        <w:ind w:firstLine="0"/>
      </w:pPr>
      <w:r>
        <w:rPr>
          <w:rFonts w:ascii="Times New Roman" w:hAnsi="Times New Roman"/>
          <w:b/>
          <w:i w:val="0"/>
          <w:color w:val="000000"/>
          <w:sz w:val="24"/>
        </w:rPr>
        <w:t>5.6 Modelo de domínio</w:t>
      </w:r>
    </w:p>
    <w:p>
      <w:pPr>
        <w:spacing w:line="360" w:lineRule="auto" w:after="0"/>
        <w:ind w:firstLine="709"/>
        <w:jc w:val="both"/>
      </w:pPr>
      <w:r>
        <w:rPr>
          <w:rFonts w:ascii="Times New Roman" w:hAnsi="Times New Roman"/>
          <w:b w:val="0"/>
          <w:i w:val="0"/>
          <w:color w:val="000000"/>
          <w:sz w:val="24"/>
        </w:rPr>
        <w:t>O modelo de domínio representa as entidades centrais sem reproduzir todas as classes de infraestrutura. São consideradas entidades de domínio Cliente, Parceiro, Endereço, Dispositivo, Serviço do Parceiro, Ordem de Reparo, Avaliação e Mensagem de Suporte.</w:t>
      </w:r>
    </w:p>
    <w:p>
      <w:pPr>
        <w:spacing w:line="360" w:lineRule="auto" w:after="0"/>
        <w:ind w:firstLine="709"/>
        <w:jc w:val="both"/>
      </w:pPr>
      <w:r>
        <w:rPr>
          <w:rFonts w:ascii="Times New Roman" w:hAnsi="Times New Roman"/>
          <w:b w:val="0"/>
          <w:i w:val="0"/>
          <w:color w:val="000000"/>
          <w:sz w:val="24"/>
        </w:rPr>
        <w:t>Cliente e Parceiro são contas distintas no banco. Não existe uma tabela genérica de usuários da qual ambas herdem fisicamente. Essa decisão reflete o schema existente e evita representar uma hierarquia que não é utilizada pela persistência.</w:t>
      </w:r>
    </w:p>
    <w:p>
      <w:pPr>
        <w:spacing w:line="360" w:lineRule="auto" w:after="0"/>
        <w:ind w:firstLine="709"/>
        <w:jc w:val="both"/>
      </w:pPr>
      <w:r>
        <w:rPr>
          <w:rFonts w:ascii="Times New Roman" w:hAnsi="Times New Roman"/>
          <w:b w:val="0"/>
          <w:i w:val="0"/>
          <w:color w:val="000000"/>
          <w:sz w:val="24"/>
        </w:rPr>
        <w:t>Um cliente possui endereços e dispositivos. Também solicita ordens e escreve avaliações. Um parceiro possui endereços, oferece serviços, atende ordens e recebe avaliações. A ordem relaciona um cliente, um parceiro e um dispositivo pertencente ao próprio cliente.</w:t>
      </w:r>
    </w:p>
    <w:p>
      <w:pPr>
        <w:spacing w:line="360" w:lineRule="auto" w:after="0"/>
        <w:ind w:firstLine="709"/>
        <w:jc w:val="both"/>
      </w:pPr>
      <w:r>
        <w:rPr>
          <w:rFonts w:ascii="Times New Roman" w:hAnsi="Times New Roman"/>
          <w:b w:val="0"/>
          <w:i w:val="0"/>
          <w:color w:val="000000"/>
          <w:sz w:val="24"/>
        </w:rPr>
        <w:t>O endereço utiliza propriedade alternativa: pode pertencer a um cliente ou a um parceiro, mas nunca aos dois simultaneamente. Essa condição é protegida por uma restrição no banco. Mensagens de suporte sempre envolvem um cliente e podem ter como destino a SmartFix ou uma assistência.</w:t>
      </w:r>
    </w:p>
    <w:p>
      <w:pPr>
        <w:spacing w:line="360" w:lineRule="auto" w:after="0"/>
        <w:ind w:firstLine="709"/>
        <w:jc w:val="both"/>
      </w:pPr>
      <w:r>
        <w:rPr>
          <w:rFonts w:ascii="Times New Roman" w:hAnsi="Times New Roman"/>
          <w:b w:val="0"/>
          <w:i w:val="0"/>
          <w:color w:val="000000"/>
          <w:sz w:val="24"/>
        </w:rPr>
        <w:t>O Quadro 7 resume as responsabilidades das entidades.</w:t>
      </w:r>
    </w:p>
    <w:p>
      <w:pPr>
        <w:spacing w:line="240" w:lineRule="auto" w:after="0"/>
        <w:jc w:val="center"/>
      </w:pPr>
      <w:r>
        <w:rPr>
          <w:rFonts w:ascii="Times New Roman" w:hAnsi="Times New Roman"/>
          <w:b/>
          <w:i w:val="0"/>
          <w:color w:val="000000"/>
          <w:sz w:val="20"/>
        </w:rPr>
        <w:t>Quadro 7 - Entidades centrais do domínio</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535"/>
        <w:gridCol w:w="4535"/>
      </w:tblGrid>
      <w:tr>
        <w:trPr>
          <w:tblHeader w:val="true"/>
        </w:trPr>
        <w:tc>
          <w:tcPr>
            <w:tcW w:type="dxa" w:w="4535"/>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Entidade</w:t>
            </w:r>
          </w:p>
        </w:tc>
        <w:tc>
          <w:tcPr>
            <w:tcW w:type="dxa" w:w="4535"/>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Responsabilidade</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Cliente</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Identificar o solicitante e concentrar seus dados operacionais.</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Parceiro</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Representar a assistência técnica e sua aprovação.</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Endereço</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Registrar localização de cliente ou parceiro.</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Dispositivo</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Identificar o equipamento pertencente ao cliente.</w:t>
            </w:r>
          </w:p>
        </w:tc>
      </w:tr>
      <w:tr>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Serviço do parceiro</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Descrever oferta, preço-base e prazo estimado.</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Ordem de reparo</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Concentrar problema, participantes, orçamento, estado e histórico.</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Avaliação</w:t>
            </w:r>
          </w:p>
        </w:tc>
        <w:tc>
          <w:tcPr>
            <w:tcW w:type="dxa" w:w="4535"/>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Registrar a experiência do cliente após a conclusão.</w:t>
            </w:r>
          </w:p>
        </w:tc>
      </w:tr>
      <w:tr>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Mensagem de suporte</w:t>
            </w:r>
          </w:p>
        </w:tc>
        <w:tc>
          <w:tcPr>
            <w:tcW w:type="dxa" w:w="4535"/>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Registrar comunicação entre cliente e destinatário autorizado.</w:t>
            </w:r>
          </w:p>
        </w:tc>
      </w:tr>
    </w:tbl>
    <w:p>
      <w:pPr>
        <w:spacing w:after="60"/>
      </w:pPr>
    </w:p>
    <w:p>
      <w:pPr>
        <w:pStyle w:val="Heading2"/>
        <w:ind w:firstLine="0"/>
      </w:pPr>
      <w:r>
        <w:rPr>
          <w:rFonts w:ascii="Times New Roman" w:hAnsi="Times New Roman"/>
          <w:b/>
          <w:i w:val="0"/>
          <w:color w:val="000000"/>
          <w:sz w:val="24"/>
        </w:rPr>
        <w:t>5.7 Diagrama de componentes</w:t>
      </w:r>
    </w:p>
    <w:p>
      <w:pPr>
        <w:spacing w:line="360" w:lineRule="auto" w:after="0"/>
        <w:ind w:firstLine="709"/>
        <w:jc w:val="both"/>
      </w:pPr>
      <w:r>
        <w:rPr>
          <w:rFonts w:ascii="Times New Roman" w:hAnsi="Times New Roman"/>
          <w:b w:val="0"/>
          <w:i w:val="0"/>
          <w:color w:val="000000"/>
          <w:sz w:val="24"/>
        </w:rPr>
        <w:t>O diagrama de componentes apresenta cinco agrupamentos: navegador, entrada web, aplicação, persistência e integrações externas. O navegador envia requisições à entrada do Next.js, que resolve páginas ou APIs. Dentro da aplicação, páginas e componentes React formam a interface, enquanto os Route Handlers recebem requisições de dados.</w:t>
      </w:r>
    </w:p>
    <w:p>
      <w:pPr>
        <w:spacing w:line="360" w:lineRule="auto" w:after="0"/>
        <w:ind w:firstLine="709"/>
        <w:jc w:val="both"/>
      </w:pPr>
      <w:r>
        <w:rPr>
          <w:rFonts w:ascii="Times New Roman" w:hAnsi="Times New Roman"/>
          <w:b w:val="0"/>
          <w:i w:val="0"/>
          <w:color w:val="000000"/>
          <w:sz w:val="24"/>
        </w:rPr>
        <w:t>Controllers conectam a camada HTTP aos serviços. Políticas controlam autorização e transições. Validações tratam formatos e limites. Models e repository acessam o PostgreSQL por meio do Sequelize. Essa organização permite que a mesma regra seja aplicada independentemente do botão ou tela que iniciou a operação.</w:t>
      </w:r>
    </w:p>
    <w:p>
      <w:pPr>
        <w:spacing w:line="360" w:lineRule="auto" w:after="0"/>
        <w:ind w:firstLine="709"/>
        <w:jc w:val="both"/>
      </w:pPr>
      <w:r>
        <w:rPr>
          <w:rFonts w:ascii="Times New Roman" w:hAnsi="Times New Roman"/>
          <w:b w:val="0"/>
          <w:i w:val="0"/>
          <w:color w:val="000000"/>
          <w:sz w:val="24"/>
        </w:rPr>
        <w:t>As integrações externas aparecem com conexões opcionais. Elas não substituem a lógica principal nem recebem acesso ao banco. Essa representação também evita sugerir que Google, Photon ou Resend façam parte do mesmo domínio de implantação da aplicação.</w:t>
      </w:r>
    </w:p>
    <w:p>
      <w:pPr>
        <w:spacing w:line="360" w:lineRule="auto" w:after="0"/>
        <w:ind w:firstLine="709"/>
        <w:jc w:val="both"/>
      </w:pPr>
      <w:r>
        <w:rPr>
          <w:rFonts w:ascii="Times New Roman" w:hAnsi="Times New Roman"/>
          <w:b w:val="0"/>
          <w:i w:val="0"/>
          <w:color w:val="000000"/>
          <w:sz w:val="24"/>
        </w:rPr>
        <w:t>O diagrama de componentes apresentado no início deste capítulo é uma visão lógica. Ele não implica que cada caixa seja implantada separadamente.</w:t>
      </w:r>
    </w:p>
    <w:p>
      <w:pPr>
        <w:pStyle w:val="Heading2"/>
        <w:ind w:firstLine="0"/>
      </w:pPr>
      <w:r>
        <w:rPr>
          <w:rFonts w:ascii="Times New Roman" w:hAnsi="Times New Roman"/>
          <w:b/>
          <w:i w:val="0"/>
          <w:color w:val="000000"/>
          <w:sz w:val="24"/>
        </w:rPr>
        <w:t>5.8 Diagrama de implantação</w:t>
      </w:r>
    </w:p>
    <w:p>
      <w:pPr>
        <w:spacing w:line="360" w:lineRule="auto" w:after="0"/>
        <w:ind w:firstLine="709"/>
        <w:jc w:val="both"/>
      </w:pPr>
      <w:r>
        <w:rPr>
          <w:rFonts w:ascii="Times New Roman" w:hAnsi="Times New Roman"/>
          <w:b w:val="0"/>
          <w:i w:val="0"/>
          <w:color w:val="000000"/>
          <w:sz w:val="24"/>
        </w:rPr>
        <w:t>O modelo de implantação diferencia dispositivos dos usuários, entrada HTTPS, ambiente de aplicação, banco e serviços externos. Usuários em navegadores desktop ou móveis acessam o domínio da aplicação. A execução do Next.js ocorre em ambiente Node.js compatível, que mantém as variáveis de configuração e as credenciais do banco.</w:t>
      </w:r>
    </w:p>
    <w:p>
      <w:pPr>
        <w:spacing w:line="360" w:lineRule="auto" w:after="0"/>
        <w:ind w:firstLine="709"/>
        <w:jc w:val="both"/>
      </w:pPr>
      <w:r>
        <w:rPr>
          <w:rFonts w:ascii="Times New Roman" w:hAnsi="Times New Roman"/>
          <w:b w:val="0"/>
          <w:i w:val="0"/>
          <w:color w:val="000000"/>
          <w:sz w:val="24"/>
        </w:rPr>
        <w:t>O PostgreSQL pode ser executado localmente durante o desenvolvimento ou por um provedor gerenciado, como o Supabase Postgres. Em ambientes que exigem criptografia de transporte, a conexão utiliza TLS e validação do certificado configurado. Essa comunicação ocorre somente entre servidor e banco.</w:t>
      </w:r>
    </w:p>
    <w:p>
      <w:pPr>
        <w:spacing w:line="360" w:lineRule="auto" w:after="0"/>
        <w:ind w:firstLine="709"/>
        <w:jc w:val="both"/>
      </w:pPr>
      <w:r>
        <w:rPr>
          <w:rFonts w:ascii="Times New Roman" w:hAnsi="Times New Roman"/>
          <w:b w:val="0"/>
          <w:i w:val="0"/>
          <w:color w:val="000000"/>
          <w:sz w:val="24"/>
        </w:rPr>
        <w:t>Google OAuth, Photon/OpenStreetMap e Resend permanecem fora do limite principal da implantação. Seu uso depende de configuração, disponibilidade e tratamento de erro. O modelo não inclui bucket de arquivos, WebSocket, gateway de pagamento ou infraestrutura logística, pois esses componentes não foram confirmados.</w:t>
      </w:r>
    </w:p>
    <w:p>
      <w:pPr>
        <w:spacing w:line="360" w:lineRule="auto" w:after="0"/>
        <w:ind w:firstLine="709"/>
        <w:jc w:val="both"/>
      </w:pPr>
      <w:r>
        <w:rPr>
          <w:rFonts w:ascii="Times New Roman" w:hAnsi="Times New Roman"/>
          <w:b w:val="0"/>
          <w:i w:val="0"/>
          <w:color w:val="000000"/>
          <w:sz w:val="24"/>
        </w:rPr>
        <w:t>O diagrama representa possibilidades compatíveis com o projeto, mas não afirma que uma implantação pública específica esteja ativa. Evidências de domínio, monitoramento, disponibilidade e backup deverão ser apresentadas apenas quando existir ambiente produtivo verificável.</w:t>
      </w:r>
    </w:p>
    <w:p>
      <w:pPr>
        <w:pStyle w:val="Heading2"/>
        <w:ind w:firstLine="0"/>
      </w:pPr>
      <w:r>
        <w:rPr>
          <w:rFonts w:ascii="Times New Roman" w:hAnsi="Times New Roman"/>
          <w:b/>
          <w:i w:val="0"/>
          <w:color w:val="000000"/>
          <w:sz w:val="24"/>
        </w:rPr>
        <w:t>5.9 Modelo entidade-relacionamento</w:t>
      </w:r>
    </w:p>
    <w:p>
      <w:pPr>
        <w:spacing w:line="360" w:lineRule="auto" w:after="0"/>
        <w:ind w:firstLine="709"/>
        <w:jc w:val="both"/>
      </w:pPr>
      <w:r>
        <w:rPr>
          <w:rFonts w:ascii="Times New Roman" w:hAnsi="Times New Roman"/>
          <w:b w:val="0"/>
          <w:i w:val="0"/>
          <w:color w:val="000000"/>
          <w:sz w:val="24"/>
        </w:rPr>
        <w:t>O modelo entidade-relacionamento descreve a persistência utilizada pela aplicação. As tabelas principais são clients, partner, client_addresses, devices, partner_services, repair_orders, reviews e support_messages. Duas tabelas auxiliares completam o modelo: workflow_records, utilizada para registros de workflow que não correspondem a ordens, e smartfix_migrations, utilizada para controle de versões do schema.</w:t>
      </w:r>
    </w:p>
    <w:p>
      <w:pPr>
        <w:pStyle w:val="Heading3"/>
        <w:ind w:firstLine="0"/>
      </w:pPr>
      <w:r>
        <w:rPr>
          <w:rFonts w:ascii="Times New Roman" w:hAnsi="Times New Roman"/>
          <w:b/>
          <w:i w:val="0"/>
          <w:color w:val="000000"/>
          <w:sz w:val="24"/>
        </w:rPr>
        <w:t>5.9.1 Clientes e parceiros</w:t>
      </w:r>
    </w:p>
    <w:p>
      <w:pPr>
        <w:spacing w:line="360" w:lineRule="auto" w:after="0"/>
        <w:ind w:firstLine="709"/>
        <w:jc w:val="both"/>
      </w:pPr>
      <w:r>
        <w:rPr>
          <w:rFonts w:ascii="Times New Roman" w:hAnsi="Times New Roman"/>
          <w:b w:val="0"/>
          <w:i w:val="0"/>
          <w:color w:val="000000"/>
          <w:sz w:val="24"/>
        </w:rPr>
        <w:t>As tabelas clients e partner armazenam identificadores próprios, dados cadastrais e hashes de senha. E-mail e documento possuem unicidade dentro da tabela correspondente. O parceiro também mantém nome empresarial e condição de aprovação.</w:t>
      </w:r>
    </w:p>
    <w:p>
      <w:pPr>
        <w:spacing w:line="360" w:lineRule="auto" w:after="0"/>
        <w:ind w:firstLine="709"/>
        <w:jc w:val="both"/>
      </w:pPr>
      <w:r>
        <w:rPr>
          <w:rFonts w:ascii="Times New Roman" w:hAnsi="Times New Roman"/>
          <w:b w:val="0"/>
          <w:i w:val="0"/>
          <w:color w:val="000000"/>
          <w:sz w:val="24"/>
        </w:rPr>
        <w:t>Os identificadores dessas tabelas representam as próprias contas SmartFix. Não há dependência de uma identidade externa do Supabase Auth. Quando Google OAuth é utilizado, o vínculo externo é controlado pela aplicação sem substituir a conta principal.</w:t>
      </w:r>
    </w:p>
    <w:p>
      <w:pPr>
        <w:pStyle w:val="Heading3"/>
        <w:ind w:firstLine="0"/>
      </w:pPr>
      <w:r>
        <w:rPr>
          <w:rFonts w:ascii="Times New Roman" w:hAnsi="Times New Roman"/>
          <w:b/>
          <w:i w:val="0"/>
          <w:color w:val="000000"/>
          <w:sz w:val="24"/>
        </w:rPr>
        <w:t>5.9.2 Endereços</w:t>
      </w:r>
    </w:p>
    <w:p>
      <w:pPr>
        <w:spacing w:line="360" w:lineRule="auto" w:after="0"/>
        <w:ind w:firstLine="709"/>
        <w:jc w:val="both"/>
      </w:pPr>
      <w:r>
        <w:rPr>
          <w:rFonts w:ascii="Times New Roman" w:hAnsi="Times New Roman"/>
          <w:b w:val="0"/>
          <w:i w:val="0"/>
          <w:color w:val="000000"/>
          <w:sz w:val="24"/>
        </w:rPr>
        <w:t>client_addresses atende tanto clientes quanto parceiros. Os campos client_id e partner_id são opcionais isoladamente, mas uma restrição exige que exatamente um deles esteja preenchido. A exclusão de uma conta remove seus endereços conforme as regras de cascata.</w:t>
      </w:r>
    </w:p>
    <w:p>
      <w:pPr>
        <w:spacing w:line="360" w:lineRule="auto" w:after="0"/>
        <w:ind w:firstLine="709"/>
        <w:jc w:val="both"/>
      </w:pPr>
      <w:r>
        <w:rPr>
          <w:rFonts w:ascii="Times New Roman" w:hAnsi="Times New Roman"/>
          <w:b w:val="0"/>
          <w:i w:val="0"/>
          <w:color w:val="000000"/>
          <w:sz w:val="24"/>
        </w:rPr>
        <w:t>Além dos dados postais, a tabela registra um apelido e a indicação de endereço principal. Regras adicionais da aplicação impedem que o cliente remova o endereço principal ou fique sem endereço.</w:t>
      </w:r>
    </w:p>
    <w:p>
      <w:pPr>
        <w:pStyle w:val="Heading3"/>
        <w:ind w:firstLine="0"/>
      </w:pPr>
      <w:r>
        <w:rPr>
          <w:rFonts w:ascii="Times New Roman" w:hAnsi="Times New Roman"/>
          <w:b/>
          <w:i w:val="0"/>
          <w:color w:val="000000"/>
          <w:sz w:val="24"/>
        </w:rPr>
        <w:t>5.9.3 Dispositivos</w:t>
      </w:r>
    </w:p>
    <w:p>
      <w:pPr>
        <w:spacing w:line="360" w:lineRule="auto" w:after="0"/>
        <w:ind w:firstLine="709"/>
        <w:jc w:val="both"/>
      </w:pPr>
      <w:r>
        <w:rPr>
          <w:rFonts w:ascii="Times New Roman" w:hAnsi="Times New Roman"/>
          <w:b w:val="0"/>
          <w:i w:val="0"/>
          <w:color w:val="000000"/>
          <w:sz w:val="24"/>
        </w:rPr>
        <w:t>devices possui chave estrangeira para o cliente em user_id. A tabela registra tipo, marca, modelo, referência de foto, apelido, número de série e informações iniciais do defeito. A API não aceita livremente o proprietário; ele é definido a partir da sessão.</w:t>
      </w:r>
    </w:p>
    <w:p>
      <w:pPr>
        <w:spacing w:line="360" w:lineRule="auto" w:after="0"/>
        <w:ind w:firstLine="709"/>
        <w:jc w:val="both"/>
      </w:pPr>
      <w:r>
        <w:rPr>
          <w:rFonts w:ascii="Times New Roman" w:hAnsi="Times New Roman"/>
          <w:b w:val="0"/>
          <w:i w:val="0"/>
          <w:color w:val="000000"/>
          <w:sz w:val="24"/>
        </w:rPr>
        <w:t>Um índice composto entre dispositivo e proprietário participa da integridade das ordens. Dessa forma, não basta fornecer um identificador de dispositivo existente: ele também precisa pertencer ao cliente vinculado à ordem.</w:t>
      </w:r>
    </w:p>
    <w:p>
      <w:pPr>
        <w:pStyle w:val="Heading3"/>
        <w:ind w:firstLine="0"/>
      </w:pPr>
      <w:r>
        <w:rPr>
          <w:rFonts w:ascii="Times New Roman" w:hAnsi="Times New Roman"/>
          <w:b/>
          <w:i w:val="0"/>
          <w:color w:val="000000"/>
          <w:sz w:val="24"/>
        </w:rPr>
        <w:t>5.9.4 Ordens de reparo</w:t>
      </w:r>
    </w:p>
    <w:p>
      <w:pPr>
        <w:spacing w:line="360" w:lineRule="auto" w:after="0"/>
        <w:ind w:firstLine="709"/>
        <w:jc w:val="both"/>
      </w:pPr>
      <w:r>
        <w:rPr>
          <w:rFonts w:ascii="Times New Roman" w:hAnsi="Times New Roman"/>
          <w:b w:val="0"/>
          <w:i w:val="0"/>
          <w:color w:val="000000"/>
          <w:sz w:val="24"/>
        </w:rPr>
        <w:t>repair_orders é a entidade central do processo. Contém cliente, parceiro, dispositivo, descrição do problema, estado, valor estimado, rótulo do dispositivo, diagnóstico, sintomas, checklist, orçamento, histórico e data de criação.</w:t>
      </w:r>
    </w:p>
    <w:p>
      <w:pPr>
        <w:spacing w:line="360" w:lineRule="auto" w:after="0"/>
        <w:ind w:firstLine="709"/>
        <w:jc w:val="both"/>
      </w:pPr>
      <w:r>
        <w:rPr>
          <w:rFonts w:ascii="Times New Roman" w:hAnsi="Times New Roman"/>
          <w:b w:val="0"/>
          <w:i w:val="0"/>
          <w:color w:val="000000"/>
          <w:sz w:val="24"/>
        </w:rPr>
        <w:t>Sintomas, checklist, itens de orçamento e histórico são armazenados como JSONB estruturado. Essa escolha permite manter coleções associadas à ordem sem criar uma tabela para cada item. Restrições garantem que os campos tenham formato de array. O total estimado é calculado a partir dos itens do orçamento e armazenado como valor decimal.</w:t>
      </w:r>
    </w:p>
    <w:p>
      <w:pPr>
        <w:spacing w:line="360" w:lineRule="auto" w:after="0"/>
        <w:ind w:firstLine="709"/>
        <w:jc w:val="both"/>
      </w:pPr>
      <w:r>
        <w:rPr>
          <w:rFonts w:ascii="Times New Roman" w:hAnsi="Times New Roman"/>
          <w:b w:val="0"/>
          <w:i w:val="0"/>
          <w:color w:val="000000"/>
          <w:sz w:val="24"/>
        </w:rPr>
        <w:t>As chaves estrangeiras para cliente, parceiro e dispositivo utilizam exclusão restrita. Uma chave composta confirma que o dispositivo pertence ao cliente da ordem. Assim, a integridade não depende exclusivamente da aplicação.</w:t>
      </w:r>
    </w:p>
    <w:p>
      <w:pPr>
        <w:pStyle w:val="Heading3"/>
        <w:ind w:firstLine="0"/>
      </w:pPr>
      <w:r>
        <w:rPr>
          <w:rFonts w:ascii="Times New Roman" w:hAnsi="Times New Roman"/>
          <w:b/>
          <w:i w:val="0"/>
          <w:color w:val="000000"/>
          <w:sz w:val="24"/>
        </w:rPr>
        <w:t>5.9.5 Avaliações</w:t>
      </w:r>
    </w:p>
    <w:p>
      <w:pPr>
        <w:spacing w:line="360" w:lineRule="auto" w:after="0"/>
        <w:ind w:firstLine="709"/>
        <w:jc w:val="both"/>
      </w:pPr>
      <w:r>
        <w:rPr>
          <w:rFonts w:ascii="Times New Roman" w:hAnsi="Times New Roman"/>
          <w:b w:val="0"/>
          <w:i w:val="0"/>
          <w:color w:val="000000"/>
          <w:sz w:val="24"/>
        </w:rPr>
        <w:t>reviews relaciona cliente, parceiro e ordem. A nota aceita valores inteiros entre um e cinco. O identificador da ordem é único, impedindo mais de uma avaliação para o mesmo reparo.</w:t>
      </w:r>
    </w:p>
    <w:p>
      <w:pPr>
        <w:spacing w:line="360" w:lineRule="auto" w:after="0"/>
        <w:ind w:firstLine="709"/>
        <w:jc w:val="both"/>
      </w:pPr>
      <w:r>
        <w:rPr>
          <w:rFonts w:ascii="Times New Roman" w:hAnsi="Times New Roman"/>
          <w:b w:val="0"/>
          <w:i w:val="0"/>
          <w:color w:val="000000"/>
          <w:sz w:val="24"/>
        </w:rPr>
        <w:t>A combinação das partes da avaliação deve corresponder ao cliente e ao parceiro registrados na ordem. Além da validação da aplicação, o banco possui mecanismos para impedir avaliação de ordem não concluída e associações incompatíveis.</w:t>
      </w:r>
    </w:p>
    <w:p>
      <w:pPr>
        <w:pStyle w:val="Heading3"/>
        <w:ind w:firstLine="0"/>
      </w:pPr>
      <w:r>
        <w:rPr>
          <w:rFonts w:ascii="Times New Roman" w:hAnsi="Times New Roman"/>
          <w:b/>
          <w:i w:val="0"/>
          <w:color w:val="000000"/>
          <w:sz w:val="24"/>
        </w:rPr>
        <w:t>5.9.6 Serviços e mensagens</w:t>
      </w:r>
    </w:p>
    <w:p>
      <w:pPr>
        <w:spacing w:line="360" w:lineRule="auto" w:after="0"/>
        <w:ind w:firstLine="709"/>
        <w:jc w:val="both"/>
      </w:pPr>
      <w:r>
        <w:rPr>
          <w:rFonts w:ascii="Times New Roman" w:hAnsi="Times New Roman"/>
          <w:b w:val="0"/>
          <w:i w:val="0"/>
          <w:color w:val="000000"/>
          <w:sz w:val="24"/>
        </w:rPr>
        <w:t>partner_services registra o catálogo de cada assistência. Valores monetários são armazenados em centavos para evitar ambiguidades de ponto flutuante. Prazo e preço possuem limites de integridade. Serviços podem ser marcados como ativos ou inativos.</w:t>
      </w:r>
    </w:p>
    <w:p>
      <w:pPr>
        <w:spacing w:line="360" w:lineRule="auto" w:after="0"/>
        <w:ind w:firstLine="709"/>
        <w:jc w:val="both"/>
      </w:pPr>
      <w:r>
        <w:rPr>
          <w:rFonts w:ascii="Times New Roman" w:hAnsi="Times New Roman"/>
          <w:b w:val="0"/>
          <w:i w:val="0"/>
          <w:color w:val="000000"/>
          <w:sz w:val="24"/>
        </w:rPr>
        <w:t>support_messages registra conversas entre clientes e a SmartFix ou uma assistência. recipient_role define o tipo de destino, e partner_id deve ser preenchido somente quando a assistência for destinatária. O remetente é identificado para auditoria. O corpo é textual, limitado e não pode permanecer vazio.</w:t>
      </w:r>
    </w:p>
    <w:p>
      <w:pPr>
        <w:pStyle w:val="Heading3"/>
        <w:ind w:firstLine="0"/>
      </w:pPr>
      <w:r>
        <w:rPr>
          <w:rFonts w:ascii="Times New Roman" w:hAnsi="Times New Roman"/>
          <w:b/>
          <w:i w:val="0"/>
          <w:color w:val="000000"/>
          <w:sz w:val="24"/>
        </w:rPr>
        <w:t>5.9.7 Tabelas auxiliares</w:t>
      </w:r>
    </w:p>
    <w:p>
      <w:pPr>
        <w:spacing w:line="360" w:lineRule="auto" w:after="0"/>
        <w:ind w:firstLine="709"/>
        <w:jc w:val="both"/>
      </w:pPr>
      <w:r>
        <w:rPr>
          <w:rFonts w:ascii="Times New Roman" w:hAnsi="Times New Roman"/>
          <w:b w:val="0"/>
          <w:i w:val="0"/>
          <w:color w:val="000000"/>
          <w:sz w:val="24"/>
        </w:rPr>
        <w:t>workflow_records armazena notificações, tokens de redefinição, identidades Google e registros auxiliares. O campo kind distingue o tipo e data contém um objeto JSONB. Ordens e avaliações deixaram de ser duplicadas nessa estrutura e utilizam suas tabelas relacionais próprias.</w:t>
      </w:r>
    </w:p>
    <w:p>
      <w:pPr>
        <w:spacing w:line="360" w:lineRule="auto" w:after="0"/>
        <w:ind w:firstLine="709"/>
        <w:jc w:val="both"/>
      </w:pPr>
      <w:r>
        <w:rPr>
          <w:rFonts w:ascii="Times New Roman" w:hAnsi="Times New Roman"/>
          <w:b w:val="0"/>
          <w:i w:val="0"/>
          <w:color w:val="000000"/>
          <w:sz w:val="24"/>
        </w:rPr>
        <w:t>smartfix_migrations registra o nome e a data das migrations aplicadas. O migrador utiliza esse histórico para executar somente alterações pendentes.</w:t>
      </w:r>
    </w:p>
    <w:p>
      <w:pPr>
        <w:pStyle w:val="Heading2"/>
        <w:ind w:firstLine="0"/>
      </w:pPr>
      <w:r>
        <w:rPr>
          <w:rFonts w:ascii="Times New Roman" w:hAnsi="Times New Roman"/>
          <w:b/>
          <w:i w:val="0"/>
          <w:color w:val="000000"/>
          <w:sz w:val="24"/>
        </w:rPr>
        <w:t>5.10 Dicionário resumido de dados</w:t>
      </w:r>
    </w:p>
    <w:p>
      <w:pPr>
        <w:spacing w:line="360" w:lineRule="auto" w:after="0"/>
        <w:ind w:firstLine="709"/>
        <w:jc w:val="both"/>
      </w:pPr>
      <w:r>
        <w:rPr>
          <w:rFonts w:ascii="Times New Roman" w:hAnsi="Times New Roman"/>
          <w:b w:val="0"/>
          <w:i w:val="0"/>
          <w:color w:val="000000"/>
          <w:sz w:val="24"/>
        </w:rPr>
        <w:t>O dicionário completo deverá compor um apêndice. O Quadro 8 apresenta os principais campos de cada entidade.</w:t>
      </w:r>
    </w:p>
    <w:p>
      <w:pPr>
        <w:spacing w:line="240" w:lineRule="auto" w:after="0"/>
        <w:jc w:val="center"/>
      </w:pPr>
      <w:r>
        <w:rPr>
          <w:rFonts w:ascii="Times New Roman" w:hAnsi="Times New Roman"/>
          <w:b/>
          <w:i w:val="0"/>
          <w:color w:val="000000"/>
          <w:sz w:val="20"/>
        </w:rPr>
        <w:t>Quadro 8 - Dicionário resumido de dados</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024"/>
        <w:gridCol w:w="3024"/>
        <w:gridCol w:w="3024"/>
      </w:tblGrid>
      <w:tr>
        <w:trPr>
          <w:tblHeader w:val="true"/>
        </w:trPr>
        <w:tc>
          <w:tcPr>
            <w:tcW w:type="dxa" w:w="302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Tabela</w:t>
            </w:r>
          </w:p>
        </w:tc>
        <w:tc>
          <w:tcPr>
            <w:tcW w:type="dxa" w:w="302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Campos principais</w:t>
            </w:r>
          </w:p>
        </w:tc>
        <w:tc>
          <w:tcPr>
            <w:tcW w:type="dxa" w:w="302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6"/>
              </w:rPr>
              <w:t>Observações</w:t>
            </w:r>
          </w:p>
        </w:tc>
      </w:tr>
      <w:tr>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clients</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id, full_name, email, phone, tax_id, birth_date, password_hash</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Conta do cliente; e-mail e documento únicos.</w:t>
            </w:r>
          </w:p>
        </w:tc>
      </w:tr>
      <w:tr>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partner</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id, full_name, company_name, email, tax_id, is_approved, password_hash</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Conta da assistência e condição de aprovação.</w:t>
            </w:r>
          </w:p>
        </w:tc>
      </w:tr>
      <w:tr>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client_addresses</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proprietário, dados postais, is_principal</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Exatamente um proprietário.</w:t>
            </w:r>
          </w:p>
        </w:tc>
      </w:tr>
      <w:tr>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devices</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user_id, tipo, marca, modelo, foto, apelido, série e defeito</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Pertence ao cliente.</w:t>
            </w:r>
          </w:p>
        </w:tc>
      </w:tr>
      <w:tr>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repair_orders</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participantes, problema, estado, diagnóstico, orçamento e histórico</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Entidade central do workflow.</w:t>
            </w:r>
          </w:p>
        </w:tc>
      </w:tr>
      <w:tr>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reviews</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ordem, participantes, nota, comentário e data</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Uma por ordem concluída.</w:t>
            </w:r>
          </w:p>
        </w:tc>
      </w:tr>
      <w:tr>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partner_services</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parceiro, nome, descrição, preço, prazo e situação</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Catálogo da assistência.</w:t>
            </w:r>
          </w:p>
        </w:tc>
      </w:tr>
      <w:tr>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support_messages</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cliente, destino, remetente, corpo e data</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Conversa com SmartFix ou parceiro.</w:t>
            </w:r>
          </w:p>
        </w:tc>
      </w:tr>
      <w:tr>
        <w:tc>
          <w:tcPr>
            <w:tcW w:type="dxa" w:w="302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6"/>
              </w:rPr>
              <w:t>workflow_records</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kind, owner_id, data</w:t>
            </w:r>
          </w:p>
        </w:tc>
        <w:tc>
          <w:tcPr>
            <w:tcW w:type="dxa" w:w="3024"/>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6"/>
              </w:rPr>
              <w:t>Notificação, recuperação e OAuth.</w:t>
            </w:r>
          </w:p>
        </w:tc>
      </w:tr>
      <w:tr>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smartfix_migrations</w:t>
            </w:r>
          </w:p>
        </w:tc>
        <w:tc>
          <w:tcPr>
            <w:tcW w:type="dxa" w:w="302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6"/>
              </w:rPr>
              <w:t>name, applied_at</w:t>
            </w:r>
          </w:p>
        </w:tc>
        <w:tc>
          <w:tcPr>
            <w:tcW w:type="dxa" w:w="3024"/>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6"/>
              </w:rPr>
              <w:t>Controle de versão do schema.</w:t>
            </w:r>
          </w:p>
        </w:tc>
      </w:tr>
    </w:tbl>
    <w:p>
      <w:pPr>
        <w:spacing w:after="60"/>
      </w:pPr>
    </w:p>
    <w:p>
      <w:pPr>
        <w:pStyle w:val="Heading2"/>
        <w:ind w:firstLine="0"/>
      </w:pPr>
      <w:r>
        <w:rPr>
          <w:rFonts w:ascii="Times New Roman" w:hAnsi="Times New Roman"/>
          <w:b/>
          <w:i w:val="0"/>
          <w:color w:val="000000"/>
          <w:sz w:val="24"/>
        </w:rPr>
        <w:t>5.11 Segurança e controle de acesso</w:t>
      </w:r>
    </w:p>
    <w:p>
      <w:pPr>
        <w:spacing w:line="360" w:lineRule="auto" w:after="0"/>
        <w:ind w:firstLine="709"/>
        <w:jc w:val="both"/>
      </w:pPr>
      <w:r>
        <w:rPr>
          <w:rFonts w:ascii="Times New Roman" w:hAnsi="Times New Roman"/>
          <w:b w:val="0"/>
          <w:i w:val="0"/>
          <w:color w:val="000000"/>
          <w:sz w:val="24"/>
        </w:rPr>
        <w:t>A segurança do SmartFix utiliza controles complementares nas camadas de aplicação e banco. Nenhuma medida isolada é tratada como suficiente.</w:t>
      </w:r>
    </w:p>
    <w:p>
      <w:pPr>
        <w:pStyle w:val="Heading3"/>
        <w:ind w:firstLine="0"/>
      </w:pPr>
      <w:r>
        <w:rPr>
          <w:rFonts w:ascii="Times New Roman" w:hAnsi="Times New Roman"/>
          <w:b/>
          <w:i w:val="0"/>
          <w:color w:val="000000"/>
          <w:sz w:val="24"/>
        </w:rPr>
        <w:t>5.11.1 Credenciais e sessão</w:t>
      </w:r>
    </w:p>
    <w:p>
      <w:pPr>
        <w:spacing w:line="360" w:lineRule="auto" w:after="0"/>
        <w:ind w:firstLine="709"/>
        <w:jc w:val="both"/>
      </w:pPr>
      <w:r>
        <w:rPr>
          <w:rFonts w:ascii="Times New Roman" w:hAnsi="Times New Roman"/>
          <w:b w:val="0"/>
          <w:i w:val="0"/>
          <w:color w:val="000000"/>
          <w:sz w:val="24"/>
        </w:rPr>
        <w:t>Senhas novas são processadas com bcrypt antes da persistência. A aplicação possui compatibilidade temporária para detectar registros antigos e atualizar hashes quando necessário. A sessão contém somente os dados mínimos de identidade e papel, é assinada com segredo do ambiente e rejeita conteúdo adulterado ou malformado.</w:t>
      </w:r>
    </w:p>
    <w:p>
      <w:pPr>
        <w:spacing w:line="360" w:lineRule="auto" w:after="0"/>
        <w:ind w:firstLine="709"/>
        <w:jc w:val="both"/>
      </w:pPr>
      <w:r>
        <w:rPr>
          <w:rFonts w:ascii="Times New Roman" w:hAnsi="Times New Roman"/>
          <w:b w:val="0"/>
          <w:i w:val="0"/>
          <w:color w:val="000000"/>
          <w:sz w:val="24"/>
        </w:rPr>
        <w:t>Tokens de recuperação possuem finalidade específica e prazo limitado. O estado OAuth também é assinado e validado para reduzir tentativas de adulteração ou reutilização indevida.</w:t>
      </w:r>
    </w:p>
    <w:p>
      <w:pPr>
        <w:pStyle w:val="Heading3"/>
        <w:ind w:firstLine="0"/>
      </w:pPr>
      <w:r>
        <w:rPr>
          <w:rFonts w:ascii="Times New Roman" w:hAnsi="Times New Roman"/>
          <w:b/>
          <w:i w:val="0"/>
          <w:color w:val="000000"/>
          <w:sz w:val="24"/>
        </w:rPr>
        <w:t>5.11.2 Autorização por papel e propriedade</w:t>
      </w:r>
    </w:p>
    <w:p>
      <w:pPr>
        <w:spacing w:line="360" w:lineRule="auto" w:after="0"/>
        <w:ind w:firstLine="709"/>
        <w:jc w:val="both"/>
      </w:pPr>
      <w:r>
        <w:rPr>
          <w:rFonts w:ascii="Times New Roman" w:hAnsi="Times New Roman"/>
          <w:b w:val="0"/>
          <w:i w:val="0"/>
          <w:color w:val="000000"/>
          <w:sz w:val="24"/>
        </w:rPr>
        <w:t>O papel determina a área de acesso geral. A propriedade restringe o recurso individual. Por exemplo, possuir o papel de cliente não permite consultar todas as ordens: o identificador da sessão precisa coincidir com client_id. O mesmo princípio é aplicado ao parceiro por meio de partner_id.</w:t>
      </w:r>
    </w:p>
    <w:p>
      <w:pPr>
        <w:spacing w:line="360" w:lineRule="auto" w:after="0"/>
        <w:ind w:firstLine="709"/>
        <w:jc w:val="both"/>
      </w:pPr>
      <w:r>
        <w:rPr>
          <w:rFonts w:ascii="Times New Roman" w:hAnsi="Times New Roman"/>
          <w:b w:val="0"/>
          <w:i w:val="0"/>
          <w:color w:val="000000"/>
          <w:sz w:val="24"/>
        </w:rPr>
        <w:t>As ações administrativas exigem que a conta autenticada esteja incluída na configuração ADMIN_USER_IDS. Campos privilegiados não podem ser definidos por um formulário comum de perfil.</w:t>
      </w:r>
    </w:p>
    <w:p>
      <w:pPr>
        <w:pStyle w:val="Heading3"/>
        <w:ind w:firstLine="0"/>
      </w:pPr>
      <w:r>
        <w:rPr>
          <w:rFonts w:ascii="Times New Roman" w:hAnsi="Times New Roman"/>
          <w:b/>
          <w:i w:val="0"/>
          <w:color w:val="000000"/>
          <w:sz w:val="24"/>
        </w:rPr>
        <w:t>5.11.3 Validação e respostas</w:t>
      </w:r>
    </w:p>
    <w:p>
      <w:pPr>
        <w:spacing w:line="360" w:lineRule="auto" w:after="0"/>
        <w:ind w:firstLine="709"/>
        <w:jc w:val="both"/>
      </w:pPr>
      <w:r>
        <w:rPr>
          <w:rFonts w:ascii="Times New Roman" w:hAnsi="Times New Roman"/>
          <w:b w:val="0"/>
          <w:i w:val="0"/>
          <w:color w:val="000000"/>
          <w:sz w:val="24"/>
        </w:rPr>
        <w:t>Schemas Zod verificam tipos, limites, formatos e combinações antes da execução das regras. O serviço de resposta evita que erros de parser ou páginas HTML inesperadas sejam exibidos ao usuário como detalhes internos. Mensagens de falha são convertidas em respostas controladas.</w:t>
      </w:r>
    </w:p>
    <w:p>
      <w:pPr>
        <w:pStyle w:val="Heading3"/>
        <w:ind w:firstLine="0"/>
      </w:pPr>
      <w:r>
        <w:rPr>
          <w:rFonts w:ascii="Times New Roman" w:hAnsi="Times New Roman"/>
          <w:b/>
          <w:i w:val="0"/>
          <w:color w:val="000000"/>
          <w:sz w:val="24"/>
        </w:rPr>
        <w:t>5.11.4 Proteções do banco</w:t>
      </w:r>
    </w:p>
    <w:p>
      <w:pPr>
        <w:spacing w:line="360" w:lineRule="auto" w:after="0"/>
        <w:ind w:firstLine="709"/>
        <w:jc w:val="both"/>
      </w:pPr>
      <w:r>
        <w:rPr>
          <w:rFonts w:ascii="Times New Roman" w:hAnsi="Times New Roman"/>
          <w:b w:val="0"/>
          <w:i w:val="0"/>
          <w:color w:val="000000"/>
          <w:sz w:val="24"/>
        </w:rPr>
        <w:t>Chaves estrangeiras, unicidade, restrições CHECK, triggers e transações reforçam as regras. Row Level Security permanece habilitada nas tabelas da aplicação. Os papéis públicos anon e authenticated não possuem acesso direto, conforme verificado pelo smoke test. As operações legítimas utilizam a conexão privada do servidor.</w:t>
      </w:r>
    </w:p>
    <w:p>
      <w:pPr>
        <w:spacing w:line="360" w:lineRule="auto" w:after="0"/>
        <w:ind w:firstLine="709"/>
        <w:jc w:val="both"/>
      </w:pPr>
      <w:r>
        <w:rPr>
          <w:rFonts w:ascii="Times New Roman" w:hAnsi="Times New Roman"/>
          <w:b w:val="0"/>
          <w:i w:val="0"/>
          <w:color w:val="000000"/>
          <w:sz w:val="24"/>
        </w:rPr>
        <w:t>Na validação realizada em 3 de outubro de 2026, nove tabelas apresentaram RLS ativo e acesso do servidor confirmado. O smoke test verificou ainda propriedade, cascatas, exclusões restritas, nota de avaliação e unicidade por ordem.</w:t>
      </w:r>
    </w:p>
    <w:p>
      <w:pPr>
        <w:pStyle w:val="Heading3"/>
        <w:ind w:firstLine="0"/>
      </w:pPr>
      <w:r>
        <w:rPr>
          <w:rFonts w:ascii="Times New Roman" w:hAnsi="Times New Roman"/>
          <w:b/>
          <w:i w:val="0"/>
          <w:color w:val="000000"/>
          <w:sz w:val="24"/>
        </w:rPr>
        <w:t>5.11.5 Limites das afirmações de segurança</w:t>
      </w:r>
    </w:p>
    <w:p>
      <w:pPr>
        <w:spacing w:line="360" w:lineRule="auto" w:after="0"/>
        <w:ind w:firstLine="709"/>
        <w:jc w:val="both"/>
      </w:pPr>
      <w:r>
        <w:rPr>
          <w:rFonts w:ascii="Times New Roman" w:hAnsi="Times New Roman"/>
          <w:b w:val="0"/>
          <w:i w:val="0"/>
          <w:color w:val="000000"/>
          <w:sz w:val="24"/>
        </w:rPr>
        <w:t>Os mecanismos descritos reduzem riscos e demonstram controles implementados. Contudo, não permitem afirmar segurança absoluta. Uma avaliação mais ampla exigiria análise de dependências, testes de penetração, revisão de configuração do ambiente implantado, monitoramento e procedimentos operacionais.</w:t>
      </w:r>
    </w:p>
    <w:p>
      <w:pPr>
        <w:pStyle w:val="Heading2"/>
        <w:ind w:firstLine="0"/>
      </w:pPr>
      <w:r>
        <w:rPr>
          <w:rFonts w:ascii="Times New Roman" w:hAnsi="Times New Roman"/>
          <w:b/>
          <w:i w:val="0"/>
          <w:color w:val="000000"/>
          <w:sz w:val="24"/>
        </w:rPr>
        <w:t>5.12 Síntese do capítulo</w:t>
      </w:r>
    </w:p>
    <w:p>
      <w:pPr>
        <w:spacing w:line="360" w:lineRule="auto" w:after="0"/>
        <w:ind w:firstLine="709"/>
        <w:jc w:val="both"/>
      </w:pPr>
      <w:r>
        <w:rPr>
          <w:rFonts w:ascii="Times New Roman" w:hAnsi="Times New Roman"/>
          <w:b w:val="0"/>
          <w:i w:val="0"/>
          <w:color w:val="000000"/>
          <w:sz w:val="24"/>
        </w:rPr>
        <w:t>A modelagem atualizada descreve um sistema web em camadas, com responsabilidades separadas e persistência relacional. Os modelos comportamentais demonstram o caminho entre solicitação, diagnóstico, orçamento, reparo e avaliação. A máquina de estados limita as transições, enquanto o modelo de domínio e o DER registram propriedade e relacionamentos.</w:t>
      </w:r>
    </w:p>
    <w:p>
      <w:pPr>
        <w:spacing w:line="360" w:lineRule="auto" w:after="0"/>
        <w:ind w:firstLine="709"/>
        <w:jc w:val="both"/>
      </w:pPr>
      <w:r>
        <w:rPr>
          <w:rFonts w:ascii="Times New Roman" w:hAnsi="Times New Roman"/>
          <w:b w:val="0"/>
          <w:i w:val="0"/>
          <w:color w:val="000000"/>
          <w:sz w:val="24"/>
        </w:rPr>
        <w:t>A arquitetura mantém o banco restrito ao servidor e combina validação, autorização, políticas e restrições relacionais. Integrações externas são tratadas como dependências opcionais, sem ampliar artificialmente o escopo entregue. O próximo capítulo apresentará como esses modelos foram materializados nas interfaces e nos módulos de implementação.</w:t>
      </w:r>
    </w:p>
    <w:p>
      <w:pPr>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arquitetura.png"/>
                    <pic:cNvPicPr/>
                  </pic:nvPicPr>
                  <pic:blipFill>
                    <a:blip r:embed="rId11"/>
                    <a:stretch>
                      <a:fillRect/>
                    </a:stretch>
                  </pic:blipFill>
                  <pic:spPr>
                    <a:xfrm>
                      <a:off x="0" y="0"/>
                      <a:ext cx="5580000" cy="3138750"/>
                    </a:xfrm>
                    <a:prstGeom prst="rect"/>
                  </pic:spPr>
                </pic:pic>
              </a:graphicData>
            </a:graphic>
          </wp:inline>
        </w:drawing>
      </w:r>
    </w:p>
    <w:p>
      <w:pPr>
        <w:pStyle w:val="Caption"/>
      </w:pPr>
      <w:r>
        <w:rPr>
          <w:rFonts w:ascii="Times New Roman" w:hAnsi="Times New Roman"/>
          <w:b/>
          <w:i w:val="0"/>
          <w:color w:val="000000"/>
          <w:sz w:val="20"/>
        </w:rPr>
        <w:t>Figura 3 - Arquitetura lógica do SmartFix</w:t>
      </w:r>
    </w:p>
    <w:p>
      <w:pPr>
        <w:pStyle w:val="Caption"/>
      </w:pPr>
      <w:r>
        <w:rPr>
          <w:rFonts w:ascii="Times New Roman" w:hAnsi="Times New Roman"/>
          <w:b w:val="0"/>
          <w:i w:val="0"/>
          <w:color w:val="000000"/>
          <w:sz w:val="20"/>
        </w:rPr>
        <w:t>Fonte: Elaborado pelos autores (2026).</w:t>
      </w:r>
    </w:p>
    <w:p>
      <w:pPr>
        <w:jc w:val="center"/>
      </w:pPr>
      <w:r>
        <w:drawing>
          <wp:inline xmlns:a="http://schemas.openxmlformats.org/drawingml/2006/main" xmlns:pic="http://schemas.openxmlformats.org/drawingml/2006/picture">
            <wp:extent cx="5580000" cy="3138750"/>
            <wp:docPr id="4" name="Picture 4"/>
            <wp:cNvGraphicFramePr>
              <a:graphicFrameLocks noChangeAspect="1"/>
            </wp:cNvGraphicFramePr>
            <a:graphic>
              <a:graphicData uri="http://schemas.openxmlformats.org/drawingml/2006/picture">
                <pic:pic>
                  <pic:nvPicPr>
                    <pic:cNvPr id="0" name="der.png"/>
                    <pic:cNvPicPr/>
                  </pic:nvPicPr>
                  <pic:blipFill>
                    <a:blip r:embed="rId12"/>
                    <a:stretch>
                      <a:fillRect/>
                    </a:stretch>
                  </pic:blipFill>
                  <pic:spPr>
                    <a:xfrm>
                      <a:off x="0" y="0"/>
                      <a:ext cx="5580000" cy="3138750"/>
                    </a:xfrm>
                    <a:prstGeom prst="rect"/>
                  </pic:spPr>
                </pic:pic>
              </a:graphicData>
            </a:graphic>
          </wp:inline>
        </w:drawing>
      </w:r>
    </w:p>
    <w:p>
      <w:pPr>
        <w:pStyle w:val="Caption"/>
      </w:pPr>
      <w:r>
        <w:rPr>
          <w:rFonts w:ascii="Times New Roman" w:hAnsi="Times New Roman"/>
          <w:b/>
          <w:i w:val="0"/>
          <w:color w:val="000000"/>
          <w:sz w:val="20"/>
        </w:rPr>
        <w:t>Figura 4 - Grupos de entidades da persistência</w:t>
      </w:r>
    </w:p>
    <w:p>
      <w:pPr>
        <w:pStyle w:val="Caption"/>
      </w:pPr>
      <w:r>
        <w:rPr>
          <w:rFonts w:ascii="Times New Roman" w:hAnsi="Times New Roman"/>
          <w:b w:val="0"/>
          <w:i w:val="0"/>
          <w:color w:val="000000"/>
          <w:sz w:val="20"/>
        </w:rPr>
        <w:t>Fonte: Elaborado pelos autores (2026).</w:t>
      </w:r>
    </w:p>
    <w:p>
      <w:pPr>
        <w:pStyle w:val="Heading1"/>
        <w:ind w:firstLine="0"/>
      </w:pPr>
      <w:r>
        <w:rPr>
          <w:rFonts w:ascii="Times New Roman" w:hAnsi="Times New Roman"/>
          <w:b/>
          <w:i w:val="0"/>
          <w:color w:val="000000"/>
          <w:sz w:val="24"/>
        </w:rPr>
        <w:t>6 DESENVOLVIMENTO E IMPLEMENTAÇÃO</w:t>
      </w:r>
    </w:p>
    <w:p>
      <w:pPr>
        <w:pStyle w:val="Heading2"/>
        <w:ind w:firstLine="0"/>
      </w:pPr>
      <w:r>
        <w:rPr>
          <w:rFonts w:ascii="Times New Roman" w:hAnsi="Times New Roman"/>
          <w:b/>
          <w:i w:val="0"/>
          <w:color w:val="000000"/>
          <w:sz w:val="24"/>
        </w:rPr>
        <w:t>6.1 Organização do repositório</w:t>
      </w:r>
    </w:p>
    <w:p>
      <w:pPr>
        <w:spacing w:line="360" w:lineRule="auto" w:after="0"/>
        <w:ind w:firstLine="709"/>
        <w:jc w:val="both"/>
      </w:pPr>
      <w:r>
        <w:rPr>
          <w:rFonts w:ascii="Times New Roman" w:hAnsi="Times New Roman"/>
          <w:b w:val="0"/>
          <w:i w:val="0"/>
          <w:color w:val="000000"/>
          <w:sz w:val="24"/>
        </w:rPr>
        <w:t>O repositório está dividido em documentação, banco e aplicação. A pasta Database reúne tabelas-base, migrations e DER. A pasta docs mantém escopo, requisitos e diagramas. A aplicação Next.js está em smartfix-app, com páginas em app, regras e modelos em src, scripts operacionais e testes automatizados.</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535"/>
        <w:gridCol w:w="4535"/>
      </w:tblGrid>
      <w:tr>
        <w:trPr>
          <w:tblHeader w:val="true"/>
        </w:trPr>
        <w:tc>
          <w:tcPr>
            <w:tcW w:type="dxa" w:w="2268"/>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Diretório</w:t>
            </w:r>
          </w:p>
        </w:tc>
        <w:tc>
          <w:tcPr>
            <w:tcW w:type="dxa" w:w="6236"/>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Finalidade</w:t>
            </w:r>
          </w:p>
        </w:tc>
      </w:tr>
      <w:tr>
        <w:tc>
          <w:tcPr>
            <w:tcW w:type="dxa" w:w="2268"/>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Database</w:t>
            </w:r>
          </w:p>
        </w:tc>
        <w:tc>
          <w:tcPr>
            <w:tcW w:type="dxa" w:w="6236"/>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Schema, migrations, DER e documentação do banco.</w:t>
            </w:r>
          </w:p>
        </w:tc>
      </w:tr>
      <w:tr>
        <w:tc>
          <w:tcPr>
            <w:tcW w:type="dxa" w:w="2268"/>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docs</w:t>
            </w:r>
          </w:p>
        </w:tc>
        <w:tc>
          <w:tcPr>
            <w:tcW w:type="dxa" w:w="6236"/>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Escopo, requisitos, diagramas e documentação acadêmica.</w:t>
            </w:r>
          </w:p>
        </w:tc>
      </w:tr>
      <w:tr>
        <w:tc>
          <w:tcPr>
            <w:tcW w:type="dxa" w:w="2268"/>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smartfix-app/app</w:t>
            </w:r>
          </w:p>
        </w:tc>
        <w:tc>
          <w:tcPr>
            <w:tcW w:type="dxa" w:w="6236"/>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Páginas, layouts, componentes e endpoints.</w:t>
            </w:r>
          </w:p>
        </w:tc>
      </w:tr>
      <w:tr>
        <w:tc>
          <w:tcPr>
            <w:tcW w:type="dxa" w:w="2268"/>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smartfix-app/src</w:t>
            </w:r>
          </w:p>
        </w:tc>
        <w:tc>
          <w:tcPr>
            <w:tcW w:type="dxa" w:w="6236"/>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Controllers, serviços, validações, models e tipos.</w:t>
            </w:r>
          </w:p>
        </w:tc>
      </w:tr>
      <w:tr>
        <w:tc>
          <w:tcPr>
            <w:tcW w:type="dxa" w:w="2268"/>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smartfix-app/tests</w:t>
            </w:r>
          </w:p>
        </w:tc>
        <w:tc>
          <w:tcPr>
            <w:tcW w:type="dxa" w:w="6236"/>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Testes automatizados.</w:t>
            </w:r>
          </w:p>
        </w:tc>
      </w:tr>
      <w:tr>
        <w:tc>
          <w:tcPr>
            <w:tcW w:type="dxa" w:w="2268"/>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smartfix-app/scripts</w:t>
            </w:r>
          </w:p>
        </w:tc>
        <w:tc>
          <w:tcPr>
            <w:tcW w:type="dxa" w:w="6236"/>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Migrations, verificações, smoke test e dados demo.</w:t>
            </w:r>
          </w:p>
        </w:tc>
      </w:tr>
    </w:tbl>
    <w:p>
      <w:pPr>
        <w:spacing w:after="60"/>
      </w:pPr>
    </w:p>
    <w:p>
      <w:pPr>
        <w:pStyle w:val="Heading2"/>
        <w:ind w:firstLine="0"/>
      </w:pPr>
      <w:r>
        <w:rPr>
          <w:rFonts w:ascii="Times New Roman" w:hAnsi="Times New Roman"/>
          <w:b/>
          <w:i w:val="0"/>
          <w:color w:val="000000"/>
          <w:sz w:val="24"/>
        </w:rPr>
        <w:t>6.2 Interface web</w:t>
      </w:r>
    </w:p>
    <w:p>
      <w:pPr>
        <w:spacing w:line="360" w:lineRule="auto" w:after="0"/>
        <w:ind w:firstLine="709"/>
        <w:jc w:val="both"/>
      </w:pPr>
      <w:r>
        <w:rPr>
          <w:rFonts w:ascii="Times New Roman" w:hAnsi="Times New Roman"/>
          <w:b w:val="0"/>
          <w:i w:val="0"/>
          <w:color w:val="000000"/>
          <w:sz w:val="24"/>
        </w:rPr>
        <w:t>As áreas do cliente e do parceiro possuem layouts próprios e navegação coerente com o papel. Componentes interativos consultam endpoints internos e apresentam estados de carregamento, erro e ausência de dados. CSS Modules isolam estilos das páginas, enquanto globals.css mantém definições globais.</w:t>
      </w:r>
    </w:p>
    <w:p>
      <w:pPr>
        <w:pStyle w:val="Heading2"/>
        <w:ind w:firstLine="0"/>
      </w:pPr>
      <w:r>
        <w:rPr>
          <w:rFonts w:ascii="Times New Roman" w:hAnsi="Times New Roman"/>
          <w:b/>
          <w:i w:val="0"/>
          <w:color w:val="000000"/>
          <w:sz w:val="24"/>
        </w:rPr>
        <w:t>6.3 APIs e servidor</w:t>
      </w:r>
    </w:p>
    <w:p>
      <w:pPr>
        <w:spacing w:line="360" w:lineRule="auto" w:after="0"/>
        <w:ind w:firstLine="709"/>
        <w:jc w:val="both"/>
      </w:pPr>
      <w:r>
        <w:rPr>
          <w:rFonts w:ascii="Times New Roman" w:hAnsi="Times New Roman"/>
          <w:b w:val="0"/>
          <w:i w:val="0"/>
          <w:color w:val="000000"/>
          <w:sz w:val="24"/>
        </w:rPr>
        <w:t>Foram identificados 34 Route Handlers. Eles cobrem autenticação, perfil, endereços, dispositivos, parceiros, serviços, ordens, notificações, localização, avaliações e suporte. Controllers e serviços centralizam a lógica para evitar que a autorização dependa de componentes do navegador.</w:t>
      </w:r>
    </w:p>
    <w:p>
      <w:pPr>
        <w:pStyle w:val="Heading2"/>
        <w:ind w:firstLine="0"/>
      </w:pPr>
      <w:r>
        <w:rPr>
          <w:rFonts w:ascii="Times New Roman" w:hAnsi="Times New Roman"/>
          <w:b/>
          <w:i w:val="0"/>
          <w:color w:val="000000"/>
          <w:sz w:val="24"/>
        </w:rPr>
        <w:t>6.4 Validação e erros</w:t>
      </w:r>
    </w:p>
    <w:p>
      <w:pPr>
        <w:spacing w:line="360" w:lineRule="auto" w:after="0"/>
        <w:ind w:firstLine="709"/>
        <w:jc w:val="both"/>
      </w:pPr>
      <w:r>
        <w:rPr>
          <w:rFonts w:ascii="Times New Roman" w:hAnsi="Times New Roman"/>
          <w:b w:val="0"/>
          <w:i w:val="0"/>
          <w:color w:val="000000"/>
          <w:sz w:val="24"/>
        </w:rPr>
        <w:t>Schemas Zod validam documentos, contatos, endereços, dispositivos, perfil e ações sobre ordens. A resposta da API utiliza formato controlado e evita expor erros de parser ou detalhes internos. Limites de tamanho também são aplicados a descrições, orçamento, comentários e mensagens.</w:t>
      </w:r>
    </w:p>
    <w:p>
      <w:pPr>
        <w:pStyle w:val="Heading2"/>
        <w:ind w:firstLine="0"/>
      </w:pPr>
      <w:r>
        <w:rPr>
          <w:rFonts w:ascii="Times New Roman" w:hAnsi="Times New Roman"/>
          <w:b/>
          <w:i w:val="0"/>
          <w:color w:val="000000"/>
          <w:sz w:val="24"/>
        </w:rPr>
        <w:t>6.5 Persistência</w:t>
      </w:r>
    </w:p>
    <w:p>
      <w:pPr>
        <w:spacing w:line="360" w:lineRule="auto" w:after="0"/>
        <w:ind w:firstLine="709"/>
        <w:jc w:val="both"/>
      </w:pPr>
      <w:r>
        <w:rPr>
          <w:rFonts w:ascii="Times New Roman" w:hAnsi="Times New Roman"/>
          <w:b w:val="0"/>
          <w:i w:val="0"/>
          <w:color w:val="000000"/>
          <w:sz w:val="24"/>
        </w:rPr>
        <w:t>O Sequelize mapeia as tabelas relacionais e participa de transações. As migrations registram evolução do schema, normalização de endereços, criação das ordens, avaliações, serviços e mensagens. O repository de ordens traduz dados do domínio e mantém orçamento, diagnóstico, histórico e avaliação.</w:t>
      </w:r>
    </w:p>
    <w:p>
      <w:pPr>
        <w:pStyle w:val="Heading2"/>
        <w:ind w:firstLine="0"/>
      </w:pPr>
      <w:r>
        <w:rPr>
          <w:rFonts w:ascii="Times New Roman" w:hAnsi="Times New Roman"/>
          <w:b/>
          <w:i w:val="0"/>
          <w:color w:val="000000"/>
          <w:sz w:val="24"/>
        </w:rPr>
        <w:t>6.6 Autenticação e autorização</w:t>
      </w:r>
    </w:p>
    <w:p>
      <w:pPr>
        <w:spacing w:line="360" w:lineRule="auto" w:after="0"/>
        <w:ind w:firstLine="709"/>
        <w:jc w:val="both"/>
      </w:pPr>
      <w:r>
        <w:rPr>
          <w:rFonts w:ascii="Times New Roman" w:hAnsi="Times New Roman"/>
          <w:b w:val="0"/>
          <w:i w:val="0"/>
          <w:color w:val="000000"/>
          <w:sz w:val="24"/>
        </w:rPr>
        <w:t>O login convencional verifica a senha com bcrypt e cria sessão assinada. Google OAuth é opcional. Cada operação protegida recupera o ator da sessão, confere o papel e aplica o identificador como filtro. A administração exige inclusão explícita em ADMIN_USER_IDS.</w:t>
      </w:r>
    </w:p>
    <w:p>
      <w:pPr>
        <w:pStyle w:val="Heading2"/>
        <w:ind w:firstLine="0"/>
      </w:pPr>
      <w:r>
        <w:rPr>
          <w:rFonts w:ascii="Times New Roman" w:hAnsi="Times New Roman"/>
          <w:b/>
          <w:i w:val="0"/>
          <w:color w:val="000000"/>
          <w:sz w:val="24"/>
        </w:rPr>
        <w:t>6.7 Descoberta geográfica</w:t>
      </w:r>
    </w:p>
    <w:p>
      <w:pPr>
        <w:spacing w:line="360" w:lineRule="auto" w:after="0"/>
        <w:ind w:firstLine="709"/>
        <w:jc w:val="both"/>
      </w:pPr>
      <w:r>
        <w:rPr>
          <w:rFonts w:ascii="Times New Roman" w:hAnsi="Times New Roman"/>
          <w:b w:val="0"/>
          <w:i w:val="0"/>
          <w:color w:val="000000"/>
          <w:sz w:val="24"/>
        </w:rPr>
        <w:t>A busca aceita endereço cadastrado ou origem informada, limita o raio aos valores previstos e consulta somente parceiros aprovados. O serviço de geocodificação não inventa coordenadas ausentes. A distância é calculada em linha geográfica e os resultados são ordenados antes da apresentação no mapa Leaflet.</w:t>
      </w:r>
    </w:p>
    <w:p>
      <w:pPr>
        <w:pStyle w:val="Heading2"/>
        <w:ind w:firstLine="0"/>
      </w:pPr>
      <w:r>
        <w:rPr>
          <w:rFonts w:ascii="Times New Roman" w:hAnsi="Times New Roman"/>
          <w:b/>
          <w:i w:val="0"/>
          <w:color w:val="000000"/>
          <w:sz w:val="24"/>
        </w:rPr>
        <w:t>6.8 Fluxo da ordem</w:t>
      </w:r>
    </w:p>
    <w:p>
      <w:pPr>
        <w:spacing w:line="360" w:lineRule="auto" w:after="0"/>
        <w:ind w:firstLine="709"/>
        <w:jc w:val="both"/>
      </w:pPr>
      <w:r>
        <w:rPr>
          <w:rFonts w:ascii="Times New Roman" w:hAnsi="Times New Roman"/>
          <w:b w:val="0"/>
          <w:i w:val="0"/>
          <w:color w:val="000000"/>
          <w:sz w:val="24"/>
        </w:rPr>
        <w:t>A política de ordens concentra ações de orçamento, aprovação, cancelamento, mudança de estado e avaliação. Essa centralização faz com que as mesmas restrições sejam aplicadas independentemente da tela. A persistência registra cada mudança no histórico.</w:t>
      </w:r>
    </w:p>
    <w:p>
      <w:pPr>
        <w:pStyle w:val="Heading2"/>
        <w:ind w:firstLine="0"/>
      </w:pPr>
      <w:r>
        <w:rPr>
          <w:rFonts w:ascii="Times New Roman" w:hAnsi="Times New Roman"/>
          <w:b/>
          <w:i w:val="0"/>
          <w:color w:val="000000"/>
          <w:sz w:val="24"/>
        </w:rPr>
        <w:t>6.9 Interfaces do cliente</w:t>
      </w:r>
    </w:p>
    <w:p>
      <w:pPr>
        <w:spacing w:line="360" w:lineRule="auto" w:after="0"/>
        <w:ind w:firstLine="709"/>
        <w:jc w:val="both"/>
      </w:pPr>
      <w:r>
        <w:rPr>
          <w:rFonts w:ascii="Times New Roman" w:hAnsi="Times New Roman"/>
          <w:b w:val="0"/>
          <w:i w:val="0"/>
          <w:color w:val="000000"/>
          <w:sz w:val="24"/>
        </w:rPr>
        <w:t>O dashboard destaca orçamentos aguardando decisão, reparos prontos e avaliações disponíveis. Endereços e dispositivos possuem operações de manutenção. A busca de assistências combina lista e mapa. A solicitação reúne problema, sintomas e checklist. Ordens, notificações, avaliações, perfil e central de ajuda completam a jornada.</w:t>
      </w:r>
    </w:p>
    <w:p>
      <w:pPr>
        <w:pStyle w:val="Heading2"/>
        <w:ind w:firstLine="0"/>
      </w:pPr>
      <w:r>
        <w:rPr>
          <w:rFonts w:ascii="Times New Roman" w:hAnsi="Times New Roman"/>
          <w:b/>
          <w:i w:val="0"/>
          <w:color w:val="000000"/>
          <w:sz w:val="24"/>
        </w:rPr>
        <w:t>6.10 Interfaces do parceiro e administração</w:t>
      </w:r>
    </w:p>
    <w:p>
      <w:pPr>
        <w:spacing w:line="360" w:lineRule="auto" w:after="0"/>
        <w:ind w:firstLine="709"/>
        <w:jc w:val="both"/>
      </w:pPr>
      <w:r>
        <w:rPr>
          <w:rFonts w:ascii="Times New Roman" w:hAnsi="Times New Roman"/>
          <w:b w:val="0"/>
          <w:i w:val="0"/>
          <w:color w:val="000000"/>
          <w:sz w:val="24"/>
        </w:rPr>
        <w:t>O parceiro consulta um resumo operacional, mantém o catálogo e gerencia ordens. O orçamento é composto por diagnóstico e itens com quantidade e preço. A interface apresenta somente as próximas ações compatíveis com o estado. A administração lista parceiros e controla a aprovação necessária à descoberta.</w:t>
      </w:r>
    </w:p>
    <w:p>
      <w:pPr>
        <w:pStyle w:val="Heading2"/>
        <w:ind w:firstLine="0"/>
      </w:pPr>
      <w:r>
        <w:rPr>
          <w:rFonts w:ascii="Times New Roman" w:hAnsi="Times New Roman"/>
          <w:b/>
          <w:i w:val="0"/>
          <w:color w:val="000000"/>
          <w:sz w:val="24"/>
        </w:rPr>
        <w:t>6.11 Execução</w:t>
      </w:r>
    </w:p>
    <w:p>
      <w:pPr>
        <w:spacing w:line="360" w:lineRule="auto" w:after="0"/>
        <w:ind w:firstLine="709"/>
        <w:jc w:val="both"/>
      </w:pPr>
      <w:r>
        <w:rPr>
          <w:rFonts w:ascii="Times New Roman" w:hAnsi="Times New Roman"/>
          <w:b w:val="0"/>
          <w:i w:val="0"/>
          <w:color w:val="000000"/>
          <w:sz w:val="24"/>
        </w:rPr>
        <w:t>A execução exige Node.js, dependências instaladas, PostgreSQL e variáveis de ambiente. Depois das tabelas-base e migrations, a aplicação pode ser iniciada em desenvolvimento. Antes de publicar, o projeto recomenda db:check, testes, lint e build.</w:t>
      </w:r>
    </w:p>
    <w:p>
      <w:pPr>
        <w:pStyle w:val="Heading1"/>
        <w:ind w:firstLine="0"/>
      </w:pPr>
      <w:r>
        <w:rPr>
          <w:rFonts w:ascii="Times New Roman" w:hAnsi="Times New Roman"/>
          <w:b/>
          <w:i w:val="0"/>
          <w:color w:val="000000"/>
          <w:sz w:val="24"/>
        </w:rPr>
        <w:t>7 TESTES RESULTADOS E DISCUSSÃO</w:t>
      </w:r>
    </w:p>
    <w:p>
      <w:pPr>
        <w:pStyle w:val="Heading2"/>
        <w:ind w:firstLine="0"/>
      </w:pPr>
      <w:r>
        <w:rPr>
          <w:rFonts w:ascii="Times New Roman" w:hAnsi="Times New Roman"/>
          <w:b/>
          <w:i w:val="0"/>
          <w:color w:val="000000"/>
          <w:sz w:val="24"/>
        </w:rPr>
        <w:t>7.1 Ambiente</w:t>
      </w:r>
    </w:p>
    <w:p>
      <w:pPr>
        <w:spacing w:line="360" w:lineRule="auto" w:after="0"/>
        <w:ind w:firstLine="709"/>
        <w:jc w:val="both"/>
      </w:pPr>
      <w:r>
        <w:rPr>
          <w:rFonts w:ascii="Times New Roman" w:hAnsi="Times New Roman"/>
          <w:b w:val="0"/>
          <w:i w:val="0"/>
          <w:color w:val="000000"/>
          <w:sz w:val="24"/>
        </w:rPr>
        <w:t>A validação foi realizada em Windows, com Node.js 24.19.0, npm 11.17.0, Next.js 16.3.4, React 19.2.8, TypeScript 5.9.3 e ESLint 9.39.5. O projeto possuía 16 arquivos de teste, 34 Route Handlers, 23 páginas e oito migrations SQL.</w:t>
      </w:r>
    </w:p>
    <w:p>
      <w:pPr>
        <w:pStyle w:val="Heading2"/>
        <w:ind w:firstLine="0"/>
      </w:pPr>
      <w:r>
        <w:rPr>
          <w:rFonts w:ascii="Times New Roman" w:hAnsi="Times New Roman"/>
          <w:b/>
          <w:i w:val="0"/>
          <w:color w:val="000000"/>
          <w:sz w:val="24"/>
        </w:rPr>
        <w:t>7.2 Testes automatizados</w:t>
      </w:r>
    </w:p>
    <w:p>
      <w:pPr>
        <w:spacing w:line="360" w:lineRule="auto" w:after="0"/>
        <w:ind w:firstLine="709"/>
        <w:jc w:val="both"/>
      </w:pPr>
      <w:r>
        <w:rPr>
          <w:rFonts w:ascii="Times New Roman" w:hAnsi="Times New Roman"/>
          <w:b w:val="0"/>
          <w:i w:val="0"/>
          <w:color w:val="000000"/>
          <w:sz w:val="24"/>
        </w:rPr>
        <w:t>O comando npm test executou 42 casos. Todos foram aprovados, sem falhas, cancelamentos ou itens ignorados. A duração foi de aproximadamente 14 segundos no ambiente utilizado, valor apresentado apenas como registro da execução e não como benchmark.</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535"/>
        <w:gridCol w:w="4535"/>
      </w:tblGrid>
      <w:tr>
        <w:trPr>
          <w:tblHeader w:val="true"/>
        </w:trPr>
        <w:tc>
          <w:tcPr>
            <w:tcW w:type="dxa" w:w="4535"/>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Indicador</w:t>
            </w:r>
          </w:p>
        </w:tc>
        <w:tc>
          <w:tcPr>
            <w:tcW w:type="dxa" w:w="3969"/>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Resultado</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Testes</w:t>
            </w:r>
          </w:p>
        </w:tc>
        <w:tc>
          <w:tcPr>
            <w:tcW w:type="dxa" w:w="3969"/>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42</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Aprovados</w:t>
            </w:r>
          </w:p>
        </w:tc>
        <w:tc>
          <w:tcPr>
            <w:tcW w:type="dxa" w:w="3969"/>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42</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Falhas</w:t>
            </w:r>
          </w:p>
        </w:tc>
        <w:tc>
          <w:tcPr>
            <w:tcW w:type="dxa" w:w="3969"/>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0</w:t>
            </w:r>
          </w:p>
        </w:tc>
      </w:tr>
      <w:tr>
        <w:tc>
          <w:tcPr>
            <w:tcW w:type="dxa" w:w="45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Ignorados</w:t>
            </w:r>
          </w:p>
        </w:tc>
        <w:tc>
          <w:tcPr>
            <w:tcW w:type="dxa" w:w="3969"/>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0</w:t>
            </w:r>
          </w:p>
        </w:tc>
      </w:tr>
      <w:tr>
        <w:tc>
          <w:tcPr>
            <w:tcW w:type="dxa" w:w="45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Cancelados</w:t>
            </w:r>
          </w:p>
        </w:tc>
        <w:tc>
          <w:tcPr>
            <w:tcW w:type="dxa" w:w="3969"/>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0</w:t>
            </w:r>
          </w:p>
        </w:tc>
      </w:tr>
    </w:tbl>
    <w:p>
      <w:pPr>
        <w:spacing w:after="60"/>
      </w:pPr>
    </w:p>
    <w:p>
      <w:pPr>
        <w:pStyle w:val="Heading2"/>
        <w:ind w:firstLine="0"/>
      </w:pPr>
      <w:r>
        <w:rPr>
          <w:rFonts w:ascii="Times New Roman" w:hAnsi="Times New Roman"/>
          <w:b/>
          <w:i w:val="0"/>
          <w:color w:val="000000"/>
          <w:sz w:val="24"/>
        </w:rPr>
        <w:t>7.3 Lint e build</w:t>
      </w:r>
    </w:p>
    <w:p>
      <w:pPr>
        <w:spacing w:line="360" w:lineRule="auto" w:after="0"/>
        <w:ind w:firstLine="709"/>
        <w:jc w:val="both"/>
      </w:pPr>
      <w:r>
        <w:rPr>
          <w:rFonts w:ascii="Times New Roman" w:hAnsi="Times New Roman"/>
          <w:b w:val="0"/>
          <w:i w:val="0"/>
          <w:color w:val="000000"/>
          <w:sz w:val="24"/>
        </w:rPr>
        <w:t>O ESLint terminou com código zero e sem diagnósticos. O build de produção compilou a aplicação, executou a verificação TypeScript, coletou dados das páginas, processou a geração estática e finalizou a otimização. O resultado demonstra que a versão analisada pode ser compilada para produção, sem afirmar que serviços opcionais estejam configurados.</w:t>
      </w:r>
    </w:p>
    <w:p>
      <w:pPr>
        <w:pStyle w:val="Heading2"/>
        <w:ind w:firstLine="0"/>
      </w:pPr>
      <w:r>
        <w:rPr>
          <w:rFonts w:ascii="Times New Roman" w:hAnsi="Times New Roman"/>
          <w:b/>
          <w:i w:val="0"/>
          <w:color w:val="000000"/>
          <w:sz w:val="24"/>
        </w:rPr>
        <w:t>7.4 Banco de dados</w:t>
      </w:r>
    </w:p>
    <w:p>
      <w:pPr>
        <w:spacing w:line="360" w:lineRule="auto" w:after="0"/>
        <w:ind w:firstLine="709"/>
        <w:jc w:val="both"/>
      </w:pPr>
      <w:r>
        <w:rPr>
          <w:rFonts w:ascii="Times New Roman" w:hAnsi="Times New Roman"/>
          <w:b w:val="0"/>
          <w:i w:val="0"/>
          <w:color w:val="000000"/>
          <w:sz w:val="24"/>
        </w:rPr>
        <w:t>O db:check confirmou compatibilidade dos modelos principais e RLS ativo nas nove tabelas avaliadas. O smoke test verificou CRUD, propriedade, chaves estrangeiras, cascatas, orçamento, avaliação única e bloqueio de acesso direto pelos papéis anon e authenticated. As fixtures foram revertidas ao final.</w:t>
      </w:r>
    </w:p>
    <w:p>
      <w:pPr>
        <w:pStyle w:val="Heading2"/>
        <w:ind w:firstLine="0"/>
      </w:pPr>
      <w:r>
        <w:rPr>
          <w:rFonts w:ascii="Times New Roman" w:hAnsi="Times New Roman"/>
          <w:b/>
          <w:i w:val="0"/>
          <w:color w:val="000000"/>
          <w:sz w:val="24"/>
        </w:rPr>
        <w:t>7.5 Atendimento dos objetivos</w:t>
      </w:r>
    </w:p>
    <w:p>
      <w:pPr>
        <w:spacing w:line="360" w:lineRule="auto" w:after="0"/>
        <w:ind w:firstLine="709"/>
        <w:jc w:val="both"/>
      </w:pPr>
      <w:r>
        <w:rPr>
          <w:rFonts w:ascii="Times New Roman" w:hAnsi="Times New Roman"/>
          <w:b w:val="0"/>
          <w:i w:val="0"/>
          <w:color w:val="000000"/>
          <w:sz w:val="24"/>
        </w:rPr>
        <w:t>Os resultados confirmam a implementação do fluxo central: cadastro, dispositivos, descoberta, solicitação, diagnóstico, orçamento, aprovação, reparo, conclusão e avaliação. Também foram verificados mecanismos de isolamento, validação e persistência. A rastreabilidade relaciona esses resultados aos requisitos.</w:t>
      </w:r>
    </w:p>
    <w:p>
      <w:pPr>
        <w:pStyle w:val="Heading2"/>
        <w:ind w:firstLine="0"/>
      </w:pPr>
      <w:r>
        <w:rPr>
          <w:rFonts w:ascii="Times New Roman" w:hAnsi="Times New Roman"/>
          <w:b/>
          <w:i w:val="0"/>
          <w:color w:val="000000"/>
          <w:sz w:val="24"/>
        </w:rPr>
        <w:t>7.6 Limitações</w:t>
      </w:r>
    </w:p>
    <w:p>
      <w:pPr>
        <w:spacing w:line="360" w:lineRule="auto" w:after="0"/>
        <w:ind w:firstLine="709"/>
        <w:jc w:val="both"/>
      </w:pPr>
      <w:r>
        <w:rPr>
          <w:rFonts w:ascii="Times New Roman" w:hAnsi="Times New Roman"/>
          <w:b w:val="0"/>
          <w:i w:val="0"/>
          <w:color w:val="000000"/>
          <w:sz w:val="24"/>
        </w:rPr>
        <w:t>A validação não comprova disponibilidade 24 horas, tempo de resposta máximo, capacidade sob carga, acessibilidade integral, segurança absoluta ou compatibilidade com todos os navegadores. Google OAuth e e-mail dependem de configuração. As interfaces completas de atendimento administrativo e do parceiro permanecem parciais.</w:t>
      </w:r>
    </w:p>
    <w:p>
      <w:pPr>
        <w:pStyle w:val="Heading2"/>
        <w:ind w:firstLine="0"/>
      </w:pPr>
      <w:r>
        <w:rPr>
          <w:rFonts w:ascii="Times New Roman" w:hAnsi="Times New Roman"/>
          <w:b/>
          <w:i w:val="0"/>
          <w:color w:val="000000"/>
          <w:sz w:val="24"/>
        </w:rPr>
        <w:t>7.7 Discussão</w:t>
      </w:r>
    </w:p>
    <w:p>
      <w:pPr>
        <w:spacing w:line="360" w:lineRule="auto" w:after="0"/>
        <w:ind w:firstLine="709"/>
        <w:jc w:val="both"/>
      </w:pPr>
      <w:r>
        <w:rPr>
          <w:rFonts w:ascii="Times New Roman" w:hAnsi="Times New Roman"/>
          <w:b w:val="0"/>
          <w:i w:val="0"/>
          <w:color w:val="000000"/>
          <w:sz w:val="24"/>
        </w:rPr>
        <w:t>A principal contribuição técnica está na coerência entre regras, interface e banco. A máquina de estados evita progressões indevidas; as chaves relacionais reforçam propriedade; e os testes cobrem cenários de autorização. Ao mesmo tempo, a separação explícita entre entregue e planejado impede que pagamento e logística sejam avaliados como resultados da versão atual.</w:t>
      </w:r>
    </w:p>
    <w:p>
      <w:pPr>
        <w:pStyle w:val="Heading1"/>
        <w:ind w:firstLine="0"/>
      </w:pPr>
      <w:r>
        <w:rPr>
          <w:rFonts w:ascii="Times New Roman" w:hAnsi="Times New Roman"/>
          <w:b/>
          <w:i w:val="0"/>
          <w:color w:val="000000"/>
          <w:sz w:val="24"/>
        </w:rPr>
        <w:t>8 CONSIDERAÇÕES FINAIS</w:t>
      </w:r>
    </w:p>
    <w:p>
      <w:pPr>
        <w:spacing w:line="360" w:lineRule="auto" w:after="0"/>
        <w:ind w:firstLine="709"/>
        <w:jc w:val="both"/>
      </w:pPr>
      <w:r>
        <w:rPr>
          <w:rFonts w:ascii="Times New Roman" w:hAnsi="Times New Roman"/>
          <w:b w:val="0"/>
          <w:i w:val="0"/>
          <w:color w:val="000000"/>
          <w:sz w:val="24"/>
        </w:rPr>
        <w:t>Este trabalho apresentou a atualização e a validação do SmartFix como plataforma web para organizar o relacionamento entre clientes e assistências técnicas. A análise demonstrou que o sistema atual difere substancialmente do protótipo móvel inicialmente documentado e exigiu revisão de requisitos, diagramas, arquitetura e descrição das interfaces.</w:t>
      </w:r>
    </w:p>
    <w:p>
      <w:pPr>
        <w:spacing w:line="360" w:lineRule="auto" w:after="0"/>
        <w:ind w:firstLine="709"/>
        <w:jc w:val="both"/>
      </w:pPr>
      <w:r>
        <w:rPr>
          <w:rFonts w:ascii="Times New Roman" w:hAnsi="Times New Roman"/>
          <w:b w:val="0"/>
          <w:i w:val="0"/>
          <w:color w:val="000000"/>
          <w:sz w:val="24"/>
        </w:rPr>
        <w:t>O objetivo geral foi atendido dentro do escopo delimitado. A plataforma permite cadastrar contas, endereços e dispositivos, descobrir assistências aprovadas, abrir solicitações, registrar diagnóstico e orçamento, controlar a decisão do cliente e acompanhar as etapas do reparo. Notificações, mensagens e avaliações ampliam a rastreabilidade do relacionamento.</w:t>
      </w:r>
    </w:p>
    <w:p>
      <w:pPr>
        <w:spacing w:line="360" w:lineRule="auto" w:after="0"/>
        <w:ind w:firstLine="709"/>
        <w:jc w:val="both"/>
      </w:pPr>
      <w:r>
        <w:rPr>
          <w:rFonts w:ascii="Times New Roman" w:hAnsi="Times New Roman"/>
          <w:b w:val="0"/>
          <w:i w:val="0"/>
          <w:color w:val="000000"/>
          <w:sz w:val="24"/>
        </w:rPr>
        <w:t>A validação forneceu evidências concretas: 42 testes aprovados, lint e build concluídos, schema compatível, RLS ativo e smoke test transacional bem-sucedido. Essas evidências sustentam os resultados, mas não eliminam as limitações registradas.</w:t>
      </w:r>
    </w:p>
    <w:p>
      <w:pPr>
        <w:pStyle w:val="Heading2"/>
        <w:ind w:firstLine="0"/>
      </w:pPr>
      <w:r>
        <w:rPr>
          <w:rFonts w:ascii="Times New Roman" w:hAnsi="Times New Roman"/>
          <w:b/>
          <w:i w:val="0"/>
          <w:color w:val="000000"/>
          <w:sz w:val="24"/>
        </w:rPr>
        <w:t>8.1 Contribuições</w:t>
      </w:r>
    </w:p>
    <w:p>
      <w:pPr>
        <w:spacing w:line="360" w:lineRule="auto" w:after="0"/>
        <w:ind w:firstLine="709"/>
        <w:jc w:val="both"/>
      </w:pPr>
      <w:r>
        <w:rPr>
          <w:rFonts w:ascii="Times New Roman" w:hAnsi="Times New Roman"/>
          <w:b w:val="0"/>
          <w:i w:val="0"/>
          <w:color w:val="000000"/>
          <w:sz w:val="24"/>
        </w:rPr>
        <w:t>As contribuições incluem a formalização de 47 requisitos funcionais, 41 regras de negócio, 14 requisitos não funcionais sustentados, modelos atualizados, matriz de rastreabilidade e uma arquitetura coerente com o código. O projeto também oferece base executável para evolução acadêmica e técnica.</w:t>
      </w:r>
    </w:p>
    <w:p>
      <w:pPr>
        <w:pStyle w:val="Heading2"/>
        <w:ind w:firstLine="0"/>
      </w:pPr>
      <w:r>
        <w:rPr>
          <w:rFonts w:ascii="Times New Roman" w:hAnsi="Times New Roman"/>
          <w:b/>
          <w:i w:val="0"/>
          <w:color w:val="000000"/>
          <w:sz w:val="24"/>
        </w:rPr>
        <w:t>8.2 Trabalhos futuros</w:t>
      </w:r>
    </w:p>
    <w:p>
      <w:pPr>
        <w:pStyle w:val="ListBullet"/>
        <w:spacing w:line="360" w:lineRule="auto"/>
        <w:ind w:left="709" w:firstLine="0"/>
      </w:pPr>
      <w:r>
        <w:rPr>
          <w:rFonts w:ascii="Times New Roman" w:hAnsi="Times New Roman"/>
          <w:b w:val="0"/>
          <w:i w:val="0"/>
          <w:color w:val="000000"/>
          <w:sz w:val="24"/>
        </w:rPr>
        <w:t>integrar pagamento por PIX e cartão com conciliação e repasse;</w:t>
      </w:r>
    </w:p>
    <w:p>
      <w:pPr>
        <w:pStyle w:val="ListBullet"/>
        <w:spacing w:line="360" w:lineRule="auto"/>
        <w:ind w:left="709" w:firstLine="0"/>
      </w:pPr>
      <w:r>
        <w:rPr>
          <w:rFonts w:ascii="Times New Roman" w:hAnsi="Times New Roman"/>
          <w:b w:val="0"/>
          <w:i w:val="0"/>
          <w:color w:val="000000"/>
          <w:sz w:val="24"/>
        </w:rPr>
        <w:t>implementar coleta, entrega e rastreamento;</w:t>
      </w:r>
    </w:p>
    <w:p>
      <w:pPr>
        <w:pStyle w:val="ListBullet"/>
        <w:spacing w:line="360" w:lineRule="auto"/>
        <w:ind w:left="709" w:firstLine="0"/>
      </w:pPr>
      <w:r>
        <w:rPr>
          <w:rFonts w:ascii="Times New Roman" w:hAnsi="Times New Roman"/>
          <w:b w:val="0"/>
          <w:i w:val="0"/>
          <w:color w:val="000000"/>
          <w:sz w:val="24"/>
        </w:rPr>
        <w:t>concluir interfaces de atendimento do parceiro e administrador;</w:t>
      </w:r>
    </w:p>
    <w:p>
      <w:pPr>
        <w:pStyle w:val="ListBullet"/>
        <w:spacing w:line="360" w:lineRule="auto"/>
        <w:ind w:left="709" w:firstLine="0"/>
      </w:pPr>
      <w:r>
        <w:rPr>
          <w:rFonts w:ascii="Times New Roman" w:hAnsi="Times New Roman"/>
          <w:b w:val="0"/>
          <w:i w:val="0"/>
          <w:color w:val="000000"/>
          <w:sz w:val="24"/>
        </w:rPr>
        <w:t>adicionar relatórios e moderação;</w:t>
      </w:r>
    </w:p>
    <w:p>
      <w:pPr>
        <w:pStyle w:val="ListBullet"/>
        <w:spacing w:line="360" w:lineRule="auto"/>
        <w:ind w:left="709" w:firstLine="0"/>
      </w:pPr>
      <w:r>
        <w:rPr>
          <w:rFonts w:ascii="Times New Roman" w:hAnsi="Times New Roman"/>
          <w:b w:val="0"/>
          <w:i w:val="0"/>
          <w:color w:val="000000"/>
          <w:sz w:val="24"/>
        </w:rPr>
        <w:t>implementar upload seguro de mídias;</w:t>
      </w:r>
    </w:p>
    <w:p>
      <w:pPr>
        <w:pStyle w:val="ListBullet"/>
        <w:spacing w:line="360" w:lineRule="auto"/>
        <w:ind w:left="709" w:firstLine="0"/>
      </w:pPr>
      <w:r>
        <w:rPr>
          <w:rFonts w:ascii="Times New Roman" w:hAnsi="Times New Roman"/>
          <w:b w:val="0"/>
          <w:i w:val="0"/>
          <w:color w:val="000000"/>
          <w:sz w:val="24"/>
        </w:rPr>
        <w:t>avaliar instalação como PWA;</w:t>
      </w:r>
    </w:p>
    <w:p>
      <w:pPr>
        <w:pStyle w:val="ListBullet"/>
        <w:spacing w:line="360" w:lineRule="auto"/>
        <w:ind w:left="709" w:firstLine="0"/>
      </w:pPr>
      <w:r>
        <w:rPr>
          <w:rFonts w:ascii="Times New Roman" w:hAnsi="Times New Roman"/>
          <w:b w:val="0"/>
          <w:i w:val="0"/>
          <w:color w:val="000000"/>
          <w:sz w:val="24"/>
        </w:rPr>
        <w:t>realizar testes de carga, acessibilidade e usabilidade com participantes;</w:t>
      </w:r>
    </w:p>
    <w:p>
      <w:pPr>
        <w:pStyle w:val="ListBullet"/>
        <w:spacing w:line="360" w:lineRule="auto"/>
        <w:ind w:left="709" w:firstLine="0"/>
      </w:pPr>
      <w:r>
        <w:rPr>
          <w:rFonts w:ascii="Times New Roman" w:hAnsi="Times New Roman"/>
          <w:b w:val="0"/>
          <w:i w:val="0"/>
          <w:color w:val="000000"/>
          <w:sz w:val="24"/>
        </w:rPr>
        <w:t>estabelecer monitoramento, backup e evidências de disponibilidade em produção.</w:t>
      </w:r>
    </w:p>
    <w:p>
      <w:pPr>
        <w:pStyle w:val="Heading2"/>
        <w:ind w:firstLine="0"/>
      </w:pPr>
      <w:r>
        <w:rPr>
          <w:rFonts w:ascii="Times New Roman" w:hAnsi="Times New Roman"/>
          <w:b/>
          <w:i w:val="0"/>
          <w:color w:val="000000"/>
          <w:sz w:val="24"/>
        </w:rPr>
        <w:t>8.3 Encerramento</w:t>
      </w:r>
    </w:p>
    <w:p>
      <w:pPr>
        <w:spacing w:line="360" w:lineRule="auto" w:after="0"/>
        <w:ind w:firstLine="709"/>
        <w:jc w:val="both"/>
      </w:pPr>
      <w:r>
        <w:rPr>
          <w:rFonts w:ascii="Times New Roman" w:hAnsi="Times New Roman"/>
          <w:b w:val="0"/>
          <w:i w:val="0"/>
          <w:color w:val="000000"/>
          <w:sz w:val="24"/>
        </w:rPr>
        <w:t>O SmartFix demonstra como princípios de engenharia de software podem transformar um processo informal em um fluxo estruturado. A continuidade do projeto deverá preservar a correspondência entre documentação, código e evidência de validação, especialmente quando novos módulos ampliarem o tratamento de dados e as responsabilidades operacionais.</w:t>
      </w:r>
    </w:p>
    <w:p>
      <w:pPr>
        <w:pStyle w:val="Heading1"/>
        <w:ind w:firstLine="0"/>
      </w:pPr>
      <w:r>
        <w:rPr>
          <w:rFonts w:ascii="Times New Roman" w:hAnsi="Times New Roman"/>
          <w:b/>
          <w:i w:val="0"/>
          <w:color w:val="000000"/>
          <w:sz w:val="24"/>
        </w:rPr>
        <w:t>REFERÊNCIAS</w:t>
      </w:r>
    </w:p>
    <w:p>
      <w:pPr>
        <w:spacing w:line="240" w:lineRule="auto" w:after="120"/>
        <w:jc w:val="left"/>
      </w:pPr>
      <w:r>
        <w:rPr>
          <w:rFonts w:ascii="Times New Roman" w:hAnsi="Times New Roman"/>
          <w:b w:val="0"/>
          <w:i w:val="0"/>
          <w:color w:val="000000"/>
          <w:sz w:val="24"/>
        </w:rPr>
        <w:t>BRASIL. Lei nº 13.709, de 14 de agosto de 2018. Lei Geral de Proteção de Dados Pessoais. Brasília, DF: Presidência da República, 2018. Disponível em: https://www.planalto.gov.br/ccivil_03/_ato2015-2018/2018/lei/l13709.htm. Acesso em: 3 out. 2026.</w:t>
      </w:r>
    </w:p>
    <w:p>
      <w:pPr>
        <w:spacing w:line="240" w:lineRule="auto" w:after="120"/>
        <w:jc w:val="left"/>
      </w:pPr>
      <w:r>
        <w:rPr>
          <w:rFonts w:ascii="Times New Roman" w:hAnsi="Times New Roman"/>
          <w:b w:val="0"/>
          <w:i w:val="0"/>
          <w:color w:val="000000"/>
          <w:sz w:val="24"/>
        </w:rPr>
        <w:t>NEXT.JS. App Router. 2026a. Disponível em: https://nextjs.org/docs/app. Acesso em: 3 out. 2026.</w:t>
      </w:r>
    </w:p>
    <w:p>
      <w:pPr>
        <w:spacing w:line="240" w:lineRule="auto" w:after="120"/>
        <w:jc w:val="left"/>
      </w:pPr>
      <w:r>
        <w:rPr>
          <w:rFonts w:ascii="Times New Roman" w:hAnsi="Times New Roman"/>
          <w:b w:val="0"/>
          <w:i w:val="0"/>
          <w:color w:val="000000"/>
          <w:sz w:val="24"/>
        </w:rPr>
        <w:t>NEXT.JS. Route Handlers. 2026b. Disponível em: https://nextjs.org/docs/app/getting-started/route-handlers. Acesso em: 3 out. 2026.</w:t>
      </w:r>
    </w:p>
    <w:p>
      <w:pPr>
        <w:spacing w:line="240" w:lineRule="auto" w:after="120"/>
        <w:jc w:val="left"/>
      </w:pPr>
      <w:r>
        <w:rPr>
          <w:rFonts w:ascii="Times New Roman" w:hAnsi="Times New Roman"/>
          <w:b w:val="0"/>
          <w:i w:val="0"/>
          <w:color w:val="000000"/>
          <w:sz w:val="24"/>
        </w:rPr>
        <w:t>POSTGRESQL GLOBAL DEVELOPMENT GROUP. Row Security Policies. PostgreSQL 18 Documentation. 2026. Disponível em: https://www.postgresql.org/docs/18/ddl-rowsecurity.html. Acesso em: 3 out. 2026.</w:t>
      </w:r>
    </w:p>
    <w:p>
      <w:pPr>
        <w:spacing w:line="240" w:lineRule="auto" w:after="120"/>
        <w:jc w:val="left"/>
      </w:pPr>
      <w:r>
        <w:rPr>
          <w:rFonts w:ascii="Times New Roman" w:hAnsi="Times New Roman"/>
          <w:b w:val="0"/>
          <w:i w:val="0"/>
          <w:color w:val="000000"/>
          <w:sz w:val="24"/>
        </w:rPr>
        <w:t>PRESSMAN, Roger S.; MAXIM, Bruce R. Engenharia de software: uma abordagem profissional. 9. ed. Porto Alegre: AMGH, 2021.</w:t>
      </w:r>
    </w:p>
    <w:p>
      <w:pPr>
        <w:spacing w:line="240" w:lineRule="auto" w:after="120"/>
        <w:jc w:val="left"/>
      </w:pPr>
      <w:r>
        <w:rPr>
          <w:rFonts w:ascii="Times New Roman" w:hAnsi="Times New Roman"/>
          <w:b w:val="0"/>
          <w:i w:val="0"/>
          <w:color w:val="000000"/>
          <w:sz w:val="24"/>
        </w:rPr>
        <w:t>REACT TEAM. React v19. 2024. Disponível em: https://react.dev/blog/2024/12/05/react-19. Acesso em: 3 out. 2026.</w:t>
      </w:r>
    </w:p>
    <w:p>
      <w:pPr>
        <w:spacing w:line="240" w:lineRule="auto" w:after="120"/>
        <w:jc w:val="left"/>
      </w:pPr>
      <w:r>
        <w:rPr>
          <w:rFonts w:ascii="Times New Roman" w:hAnsi="Times New Roman"/>
          <w:b w:val="0"/>
          <w:i w:val="0"/>
          <w:color w:val="000000"/>
          <w:sz w:val="24"/>
        </w:rPr>
        <w:t>SOMMERVILLE, Ian. Engenharia de software. 10. ed. São Paulo: Pearson, 2019.</w:t>
      </w:r>
    </w:p>
    <w:p>
      <w:pPr>
        <w:spacing w:line="240" w:lineRule="auto" w:after="120"/>
        <w:jc w:val="left"/>
      </w:pPr>
      <w:r>
        <w:rPr>
          <w:rFonts w:ascii="Times New Roman" w:hAnsi="Times New Roman"/>
          <w:b w:val="0"/>
          <w:i w:val="0"/>
          <w:color w:val="000000"/>
          <w:sz w:val="24"/>
        </w:rPr>
        <w:t>TYPESCRIPT. TypeScript Documentation. 2026. Disponível em: https://www.typescriptlang.org/docs/. Acesso em: 3 out. 2026.</w:t>
      </w:r>
    </w:p>
    <w:p>
      <w:pPr>
        <w:pStyle w:val="Heading1"/>
        <w:ind w:firstLine="0"/>
      </w:pPr>
      <w:r>
        <w:rPr>
          <w:rFonts w:ascii="Times New Roman" w:hAnsi="Times New Roman"/>
          <w:b/>
          <w:i w:val="0"/>
          <w:color w:val="000000"/>
          <w:sz w:val="24"/>
        </w:rPr>
        <w:t>APÊNDICE A - REQUISITOS FUNCIONAIS</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535"/>
        <w:gridCol w:w="4535"/>
      </w:tblGrid>
      <w:tr>
        <w:trPr>
          <w:tblHeader w:val="true"/>
        </w:trPr>
        <w:tc>
          <w:tcPr>
            <w:tcW w:type="dxa" w:w="2268"/>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Identificação</w:t>
            </w:r>
          </w:p>
        </w:tc>
        <w:tc>
          <w:tcPr>
            <w:tcW w:type="dxa" w:w="6236"/>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Grupo funcional</w:t>
            </w:r>
          </w:p>
        </w:tc>
      </w:tr>
      <w:tr>
        <w:tc>
          <w:tcPr>
            <w:tcW w:type="dxa" w:w="2268"/>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RF-01 a RF-10</w:t>
            </w:r>
          </w:p>
        </w:tc>
        <w:tc>
          <w:tcPr>
            <w:tcW w:type="dxa" w:w="6236"/>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Cadastro, autenticação, sessão, recuperação, OAuth e perfil.</w:t>
            </w:r>
          </w:p>
        </w:tc>
      </w:tr>
      <w:tr>
        <w:tc>
          <w:tcPr>
            <w:tcW w:type="dxa" w:w="2268"/>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RF-11 a RF-18</w:t>
            </w:r>
          </w:p>
        </w:tc>
        <w:tc>
          <w:tcPr>
            <w:tcW w:type="dxa" w:w="6236"/>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Endereços e dispositivos.</w:t>
            </w:r>
          </w:p>
        </w:tc>
      </w:tr>
      <w:tr>
        <w:tc>
          <w:tcPr>
            <w:tcW w:type="dxa" w:w="2268"/>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RF-19 a RF-23</w:t>
            </w:r>
          </w:p>
        </w:tc>
        <w:tc>
          <w:tcPr>
            <w:tcW w:type="dxa" w:w="6236"/>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Descoberta geográfica, mapa, serviços e avaliações.</w:t>
            </w:r>
          </w:p>
        </w:tc>
      </w:tr>
      <w:tr>
        <w:tc>
          <w:tcPr>
            <w:tcW w:type="dxa" w:w="2268"/>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RF-24 a RF-33</w:t>
            </w:r>
          </w:p>
        </w:tc>
        <w:tc>
          <w:tcPr>
            <w:tcW w:type="dxa" w:w="6236"/>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Solicitação, triagem, orçamento, decisão e estados.</w:t>
            </w:r>
          </w:p>
        </w:tc>
      </w:tr>
      <w:tr>
        <w:tc>
          <w:tcPr>
            <w:tcW w:type="dxa" w:w="2268"/>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RF-34 a RF-38</w:t>
            </w:r>
          </w:p>
        </w:tc>
        <w:tc>
          <w:tcPr>
            <w:tcW w:type="dxa" w:w="6236"/>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Avaliações, notificações e suporte.</w:t>
            </w:r>
          </w:p>
        </w:tc>
      </w:tr>
      <w:tr>
        <w:tc>
          <w:tcPr>
            <w:tcW w:type="dxa" w:w="2268"/>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RF-39 a RF-43</w:t>
            </w:r>
          </w:p>
        </w:tc>
        <w:tc>
          <w:tcPr>
            <w:tcW w:type="dxa" w:w="6236"/>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Dashboard, catálogo, ordens e suporte do parceiro.</w:t>
            </w:r>
          </w:p>
        </w:tc>
      </w:tr>
      <w:tr>
        <w:tc>
          <w:tcPr>
            <w:tcW w:type="dxa" w:w="2268"/>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RF-44 a RF-47</w:t>
            </w:r>
          </w:p>
        </w:tc>
        <w:tc>
          <w:tcPr>
            <w:tcW w:type="dxa" w:w="6236"/>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Autorização e operações administrativas.</w:t>
            </w:r>
          </w:p>
        </w:tc>
      </w:tr>
    </w:tbl>
    <w:p>
      <w:pPr>
        <w:spacing w:after="60"/>
      </w:pPr>
    </w:p>
    <w:p>
      <w:pPr>
        <w:spacing w:line="360" w:lineRule="auto" w:after="0"/>
        <w:ind w:firstLine="709"/>
        <w:jc w:val="both"/>
      </w:pPr>
      <w:r>
        <w:rPr>
          <w:rFonts w:ascii="Times New Roman" w:hAnsi="Times New Roman"/>
          <w:b w:val="0"/>
          <w:i w:val="0"/>
          <w:color w:val="000000"/>
          <w:sz w:val="24"/>
        </w:rPr>
        <w:t>O catálogo detalhado, com critérios de aceite e evidências, está preservado na documentação técnica do repositório.</w:t>
      </w:r>
    </w:p>
    <w:p>
      <w:pPr>
        <w:pStyle w:val="Heading1"/>
        <w:ind w:firstLine="0"/>
      </w:pPr>
      <w:r>
        <w:rPr>
          <w:rFonts w:ascii="Times New Roman" w:hAnsi="Times New Roman"/>
          <w:b/>
          <w:i w:val="0"/>
          <w:color w:val="000000"/>
          <w:sz w:val="24"/>
        </w:rPr>
        <w:t>APÊNDICE B - REQUISITOS NÃO FUNCIONAIS</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535"/>
        <w:gridCol w:w="4535"/>
      </w:tblGrid>
      <w:tr>
        <w:trPr>
          <w:tblHeader w:val="true"/>
        </w:trPr>
        <w:tc>
          <w:tcPr>
            <w:tcW w:type="dxa" w:w="1701"/>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ID</w:t>
            </w:r>
          </w:p>
        </w:tc>
        <w:tc>
          <w:tcPr>
            <w:tcW w:type="dxa" w:w="6803"/>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Propriedade</w:t>
            </w:r>
          </w:p>
        </w:tc>
      </w:tr>
      <w:tr>
        <w:tc>
          <w:tcPr>
            <w:tcW w:type="dxa" w:w="1701"/>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RNF-01</w:t>
            </w:r>
          </w:p>
        </w:tc>
        <w:tc>
          <w:tcPr>
            <w:tcW w:type="dxa" w:w="6803"/>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Hash bcrypt para senhas</w:t>
            </w:r>
          </w:p>
        </w:tc>
      </w:tr>
      <w:tr>
        <w:tc>
          <w:tcPr>
            <w:tcW w:type="dxa" w:w="1701"/>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RNF-02</w:t>
            </w:r>
          </w:p>
        </w:tc>
        <w:tc>
          <w:tcPr>
            <w:tcW w:type="dxa" w:w="6803"/>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Sessões assinadas</w:t>
            </w:r>
          </w:p>
        </w:tc>
      </w:tr>
      <w:tr>
        <w:tc>
          <w:tcPr>
            <w:tcW w:type="dxa" w:w="1701"/>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RNF-03</w:t>
            </w:r>
          </w:p>
        </w:tc>
        <w:tc>
          <w:tcPr>
            <w:tcW w:type="dxa" w:w="6803"/>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Autorização por papel e propriedade</w:t>
            </w:r>
          </w:p>
        </w:tc>
      </w:tr>
      <w:tr>
        <w:tc>
          <w:tcPr>
            <w:tcW w:type="dxa" w:w="1701"/>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RNF-04</w:t>
            </w:r>
          </w:p>
        </w:tc>
        <w:tc>
          <w:tcPr>
            <w:tcW w:type="dxa" w:w="6803"/>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Validação de entrada</w:t>
            </w:r>
          </w:p>
        </w:tc>
      </w:tr>
      <w:tr>
        <w:tc>
          <w:tcPr>
            <w:tcW w:type="dxa" w:w="1701"/>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RNF-05</w:t>
            </w:r>
          </w:p>
        </w:tc>
        <w:tc>
          <w:tcPr>
            <w:tcW w:type="dxa" w:w="6803"/>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Banco acessado pelo servidor</w:t>
            </w:r>
          </w:p>
        </w:tc>
      </w:tr>
      <w:tr>
        <w:tc>
          <w:tcPr>
            <w:tcW w:type="dxa" w:w="1701"/>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RNF-06</w:t>
            </w:r>
          </w:p>
        </w:tc>
        <w:tc>
          <w:tcPr>
            <w:tcW w:type="dxa" w:w="6803"/>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RLS e bloqueio público</w:t>
            </w:r>
          </w:p>
        </w:tc>
      </w:tr>
      <w:tr>
        <w:tc>
          <w:tcPr>
            <w:tcW w:type="dxa" w:w="1701"/>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RNF-07</w:t>
            </w:r>
          </w:p>
        </w:tc>
        <w:tc>
          <w:tcPr>
            <w:tcW w:type="dxa" w:w="6803"/>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Integridade relacional</w:t>
            </w:r>
          </w:p>
        </w:tc>
      </w:tr>
      <w:tr>
        <w:tc>
          <w:tcPr>
            <w:tcW w:type="dxa" w:w="1701"/>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RNF-08</w:t>
            </w:r>
          </w:p>
        </w:tc>
        <w:tc>
          <w:tcPr>
            <w:tcW w:type="dxa" w:w="6803"/>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Isolamento</w:t>
            </w:r>
          </w:p>
        </w:tc>
      </w:tr>
      <w:tr>
        <w:tc>
          <w:tcPr>
            <w:tcW w:type="dxa" w:w="1701"/>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RNF-09</w:t>
            </w:r>
          </w:p>
        </w:tc>
        <w:tc>
          <w:tcPr>
            <w:tcW w:type="dxa" w:w="6803"/>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Erros controlados</w:t>
            </w:r>
          </w:p>
        </w:tc>
      </w:tr>
      <w:tr>
        <w:tc>
          <w:tcPr>
            <w:tcW w:type="dxa" w:w="1701"/>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RNF-10</w:t>
            </w:r>
          </w:p>
        </w:tc>
        <w:tc>
          <w:tcPr>
            <w:tcW w:type="dxa" w:w="6803"/>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Responsividade</w:t>
            </w:r>
          </w:p>
        </w:tc>
      </w:tr>
      <w:tr>
        <w:tc>
          <w:tcPr>
            <w:tcW w:type="dxa" w:w="1701"/>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RNF-11</w:t>
            </w:r>
          </w:p>
        </w:tc>
        <w:tc>
          <w:tcPr>
            <w:tcW w:type="dxa" w:w="6803"/>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Separação em camadas</w:t>
            </w:r>
          </w:p>
        </w:tc>
      </w:tr>
      <w:tr>
        <w:tc>
          <w:tcPr>
            <w:tcW w:type="dxa" w:w="1701"/>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RNF-12</w:t>
            </w:r>
          </w:p>
        </w:tc>
        <w:tc>
          <w:tcPr>
            <w:tcW w:type="dxa" w:w="6803"/>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Testes lint e build</w:t>
            </w:r>
          </w:p>
        </w:tc>
      </w:tr>
      <w:tr>
        <w:tc>
          <w:tcPr>
            <w:tcW w:type="dxa" w:w="1701"/>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RNF-13</w:t>
            </w:r>
          </w:p>
        </w:tc>
        <w:tc>
          <w:tcPr>
            <w:tcW w:type="dxa" w:w="6803"/>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Histórico da ordem</w:t>
            </w:r>
          </w:p>
        </w:tc>
      </w:tr>
      <w:tr>
        <w:tc>
          <w:tcPr>
            <w:tcW w:type="dxa" w:w="1701"/>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RNF-14</w:t>
            </w:r>
          </w:p>
        </w:tc>
        <w:tc>
          <w:tcPr>
            <w:tcW w:type="dxa" w:w="6803"/>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Falha controlada de integrações</w:t>
            </w:r>
          </w:p>
        </w:tc>
      </w:tr>
    </w:tbl>
    <w:p>
      <w:pPr>
        <w:spacing w:after="60"/>
      </w:pPr>
    </w:p>
    <w:p>
      <w:pPr>
        <w:pStyle w:val="Heading1"/>
        <w:ind w:firstLine="0"/>
      </w:pPr>
      <w:r>
        <w:rPr>
          <w:rFonts w:ascii="Times New Roman" w:hAnsi="Times New Roman"/>
          <w:b/>
          <w:i w:val="0"/>
          <w:color w:val="000000"/>
          <w:sz w:val="24"/>
        </w:rPr>
        <w:t>APÊNDICE C - REGRAS DO CICLO DA ORDEM</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268"/>
        <w:gridCol w:w="2268"/>
        <w:gridCol w:w="2268"/>
        <w:gridCol w:w="2268"/>
      </w:tblGrid>
      <w:tr>
        <w:trPr>
          <w:tblHeader w:val="true"/>
        </w:trPr>
        <w:tc>
          <w:tcPr>
            <w:tcW w:type="dxa" w:w="181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Origem</w:t>
            </w:r>
          </w:p>
        </w:tc>
        <w:tc>
          <w:tcPr>
            <w:tcW w:type="dxa" w:w="2835"/>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Ação</w:t>
            </w:r>
          </w:p>
        </w:tc>
        <w:tc>
          <w:tcPr>
            <w:tcW w:type="dxa" w:w="181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Destino</w:t>
            </w:r>
          </w:p>
        </w:tc>
        <w:tc>
          <w:tcPr>
            <w:tcW w:type="dxa" w:w="1984"/>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Responsável</w:t>
            </w:r>
          </w:p>
        </w:tc>
      </w:tr>
      <w:tr>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Novo</w:t>
            </w:r>
          </w:p>
        </w:tc>
        <w:tc>
          <w:tcPr>
            <w:tcW w:type="dxa" w:w="28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Criar solicitação</w:t>
            </w:r>
          </w:p>
        </w:tc>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pending</w:t>
            </w:r>
          </w:p>
        </w:tc>
        <w:tc>
          <w:tcPr>
            <w:tcW w:type="dxa" w:w="198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Cliente</w:t>
            </w:r>
          </w:p>
        </w:tc>
      </w:tr>
      <w:tr>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pending</w:t>
            </w:r>
          </w:p>
        </w:tc>
        <w:tc>
          <w:tcPr>
            <w:tcW w:type="dxa" w:w="28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Emitir orçamento</w:t>
            </w:r>
          </w:p>
        </w:tc>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quoted</w:t>
            </w:r>
          </w:p>
        </w:tc>
        <w:tc>
          <w:tcPr>
            <w:tcW w:type="dxa" w:w="198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Parceiro</w:t>
            </w:r>
          </w:p>
        </w:tc>
      </w:tr>
      <w:tr>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pending ou quoted</w:t>
            </w:r>
          </w:p>
        </w:tc>
        <w:tc>
          <w:tcPr>
            <w:tcW w:type="dxa" w:w="28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Cancelar</w:t>
            </w:r>
          </w:p>
        </w:tc>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cancelled</w:t>
            </w:r>
          </w:p>
        </w:tc>
        <w:tc>
          <w:tcPr>
            <w:tcW w:type="dxa" w:w="198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Cliente</w:t>
            </w:r>
          </w:p>
        </w:tc>
      </w:tr>
      <w:tr>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quoted</w:t>
            </w:r>
          </w:p>
        </w:tc>
        <w:tc>
          <w:tcPr>
            <w:tcW w:type="dxa" w:w="28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Aprovar</w:t>
            </w:r>
          </w:p>
        </w:tc>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approved</w:t>
            </w:r>
          </w:p>
        </w:tc>
        <w:tc>
          <w:tcPr>
            <w:tcW w:type="dxa" w:w="198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Cliente</w:t>
            </w:r>
          </w:p>
        </w:tc>
      </w:tr>
      <w:tr>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approved</w:t>
            </w:r>
          </w:p>
        </w:tc>
        <w:tc>
          <w:tcPr>
            <w:tcW w:type="dxa" w:w="28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Iniciar reparo</w:t>
            </w:r>
          </w:p>
        </w:tc>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in_progress</w:t>
            </w:r>
          </w:p>
        </w:tc>
        <w:tc>
          <w:tcPr>
            <w:tcW w:type="dxa" w:w="198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Parceiro</w:t>
            </w:r>
          </w:p>
        </w:tc>
      </w:tr>
      <w:tr>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in_progress</w:t>
            </w:r>
          </w:p>
        </w:tc>
        <w:tc>
          <w:tcPr>
            <w:tcW w:type="dxa" w:w="28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Aguardar peças</w:t>
            </w:r>
          </w:p>
        </w:tc>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waiting_parts</w:t>
            </w:r>
          </w:p>
        </w:tc>
        <w:tc>
          <w:tcPr>
            <w:tcW w:type="dxa" w:w="198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Parceiro</w:t>
            </w:r>
          </w:p>
        </w:tc>
      </w:tr>
      <w:tr>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waiting_parts</w:t>
            </w:r>
          </w:p>
        </w:tc>
        <w:tc>
          <w:tcPr>
            <w:tcW w:type="dxa" w:w="28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Retomar reparo</w:t>
            </w:r>
          </w:p>
        </w:tc>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in_progress</w:t>
            </w:r>
          </w:p>
        </w:tc>
        <w:tc>
          <w:tcPr>
            <w:tcW w:type="dxa" w:w="198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Parceiro</w:t>
            </w:r>
          </w:p>
        </w:tc>
      </w:tr>
      <w:tr>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in_progress</w:t>
            </w:r>
          </w:p>
        </w:tc>
        <w:tc>
          <w:tcPr>
            <w:tcW w:type="dxa" w:w="2835"/>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Finalizar reparo</w:t>
            </w:r>
          </w:p>
        </w:tc>
        <w:tc>
          <w:tcPr>
            <w:tcW w:type="dxa" w:w="181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ready</w:t>
            </w:r>
          </w:p>
        </w:tc>
        <w:tc>
          <w:tcPr>
            <w:tcW w:type="dxa" w:w="1984"/>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Parceiro</w:t>
            </w:r>
          </w:p>
        </w:tc>
      </w:tr>
      <w:tr>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ready</w:t>
            </w:r>
          </w:p>
        </w:tc>
        <w:tc>
          <w:tcPr>
            <w:tcW w:type="dxa" w:w="2835"/>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Concluir</w:t>
            </w:r>
          </w:p>
        </w:tc>
        <w:tc>
          <w:tcPr>
            <w:tcW w:type="dxa" w:w="181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completed</w:t>
            </w:r>
          </w:p>
        </w:tc>
        <w:tc>
          <w:tcPr>
            <w:tcW w:type="dxa" w:w="1984"/>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Parceiro</w:t>
            </w:r>
          </w:p>
        </w:tc>
      </w:tr>
    </w:tbl>
    <w:p>
      <w:pPr>
        <w:spacing w:after="60"/>
      </w:pPr>
    </w:p>
    <w:p>
      <w:pPr>
        <w:pStyle w:val="Heading1"/>
        <w:ind w:firstLine="0"/>
      </w:pPr>
      <w:r>
        <w:rPr>
          <w:rFonts w:ascii="Times New Roman" w:hAnsi="Times New Roman"/>
          <w:b/>
          <w:i w:val="0"/>
          <w:color w:val="000000"/>
          <w:sz w:val="24"/>
        </w:rPr>
        <w:t>APÊNDICE D - ROTAS PRINCIPAIS DA API</w:t>
      </w:r>
    </w:p>
    <w:tbl>
      <w:tblPr>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535"/>
        <w:gridCol w:w="4535"/>
      </w:tblGrid>
      <w:tr>
        <w:trPr>
          <w:tblHeader w:val="true"/>
        </w:trPr>
        <w:tc>
          <w:tcPr>
            <w:tcW w:type="dxa" w:w="3402"/>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Rota</w:t>
            </w:r>
          </w:p>
        </w:tc>
        <w:tc>
          <w:tcPr>
            <w:tcW w:type="dxa" w:w="5102"/>
            <w:shd w:fill="1F4E78"/>
            <w:vAlign w:val="center"/>
            <w:tcMar>
              <w:top w:w="100" w:type="dxa"/>
              <w:start w:w="120" w:type="dxa"/>
              <w:bottom w:w="100" w:type="dxa"/>
              <w:end w:w="120" w:type="dxa"/>
            </w:tcMar>
          </w:tcPr>
          <w:p>
            <w:pPr>
              <w:spacing w:line="240" w:lineRule="auto"/>
              <w:ind w:firstLine="0"/>
              <w:jc w:val="center"/>
            </w:pPr>
            <w:r>
              <w:rPr>
                <w:rFonts w:ascii="Times New Roman" w:hAnsi="Times New Roman"/>
                <w:b/>
                <w:i w:val="0"/>
                <w:color w:val="FFFFFF"/>
                <w:sz w:val="18"/>
              </w:rPr>
              <w:t>Finalidade</w:t>
            </w:r>
          </w:p>
        </w:tc>
      </w:tr>
      <w:tr>
        <w:tc>
          <w:tcPr>
            <w:tcW w:type="dxa" w:w="3402"/>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/api/auth/*</w:t>
            </w:r>
          </w:p>
        </w:tc>
        <w:tc>
          <w:tcPr>
            <w:tcW w:type="dxa" w:w="5102"/>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Cadastro, login, sessão, logout, recuperação e Google.</w:t>
            </w:r>
          </w:p>
        </w:tc>
      </w:tr>
      <w:tr>
        <w:tc>
          <w:tcPr>
            <w:tcW w:type="dxa" w:w="3402"/>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/api/clients/me</w:t>
            </w:r>
          </w:p>
        </w:tc>
        <w:tc>
          <w:tcPr>
            <w:tcW w:type="dxa" w:w="5102"/>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Consulta e atualização do perfil.</w:t>
            </w:r>
          </w:p>
        </w:tc>
      </w:tr>
      <w:tr>
        <w:tc>
          <w:tcPr>
            <w:tcW w:type="dxa" w:w="3402"/>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/api/clients/addresses/*</w:t>
            </w:r>
          </w:p>
        </w:tc>
        <w:tc>
          <w:tcPr>
            <w:tcW w:type="dxa" w:w="5102"/>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Endereços e principal.</w:t>
            </w:r>
          </w:p>
        </w:tc>
      </w:tr>
      <w:tr>
        <w:tc>
          <w:tcPr>
            <w:tcW w:type="dxa" w:w="3402"/>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/api/clients/devices/*</w:t>
            </w:r>
          </w:p>
        </w:tc>
        <w:tc>
          <w:tcPr>
            <w:tcW w:type="dxa" w:w="5102"/>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Dispositivos.</w:t>
            </w:r>
          </w:p>
        </w:tc>
      </w:tr>
      <w:tr>
        <w:tc>
          <w:tcPr>
            <w:tcW w:type="dxa" w:w="3402"/>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/api/partners/nearby</w:t>
            </w:r>
          </w:p>
        </w:tc>
        <w:tc>
          <w:tcPr>
            <w:tcW w:type="dxa" w:w="5102"/>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Busca geográfica.</w:t>
            </w:r>
          </w:p>
        </w:tc>
      </w:tr>
      <w:tr>
        <w:tc>
          <w:tcPr>
            <w:tcW w:type="dxa" w:w="3402"/>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/api/partners/[id]/services</w:t>
            </w:r>
          </w:p>
        </w:tc>
        <w:tc>
          <w:tcPr>
            <w:tcW w:type="dxa" w:w="5102"/>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Serviços públicos do parceiro.</w:t>
            </w:r>
          </w:p>
        </w:tc>
      </w:tr>
      <w:tr>
        <w:tc>
          <w:tcPr>
            <w:tcW w:type="dxa" w:w="3402"/>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/api/orders/*</w:t>
            </w:r>
          </w:p>
        </w:tc>
        <w:tc>
          <w:tcPr>
            <w:tcW w:type="dxa" w:w="5102"/>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Consulta, criação e atualização das ordens.</w:t>
            </w:r>
          </w:p>
        </w:tc>
      </w:tr>
      <w:tr>
        <w:tc>
          <w:tcPr>
            <w:tcW w:type="dxa" w:w="3402"/>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/api/notifications/*</w:t>
            </w:r>
          </w:p>
        </w:tc>
        <w:tc>
          <w:tcPr>
            <w:tcW w:type="dxa" w:w="5102"/>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Consulta e leitura.</w:t>
            </w:r>
          </w:p>
        </w:tc>
      </w:tr>
      <w:tr>
        <w:tc>
          <w:tcPr>
            <w:tcW w:type="dxa" w:w="3402"/>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/api/support/*</w:t>
            </w:r>
          </w:p>
        </w:tc>
        <w:tc>
          <w:tcPr>
            <w:tcW w:type="dxa" w:w="5102"/>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Destinatários e mensagens.</w:t>
            </w:r>
          </w:p>
        </w:tc>
      </w:tr>
      <w:tr>
        <w:tc>
          <w:tcPr>
            <w:tcW w:type="dxa" w:w="3402"/>
            <w:vAlign w:val="center"/>
            <w:tcMar>
              <w:top w:w="100" w:type="dxa"/>
              <w:start w:w="120" w:type="dxa"/>
              <w:bottom w:w="100" w:type="dxa"/>
              <w:end w:w="120" w:type="dxa"/>
            </w:tcMar>
            <w:shd w:fill="EAF2F8"/>
          </w:tcPr>
          <w:p>
            <w:pPr>
              <w:spacing w:line="240" w:lineRule="auto"/>
              <w:ind w:firstLine="0"/>
              <w:jc w:val="center"/>
            </w:pPr>
            <w:r>
              <w:rPr>
                <w:rFonts w:ascii="Times New Roman" w:hAnsi="Times New Roman"/>
                <w:b w:val="0"/>
                <w:i w:val="0"/>
                <w:color w:val="000000"/>
                <w:sz w:val="18"/>
              </w:rPr>
              <w:t>/api/services/*</w:t>
            </w:r>
          </w:p>
        </w:tc>
        <w:tc>
          <w:tcPr>
            <w:tcW w:type="dxa" w:w="5102"/>
            <w:vAlign w:val="center"/>
            <w:tcMar>
              <w:top w:w="100" w:type="dxa"/>
              <w:start w:w="120" w:type="dxa"/>
              <w:bottom w:w="100" w:type="dxa"/>
              <w:end w:w="120" w:type="dxa"/>
            </w:tcMar>
            <w:shd w:fill="EAF2F8"/>
          </w:tcPr>
          <w:p>
            <w:pPr>
              <w:spacing w:line="240" w:lineRule="auto"/>
              <w:ind w:firstLine="0"/>
              <w:jc w:val="left"/>
            </w:pPr>
            <w:r>
              <w:rPr>
                <w:rFonts w:ascii="Times New Roman" w:hAnsi="Times New Roman"/>
                <w:b w:val="0"/>
                <w:i w:val="0"/>
                <w:color w:val="000000"/>
                <w:sz w:val="18"/>
              </w:rPr>
              <w:t>Catálogo do parceiro.</w:t>
            </w:r>
          </w:p>
        </w:tc>
      </w:tr>
      <w:tr>
        <w:tc>
          <w:tcPr>
            <w:tcW w:type="dxa" w:w="3402"/>
            <w:vAlign w:val="center"/>
            <w:tcMar>
              <w:top w:w="100" w:type="dxa"/>
              <w:start w:w="120" w:type="dxa"/>
              <w:bottom w:w="100" w:type="dxa"/>
              <w:end w:w="120" w:type="dxa"/>
            </w:tcMar>
          </w:tcPr>
          <w:p>
            <w:pPr>
              <w:spacing w:line="240" w:lineRule="auto"/>
              <w:ind w:firstLine="0"/>
              <w:jc w:val="center"/>
            </w:pPr>
            <w:r>
              <w:rPr>
                <w:rFonts w:ascii="Times New Roman" w:hAnsi="Times New Roman"/>
                <w:b w:val="0"/>
                <w:i w:val="0"/>
                <w:color w:val="000000"/>
                <w:sz w:val="18"/>
              </w:rPr>
              <w:t>/api/admin/*</w:t>
            </w:r>
          </w:p>
        </w:tc>
        <w:tc>
          <w:tcPr>
            <w:tcW w:type="dxa" w:w="5102"/>
            <w:vAlign w:val="center"/>
            <w:tcMar>
              <w:top w:w="100" w:type="dxa"/>
              <w:start w:w="120" w:type="dxa"/>
              <w:bottom w:w="100" w:type="dxa"/>
              <w:end w:w="120" w:type="dxa"/>
            </w:tcMar>
          </w:tcPr>
          <w:p>
            <w:pPr>
              <w:spacing w:line="240" w:lineRule="auto"/>
              <w:ind w:firstLine="0"/>
              <w:jc w:val="left"/>
            </w:pPr>
            <w:r>
              <w:rPr>
                <w:rFonts w:ascii="Times New Roman" w:hAnsi="Times New Roman"/>
                <w:b w:val="0"/>
                <w:i w:val="0"/>
                <w:color w:val="000000"/>
                <w:sz w:val="18"/>
              </w:rPr>
              <w:t>Aprovação e conversas administrativas.</w:t>
            </w:r>
          </w:p>
        </w:tc>
      </w:tr>
    </w:tbl>
    <w:p>
      <w:pPr>
        <w:spacing w:after="60"/>
      </w:pPr>
    </w:p>
    <w:p>
      <w:pPr>
        <w:pStyle w:val="Heading1"/>
        <w:ind w:firstLine="0"/>
      </w:pPr>
      <w:r>
        <w:rPr>
          <w:rFonts w:ascii="Times New Roman" w:hAnsi="Times New Roman"/>
          <w:b/>
          <w:i w:val="0"/>
          <w:color w:val="000000"/>
          <w:sz w:val="24"/>
        </w:rPr>
        <w:t>APÊNDICE E - COMANDOS DE EXECUÇÃO E VALIDAÇÃO</w:t>
      </w:r>
    </w:p>
    <w:p>
      <w:pPr>
        <w:spacing w:line="360" w:lineRule="auto" w:after="0"/>
        <w:jc w:val="left"/>
      </w:pPr>
      <w:r>
        <w:rPr>
          <w:rFonts w:ascii="Times New Roman" w:hAnsi="Times New Roman"/>
          <w:b w:val="0"/>
          <w:i w:val="0"/>
          <w:color w:val="000000"/>
          <w:sz w:val="24"/>
        </w:rPr>
        <w:t>npm ci - Instala dependências reproduzíveis.</w:t>
      </w:r>
    </w:p>
    <w:p>
      <w:pPr>
        <w:spacing w:line="360" w:lineRule="auto" w:after="0"/>
        <w:jc w:val="left"/>
      </w:pPr>
      <w:r>
        <w:rPr>
          <w:rFonts w:ascii="Times New Roman" w:hAnsi="Times New Roman"/>
          <w:b w:val="0"/>
          <w:i w:val="0"/>
          <w:color w:val="000000"/>
          <w:sz w:val="24"/>
        </w:rPr>
        <w:t>npm run db:migrate - Aplica migrations pendentes.</w:t>
      </w:r>
    </w:p>
    <w:p>
      <w:pPr>
        <w:spacing w:line="360" w:lineRule="auto" w:after="0"/>
        <w:jc w:val="left"/>
      </w:pPr>
      <w:r>
        <w:rPr>
          <w:rFonts w:ascii="Times New Roman" w:hAnsi="Times New Roman"/>
          <w:b w:val="0"/>
          <w:i w:val="0"/>
          <w:color w:val="000000"/>
          <w:sz w:val="24"/>
        </w:rPr>
        <w:t>npm run db:check - Confere schema, RLS e acesso do servidor.</w:t>
      </w:r>
    </w:p>
    <w:p>
      <w:pPr>
        <w:spacing w:line="360" w:lineRule="auto" w:after="0"/>
        <w:jc w:val="left"/>
      </w:pPr>
      <w:r>
        <w:rPr>
          <w:rFonts w:ascii="Times New Roman" w:hAnsi="Times New Roman"/>
          <w:b w:val="0"/>
          <w:i w:val="0"/>
          <w:color w:val="000000"/>
          <w:sz w:val="24"/>
        </w:rPr>
        <w:t>npm run db:smoke - Executa teste transacional e rollback.</w:t>
      </w:r>
    </w:p>
    <w:p>
      <w:pPr>
        <w:spacing w:line="360" w:lineRule="auto" w:after="0"/>
        <w:jc w:val="left"/>
      </w:pPr>
      <w:r>
        <w:rPr>
          <w:rFonts w:ascii="Times New Roman" w:hAnsi="Times New Roman"/>
          <w:b w:val="0"/>
          <w:i w:val="0"/>
          <w:color w:val="000000"/>
          <w:sz w:val="24"/>
        </w:rPr>
        <w:t>npm test - Executa a suíte automatizada.</w:t>
      </w:r>
    </w:p>
    <w:p>
      <w:pPr>
        <w:spacing w:line="360" w:lineRule="auto" w:after="0"/>
        <w:jc w:val="left"/>
      </w:pPr>
      <w:r>
        <w:rPr>
          <w:rFonts w:ascii="Times New Roman" w:hAnsi="Times New Roman"/>
          <w:b w:val="0"/>
          <w:i w:val="0"/>
          <w:color w:val="000000"/>
          <w:sz w:val="24"/>
        </w:rPr>
        <w:t>npm run lint - Executa a análise estática.</w:t>
      </w:r>
    </w:p>
    <w:p>
      <w:pPr>
        <w:spacing w:line="360" w:lineRule="auto" w:after="0"/>
        <w:jc w:val="left"/>
      </w:pPr>
      <w:r>
        <w:rPr>
          <w:rFonts w:ascii="Times New Roman" w:hAnsi="Times New Roman"/>
          <w:b w:val="0"/>
          <w:i w:val="0"/>
          <w:color w:val="000000"/>
          <w:sz w:val="24"/>
        </w:rPr>
        <w:t>npm run build - Gera e valida o build de produção.</w:t>
      </w:r>
    </w:p>
    <w:p>
      <w:pPr>
        <w:spacing w:line="360" w:lineRule="auto" w:after="0"/>
        <w:jc w:val="left"/>
      </w:pPr>
      <w:r>
        <w:rPr>
          <w:rFonts w:ascii="Times New Roman" w:hAnsi="Times New Roman"/>
          <w:b w:val="0"/>
          <w:i w:val="0"/>
          <w:color w:val="000000"/>
          <w:sz w:val="24"/>
        </w:rPr>
        <w:t>npm run dev - Inicia o ambiente de desenvolvimento.</w:t>
      </w:r>
    </w:p>
    <w:sectPr w:rsidR="00FC693F" w:rsidRPr="0006063C" w:rsidSect="00034616">
      <w:footerReference w:type="default" r:id="rId13"/>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jc w:val="center"/>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SMARTFIX - Monografia atualizada</dc:title>
  <dc:subject>Plataforma web para acompanhamento de reparos de dispositivos eletrônicos</dc:subject>
  <dc:creator>ARTHUR FORTUNATO DA SILVA; GABRIEL SILVA FOGAÇA; GEAN DA SILVA ABREU; FLÁVIO HENRIQUE PRADO</dc:creator>
  <cp:keywords>SmartFix, engenharia de software, plataforma web, assistência técnica</cp:keywords>
  <dc:description>generated by python-docx</dc:description>
  <cp:lastModifiedBy/>
  <cp:revision>1</cp:revision>
  <dcterms:created xsi:type="dcterms:W3CDTF">2013-12-23T23:15:00Z</dcterms:created>
  <dcterms:modified xsi:type="dcterms:W3CDTF">2013-12-23T23:15:00Z</dcterms:modified>
  <cp:category/>
</cp:coreProperties>
</file>