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E276" w14:textId="15E0AA72" w:rsidR="00DF0E6B" w:rsidRDefault="00000000" w:rsidP="0015017B">
      <w:pPr>
        <w:pStyle w:val="Heading1"/>
        <w:jc w:val="center"/>
      </w:pPr>
      <w:r>
        <w:t>Understanding &amp; Addressing Secondary Trauma</w:t>
      </w:r>
      <w:r>
        <w:br/>
      </w:r>
    </w:p>
    <w:p w14:paraId="4FF57B4B" w14:textId="77777777" w:rsidR="00DF0E6B" w:rsidRDefault="00000000">
      <w:r>
        <w:t>Secondary traumatic stress (STS), sometimes called secondary trauma or vicarious trauma, refers to the emotional and psychological impact of hearing about or supporting individuals who have experienced trauma. It can affect helping professionals, leaders, HR staff, healthcare workers, first responders, and anyone regularly exposed to others’ distress.</w:t>
      </w:r>
    </w:p>
    <w:p w14:paraId="1787CF74" w14:textId="77777777" w:rsidR="00DF0E6B" w:rsidRDefault="00DF0E6B"/>
    <w:p w14:paraId="502E5B7F" w14:textId="77777777" w:rsidR="00DF0E6B" w:rsidRDefault="00000000">
      <w:pPr>
        <w:pStyle w:val="Heading2"/>
      </w:pPr>
      <w:r>
        <w:t>Learn About Secondary Trauma</w:t>
      </w:r>
    </w:p>
    <w:p w14:paraId="1D79067C" w14:textId="77777777" w:rsidR="00DF0E6B" w:rsidRDefault="00000000">
      <w:pPr>
        <w:pStyle w:val="ListBullet"/>
      </w:pPr>
      <w:r>
        <w:t>Secondary Traumatic Stress &amp; Self-Care Packet</w:t>
      </w:r>
    </w:p>
    <w:p w14:paraId="46FA7360" w14:textId="77777777" w:rsidR="00DF0E6B" w:rsidRDefault="00000000">
      <w:r>
        <w:t>Clear overview of STS, common symptoms, and coping strategies.</w:t>
      </w:r>
      <w:r>
        <w:br/>
        <w:t>https://safesupportivelearning.ed.gov/sites/default/files/TSS_Building_Handout_2secondary_trauma.pdf</w:t>
      </w:r>
    </w:p>
    <w:p w14:paraId="112909C9" w14:textId="77777777" w:rsidR="00DF0E6B" w:rsidRDefault="00000000">
      <w:pPr>
        <w:pStyle w:val="ListBullet"/>
      </w:pPr>
      <w:r>
        <w:t>Administration for Children &amp; Families (ACF) – Secondary Traumatic Stress Overview</w:t>
      </w:r>
    </w:p>
    <w:p w14:paraId="6E692AAD" w14:textId="77777777" w:rsidR="00DF0E6B" w:rsidRDefault="00000000">
      <w:r>
        <w:t>Explains signs, impact, and organizational considerations.</w:t>
      </w:r>
      <w:r>
        <w:br/>
        <w:t>https://buildinitiative.org/wp-content/uploads/2019/07/Trauma-ACF-Secondary-Traumatic-Stress.pdf</w:t>
      </w:r>
    </w:p>
    <w:p w14:paraId="539713B3" w14:textId="77777777" w:rsidR="00DF0E6B" w:rsidRDefault="00000000">
      <w:pPr>
        <w:pStyle w:val="Heading2"/>
      </w:pPr>
      <w:r>
        <w:t>Self-Assessment Tools</w:t>
      </w:r>
    </w:p>
    <w:p w14:paraId="65DBA6BF" w14:textId="77777777" w:rsidR="00DF0E6B" w:rsidRDefault="00000000">
      <w:pPr>
        <w:pStyle w:val="ListBullet"/>
      </w:pPr>
      <w:r>
        <w:t>Secondary Traumatic Stress Scale (STSS)</w:t>
      </w:r>
    </w:p>
    <w:p w14:paraId="3698DCBB" w14:textId="77777777" w:rsidR="00DF0E6B" w:rsidRDefault="00000000">
      <w:r>
        <w:t>Validated self-report tool to reflect on symptoms related to indirect trauma exposure.</w:t>
      </w:r>
      <w:r>
        <w:br/>
        <w:t>https://theacademy.sdsu.edu/wp-content/uploads/2019/09/STSSwithscoreinterpretation.pdf</w:t>
      </w:r>
    </w:p>
    <w:p w14:paraId="2158C8A1" w14:textId="77777777" w:rsidR="00DF0E6B" w:rsidRDefault="00000000">
      <w:pPr>
        <w:pStyle w:val="ListBullet"/>
      </w:pPr>
      <w:r>
        <w:t>STS Consortium – Free Assessment Resources</w:t>
      </w:r>
    </w:p>
    <w:p w14:paraId="66158208" w14:textId="77777777" w:rsidR="00DF0E6B" w:rsidRDefault="00000000">
      <w:r>
        <w:t>Includes downloadable STSS versions, Secondary Trauma Impacts Scale (STIS), and self-care questionnaires.</w:t>
      </w:r>
      <w:r>
        <w:br/>
        <w:t>https://www.stsconsortium.com/free-resources</w:t>
      </w:r>
    </w:p>
    <w:p w14:paraId="622A59ED" w14:textId="77777777" w:rsidR="00DF0E6B" w:rsidRDefault="00000000">
      <w:pPr>
        <w:pStyle w:val="Heading2"/>
      </w:pPr>
      <w:r>
        <w:t>Self-Care &amp; Provider Support</w:t>
      </w:r>
    </w:p>
    <w:p w14:paraId="0DC8BDF4" w14:textId="77777777" w:rsidR="00DF0E6B" w:rsidRDefault="00000000">
      <w:pPr>
        <w:pStyle w:val="ListBullet"/>
      </w:pPr>
      <w:r>
        <w:t>VA National Center for PTSD – Provider Self-Care Toolkit</w:t>
      </w:r>
    </w:p>
    <w:p w14:paraId="692BFFD9" w14:textId="77777777" w:rsidR="00DF0E6B" w:rsidRDefault="00000000">
      <w:r>
        <w:t>Practical tools, reflection questions, and protective strategies for trauma-exposed professionals.</w:t>
      </w:r>
      <w:r>
        <w:br/>
        <w:t>https://www.ptsd.va.gov/professional/treat/care/toolkits/provider/</w:t>
      </w:r>
    </w:p>
    <w:p w14:paraId="5803093D" w14:textId="77777777" w:rsidR="00DF0E6B" w:rsidRDefault="00000000">
      <w:pPr>
        <w:pStyle w:val="ListBullet"/>
      </w:pPr>
      <w:r>
        <w:t>Primary &amp; Secondary Traumatic Stress Self-Care Starter Kit (TIPS Center)</w:t>
      </w:r>
    </w:p>
    <w:p w14:paraId="07864819" w14:textId="77777777" w:rsidR="00DF0E6B" w:rsidRDefault="00000000">
      <w:r>
        <w:lastRenderedPageBreak/>
        <w:t>Resources for individuals and teams building protective practices.</w:t>
      </w:r>
      <w:r>
        <w:br/>
        <w:t>https://www.tipscenter.org/resource/general-resources/primary-secondary-traumatic-stress</w:t>
      </w:r>
    </w:p>
    <w:p w14:paraId="45889FE1" w14:textId="77777777" w:rsidR="00DF0E6B" w:rsidRDefault="00000000">
      <w:pPr>
        <w:pStyle w:val="Heading2"/>
      </w:pPr>
      <w:r>
        <w:t>Organizational &amp; Leadership Guidance</w:t>
      </w:r>
    </w:p>
    <w:p w14:paraId="256A4871" w14:textId="77777777" w:rsidR="00DF0E6B" w:rsidRDefault="00000000">
      <w:pPr>
        <w:pStyle w:val="ListBullet"/>
      </w:pPr>
      <w:r>
        <w:t>National Child Traumatic Stress Network (NCTSN) – STS Resource Guide</w:t>
      </w:r>
    </w:p>
    <w:p w14:paraId="7969D863" w14:textId="77777777" w:rsidR="00DF0E6B" w:rsidRDefault="00000000">
      <w:r>
        <w:t>Guidance for supervisors and organizations supporting staff exposed to trauma.</w:t>
      </w:r>
      <w:r>
        <w:br/>
        <w:t>https://www.nctsn.org/sites/default/files/resources/resource-guide/cac_understanding_secondary_traumatic_stress_resources.pdf</w:t>
      </w:r>
    </w:p>
    <w:p w14:paraId="6C9F36CA" w14:textId="77777777" w:rsidR="00DF0E6B" w:rsidRDefault="00000000">
      <w:pPr>
        <w:pStyle w:val="Heading2"/>
      </w:pPr>
      <w:r>
        <w:t>Common Signs of Secondary Trauma</w:t>
      </w:r>
    </w:p>
    <w:p w14:paraId="3305C1B8" w14:textId="77777777" w:rsidR="00DF0E6B" w:rsidRDefault="00000000">
      <w:pPr>
        <w:pStyle w:val="ListBullet"/>
      </w:pPr>
      <w:r>
        <w:t>Intrusive thoughts related to others’ trauma stories</w:t>
      </w:r>
    </w:p>
    <w:p w14:paraId="7EE57DB1" w14:textId="77777777" w:rsidR="00DF0E6B" w:rsidRDefault="00000000">
      <w:pPr>
        <w:pStyle w:val="ListBullet"/>
      </w:pPr>
      <w:r>
        <w:t>Emotional numbness or irritability</w:t>
      </w:r>
    </w:p>
    <w:p w14:paraId="4513E4F0" w14:textId="77777777" w:rsidR="00DF0E6B" w:rsidRDefault="00000000">
      <w:pPr>
        <w:pStyle w:val="ListBullet"/>
      </w:pPr>
      <w:r>
        <w:t>Difficulty sleeping or concentrating</w:t>
      </w:r>
    </w:p>
    <w:p w14:paraId="2742ABEC" w14:textId="77777777" w:rsidR="00DF0E6B" w:rsidRDefault="00000000">
      <w:pPr>
        <w:pStyle w:val="ListBullet"/>
      </w:pPr>
      <w:r>
        <w:t>Increased anxiety or hypervigilance</w:t>
      </w:r>
    </w:p>
    <w:p w14:paraId="43CA4351" w14:textId="77777777" w:rsidR="00DF0E6B" w:rsidRDefault="00000000">
      <w:pPr>
        <w:pStyle w:val="ListBullet"/>
      </w:pPr>
      <w:r>
        <w:t>Feeling overwhelmed, detached, or hopeless</w:t>
      </w:r>
    </w:p>
    <w:p w14:paraId="41855850" w14:textId="77777777" w:rsidR="00DF0E6B" w:rsidRDefault="00000000">
      <w:pPr>
        <w:pStyle w:val="Heading2"/>
      </w:pPr>
      <w:r>
        <w:t>When to Seek Support</w:t>
      </w:r>
    </w:p>
    <w:p w14:paraId="3399BF64" w14:textId="77777777" w:rsidR="00DF0E6B" w:rsidRDefault="00000000">
      <w:r>
        <w:t>If symptoms begin interfering with work, relationships, or overall well-being, confidential support through your Employee Assistance Program (EAP) or a licensed mental health provider may be helpful.</w:t>
      </w:r>
    </w:p>
    <w:sectPr w:rsidR="00DF0E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539959">
    <w:abstractNumId w:val="8"/>
  </w:num>
  <w:num w:numId="2" w16cid:durableId="233706432">
    <w:abstractNumId w:val="6"/>
  </w:num>
  <w:num w:numId="3" w16cid:durableId="97410335">
    <w:abstractNumId w:val="5"/>
  </w:num>
  <w:num w:numId="4" w16cid:durableId="1059474485">
    <w:abstractNumId w:val="4"/>
  </w:num>
  <w:num w:numId="5" w16cid:durableId="479922904">
    <w:abstractNumId w:val="7"/>
  </w:num>
  <w:num w:numId="6" w16cid:durableId="690834883">
    <w:abstractNumId w:val="3"/>
  </w:num>
  <w:num w:numId="7" w16cid:durableId="1183592642">
    <w:abstractNumId w:val="2"/>
  </w:num>
  <w:num w:numId="8" w16cid:durableId="1646667081">
    <w:abstractNumId w:val="1"/>
  </w:num>
  <w:num w:numId="9" w16cid:durableId="915092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17B"/>
    <w:rsid w:val="0015074B"/>
    <w:rsid w:val="0029639D"/>
    <w:rsid w:val="00326F90"/>
    <w:rsid w:val="00AA1D8D"/>
    <w:rsid w:val="00B47730"/>
    <w:rsid w:val="00CB0664"/>
    <w:rsid w:val="00DF0E6B"/>
    <w:rsid w:val="00FC693F"/>
    <w:rsid w:val="00FE3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2E424"/>
  <w14:defaultImageDpi w14:val="300"/>
  <w15:docId w15:val="{F6493995-AA9A-447A-B9DA-F91F32AA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Osburn, Carlee (DES)</cp:lastModifiedBy>
  <cp:revision>3</cp:revision>
  <dcterms:created xsi:type="dcterms:W3CDTF">2013-12-23T23:15:00Z</dcterms:created>
  <dcterms:modified xsi:type="dcterms:W3CDTF">2026-03-02T16:40:00Z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4ea13a46-9f4d-4166-b8ec-1f0c6998548d</vt:lpwstr>
  </property>
</Properties>
</file>