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11111"/>
          <w:sz w:val="40"/>
          <w:szCs w:val="40"/>
        </w:rPr>
        <w:t xml:space="preserve">포트폴리오</w:t>
      </w:r>
    </w:p>
    <w:p>
      <w:pPr>
        <w:spacing w:after="40"/>
      </w:pPr>
      <w:r>
        <w:rPr>
          <w:rFonts w:ascii="맑은 고딕" w:cs="맑은 고딕" w:eastAsia="맑은 고딕" w:hAnsi="맑은 고딕"/>
          <w:b/>
          <w:bCs/>
          <w:color w:val="111111"/>
          <w:sz w:val="28"/>
          <w:szCs w:val="28"/>
        </w:rPr>
        <w:t xml:space="preserve">SOS: Sands Of Sin — 마케팅 계획서</w:t>
      </w:r>
    </w:p>
    <w:p>
      <w:pPr>
        <w:spacing w:after="300"/>
      </w:pPr>
      <w:r>
        <w:rPr>
          <w:rFonts w:ascii="맑은 고딕" w:cs="맑은 고딕" w:eastAsia="맑은 고딕" w:hAnsi="맑은 고딕"/>
          <w:color w:val="595959"/>
          <w:sz w:val="18"/>
          <w:szCs w:val="18"/>
        </w:rPr>
        <w:t xml:space="preserve">최지환 · 가격 전략 / 광고 전략 수립 (담당)  ·  게임 기획 팀 프로젝트  ·  2026  ·  6인 팀</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1. 프로젝트 개요</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7200"/>
      </w:tblGrid>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게임명</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SOS: Sands Of Sin</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장르</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로그라이트 RPG (ATB 기반 전투 + 메타 성장)</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플랫폼</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PC (Steam)</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핵심 차별점</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단일 자원(수명)의 3중 역할(화폐·생존조건·경험치) · 약점 커맨드 시스템 · 7대 죄악 세계관 일체화</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참조 타이틀</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Hades, Dead Cells, Slay the Spire, Darkest Dungeon</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타겟 유저</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PC 로그라이트 코어 게이머, 턴제 RPG 팬 (18~35세 남성 중심)</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팀 구성</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6인 (이재민 · 이정훈 · 최지환 · 서희진 · 박원균 · 최희재)</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담당 역할</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마케팅 계획서(가격 전략 · 광고 전략) 전체 수립 및 작성 — 개인 담당</w:t>
            </w:r>
          </w:p>
        </w:tc>
      </w:tr>
    </w:tbl>
    <w:p>
      <w:pPr>
        <w:spacing w:after="160" w:before="40"/>
      </w:pPr>
      <w:r>
        <w:rPr>
          <w:rFonts w:ascii="맑은 고딕" w:cs="맑은 고딕" w:eastAsia="맑은 고딕" w:hAnsi="맑은 고딕"/>
          <w:i/>
          <w:iCs/>
          <w:color w:val="595959"/>
          <w:sz w:val="16"/>
          <w:szCs w:val="16"/>
        </w:rPr>
        <w:t xml:space="preserve">※ 게임 기획팀 프로젝트에서 마케팅/BM 파트를 개인 담당으로 맡아, 가격 전략과 광고 전략 전체를 단독으로 설계·작성했다.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2. 기획 의도 — 왜 마케팅 계획서가 필요했나</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게임 기획이 아무리 좋아도 가격과 홍보 전략이 없으면 시장에서 존재조차 알려지지 않는다고 생각했다. SOS는 신규 IP이자 인디 팀의 첫 타이틀이므로, '얼마에 팔 것인가'와 '누구에게 어떻게 알릴 것인가'를 데이터에 근거해 결정하는 것이 곧 기획의 연장이라고 판단해 이 문서를 작성했다.</w:t>
      </w:r>
    </w:p>
    <w:p>
      <w:pPr>
        <w:spacing w:after="120" w:line="300"/>
        <w:jc w:val="both"/>
      </w:pPr>
      <w:r>
        <w:rPr>
          <w:rFonts w:ascii="맑은 고딕" w:cs="맑은 고딕" w:eastAsia="맑은 고딕" w:hAnsi="맑은 고딕"/>
          <w:b/>
          <w:bCs/>
          <w:i/>
          <w:iCs/>
          <w:color w:val="111111"/>
          <w:sz w:val="19"/>
          <w:szCs w:val="19"/>
        </w:rPr>
        <w:t xml:space="preserve">“긴장감 있는 자원 관리 + 퍼즐적 전투 + 사후세계 세계관” — 전략적 선택 압박을 즐기는 로그라이트 플레이어를 주요 타깃으로 한다.</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포지셔닝 문장을 먼저 정하고, 이후의 가격·광고 전략을 모두 이 문장에서 역산하는 방식으로 설계했다. 가격은 신규 IP의 진입장벽을 낮추는 방향으로, 광고는 예산이 없는 인디 팀 특성상 유료 광고보다 PR 중심으로 짰다.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3. 가격 전략 설계</w:t>
      </w:r>
    </w:p>
    <w:p>
      <w:pPr>
        <w:spacing w:after="80" w:before="140"/>
      </w:pPr>
      <w:r>
        <w:rPr>
          <w:rFonts w:ascii="맑은 고딕" w:cs="맑은 고딕" w:eastAsia="맑은 고딕" w:hAnsi="맑은 고딕"/>
          <w:b/>
          <w:bCs/>
          <w:color w:val="111111"/>
          <w:sz w:val="20"/>
          <w:szCs w:val="20"/>
        </w:rPr>
        <w:t xml:space="preserve">가격 목표</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손익분기점 달성, 시장 진입 최적화, 장기 수익 구조 확보 세 가지를 동시에 추구하되, 신규 IP이므로 수확 목표(높은 가격)보다 성장 목표(낮은 가격으로 매출량 확보)를 우선했다.</w:t>
      </w:r>
    </w:p>
    <w:p>
      <w:pPr>
        <w:spacing w:after="80" w:before="140"/>
      </w:pPr>
      <w:r>
        <w:rPr>
          <w:rFonts w:ascii="맑은 고딕" w:cs="맑은 고딕" w:eastAsia="맑은 고딕" w:hAnsi="맑은 고딕"/>
          <w:b/>
          <w:bCs/>
          <w:color w:val="111111"/>
          <w:sz w:val="20"/>
          <w:szCs w:val="20"/>
        </w:rPr>
        <w:t xml:space="preserve">시장 데이터 분석 — Steam 로그라이트 RPG 가격 분포</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400"/>
        <w:gridCol w:w="2600"/>
        <w:gridCol w:w="2600"/>
      </w:tblGrid>
      <w:tr>
        <w:trPr>
          <w:tblHeader/>
        </w:trPr>
        <w:tc>
          <w:tcPr>
            <w:tcW w:type="dxa" w:w="24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타이틀</w:t>
            </w:r>
          </w:p>
        </w:tc>
        <w:tc>
          <w:tcPr>
            <w:tcW w:type="dxa" w:w="14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출시가</w:t>
            </w:r>
          </w:p>
        </w:tc>
        <w:tc>
          <w:tcPr>
            <w:tcW w:type="dxa" w:w="26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장르 특성</w:t>
            </w:r>
          </w:p>
        </w:tc>
        <w:tc>
          <w:tcPr>
            <w:tcW w:type="dxa" w:w="26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SOS 참고 포인트</w:t>
            </w:r>
          </w:p>
        </w:tc>
      </w:tr>
      <w:tr>
        <w:trPr>
          <w:cantSplit/>
        </w:trPr>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Hades</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$24.99</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로그라이트 액션 RPG</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가장 근접한 레퍼런스</w:t>
            </w:r>
          </w:p>
        </w:tc>
      </w:tr>
      <w:tr>
        <w:trPr>
          <w:cantSplit/>
        </w:trPr>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Dead Cells</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$24.99</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로그라이트 액션</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전투 방식 유사</w:t>
            </w:r>
          </w:p>
        </w:tc>
      </w:tr>
      <w:tr>
        <w:trPr>
          <w:cantSplit/>
        </w:trPr>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Slay the Spire</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$24.99</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로그라이트 덱빌딩</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전략성 유사</w:t>
            </w:r>
          </w:p>
        </w:tc>
      </w:tr>
      <w:tr>
        <w:trPr>
          <w:cantSplit/>
        </w:trPr>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Darkest Dungeon</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$19.99</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로그라이크 RPG</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세계관 분위기 유사</w:t>
            </w:r>
          </w:p>
        </w:tc>
      </w:tr>
      <w:tr>
        <w:trPr>
          <w:cantSplit/>
        </w:trPr>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Rogue: Genesia</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$14.99</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로그라이트 인디</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신규 인디 하한선</w:t>
            </w:r>
          </w:p>
        </w:tc>
      </w:tr>
    </w:tbl>
    <w:p>
      <w:pPr>
        <w:spacing w:after="200" w:line="300"/>
        <w:jc w:val="both"/>
      </w:pPr>
      <w:r>
        <w:rPr>
          <w:rFonts w:ascii="맑은 고딕" w:cs="맑은 고딕" w:eastAsia="맑은 고딕" w:hAnsi="맑은 고딕"/>
          <w:b w:val="false"/>
          <w:bCs w:val="false"/>
          <w:i w:val="false"/>
          <w:iCs w:val="false"/>
          <w:color w:val="111111"/>
          <w:sz w:val="19"/>
          <w:szCs w:val="19"/>
        </w:rPr>
        <w:t xml:space="preserve">동종 타이틀의 준거 가격은 $24.99이나, 최저 수용 가격($12~14 미만 시 품질 의심 리스크) 사이에서 SOS는 신규 IP임을 감안해 $17.99~$19.99 구간을 출시가로 설정하되 고품질 포지셔닝은 유지하기로 결론지었다.</w:t>
      </w:r>
    </w:p>
    <w:p>
      <w:pPr>
        <w:spacing w:after="80" w:before="140"/>
      </w:pPr>
      <w:r>
        <w:rPr>
          <w:rFonts w:ascii="맑은 고딕" w:cs="맑은 고딕" w:eastAsia="맑은 고딕" w:hAnsi="맑은 고딕"/>
          <w:b/>
          <w:bCs/>
          <w:color w:val="111111"/>
          <w:sz w:val="20"/>
          <w:szCs w:val="20"/>
        </w:rPr>
        <w:t xml:space="preserve">손익분기점 계산</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기획 2 · 아트 3 · 프로그래머 2 · 마케팅 2, 총 9명 / 개발 기간 12개월 기준으로 인건비를 산정하고, 간접비·복리후생·기회비용을 반영해 인력비의 2배를 실질 개발비로 계산했다. 여기에 고정비(엔진 라이선스, 에셋, 사무실 등)를 더해 총 회수 목표 금액을 약 8억 원으로 설정하고, Steam 수수료 30%를 제외한 공헌 마진을 기준으로 출시가별 손익분기 판매량을 산출했다.</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2900"/>
        <w:gridCol w:w="1800"/>
        <w:gridCol w:w="1900"/>
        <w:gridCol w:w="2400"/>
      </w:tblGrid>
      <w:tr>
        <w:trPr>
          <w:tblHeader/>
        </w:trPr>
        <w:tc>
          <w:tcPr>
            <w:tcW w:type="dxa" w:w="29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출시가 시나리오</w:t>
            </w:r>
          </w:p>
        </w:tc>
        <w:tc>
          <w:tcPr>
            <w:tcW w:type="dxa" w:w="18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단위 공헌 마진</w:t>
            </w:r>
          </w:p>
        </w:tc>
        <w:tc>
          <w:tcPr>
            <w:tcW w:type="dxa" w:w="19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손익분기 판매량</w:t>
            </w:r>
          </w:p>
        </w:tc>
        <w:tc>
          <w:tcPr>
            <w:tcW w:type="dxa" w:w="24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전략적 판단</w:t>
            </w:r>
          </w:p>
        </w:tc>
      </w:tr>
      <w:tr>
        <w:trPr>
          <w:cantSplit/>
        </w:trPr>
        <w:tc>
          <w:tcPr>
            <w:tcW w:type="dxa" w:w="2900"/>
            <w:tcMar>
              <w:top w:type="dxa" w:w="70"/>
              <w:left w:type="dxa" w:w="100"/>
              <w:bottom w:type="dxa" w:w="70"/>
              <w:right w:type="dxa" w:w="100"/>
            </w:tcMar>
          </w:tcPr>
          <w:p>
            <w:r>
              <w:rPr>
                <w:rFonts w:ascii="맑은 고딕" w:cs="맑은 고딕" w:eastAsia="맑은 고딕" w:hAnsi="맑은 고딕"/>
                <w:color w:val="111111"/>
                <w:sz w:val="17"/>
                <w:szCs w:val="17"/>
              </w:rPr>
              <w:t xml:space="preserve">$14.99 (약 20,000원)</w:t>
            </w:r>
          </w:p>
        </w:tc>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약 14,162원</w:t>
            </w:r>
          </w:p>
        </w:tc>
        <w:tc>
          <w:tcPr>
            <w:tcW w:type="dxa" w:w="1900"/>
            <w:tcMar>
              <w:top w:type="dxa" w:w="70"/>
              <w:left w:type="dxa" w:w="100"/>
              <w:bottom w:type="dxa" w:w="70"/>
              <w:right w:type="dxa" w:w="100"/>
            </w:tcMar>
          </w:tcPr>
          <w:p>
            <w:r>
              <w:rPr>
                <w:rFonts w:ascii="맑은 고딕" w:cs="맑은 고딕" w:eastAsia="맑은 고딕" w:hAnsi="맑은 고딕"/>
                <w:color w:val="111111"/>
                <w:sz w:val="17"/>
                <w:szCs w:val="17"/>
              </w:rPr>
              <w:t xml:space="preserve">약 56,500부</w:t>
            </w:r>
          </w:p>
        </w:tc>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가격 저항 최소, 분기점 판매량 가장 높음</w:t>
            </w:r>
          </w:p>
        </w:tc>
      </w:tr>
      <w:tr>
        <w:trPr>
          <w:cantSplit/>
        </w:trPr>
        <w:tc>
          <w:tcPr>
            <w:tcW w:type="dxa" w:w="2900"/>
            <w:tcMar>
              <w:top w:type="dxa" w:w="70"/>
              <w:left w:type="dxa" w:w="100"/>
              <w:bottom w:type="dxa" w:w="70"/>
              <w:right w:type="dxa" w:w="100"/>
            </w:tcMar>
          </w:tcPr>
          <w:p>
            <w:r>
              <w:rPr>
                <w:rFonts w:ascii="맑은 고딕" w:cs="맑은 고딕" w:eastAsia="맑은 고딕" w:hAnsi="맑은 고딕"/>
                <w:color w:val="111111"/>
                <w:sz w:val="17"/>
                <w:szCs w:val="17"/>
              </w:rPr>
              <w:t xml:space="preserve">$17.99 (약 24,300원) — 권장</w:t>
            </w:r>
          </w:p>
        </w:tc>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약 17,000원</w:t>
            </w:r>
          </w:p>
        </w:tc>
        <w:tc>
          <w:tcPr>
            <w:tcW w:type="dxa" w:w="1900"/>
            <w:tcMar>
              <w:top w:type="dxa" w:w="70"/>
              <w:left w:type="dxa" w:w="100"/>
              <w:bottom w:type="dxa" w:w="70"/>
              <w:right w:type="dxa" w:w="100"/>
            </w:tcMar>
          </w:tcPr>
          <w:p>
            <w:r>
              <w:rPr>
                <w:rFonts w:ascii="맑은 고딕" w:cs="맑은 고딕" w:eastAsia="맑은 고딕" w:hAnsi="맑은 고딕"/>
                <w:color w:val="111111"/>
                <w:sz w:val="17"/>
                <w:szCs w:val="17"/>
              </w:rPr>
              <w:t xml:space="preserve">약 47,000부</w:t>
            </w:r>
          </w:p>
        </w:tc>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가격 대비 할인 인식, 현실적 목표</w:t>
            </w:r>
          </w:p>
        </w:tc>
      </w:tr>
      <w:tr>
        <w:trPr>
          <w:cantSplit/>
        </w:trPr>
        <w:tc>
          <w:tcPr>
            <w:tcW w:type="dxa" w:w="2900"/>
            <w:tcMar>
              <w:top w:type="dxa" w:w="70"/>
              <w:left w:type="dxa" w:w="100"/>
              <w:bottom w:type="dxa" w:w="70"/>
              <w:right w:type="dxa" w:w="100"/>
            </w:tcMar>
          </w:tcPr>
          <w:p>
            <w:r>
              <w:rPr>
                <w:rFonts w:ascii="맑은 고딕" w:cs="맑은 고딕" w:eastAsia="맑은 고딕" w:hAnsi="맑은 고딕"/>
                <w:color w:val="111111"/>
                <w:sz w:val="17"/>
                <w:szCs w:val="17"/>
              </w:rPr>
              <w:t xml:space="preserve">$19.99 (약 27,000원)</w:t>
            </w:r>
          </w:p>
        </w:tc>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약 18,886원</w:t>
            </w:r>
          </w:p>
        </w:tc>
        <w:tc>
          <w:tcPr>
            <w:tcW w:type="dxa" w:w="1900"/>
            <w:tcMar>
              <w:top w:type="dxa" w:w="70"/>
              <w:left w:type="dxa" w:w="100"/>
              <w:bottom w:type="dxa" w:w="70"/>
              <w:right w:type="dxa" w:w="100"/>
            </w:tcMar>
          </w:tcPr>
          <w:p>
            <w:r>
              <w:rPr>
                <w:rFonts w:ascii="맑은 고딕" w:cs="맑은 고딕" w:eastAsia="맑은 고딕" w:hAnsi="맑은 고딕"/>
                <w:color w:val="111111"/>
                <w:sz w:val="17"/>
                <w:szCs w:val="17"/>
              </w:rPr>
              <w:t xml:space="preserve">약 42,400부</w:t>
            </w:r>
          </w:p>
        </w:tc>
        <w:tc>
          <w:tcPr>
            <w:tcW w:type="dxa" w:w="2400"/>
            <w:tcMar>
              <w:top w:type="dxa" w:w="70"/>
              <w:left w:type="dxa" w:w="100"/>
              <w:bottom w:type="dxa" w:w="70"/>
              <w:right w:type="dxa" w:w="100"/>
            </w:tcMar>
          </w:tcPr>
          <w:p>
            <w:r>
              <w:rPr>
                <w:rFonts w:ascii="맑은 고딕" w:cs="맑은 고딕" w:eastAsia="맑은 고딕" w:hAnsi="맑은 고딕"/>
                <w:color w:val="111111"/>
                <w:sz w:val="17"/>
                <w:szCs w:val="17"/>
              </w:rPr>
              <w:t xml:space="preserve">Hades급 포지셔닝, 품질 신뢰도 우선 필요</w:t>
            </w:r>
          </w:p>
        </w:tc>
      </w:tr>
    </w:tbl>
    <w:p>
      <w:pPr>
        <w:spacing w:after="200" w:line="300"/>
        <w:jc w:val="both"/>
      </w:pPr>
      <w:r>
        <w:rPr>
          <w:rFonts w:ascii="맑은 고딕" w:cs="맑은 고딕" w:eastAsia="맑은 고딕" w:hAnsi="맑은 고딕"/>
          <w:b w:val="false"/>
          <w:bCs w:val="false"/>
          <w:i w:val="false"/>
          <w:iCs w:val="false"/>
          <w:color w:val="111111"/>
          <w:sz w:val="19"/>
          <w:szCs w:val="19"/>
        </w:rPr>
        <w:t xml:space="preserve">Steam 인디 게임의 중앙값 판매량이 3,000~7,000부 수준임을 감안하면 4만~5만부 목표는 공격적인 수치이나, 게임은 고정비 비중이 높고 단위당 변동비가 낮아 공헌 마진율이 높은 산업이라는 점에서 판매량 확보에 전략의 초점을 맞췄다.</w:t>
      </w:r>
    </w:p>
    <w:p>
      <w:pPr>
        <w:spacing w:after="80" w:before="140"/>
      </w:pPr>
      <w:r>
        <w:rPr>
          <w:rFonts w:ascii="맑은 고딕" w:cs="맑은 고딕" w:eastAsia="맑은 고딕" w:hAnsi="맑은 고딕"/>
          <w:b/>
          <w:bCs/>
          <w:color w:val="111111"/>
          <w:sz w:val="20"/>
          <w:szCs w:val="20"/>
        </w:rPr>
        <w:t xml:space="preserve">가격 구조 — 쪼개 팔기(DLC/에디션)</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1400"/>
        <w:gridCol w:w="3400"/>
        <w:gridCol w:w="2000"/>
      </w:tblGrid>
      <w:tr>
        <w:trPr>
          <w:tblHeader/>
        </w:trPr>
        <w:tc>
          <w:tcPr>
            <w:tcW w:type="dxa" w:w="22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상품 라인</w:t>
            </w:r>
          </w:p>
        </w:tc>
        <w:tc>
          <w:tcPr>
            <w:tcW w:type="dxa" w:w="14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가격</w:t>
            </w:r>
          </w:p>
        </w:tc>
        <w:tc>
          <w:tcPr>
            <w:tcW w:type="dxa" w:w="34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포함 내용</w:t>
            </w:r>
          </w:p>
        </w:tc>
        <w:tc>
          <w:tcPr>
            <w:tcW w:type="dxa" w:w="20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타겟</w:t>
            </w:r>
          </w:p>
        </w:tc>
      </w:tr>
      <w:tr>
        <w:trPr>
          <w:cantSplit/>
        </w:trPr>
        <w:tc>
          <w:tcPr>
            <w:tcW w:type="dxa" w:w="2200"/>
            <w:tcMar>
              <w:top w:type="dxa" w:w="70"/>
              <w:left w:type="dxa" w:w="100"/>
              <w:bottom w:type="dxa" w:w="70"/>
              <w:right w:type="dxa" w:w="100"/>
            </w:tcMar>
          </w:tcPr>
          <w:p>
            <w:r>
              <w:rPr>
                <w:rFonts w:ascii="맑은 고딕" w:cs="맑은 고딕" w:eastAsia="맑은 고딕" w:hAnsi="맑은 고딕"/>
                <w:color w:val="111111"/>
                <w:sz w:val="17"/>
                <w:szCs w:val="17"/>
              </w:rPr>
              <w:t xml:space="preserve">기본판</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$17.99</w:t>
            </w:r>
          </w:p>
        </w:tc>
        <w:tc>
          <w:tcPr>
            <w:tcW w:type="dxa" w:w="3400"/>
            <w:tcMar>
              <w:top w:type="dxa" w:w="70"/>
              <w:left w:type="dxa" w:w="100"/>
              <w:bottom w:type="dxa" w:w="70"/>
              <w:right w:type="dxa" w:w="100"/>
            </w:tcMar>
          </w:tcPr>
          <w:p>
            <w:r>
              <w:rPr>
                <w:rFonts w:ascii="맑은 고딕" w:cs="맑은 고딕" w:eastAsia="맑은 고딕" w:hAnsi="맑은 고딕"/>
                <w:color w:val="111111"/>
                <w:sz w:val="17"/>
                <w:szCs w:val="17"/>
              </w:rPr>
              <w:t xml:space="preserve">메인 게임 전체 콘텐츠</w:t>
            </w:r>
          </w:p>
        </w:tc>
        <w:tc>
          <w:tcPr>
            <w:tcW w:type="dxa" w:w="2000"/>
            <w:tcMar>
              <w:top w:type="dxa" w:w="70"/>
              <w:left w:type="dxa" w:w="100"/>
              <w:bottom w:type="dxa" w:w="70"/>
              <w:right w:type="dxa" w:w="100"/>
            </w:tcMar>
          </w:tcPr>
          <w:p>
            <w:r>
              <w:rPr>
                <w:rFonts w:ascii="맑은 고딕" w:cs="맑은 고딕" w:eastAsia="맑은 고딕" w:hAnsi="맑은 고딕"/>
                <w:color w:val="111111"/>
                <w:sz w:val="17"/>
                <w:szCs w:val="17"/>
              </w:rPr>
              <w:t xml:space="preserve">첫 구매 신규 유저</w:t>
            </w:r>
          </w:p>
        </w:tc>
      </w:tr>
      <w:tr>
        <w:trPr>
          <w:cantSplit/>
        </w:trPr>
        <w:tc>
          <w:tcPr>
            <w:tcW w:type="dxa" w:w="2200"/>
            <w:tcMar>
              <w:top w:type="dxa" w:w="70"/>
              <w:left w:type="dxa" w:w="100"/>
              <w:bottom w:type="dxa" w:w="70"/>
              <w:right w:type="dxa" w:w="100"/>
            </w:tcMar>
          </w:tcPr>
          <w:p>
            <w:r>
              <w:rPr>
                <w:rFonts w:ascii="맑은 고딕" w:cs="맑은 고딕" w:eastAsia="맑은 고딕" w:hAnsi="맑은 고딕"/>
                <w:color w:val="111111"/>
                <w:sz w:val="17"/>
                <w:szCs w:val="17"/>
              </w:rPr>
              <w:t xml:space="preserve">디럭스 에디션</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$24.99</w:t>
            </w:r>
          </w:p>
        </w:tc>
        <w:tc>
          <w:tcPr>
            <w:tcW w:type="dxa" w:w="3400"/>
            <w:tcMar>
              <w:top w:type="dxa" w:w="70"/>
              <w:left w:type="dxa" w:w="100"/>
              <w:bottom w:type="dxa" w:w="70"/>
              <w:right w:type="dxa" w:w="100"/>
            </w:tcMar>
          </w:tcPr>
          <w:p>
            <w:r>
              <w:rPr>
                <w:rFonts w:ascii="맑은 고딕" w:cs="맑은 고딕" w:eastAsia="맑은 고딕" w:hAnsi="맑은 고딕"/>
                <w:color w:val="111111"/>
                <w:sz w:val="17"/>
                <w:szCs w:val="17"/>
              </w:rPr>
              <w:t xml:space="preserve">기본판 + OST + 아트북 DLC</w:t>
            </w:r>
          </w:p>
        </w:tc>
        <w:tc>
          <w:tcPr>
            <w:tcW w:type="dxa" w:w="2000"/>
            <w:tcMar>
              <w:top w:type="dxa" w:w="70"/>
              <w:left w:type="dxa" w:w="100"/>
              <w:bottom w:type="dxa" w:w="70"/>
              <w:right w:type="dxa" w:w="100"/>
            </w:tcMar>
          </w:tcPr>
          <w:p>
            <w:r>
              <w:rPr>
                <w:rFonts w:ascii="맑은 고딕" w:cs="맑은 고딕" w:eastAsia="맑은 고딕" w:hAnsi="맑은 고딕"/>
                <w:color w:val="111111"/>
                <w:sz w:val="17"/>
                <w:szCs w:val="17"/>
              </w:rPr>
              <w:t xml:space="preserve">세계관 팬, 컬렉터</w:t>
            </w:r>
          </w:p>
        </w:tc>
      </w:tr>
      <w:tr>
        <w:trPr>
          <w:cantSplit/>
        </w:trPr>
        <w:tc>
          <w:tcPr>
            <w:tcW w:type="dxa" w:w="2200"/>
            <w:tcMar>
              <w:top w:type="dxa" w:w="70"/>
              <w:left w:type="dxa" w:w="100"/>
              <w:bottom w:type="dxa" w:w="70"/>
              <w:right w:type="dxa" w:w="100"/>
            </w:tcMar>
          </w:tcPr>
          <w:p>
            <w:r>
              <w:rPr>
                <w:rFonts w:ascii="맑은 고딕" w:cs="맑은 고딕" w:eastAsia="맑은 고딕" w:hAnsi="맑은 고딕"/>
                <w:color w:val="111111"/>
                <w:sz w:val="17"/>
                <w:szCs w:val="17"/>
              </w:rPr>
              <w:t xml:space="preserve">OST DLC</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$4.99</w:t>
            </w:r>
          </w:p>
        </w:tc>
        <w:tc>
          <w:tcPr>
            <w:tcW w:type="dxa" w:w="3400"/>
            <w:tcMar>
              <w:top w:type="dxa" w:w="70"/>
              <w:left w:type="dxa" w:w="100"/>
              <w:bottom w:type="dxa" w:w="70"/>
              <w:right w:type="dxa" w:w="100"/>
            </w:tcMar>
          </w:tcPr>
          <w:p>
            <w:r>
              <w:rPr>
                <w:rFonts w:ascii="맑은 고딕" w:cs="맑은 고딕" w:eastAsia="맑은 고딕" w:hAnsi="맑은 고딕"/>
                <w:color w:val="111111"/>
                <w:sz w:val="17"/>
                <w:szCs w:val="17"/>
              </w:rPr>
              <w:t xml:space="preserve">게임 사운드트랙</w:t>
            </w:r>
          </w:p>
        </w:tc>
        <w:tc>
          <w:tcPr>
            <w:tcW w:type="dxa" w:w="2000"/>
            <w:tcMar>
              <w:top w:type="dxa" w:w="70"/>
              <w:left w:type="dxa" w:w="100"/>
              <w:bottom w:type="dxa" w:w="70"/>
              <w:right w:type="dxa" w:w="100"/>
            </w:tcMar>
          </w:tcPr>
          <w:p>
            <w:r>
              <w:rPr>
                <w:rFonts w:ascii="맑은 고딕" w:cs="맑은 고딕" w:eastAsia="맑은 고딕" w:hAnsi="맑은 고딕"/>
                <w:color w:val="111111"/>
                <w:sz w:val="17"/>
                <w:szCs w:val="17"/>
              </w:rPr>
              <w:t xml:space="preserve">OST 별도 구매 희망 유저</w:t>
            </w:r>
          </w:p>
        </w:tc>
      </w:tr>
      <w:tr>
        <w:trPr>
          <w:cantSplit/>
        </w:trPr>
        <w:tc>
          <w:tcPr>
            <w:tcW w:type="dxa" w:w="2200"/>
            <w:tcMar>
              <w:top w:type="dxa" w:w="70"/>
              <w:left w:type="dxa" w:w="100"/>
              <w:bottom w:type="dxa" w:w="70"/>
              <w:right w:type="dxa" w:w="100"/>
            </w:tcMar>
          </w:tcPr>
          <w:p>
            <w:r>
              <w:rPr>
                <w:rFonts w:ascii="맑은 고딕" w:cs="맑은 고딕" w:eastAsia="맑은 고딕" w:hAnsi="맑은 고딕"/>
                <w:color w:val="111111"/>
                <w:sz w:val="17"/>
                <w:szCs w:val="17"/>
              </w:rPr>
              <w:t xml:space="preserve">아트북 DLC</w:t>
            </w:r>
          </w:p>
        </w:tc>
        <w:tc>
          <w:tcPr>
            <w:tcW w:type="dxa" w:w="1400"/>
            <w:tcMar>
              <w:top w:type="dxa" w:w="70"/>
              <w:left w:type="dxa" w:w="100"/>
              <w:bottom w:type="dxa" w:w="70"/>
              <w:right w:type="dxa" w:w="100"/>
            </w:tcMar>
          </w:tcPr>
          <w:p>
            <w:r>
              <w:rPr>
                <w:rFonts w:ascii="맑은 고딕" w:cs="맑은 고딕" w:eastAsia="맑은 고딕" w:hAnsi="맑은 고딕"/>
                <w:color w:val="111111"/>
                <w:sz w:val="17"/>
                <w:szCs w:val="17"/>
              </w:rPr>
              <w:t xml:space="preserve">$3.99</w:t>
            </w:r>
          </w:p>
        </w:tc>
        <w:tc>
          <w:tcPr>
            <w:tcW w:type="dxa" w:w="3400"/>
            <w:tcMar>
              <w:top w:type="dxa" w:w="70"/>
              <w:left w:type="dxa" w:w="100"/>
              <w:bottom w:type="dxa" w:w="70"/>
              <w:right w:type="dxa" w:w="100"/>
            </w:tcMar>
          </w:tcPr>
          <w:p>
            <w:r>
              <w:rPr>
                <w:rFonts w:ascii="맑은 고딕" w:cs="맑은 고딕" w:eastAsia="맑은 고딕" w:hAnsi="맑은 고딕"/>
                <w:color w:val="111111"/>
                <w:sz w:val="17"/>
                <w:szCs w:val="17"/>
              </w:rPr>
              <w:t xml:space="preserve">몬스터·캐릭터 콘셉트 아트</w:t>
            </w:r>
          </w:p>
        </w:tc>
        <w:tc>
          <w:tcPr>
            <w:tcW w:type="dxa" w:w="2000"/>
            <w:tcMar>
              <w:top w:type="dxa" w:w="70"/>
              <w:left w:type="dxa" w:w="100"/>
              <w:bottom w:type="dxa" w:w="70"/>
              <w:right w:type="dxa" w:w="100"/>
            </w:tcMar>
          </w:tcPr>
          <w:p>
            <w:r>
              <w:rPr>
                <w:rFonts w:ascii="맑은 고딕" w:cs="맑은 고딕" w:eastAsia="맑은 고딕" w:hAnsi="맑은 고딕"/>
                <w:color w:val="111111"/>
                <w:sz w:val="17"/>
                <w:szCs w:val="17"/>
              </w:rPr>
              <w:t xml:space="preserve">비주얼 팬</w:t>
            </w:r>
          </w:p>
        </w:tc>
      </w:tr>
    </w:tbl>
    <w:p>
      <w:pPr>
        <w:spacing w:after="200" w:line="300"/>
        <w:jc w:val="both"/>
      </w:pPr>
      <w:r>
        <w:rPr>
          <w:rFonts w:ascii="맑은 고딕" w:cs="맑은 고딕" w:eastAsia="맑은 고딕" w:hAnsi="맑은 고딕"/>
          <w:b w:val="false"/>
          <w:bCs w:val="false"/>
          <w:i w:val="false"/>
          <w:iCs w:val="false"/>
          <w:color w:val="111111"/>
          <w:sz w:val="19"/>
          <w:szCs w:val="19"/>
        </w:rPr>
        <w:t xml:space="preserve">DLC는 기본판을 인위적으로 잘라 파는 방식(캡티브 프로덕트)을 지양하고, 기본판 구매자에게만 의미 있는 보완재로 설계했다. 디럭스 에디션은 개별 구매보다 저렴한 번들 가격으로 묶음 구매를 유도했다.</w:t>
      </w:r>
    </w:p>
    <w:p>
      <w:pPr>
        <w:spacing w:after="80" w:before="140"/>
      </w:pPr>
      <w:r>
        <w:rPr>
          <w:rFonts w:ascii="맑은 고딕" w:cs="맑은 고딕" w:eastAsia="맑은 고딕" w:hAnsi="맑은 고딕"/>
          <w:b/>
          <w:bCs/>
          <w:color w:val="111111"/>
          <w:sz w:val="20"/>
          <w:szCs w:val="20"/>
        </w:rPr>
        <w:t xml:space="preserve">세일 스케줄링</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출시 초기 정가를 유지해 얼리 어답터를 공략한 뒤 단계적으로 가격을 낮추는 스키밍 전략을 세웠다. 출시 후 1개월은 정가를 유지해 준거 가격을 확립하고, 3개월 시점(리뷰 60개 이상 확보 후) 20% 할인, 6개월 30% 할인, 1년 후 40~50% 할인으로 롱테일 매출을 노렸다. 할인은 Steam 공식 세일 기간에만 진행하고 비정기 임의 할인은 배제했다.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4. 광고 전략 설계</w:t>
      </w:r>
    </w:p>
    <w:p>
      <w:pPr>
        <w:spacing w:after="80" w:before="140"/>
      </w:pPr>
      <w:r>
        <w:rPr>
          <w:rFonts w:ascii="맑은 고딕" w:cs="맑은 고딕" w:eastAsia="맑은 고딕" w:hAnsi="맑은 고딕"/>
          <w:b/>
          <w:bCs/>
          <w:color w:val="111111"/>
          <w:sz w:val="20"/>
          <w:szCs w:val="20"/>
        </w:rPr>
        <w:t xml:space="preserve">표적 청중</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주요 타겟: 18~35세 남성 중심, Steam 주 이용자, Hades·Dead Cells·Slay the Spire 플레이 경험 보유자로 전략적 판단의 재미와 세계관 몰입을 가성비보다 중시하는 유저층. 보조 타겟: JRPG/턴제 RPG 팬, 인디 게임 서포터, 로그라이트 공략·리뷰 영상을 소비하는 유튜브 시청자.</w:t>
      </w:r>
    </w:p>
    <w:p>
      <w:pPr>
        <w:spacing w:after="80" w:before="140"/>
      </w:pPr>
      <w:r>
        <w:rPr>
          <w:rFonts w:ascii="맑은 고딕" w:cs="맑은 고딕" w:eastAsia="맑은 고딕" w:hAnsi="맑은 고딕"/>
          <w:b/>
          <w:bCs/>
          <w:color w:val="111111"/>
          <w:sz w:val="20"/>
          <w:szCs w:val="20"/>
        </w:rPr>
        <w:t xml:space="preserve">광고 목표 — 판매보다 커뮤니케이션 우선</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신규 IP는 인지도 확보 없이는 판매 목표 자체가 성립하지 않는다고 보고, 인지도 형성 → 정보 제공 → 호의적 태도 형성 → 선호도 향상 → 구매 전환의 5단계로 목표를 설계했다. 예: 출시 3개월 전까지 Steam 위시리스트 5,000개 이상 확보처럼 구체적이고 측정 가능한 형태로 설정했다.</w:t>
      </w:r>
    </w:p>
    <w:p>
      <w:pPr>
        <w:spacing w:after="80" w:before="140"/>
      </w:pPr>
      <w:r>
        <w:rPr>
          <w:rFonts w:ascii="맑은 고딕" w:cs="맑은 고딕" w:eastAsia="맑은 고딕" w:hAnsi="맑은 고딕"/>
          <w:b/>
          <w:bCs/>
          <w:color w:val="111111"/>
          <w:sz w:val="20"/>
          <w:szCs w:val="20"/>
        </w:rPr>
        <w:t xml:space="preserve">매체 설정</w:t>
      </w:r>
    </w:p>
    <w:p>
      <w:pPr>
        <w:spacing w:after="80" w:line="300"/>
        <w:jc w:val="both"/>
      </w:pPr>
      <w:r>
        <w:rPr>
          <w:rFonts w:ascii="맑은 고딕" w:cs="맑은 고딕" w:eastAsia="맑은 고딕" w:hAnsi="맑은 고딕"/>
          <w:b w:val="false"/>
          <w:bCs w:val="false"/>
          <w:i w:val="false"/>
          <w:iCs w:val="false"/>
          <w:color w:val="111111"/>
          <w:sz w:val="19"/>
          <w:szCs w:val="19"/>
        </w:rPr>
        <w:t xml:space="preserve">퍼블리셔 없는 인디 팀은 유료 광고보다 PR이 비용 대비 효과가 훨씬 높다고 판단해, PR 중심 전략을 1순위로 두었다.</w:t>
      </w:r>
    </w:p>
    <w:tbl>
      <w:tblPr>
        <w:tblW w:type="dxa" w:w="800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2600"/>
        <w:gridCol w:w="3600"/>
      </w:tblGrid>
      <w:tr>
        <w:trPr>
          <w:tblHeader/>
        </w:trPr>
        <w:tc>
          <w:tcPr>
            <w:tcW w:type="dxa" w:w="18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우선순위</w:t>
            </w:r>
          </w:p>
        </w:tc>
        <w:tc>
          <w:tcPr>
            <w:tcW w:type="dxa" w:w="26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매체</w:t>
            </w:r>
          </w:p>
        </w:tc>
        <w:tc>
          <w:tcPr>
            <w:tcW w:type="dxa" w:w="36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활용 방식</w:t>
            </w:r>
          </w:p>
        </w:tc>
      </w:tr>
      <w:tr>
        <w:trPr>
          <w:cantSplit/>
        </w:trPr>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1순위 (PR)</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Steam 스토어 페이지</w:t>
            </w:r>
          </w:p>
        </w:tc>
        <w:tc>
          <w:tcPr>
            <w:tcW w:type="dxa" w:w="3600"/>
            <w:tcMar>
              <w:top w:type="dxa" w:w="70"/>
              <w:left w:type="dxa" w:w="100"/>
              <w:bottom w:type="dxa" w:w="70"/>
              <w:right w:type="dxa" w:w="100"/>
            </w:tcMar>
          </w:tcPr>
          <w:p>
            <w:r>
              <w:rPr>
                <w:rFonts w:ascii="맑은 고딕" w:cs="맑은 고딕" w:eastAsia="맑은 고딕" w:hAnsi="맑은 고딕"/>
                <w:color w:val="111111"/>
                <w:sz w:val="17"/>
                <w:szCs w:val="17"/>
              </w:rPr>
              <w:t xml:space="preserve">트레일러·스크린샷·태그 최적화로 위시리스트 전환 유도</w:t>
            </w:r>
          </w:p>
        </w:tc>
      </w:tr>
      <w:tr>
        <w:trPr>
          <w:cantSplit/>
        </w:trPr>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1순위 (PR)</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YouTube 인디 채널 / 트위치</w:t>
            </w:r>
          </w:p>
        </w:tc>
        <w:tc>
          <w:tcPr>
            <w:tcW w:type="dxa" w:w="3600"/>
            <w:tcMar>
              <w:top w:type="dxa" w:w="70"/>
              <w:left w:type="dxa" w:w="100"/>
              <w:bottom w:type="dxa" w:w="70"/>
              <w:right w:type="dxa" w:w="100"/>
            </w:tcMar>
          </w:tcPr>
          <w:p>
            <w:r>
              <w:rPr>
                <w:rFonts w:ascii="맑은 고딕" w:cs="맑은 고딕" w:eastAsia="맑은 고딕" w:hAnsi="맑은 고딕"/>
                <w:color w:val="111111"/>
                <w:sz w:val="17"/>
                <w:szCs w:val="17"/>
              </w:rPr>
              <w:t xml:space="preserve">로그라이트 전문 채널·스트리머에 프레스킷 발송, 실시간 반응으로 바이럴</w:t>
            </w:r>
          </w:p>
        </w:tc>
      </w:tr>
      <w:tr>
        <w:trPr>
          <w:cantSplit/>
        </w:trPr>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1순위 (PR)</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Reddit r/roguelikes, 아카라이브</w:t>
            </w:r>
          </w:p>
        </w:tc>
        <w:tc>
          <w:tcPr>
            <w:tcW w:type="dxa" w:w="3600"/>
            <w:tcMar>
              <w:top w:type="dxa" w:w="70"/>
              <w:left w:type="dxa" w:w="100"/>
              <w:bottom w:type="dxa" w:w="70"/>
              <w:right w:type="dxa" w:w="100"/>
            </w:tcMar>
          </w:tcPr>
          <w:p>
            <w:r>
              <w:rPr>
                <w:rFonts w:ascii="맑은 고딕" w:cs="맑은 고딕" w:eastAsia="맑은 고딕" w:hAnsi="맑은 고딕"/>
                <w:color w:val="111111"/>
                <w:sz w:val="17"/>
                <w:szCs w:val="17"/>
              </w:rPr>
              <w:t xml:space="preserve">개발 일지 정기 업데이트로 국내외 코어 유저 접근</w:t>
            </w:r>
          </w:p>
        </w:tc>
      </w:tr>
      <w:tr>
        <w:trPr>
          <w:cantSplit/>
        </w:trPr>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2순위 (유료)</w:t>
            </w:r>
          </w:p>
        </w:tc>
        <w:tc>
          <w:tcPr>
            <w:tcW w:type="dxa" w:w="2600"/>
            <w:tcMar>
              <w:top w:type="dxa" w:w="70"/>
              <w:left w:type="dxa" w:w="100"/>
              <w:bottom w:type="dxa" w:w="70"/>
              <w:right w:type="dxa" w:w="100"/>
            </w:tcMar>
          </w:tcPr>
          <w:p>
            <w:r>
              <w:rPr>
                <w:rFonts w:ascii="맑은 고딕" w:cs="맑은 고딕" w:eastAsia="맑은 고딕" w:hAnsi="맑은 고딕"/>
                <w:color w:val="111111"/>
                <w:sz w:val="17"/>
                <w:szCs w:val="17"/>
              </w:rPr>
              <w:t xml:space="preserve">YouTube / Steam 광고</w:t>
            </w:r>
          </w:p>
        </w:tc>
        <w:tc>
          <w:tcPr>
            <w:tcW w:type="dxa" w:w="3600"/>
            <w:tcMar>
              <w:top w:type="dxa" w:w="70"/>
              <w:left w:type="dxa" w:w="100"/>
              <w:bottom w:type="dxa" w:w="70"/>
              <w:right w:type="dxa" w:w="100"/>
            </w:tcMar>
          </w:tcPr>
          <w:p>
            <w:r>
              <w:rPr>
                <w:rFonts w:ascii="맑은 고딕" w:cs="맑은 고딕" w:eastAsia="맑은 고딕" w:hAnsi="맑은 고딕"/>
                <w:color w:val="111111"/>
                <w:sz w:val="17"/>
                <w:szCs w:val="17"/>
              </w:rPr>
              <w:t xml:space="preserve">로그라이트 시청자 타깃팅, 유사 게임 플레이어 노출</w:t>
            </w:r>
          </w:p>
        </w:tc>
      </w:tr>
    </w:tbl>
    <w:p>
      <w:pPr>
        <w:spacing w:after="80" w:before="140"/>
      </w:pPr>
      <w:r>
        <w:rPr>
          <w:rFonts w:ascii="맑은 고딕" w:cs="맑은 고딕" w:eastAsia="맑은 고딕" w:hAnsi="맑은 고딕"/>
          <w:b/>
          <w:bCs/>
          <w:color w:val="111111"/>
          <w:sz w:val="20"/>
          <w:szCs w:val="20"/>
        </w:rPr>
        <w:t xml:space="preserve">메시지 설정</w:t>
      </w:r>
    </w:p>
    <w:p>
      <w:pPr>
        <w:spacing w:after="80" w:line="300"/>
        <w:jc w:val="both"/>
      </w:pPr>
      <w:r>
        <w:rPr>
          <w:rFonts w:ascii="맑은 고딕" w:cs="맑은 고딕" w:eastAsia="맑은 고딕" w:hAnsi="맑은 고딕"/>
          <w:b w:val="false"/>
          <w:bCs w:val="false"/>
          <w:i w:val="false"/>
          <w:iCs w:val="false"/>
          <w:color w:val="111111"/>
          <w:sz w:val="19"/>
          <w:szCs w:val="19"/>
        </w:rPr>
        <w:t xml:space="preserve">포지셔닝: “시간이 곧 돈이고, 적을 죽여야만 살아남는 사후세계. 수명을 빼앗고, 죄악을 넘어라.” 이 문장을 뒷받침하는 핵심 메시지 3가지를 정했다.</w:t>
      </w:r>
    </w:p>
    <w:p>
      <w:pPr>
        <w:pStyle w:val="ListParagraph"/>
        <w:numPr>
          <w:ilvl w:val="0"/>
          <w:numId w:val="2"/>
        </w:numPr>
        <w:spacing w:after="60"/>
      </w:pPr>
      <w:r>
        <w:rPr>
          <w:rFonts w:ascii="맑은 고딕" w:cs="맑은 고딕" w:eastAsia="맑은 고딕" w:hAnsi="맑은 고딕"/>
          <w:color w:val="111111"/>
          <w:sz w:val="19"/>
          <w:szCs w:val="19"/>
        </w:rPr>
        <w:t xml:space="preserve">수명 = 화폐 = 경험치 — “죽이면 살고, 살면 강해진다”</w:t>
      </w:r>
    </w:p>
    <w:p>
      <w:pPr>
        <w:pStyle w:val="ListParagraph"/>
        <w:numPr>
          <w:ilvl w:val="0"/>
          <w:numId w:val="2"/>
        </w:numPr>
        <w:spacing w:after="60"/>
      </w:pPr>
      <w:r>
        <w:rPr>
          <w:rFonts w:ascii="맑은 고딕" w:cs="맑은 고딕" w:eastAsia="맑은 고딕" w:hAnsi="맑은 고딕"/>
          <w:color w:val="111111"/>
          <w:sz w:val="19"/>
          <w:szCs w:val="19"/>
        </w:rPr>
        <w:t xml:space="preserve">약점 커맨드 — “정답이 있는 전투. 탐색하고 파악하고 격파하라”</w:t>
      </w:r>
    </w:p>
    <w:p>
      <w:pPr>
        <w:pStyle w:val="ListParagraph"/>
        <w:numPr>
          <w:ilvl w:val="0"/>
          <w:numId w:val="2"/>
        </w:numPr>
        <w:spacing w:after="60"/>
      </w:pPr>
      <w:r>
        <w:rPr>
          <w:rFonts w:ascii="맑은 고딕" w:cs="맑은 고딕" w:eastAsia="맑은 고딕" w:hAnsi="맑은 고딕"/>
          <w:color w:val="111111"/>
          <w:sz w:val="19"/>
          <w:szCs w:val="19"/>
        </w:rPr>
        <w:t xml:space="preserve">7대 죄악 — “당신이 싸우는 적은, 죄악이 형태를 얻은 것이다”</w:t>
      </w:r>
    </w:p>
    <w:p>
      <w:pPr>
        <w:spacing w:after="80" w:before="140"/>
      </w:pPr>
      <w:r>
        <w:rPr>
          <w:rFonts w:ascii="맑은 고딕" w:cs="맑은 고딕" w:eastAsia="맑은 고딕" w:hAnsi="맑은 고딕"/>
          <w:b/>
          <w:bCs/>
          <w:color w:val="111111"/>
          <w:sz w:val="20"/>
          <w:szCs w:val="20"/>
        </w:rPr>
        <w:t xml:space="preserve">광고 스케줄링</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출시 3~6개월 전(사전 인지) → 1~3개월 전(관심 형성) → 출시 당일~1주(출시 집중) → 1~4주(리뷰 확보) → 3개월 이후(장기 유지)의 5단계로 매크로 스케줄을 짜고, 신규 IP 특성상 출시 전 3개월의 위시리스트 수가 출시 첫 주 매출에 직결된다는 점을 핵심 전제로 삼았다.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5. 결과 및 회고</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이 작업을 하면서 가장 크게 배운 것은 '기획자의 판단'과 '숫자'가 분리되어 있지 않다는 점이었다. 가격을 얼마로 정할지는 감이 아니라 경쟁작 가격 분포, 손익분기 판매량, 유저 체감 가치를 근거로 역산해야 설득력이 생긴다는 것을 이번에 직접 계산해보며 체감했다. 광고 전략에서도 예산이 없는 인디 팀이라는 제약을 먼저 인정하고, 그 제약 안에서 PR 중심으로 우선순위를 재배치한 것이 실제로 실행 가능한 계획을 만드는 핵심이었다.</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게임 기획자가 시스템과 콘텐츠만 잘 설계한다고 끝이 아니라, 그 게임이 시장에서 어떻게 팔리고 알려질지까지 고려해야 완결된 기획이 된다는 것을 이번 프로젝트를 통해 배웠다. 앞으로도 콘텐츠·시스템 기획과 더불어 이 게임이 유저에게 어떻게 가닿을지를 함께 고민하는 기획자가 되고 싶다.</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2026-08-25T06:03:04.960Z</dcterms:created>
  <dcterms:modified xsi:type="dcterms:W3CDTF">2026-08-25T06:03:04.960Z</dcterms:modified>
</cp:coreProperties>
</file>

<file path=docProps/custom.xml><?xml version="1.0" encoding="utf-8"?>
<Properties xmlns="http://schemas.openxmlformats.org/officeDocument/2006/custom-properties" xmlns:vt="http://schemas.openxmlformats.org/officeDocument/2006/docPropsVTypes"/>
</file>