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WOLDIA UNIVERSITY COLLEGE OF AGRICULTURE, SCHOOL OF</w:t>
      </w: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VETERINARY MEDICIN</w:t>
      </w: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3093085" cy="1240155"/>
            <wp:effectExtent l="0" t="0" r="0" b="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6" cstate="print"/>
                    <a:srcRect/>
                    <a:stretch>
                      <a:fillRect/>
                    </a:stretch>
                  </pic:blipFill>
                  <pic:spPr>
                    <a:xfrm>
                      <a:off x="0" y="0"/>
                      <a:ext cx="3093085" cy="1240155"/>
                    </a:xfrm>
                    <a:prstGeom prst="rect">
                      <a:avLst/>
                    </a:prstGeom>
                    <a:ln>
                      <a:noFill/>
                    </a:ln>
                  </pic:spPr>
                </pic:pic>
              </a:graphicData>
            </a:graphic>
          </wp:inline>
        </w:drawing>
      </w: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STEDY ON THE PREVALENCE AND IDENTIFICATIONS OF HARD TICK IN CATTLE IN  AND AROUND WOLDIA</w:t>
      </w: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BY</w:t>
      </w: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WUBANTE ABERE (WDU 110483)</w:t>
      </w:r>
    </w:p>
    <w:p>
      <w:pPr>
        <w:tabs>
          <w:tab w:val="left" w:pos="2174"/>
        </w:tabs>
        <w:spacing w:after="0" w:line="360" w:lineRule="auto"/>
        <w:rPr>
          <w:rFonts w:ascii="Times New Roman" w:hAnsi="Times New Roman" w:cs="Times New Roman"/>
          <w:b/>
          <w:sz w:val="24"/>
          <w:szCs w:val="24"/>
        </w:rPr>
      </w:pPr>
      <w:r>
        <w:rPr>
          <w:rFonts w:ascii="Times New Roman" w:hAnsi="Times New Roman" w:cs="Times New Roman"/>
          <w:b/>
          <w:sz w:val="24"/>
          <w:szCs w:val="24"/>
        </w:rPr>
        <w:tab/>
      </w: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ADVISOR: ASMAMAW BIHONEGN (DVM, MSc, Assistance Professor)</w:t>
      </w: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 THESIS SUBMITTED TO THE SCHOOL OF VETERINARY MEDICINE, WOLDIA UNIVERSITY, IN PARTIAL FULFILLMENT OF THE REQUIREMENTS FOR THE DEGREE OF DOCTOR OF VETERINARY MEDICINE (DVM)</w:t>
      </w:r>
    </w:p>
    <w:p>
      <w:pPr>
        <w:spacing w:after="0" w:line="360" w:lineRule="auto"/>
        <w:jc w:val="right"/>
        <w:rPr>
          <w:rFonts w:ascii="Times New Roman" w:hAnsi="Times New Roman" w:cs="Times New Roman"/>
          <w:b/>
          <w:sz w:val="24"/>
          <w:szCs w:val="24"/>
        </w:rPr>
      </w:pPr>
    </w:p>
    <w:p>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MAY, 2024</w:t>
      </w:r>
    </w:p>
    <w:p>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MERSA, ETHIOPIA</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br w:type="page"/>
      </w: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STEDY ON THE PREVALENCE AND IDENTIFICATIONS OF HARD TICK IN CATTLE IN AND AROUND WOLDIA</w:t>
      </w: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BY WUBANTE ABERE  (WLDU 110483)</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BOARD OF EXTERNAL EXAMINERS </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_________ Signature: _________Date: _______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_________ Signature: _________Date: _______ </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Advisors: </w:t>
      </w:r>
      <w:r>
        <w:rPr>
          <w:rFonts w:ascii="Times New Roman" w:hAnsi="Times New Roman" w:cs="Times New Roman"/>
          <w:sz w:val="24"/>
          <w:szCs w:val="24"/>
        </w:rPr>
        <w:t xml:space="preserve">ASMAMAW BIHONEGN (DVM, MSc, Assistance professor) </w:t>
      </w:r>
    </w:p>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Signature: _________</w:t>
      </w:r>
    </w:p>
    <w:p>
      <w:pPr>
        <w:spacing w:after="0" w:line="360" w:lineRule="auto"/>
        <w:jc w:val="center"/>
        <w:rPr>
          <w:rFonts w:ascii="Times New Roman" w:hAnsi="Times New Roman" w:cs="Times New Roman"/>
          <w:b/>
          <w:sz w:val="24"/>
          <w:szCs w:val="24"/>
        </w:rPr>
      </w:pPr>
      <w:r>
        <w:rPr>
          <w:rFonts w:ascii="Times New Roman" w:hAnsi="Times New Roman" w:cs="Times New Roman"/>
          <w:sz w:val="24"/>
          <w:szCs w:val="24"/>
        </w:rPr>
        <w:t>Date: _______</w:t>
      </w:r>
    </w:p>
    <w:p>
      <w:pPr>
        <w:spacing w:after="0" w:line="360" w:lineRule="auto"/>
        <w:rPr>
          <w:rFonts w:ascii="Times New Roman" w:hAnsi="Times New Roman" w:cs="Times New Roman"/>
          <w:b/>
          <w:sz w:val="24"/>
          <w:szCs w:val="24"/>
        </w:rPr>
      </w:pPr>
      <w:r>
        <w:rPr>
          <w:rFonts w:ascii="Times New Roman" w:hAnsi="Times New Roman" w:cs="Times New Roman"/>
          <w:b/>
          <w:sz w:val="24"/>
          <w:szCs w:val="24"/>
        </w:rPr>
        <w:br w:type="page"/>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TABLE OF CONTENTS</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pPr>
        <w:pStyle w:val="2"/>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ACKNOWLEDGEMENTS</w:t>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pPr>
        <w:pStyle w:val="2"/>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LIST OF TABLES</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pPr>
        <w:pStyle w:val="2"/>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LIST OF FIGURES</w:t>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tabs>
          <w:tab w:val="left" w:pos="3845"/>
        </w:tabs>
        <w:spacing w:after="0" w:line="360" w:lineRule="auto"/>
        <w:rPr>
          <w:rFonts w:ascii="Times New Roman" w:hAnsi="Times New Roman" w:eastAsia="SimSun" w:cs="Times New Roman"/>
          <w:bCs/>
          <w:sz w:val="24"/>
          <w:szCs w:val="24"/>
        </w:rPr>
      </w:pPr>
      <w:r>
        <w:rPr>
          <w:rFonts w:ascii="Times New Roman" w:hAnsi="Times New Roman" w:eastAsia="SimSun" w:cs="Times New Roman"/>
          <w:bCs/>
          <w:sz w:val="24"/>
          <w:szCs w:val="24"/>
        </w:rPr>
        <w:br w:type="page"/>
      </w:r>
    </w:p>
    <w:p>
      <w:pPr>
        <w:pStyle w:val="2"/>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LIST OF ABBREVIATIONS</w:t>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pPr>
        <w:pStyle w:val="2"/>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LIST OF ANNEXS</w:t>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pPr>
        <w:pStyle w:val="2"/>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ABSTRACT</w:t>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pStyle w:val="2"/>
        <w:spacing w:before="0" w:line="360" w:lineRule="auto"/>
        <w:rPr>
          <w:rFonts w:ascii="Times New Roman" w:hAnsi="Times New Roman" w:cs="Times New Roman"/>
          <w:color w:val="auto"/>
          <w:sz w:val="24"/>
          <w:szCs w:val="24"/>
        </w:rPr>
      </w:pPr>
      <w:r>
        <w:rPr>
          <w:rFonts w:ascii="Times New Roman" w:hAnsi="Times New Roman" w:cs="Times New Roman"/>
          <w:b w:val="0"/>
          <w:bCs w:val="0"/>
          <w:color w:val="auto"/>
          <w:sz w:val="24"/>
          <w:szCs w:val="24"/>
        </w:rPr>
        <w:br w:type="page"/>
      </w:r>
    </w:p>
    <w:p>
      <w:pPr>
        <w:pStyle w:val="2"/>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1. INTRODUCTIN</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eastAsia="Times New Roman" w:cs="Times New Roman"/>
          <w:sz w:val="24"/>
          <w:szCs w:val="24"/>
        </w:rPr>
        <w:t xml:space="preserve">Ethiopia has the largest livestock population in Africa, with 65 million cattle, 40 million sheep, 51 million goats, 8 million camels, and 49 million poultry (CSA, 2020). </w:t>
      </w:r>
      <w:r>
        <w:rPr>
          <w:rFonts w:ascii="Times New Roman" w:hAnsi="Times New Roman" w:cs="Times New Roman"/>
          <w:sz w:val="24"/>
          <w:szCs w:val="24"/>
        </w:rPr>
        <w:t>In Ethiopia, livestock production remains crucial and represents a major asset among resource-poor small holder farmers by providing milk, meat, skin, manure and traction force (Lemma, et al., 2009).The contribution of livestock to the national economy particularly with regard to foreign currency earnings is through exploration of live animal, meat and skin and hides (MoARD , 2008).</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cs="Times New Roman"/>
          <w:sz w:val="24"/>
          <w:szCs w:val="24"/>
        </w:rPr>
        <w:t>Hides and skin account for 12-16% of the total value of exports from Ethiopia (Asfawet al., 1997). The current utilization of hides and skins in Ethiopia is estimated to be 48% for cattle, 75% for goats and 97% for sheep with exacted off take rate of 33, 35 and 7% for sheep, goats and cattle, respectively ( Mahamudet al., 2000). Though hides and skin are important source of export income its contribution to the national economy may be for below the expected potential. This is due to external parasite like ticks and other (</w:t>
      </w:r>
      <w:r>
        <w:rPr>
          <w:rFonts w:ascii="Times New Roman" w:hAnsi="Times New Roman" w:eastAsia="Times New Roman" w:cs="Times New Roman"/>
          <w:sz w:val="24"/>
          <w:szCs w:val="24"/>
        </w:rPr>
        <w:t>Bayu 2005).</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Ticks are blood-feeding ectoparasites found on mammals, birds, and reptile’s worldwide. Phylogenetically, they belong to the phylum Arthropoda and are divided into two large families: Ixodidae (hard ticks) and Argasidae (soft ticks), with the former being the largest and medically most important group</w:t>
      </w:r>
      <w:r>
        <w:rPr>
          <w:rFonts w:ascii="Times New Roman" w:hAnsi="Times New Roman" w:cs="Times New Roman"/>
          <w:sz w:val="24"/>
          <w:szCs w:val="24"/>
          <w:shd w:val="clear" w:color="auto" w:fill="FFFFFF"/>
        </w:rPr>
        <w:t xml:space="preserve"> (Efstratiou </w:t>
      </w:r>
      <w:r>
        <w:rPr>
          <w:rFonts w:ascii="Times New Roman" w:hAnsi="Times New Roman" w:cs="Times New Roman"/>
          <w:i/>
          <w:sz w:val="24"/>
          <w:szCs w:val="24"/>
          <w:shd w:val="clear" w:color="auto" w:fill="FFFFFF"/>
        </w:rPr>
        <w:t>et al</w:t>
      </w:r>
      <w:r>
        <w:rPr>
          <w:rFonts w:ascii="Times New Roman" w:hAnsi="Times New Roman" w:cs="Times New Roman"/>
          <w:sz w:val="24"/>
          <w:szCs w:val="24"/>
          <w:shd w:val="clear" w:color="auto" w:fill="FFFFFF"/>
        </w:rPr>
        <w:t>., 2021</w:t>
      </w:r>
      <w:r>
        <w:rPr>
          <w:rFonts w:ascii="Times New Roman" w:hAnsi="Times New Roman" w:cs="Times New Roman"/>
          <w:sz w:val="24"/>
          <w:szCs w:val="24"/>
        </w:rPr>
        <w:t xml:space="preserve">). The Argasidae is the family of soft ticks and includes some 193 species, so, it is one of the two big families of ticks. They lack the hard scutum present in the hard ticks (Ixodidae), the capitulum (mouthparts-bearing structure) is located on the underside of the animal’s body and is not readily visible, while in the Ixodidae the capitulum projects forward from the body (William, 2001).  </w:t>
      </w:r>
      <w:r>
        <w:rPr>
          <w:rFonts w:ascii="Times New Roman" w:hAnsi="Times New Roman" w:eastAsia="SimSun" w:cs="Times New Roman"/>
          <w:sz w:val="24"/>
          <w:szCs w:val="24"/>
          <w:lang w:eastAsia="zh-CN"/>
        </w:rPr>
        <w:t xml:space="preserve">In Ethiopia, one argasid tick species, </w:t>
      </w:r>
      <w:r>
        <w:rPr>
          <w:rFonts w:ascii="Times New Roman" w:hAnsi="Times New Roman" w:eastAsia="SimSun" w:cs="Times New Roman"/>
          <w:i/>
          <w:iCs/>
          <w:sz w:val="24"/>
          <w:szCs w:val="24"/>
          <w:lang w:eastAsia="zh-CN"/>
        </w:rPr>
        <w:t>Argas persicus</w:t>
      </w:r>
      <w:r>
        <w:rPr>
          <w:rFonts w:ascii="Times New Roman" w:hAnsi="Times New Roman" w:eastAsia="SimSun" w:cs="Times New Roman"/>
          <w:sz w:val="24"/>
          <w:szCs w:val="24"/>
          <w:lang w:eastAsia="zh-CN"/>
        </w:rPr>
        <w:t xml:space="preserve">, also known as “fowl tick” has been recorded as widely spread in the country </w:t>
      </w:r>
      <w:r>
        <w:rPr>
          <w:rFonts w:ascii="Times New Roman" w:hAnsi="Times New Roman" w:cs="Times New Roman"/>
          <w:sz w:val="24"/>
          <w:szCs w:val="24"/>
        </w:rPr>
        <w:t>(</w:t>
      </w:r>
      <w:r>
        <w:rPr>
          <w:rFonts w:ascii="Times New Roman" w:hAnsi="Times New Roman" w:cs="Times New Roman"/>
          <w:sz w:val="24"/>
          <w:szCs w:val="24"/>
          <w:shd w:val="clear" w:color="auto" w:fill="FFFFFF"/>
        </w:rPr>
        <w:t xml:space="preserve">Getahun </w:t>
      </w:r>
      <w:r>
        <w:rPr>
          <w:rFonts w:ascii="Times New Roman" w:hAnsi="Times New Roman" w:cs="Times New Roman"/>
          <w:i/>
          <w:sz w:val="24"/>
          <w:szCs w:val="24"/>
          <w:shd w:val="clear" w:color="auto" w:fill="FFFFFF"/>
        </w:rPr>
        <w:t>et al</w:t>
      </w:r>
      <w:r>
        <w:rPr>
          <w:rFonts w:ascii="Times New Roman" w:hAnsi="Times New Roman" w:cs="Times New Roman"/>
          <w:sz w:val="24"/>
          <w:szCs w:val="24"/>
          <w:shd w:val="clear" w:color="auto" w:fill="FFFFFF"/>
        </w:rPr>
        <w:t xml:space="preserve">., 2016). </w:t>
      </w:r>
    </w:p>
    <w:p>
      <w:pPr>
        <w:spacing w:after="0" w:line="360" w:lineRule="auto"/>
        <w:ind w:right="283"/>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 The Ixodidae (hard-bodied ticks) are the most important family characterized by a rigid chitinous scutum, for males, it covers the entire dorsal surface of the body </w:t>
      </w:r>
      <w:r>
        <w:rPr>
          <w:rFonts w:ascii="Times New Roman" w:hAnsi="Times New Roman" w:cs="Times New Roman"/>
          <w:sz w:val="24"/>
          <w:szCs w:val="24"/>
          <w:shd w:val="clear" w:color="auto" w:fill="FFFFFF"/>
        </w:rPr>
        <w:t xml:space="preserve"> (Sarwar, 2017). </w:t>
      </w:r>
      <w:r>
        <w:rPr>
          <w:rFonts w:ascii="Times New Roman" w:hAnsi="Times New Roman" w:cs="Times New Roman"/>
          <w:sz w:val="24"/>
          <w:szCs w:val="24"/>
        </w:rPr>
        <w:t>In adult female, larva and nymph the scutum extends only for a small area to permit the abdomen to swell after feeding. Sexual dimorphism is apparent only in the adult stage (Wall and Shearer, 2008).There are different</w:t>
      </w:r>
      <w:r>
        <w:rPr>
          <w:rFonts w:ascii="Times New Roman" w:hAnsi="Times New Roman" w:eastAsia="SimSun" w:cs="Times New Roman"/>
          <w:sz w:val="24"/>
          <w:szCs w:val="24"/>
          <w:lang w:eastAsia="zh-CN"/>
        </w:rPr>
        <w:t xml:space="preserve"> generas like, </w:t>
      </w:r>
      <w:r>
        <w:rPr>
          <w:rFonts w:ascii="Times New Roman" w:hAnsi="Times New Roman" w:eastAsia="SimSun" w:cs="Times New Roman"/>
          <w:i/>
          <w:iCs/>
          <w:sz w:val="24"/>
          <w:szCs w:val="24"/>
          <w:lang w:eastAsia="zh-CN"/>
        </w:rPr>
        <w:t>Rhipicephalus</w:t>
      </w:r>
      <w:r>
        <w:rPr>
          <w:rFonts w:ascii="Times New Roman" w:hAnsi="Times New Roman" w:eastAsia="SimSun" w:cs="Times New Roman"/>
          <w:sz w:val="24"/>
          <w:szCs w:val="24"/>
          <w:lang w:eastAsia="zh-CN"/>
        </w:rPr>
        <w:t xml:space="preserve">, </w:t>
      </w:r>
      <w:r>
        <w:rPr>
          <w:rFonts w:ascii="Times New Roman" w:hAnsi="Times New Roman" w:eastAsia="SimSun" w:cs="Times New Roman"/>
          <w:i/>
          <w:iCs/>
          <w:sz w:val="24"/>
          <w:szCs w:val="24"/>
          <w:lang w:eastAsia="zh-CN"/>
        </w:rPr>
        <w:t>Boophilus, Amblyomma</w:t>
      </w:r>
      <w:r>
        <w:rPr>
          <w:rFonts w:ascii="Times New Roman" w:hAnsi="Times New Roman" w:eastAsia="SimSun" w:cs="Times New Roman"/>
          <w:sz w:val="24"/>
          <w:szCs w:val="24"/>
          <w:lang w:eastAsia="zh-CN"/>
        </w:rPr>
        <w:t xml:space="preserve">, </w:t>
      </w:r>
      <w:r>
        <w:rPr>
          <w:rFonts w:ascii="Times New Roman" w:hAnsi="Times New Roman" w:eastAsia="SimSun" w:cs="Times New Roman"/>
          <w:i/>
          <w:iCs/>
          <w:sz w:val="24"/>
          <w:szCs w:val="24"/>
          <w:lang w:eastAsia="zh-CN"/>
        </w:rPr>
        <w:t xml:space="preserve">Hyalomma, </w:t>
      </w:r>
      <w:r>
        <w:rPr>
          <w:rFonts w:ascii="Times New Roman" w:hAnsi="Times New Roman" w:eastAsia="SimSun" w:cs="Times New Roman"/>
          <w:sz w:val="24"/>
          <w:szCs w:val="24"/>
          <w:lang w:eastAsia="zh-CN"/>
        </w:rPr>
        <w:t xml:space="preserve">and </w:t>
      </w:r>
      <w:r>
        <w:rPr>
          <w:rFonts w:ascii="Times New Roman" w:hAnsi="Times New Roman" w:eastAsia="SimSun" w:cs="Times New Roman"/>
          <w:i/>
          <w:iCs/>
          <w:sz w:val="24"/>
          <w:szCs w:val="24"/>
          <w:lang w:eastAsia="zh-CN"/>
        </w:rPr>
        <w:t>Haemaphysalis</w:t>
      </w:r>
      <w:r>
        <w:rPr>
          <w:rFonts w:ascii="Times New Roman" w:hAnsi="Times New Roman" w:eastAsia="SimSun" w:cs="Times New Roman"/>
          <w:sz w:val="24"/>
          <w:szCs w:val="24"/>
          <w:lang w:eastAsia="zh-CN"/>
        </w:rPr>
        <w:t xml:space="preserve">, contain one or more species of major veterinary importance in the tropics (Sonenshine </w:t>
      </w:r>
      <w:r>
        <w:rPr>
          <w:rFonts w:ascii="Times New Roman" w:hAnsi="Times New Roman" w:eastAsia="SimSun" w:cs="Times New Roman"/>
          <w:i/>
          <w:iCs/>
          <w:sz w:val="24"/>
          <w:szCs w:val="24"/>
          <w:lang w:eastAsia="zh-CN"/>
        </w:rPr>
        <w:t xml:space="preserve">et al., </w:t>
      </w:r>
      <w:r>
        <w:rPr>
          <w:rFonts w:ascii="Times New Roman" w:hAnsi="Times New Roman" w:eastAsia="SimSun" w:cs="Times New Roman"/>
          <w:sz w:val="24"/>
          <w:szCs w:val="24"/>
          <w:lang w:eastAsia="zh-CN"/>
        </w:rPr>
        <w:t xml:space="preserve">2002). These are also the most common ixodid tick genera found in domestic animals of Ethiopia (Desalegn </w:t>
      </w:r>
      <w:r>
        <w:rPr>
          <w:rFonts w:ascii="Times New Roman" w:hAnsi="Times New Roman" w:eastAsia="SimSun" w:cs="Times New Roman"/>
          <w:i/>
          <w:iCs/>
          <w:sz w:val="24"/>
          <w:szCs w:val="24"/>
          <w:lang w:eastAsia="zh-CN"/>
        </w:rPr>
        <w:t>et al</w:t>
      </w:r>
      <w:r>
        <w:rPr>
          <w:rFonts w:ascii="Times New Roman" w:hAnsi="Times New Roman" w:eastAsia="SimSun" w:cs="Times New Roman"/>
          <w:sz w:val="24"/>
          <w:szCs w:val="24"/>
          <w:lang w:eastAsia="zh-CN"/>
        </w:rPr>
        <w:t>., 2015).</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w:t>
      </w:r>
    </w:p>
    <w:p>
      <w:pPr>
        <w:spacing w:after="0" w:line="360" w:lineRule="auto"/>
        <w:jc w:val="both"/>
        <w:rPr>
          <w:rFonts w:ascii="Times New Roman" w:hAnsi="Times New Roman" w:cs="Times New Roman"/>
          <w:sz w:val="24"/>
          <w:szCs w:val="24"/>
          <w:shd w:val="clear" w:color="auto" w:fill="FFFFFF"/>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Approximately 850 species have been described worldwide (William, 2001). Over 79 different species of ticks are found in eastern Africa, but many of these appear to be of little or no economic importance (Kilpatrick et al., 2007). In Ethiopia, about 47 species of ticks are found on livestock and most of them are important as vectors and also have damaging effect on skin and hide production (Anne and Conboy, 2006). </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The life cycle of ticks is composed of four instars: the egg, larva (six legged, no reproductive organs), nymph (eight legged, no functional reproductive organs), and adult (Wall and Shearer, 2001). According to the number of hosts they require to complete their development during their life cycle, tick species can be classified into three groups: one-host ticks, two-host ticks and three-host ticks (Mekonnen, 1995) </w:t>
      </w:r>
      <w:r>
        <w:rPr>
          <w:rFonts w:ascii="Times New Roman" w:hAnsi="Times New Roman" w:cs="Times New Roman"/>
          <w:sz w:val="24"/>
          <w:szCs w:val="24"/>
        </w:rPr>
        <w:t>Tick occurrence and tick loads vary with seasons, geographic location, vegetation type, breed, habitation and age of the animal</w:t>
      </w:r>
      <w:r>
        <w:rPr>
          <w:rFonts w:ascii="Times New Roman" w:hAnsi="Times New Roman" w:cs="Times New Roman"/>
          <w:sz w:val="24"/>
          <w:szCs w:val="24"/>
          <w:shd w:val="clear" w:color="auto" w:fill="FFFFFF"/>
        </w:rPr>
        <w:t xml:space="preserve"> (Dehur et al., 2017</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Ticks transmit the wide varieties of pathogens including bacteria, rickettisia, protozoa and viruses. The major cattle tick borne diseases in Ethiopia are anaplasmosis, babesoisis, cowdrosis and theileriosis (ILRI-FAO, 2005). Ticks also cause nonspecific symptoms like anemia, dermatitis, toxicosis and paralysis (Solomon et al., 2001). </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SimSun" w:cs="Times New Roman"/>
          <w:sz w:val="24"/>
          <w:szCs w:val="24"/>
          <w:lang w:eastAsia="zh-CN"/>
        </w:rPr>
        <w:t xml:space="preserve">Ticks feed only on the blood of the host and can have direct effect on hosts (Marquardit, 2005). High engorgement ticks species therefore ingest about three times the volume of the blood found at the end of the meal (Walker </w:t>
      </w:r>
      <w:r>
        <w:rPr>
          <w:rFonts w:ascii="Times New Roman" w:hAnsi="Times New Roman" w:eastAsia="SimSun" w:cs="Times New Roman"/>
          <w:i/>
          <w:iCs/>
          <w:sz w:val="24"/>
          <w:szCs w:val="24"/>
          <w:lang w:eastAsia="zh-CN"/>
        </w:rPr>
        <w:t>et al</w:t>
      </w:r>
      <w:r>
        <w:rPr>
          <w:rFonts w:ascii="Times New Roman" w:hAnsi="Times New Roman" w:eastAsia="SimSun" w:cs="Times New Roman"/>
          <w:sz w:val="24"/>
          <w:szCs w:val="24"/>
          <w:lang w:eastAsia="zh-CN"/>
        </w:rPr>
        <w:t xml:space="preserve">., 2003). Attachment of the host causes irritation of the skin, with subsequent ulceration and sometimes secondary bacterial infection (Sileshi </w:t>
      </w:r>
      <w:r>
        <w:rPr>
          <w:rFonts w:ascii="Times New Roman" w:hAnsi="Times New Roman" w:eastAsia="SimSun" w:cs="Times New Roman"/>
          <w:i/>
          <w:iCs/>
          <w:sz w:val="24"/>
          <w:szCs w:val="24"/>
          <w:lang w:eastAsia="zh-CN"/>
        </w:rPr>
        <w:t>et al</w:t>
      </w:r>
      <w:r>
        <w:rPr>
          <w:rFonts w:ascii="Times New Roman" w:hAnsi="Times New Roman" w:eastAsia="SimSun" w:cs="Times New Roman"/>
          <w:sz w:val="24"/>
          <w:szCs w:val="24"/>
          <w:lang w:eastAsia="zh-CN"/>
        </w:rPr>
        <w:t xml:space="preserve">., 2007). In addition, ticks wound may became infested by screw-worm or other agents of mayasis, and also associated with the spread of bovine dermatophilosis caused by </w:t>
      </w:r>
      <w:r>
        <w:rPr>
          <w:rFonts w:ascii="Times New Roman" w:hAnsi="Times New Roman" w:eastAsia="SimSun" w:cs="Times New Roman"/>
          <w:i/>
          <w:iCs/>
          <w:sz w:val="24"/>
          <w:szCs w:val="24"/>
          <w:lang w:eastAsia="zh-CN"/>
        </w:rPr>
        <w:t xml:space="preserve">dermatophilus congolensis </w:t>
      </w:r>
      <w:r>
        <w:rPr>
          <w:rFonts w:ascii="Times New Roman" w:hAnsi="Times New Roman" w:eastAsia="SimSun" w:cs="Times New Roman"/>
          <w:sz w:val="24"/>
          <w:szCs w:val="24"/>
          <w:lang w:eastAsia="zh-CN"/>
        </w:rPr>
        <w:t xml:space="preserve">(Minjauw and Mcleod, 2003). At the site of tick bite necrosis and hemorrhage occur followed by inflammatory response often involving eosinophils. Tick bite wound can become infected with staphylococcus bacteria causing local cutaneous abscess or pyaemia (Wall and shearear, 2001). The Ixodid ticks recognized for their important direct effect includes species of </w:t>
      </w:r>
      <w:r>
        <w:rPr>
          <w:rFonts w:ascii="Times New Roman" w:hAnsi="Times New Roman" w:eastAsia="SimSun" w:cs="Times New Roman"/>
          <w:i/>
          <w:iCs/>
          <w:sz w:val="24"/>
          <w:szCs w:val="24"/>
          <w:lang w:eastAsia="zh-CN"/>
        </w:rPr>
        <w:t xml:space="preserve">Ambylomma,,Hyaloma, and Rhipicephalus </w:t>
      </w:r>
      <w:r>
        <w:rPr>
          <w:rFonts w:ascii="Times New Roman" w:hAnsi="Times New Roman" w:eastAsia="SimSun" w:cs="Times New Roman"/>
          <w:sz w:val="24"/>
          <w:szCs w:val="24"/>
          <w:lang w:eastAsia="zh-CN"/>
        </w:rPr>
        <w:t xml:space="preserve">(Minjauw and Mcleod, 2003). </w:t>
      </w:r>
      <w:r>
        <w:rPr>
          <w:rFonts w:ascii="Times New Roman" w:hAnsi="Times New Roman" w:eastAsia="Times New Roman" w:cs="Times New Roman"/>
          <w:sz w:val="24"/>
          <w:szCs w:val="24"/>
        </w:rPr>
        <w:t xml:space="preserve">In Ethiopia, ticks besides to disease transmission due to ticks borne diseases in livestock, they also have damaging effect on skin and hide production (Bayu, 2005). </w:t>
      </w:r>
    </w:p>
    <w:p>
      <w:pPr>
        <w:spacing w:after="0" w:line="360" w:lineRule="auto"/>
        <w:ind w:right="283"/>
        <w:jc w:val="both"/>
        <w:rPr>
          <w:rFonts w:ascii="Times New Roman" w:hAnsi="Times New Roman" w:eastAsia="Times New Roman" w:cs="Times New Roman"/>
          <w:sz w:val="24"/>
          <w:szCs w:val="24"/>
        </w:rPr>
      </w:pPr>
    </w:p>
    <w:p>
      <w:pPr>
        <w:spacing w:after="0" w:line="360" w:lineRule="auto"/>
        <w:ind w:right="283"/>
        <w:jc w:val="both"/>
        <w:rPr>
          <w:rFonts w:ascii="Times New Roman" w:hAnsi="Times New Roman" w:eastAsia="Times New Roman" w:cs="Times New Roman"/>
          <w:sz w:val="24"/>
          <w:szCs w:val="24"/>
        </w:rPr>
      </w:pPr>
      <w:r>
        <w:rPr>
          <w:rFonts w:ascii="Times New Roman" w:hAnsi="Times New Roman" w:cs="Times New Roman"/>
          <w:sz w:val="24"/>
          <w:szCs w:val="24"/>
        </w:rPr>
        <w:t xml:space="preserve">A strong association between economic impact and the epidemiology of the diseases has been documented (de la Fuente </w:t>
      </w:r>
      <w:r>
        <w:rPr>
          <w:rFonts w:ascii="Times New Roman" w:hAnsi="Times New Roman" w:cs="Times New Roman"/>
          <w:i/>
          <w:sz w:val="24"/>
          <w:szCs w:val="24"/>
        </w:rPr>
        <w:t>et al</w:t>
      </w:r>
      <w:r>
        <w:rPr>
          <w:rFonts w:ascii="Times New Roman" w:hAnsi="Times New Roman" w:cs="Times New Roman"/>
          <w:sz w:val="24"/>
          <w:szCs w:val="24"/>
        </w:rPr>
        <w:t xml:space="preserve">., 2019). The losses due to the ticks and tick-borne diseases (TTBDs) complex can be classified as direct and indirect (Rodriguez-Vivas., 2017). The direct economic effect on production results from damage caused by tick bites in heavily infested animals, blood loss in cases of heavy parasite loads, anemia, severe allergic reactions due to toxins in tick saliva, chronic stress and irritation which not only alters the behavior and welfare of the animals, but also leads to immuno-depression, and loss of energy directed to the constant movement that occurs in response to infestation (Abbas </w:t>
      </w:r>
      <w:r>
        <w:rPr>
          <w:rFonts w:ascii="Times New Roman" w:hAnsi="Times New Roman" w:cs="Times New Roman"/>
          <w:i/>
          <w:sz w:val="24"/>
          <w:szCs w:val="24"/>
        </w:rPr>
        <w:t>et al</w:t>
      </w:r>
      <w:r>
        <w:rPr>
          <w:rFonts w:ascii="Times New Roman" w:hAnsi="Times New Roman" w:cs="Times New Roman"/>
          <w:sz w:val="24"/>
          <w:szCs w:val="24"/>
        </w:rPr>
        <w:t xml:space="preserve">., 2014). </w:t>
      </w:r>
      <w:r>
        <w:rPr>
          <w:rFonts w:ascii="Times New Roman" w:hAnsi="Times New Roman" w:eastAsia="Times New Roman" w:cs="Times New Roman"/>
          <w:sz w:val="24"/>
          <w:szCs w:val="24"/>
        </w:rPr>
        <w:t xml:space="preserve"> </w:t>
      </w:r>
    </w:p>
    <w:p>
      <w:pPr>
        <w:spacing w:after="0" w:line="360" w:lineRule="auto"/>
        <w:ind w:right="283"/>
        <w:jc w:val="both"/>
        <w:rPr>
          <w:rFonts w:ascii="Times New Roman" w:hAnsi="Times New Roman" w:eastAsia="Times New Roman" w:cs="Times New Roman"/>
          <w:sz w:val="24"/>
          <w:szCs w:val="24"/>
        </w:rPr>
      </w:pPr>
    </w:p>
    <w:p>
      <w:pPr>
        <w:spacing w:after="0" w:line="360" w:lineRule="auto"/>
        <w:ind w:right="283"/>
        <w:jc w:val="both"/>
        <w:rPr>
          <w:rFonts w:ascii="Times New Roman" w:hAnsi="Times New Roman" w:cs="Times New Roman"/>
          <w:sz w:val="24"/>
          <w:szCs w:val="24"/>
        </w:rPr>
      </w:pPr>
      <w:r>
        <w:rPr>
          <w:rFonts w:ascii="Times New Roman" w:hAnsi="Times New Roman" w:cs="Times New Roman"/>
          <w:sz w:val="24"/>
          <w:szCs w:val="24"/>
        </w:rPr>
        <w:t xml:space="preserve">Indirect losses stem from the effects of tick-transmitted pathogens (Alim </w:t>
      </w:r>
      <w:r>
        <w:rPr>
          <w:rFonts w:ascii="Times New Roman" w:hAnsi="Times New Roman" w:cs="Times New Roman"/>
          <w:i/>
          <w:sz w:val="24"/>
          <w:szCs w:val="24"/>
        </w:rPr>
        <w:t>et al</w:t>
      </w:r>
      <w:r>
        <w:rPr>
          <w:rFonts w:ascii="Times New Roman" w:hAnsi="Times New Roman" w:cs="Times New Roman"/>
          <w:sz w:val="24"/>
          <w:szCs w:val="24"/>
        </w:rPr>
        <w:t xml:space="preserve">., 2012). Other indirect losses include the cost of treatment for clinical cases, tick control costs, unearned income or inefficiencies in the production system such as maintenance of genetically tick-resistant breeds which are less productive (lost potential), acaricide-contaminated animal products, and trade restrictions of livestock products between possible trade partners (Bekele </w:t>
      </w:r>
      <w:r>
        <w:rPr>
          <w:rFonts w:ascii="Times New Roman" w:hAnsi="Times New Roman" w:eastAsia="Times New Roman" w:cs="Times New Roman"/>
          <w:sz w:val="24"/>
          <w:szCs w:val="24"/>
        </w:rPr>
        <w:t xml:space="preserve">2002). </w:t>
      </w:r>
      <w:r>
        <w:rPr>
          <w:rFonts w:ascii="Times New Roman" w:hAnsi="Times New Roman" w:cs="Times New Roman"/>
          <w:sz w:val="24"/>
          <w:szCs w:val="24"/>
        </w:rPr>
        <w:t>Therefore, ticks not only cause economic losses through direct mortality of high grade animals, but also by hindering genetic improvement (productive potential) of entire herds or regions (Kivaria, 2006).</w:t>
      </w:r>
    </w:p>
    <w:p>
      <w:pPr>
        <w:spacing w:after="0" w:line="360" w:lineRule="auto"/>
        <w:ind w:right="283"/>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The most widely used method for the effective control of ticks is the direct application of acaricide to the host (Minjauw and Mcleod, 2003). The commonly used acaricie include arsenics, amitraz, cyhalothrin, dixathion, ethion, diaznon and ivermectin which is given subcutaneously and allow the satisfactory control of ticks (Rodostits </w:t>
      </w:r>
      <w:r>
        <w:rPr>
          <w:rFonts w:ascii="Times New Roman" w:hAnsi="Times New Roman" w:eastAsia="SimSun" w:cs="Times New Roman"/>
          <w:i/>
          <w:iCs/>
          <w:sz w:val="24"/>
          <w:szCs w:val="24"/>
          <w:lang w:eastAsia="zh-CN"/>
        </w:rPr>
        <w:t>et al</w:t>
      </w:r>
      <w:r>
        <w:rPr>
          <w:rFonts w:ascii="Times New Roman" w:hAnsi="Times New Roman" w:eastAsia="SimSun" w:cs="Times New Roman"/>
          <w:sz w:val="24"/>
          <w:szCs w:val="24"/>
          <w:lang w:eastAsia="zh-CN"/>
        </w:rPr>
        <w:t xml:space="preserve">., 2007). Treatment every 21 days during the tick seasons showed good control. Since nymphal stages appear to be less susceptible to most acaricides a 12 days intetrval is often necessary between treatments at the beginning of the tick‟s seasons (Urquhart </w:t>
      </w:r>
      <w:r>
        <w:rPr>
          <w:rFonts w:ascii="Times New Roman" w:hAnsi="Times New Roman" w:eastAsia="SimSun" w:cs="Times New Roman"/>
          <w:i/>
          <w:iCs/>
          <w:sz w:val="24"/>
          <w:szCs w:val="24"/>
          <w:lang w:eastAsia="zh-CN"/>
        </w:rPr>
        <w:t>et al</w:t>
      </w:r>
      <w:r>
        <w:rPr>
          <w:rFonts w:ascii="Times New Roman" w:hAnsi="Times New Roman" w:eastAsia="SimSun" w:cs="Times New Roman"/>
          <w:sz w:val="24"/>
          <w:szCs w:val="24"/>
          <w:lang w:eastAsia="zh-CN"/>
        </w:rPr>
        <w:t>., 1996).</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cs="Times New Roman"/>
          <w:sz w:val="24"/>
          <w:szCs w:val="24"/>
        </w:rPr>
        <w:t>Ticks are one of the most important vectors of animal diseases and ectoparasites globally and have direct impact on the vertebrate hosts, causing to reduction of body weight gain, milk and meat production in cattle, while ticks‟ bites reduce the quality of leathers (skin and hide) (</w:t>
      </w:r>
      <w:r>
        <w:rPr>
          <w:rFonts w:ascii="Times New Roman" w:hAnsi="Times New Roman" w:eastAsia="Times New Roman" w:cs="Times New Roman"/>
          <w:sz w:val="24"/>
          <w:szCs w:val="24"/>
        </w:rPr>
        <w:t>Tamiru and Abebaw, 2010).</w:t>
      </w:r>
      <w:r>
        <w:rPr>
          <w:rFonts w:ascii="Times New Roman" w:hAnsi="Times New Roman" w:cs="Times New Roman"/>
          <w:sz w:val="24"/>
          <w:szCs w:val="24"/>
        </w:rPr>
        <w:t xml:space="preserve">They are also responsible for anemia and severe dermatitis in domestic animals. Cattle population in the study area are affected by tick but there was no research condacted on tick of cattle in the study area, therefore, </w:t>
      </w:r>
      <w:r>
        <w:rPr>
          <w:rFonts w:ascii="Times New Roman" w:hAnsi="Times New Roman" w:eastAsia="Times New Roman" w:cs="Times New Roman"/>
          <w:sz w:val="24"/>
          <w:szCs w:val="24"/>
        </w:rPr>
        <w:t>elevant data on the distribution of ticks is essential for the development of effective tick and tick borne diseases control strategies.</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pStyle w:val="3"/>
        <w:spacing w:before="0" w:line="360" w:lineRule="auto"/>
        <w:jc w:val="both"/>
        <w:rPr>
          <w:rFonts w:ascii="Times New Roman" w:hAnsi="Times New Roman" w:eastAsia="Times New Roman" w:cs="Times New Roman"/>
          <w:color w:val="auto"/>
          <w:sz w:val="24"/>
          <w:szCs w:val="24"/>
        </w:rPr>
      </w:pPr>
      <w:bookmarkStart w:id="0" w:name="_Toc157127836"/>
      <w:r>
        <w:rPr>
          <w:rFonts w:ascii="Times New Roman" w:hAnsi="Times New Roman" w:eastAsia="Times New Roman" w:cs="Times New Roman"/>
          <w:color w:val="auto"/>
          <w:sz w:val="24"/>
          <w:szCs w:val="24"/>
        </w:rPr>
        <w:t>1.1 Objectives</w:t>
      </w:r>
      <w:bookmarkEnd w:id="0"/>
    </w:p>
    <w:p>
      <w:pPr>
        <w:spacing w:after="0" w:line="360" w:lineRule="auto"/>
        <w:jc w:val="both"/>
        <w:rPr>
          <w:rFonts w:ascii="Times New Roman" w:hAnsi="Times New Roman" w:eastAsia="Times New Roman" w:cs="Times New Roman"/>
          <w:sz w:val="24"/>
          <w:szCs w:val="24"/>
        </w:rPr>
      </w:pPr>
    </w:p>
    <w:p>
      <w:pPr>
        <w:pStyle w:val="4"/>
        <w:spacing w:before="0" w:line="360" w:lineRule="auto"/>
        <w:jc w:val="both"/>
        <w:rPr>
          <w:rFonts w:ascii="Times New Roman" w:hAnsi="Times New Roman" w:eastAsia="Times New Roman" w:cs="Times New Roman"/>
          <w:b w:val="0"/>
          <w:i/>
          <w:color w:val="auto"/>
          <w:sz w:val="24"/>
          <w:szCs w:val="24"/>
        </w:rPr>
      </w:pPr>
      <w:bookmarkStart w:id="1" w:name="_Toc157127837"/>
      <w:r>
        <w:rPr>
          <w:rFonts w:ascii="Times New Roman" w:hAnsi="Times New Roman" w:eastAsia="Times New Roman" w:cs="Times New Roman"/>
          <w:b w:val="0"/>
          <w:i/>
          <w:color w:val="auto"/>
          <w:sz w:val="24"/>
          <w:szCs w:val="24"/>
        </w:rPr>
        <w:t>1.1.1 General objective</w:t>
      </w:r>
      <w:bookmarkEnd w:id="1"/>
    </w:p>
    <w:p>
      <w:pPr>
        <w:spacing w:after="0" w:line="360" w:lineRule="auto"/>
        <w:jc w:val="both"/>
        <w:rPr>
          <w:rFonts w:ascii="Times New Roman" w:hAnsi="Times New Roman" w:cs="Times New Roman"/>
          <w:sz w:val="24"/>
          <w:szCs w:val="24"/>
        </w:rPr>
      </w:pPr>
    </w:p>
    <w:p>
      <w:pPr>
        <w:pStyle w:val="13"/>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study the prevalence and identifications of hard tick on cattle in Woldia.</w:t>
      </w:r>
    </w:p>
    <w:p>
      <w:pPr>
        <w:pStyle w:val="4"/>
        <w:spacing w:before="0" w:line="360" w:lineRule="auto"/>
        <w:jc w:val="both"/>
        <w:rPr>
          <w:rFonts w:ascii="Times New Roman" w:hAnsi="Times New Roman" w:eastAsia="Times New Roman" w:cs="Times New Roman"/>
          <w:b w:val="0"/>
          <w:i/>
          <w:color w:val="auto"/>
          <w:sz w:val="24"/>
          <w:szCs w:val="24"/>
        </w:rPr>
      </w:pPr>
      <w:bookmarkStart w:id="2" w:name="_Toc157127838"/>
      <w:r>
        <w:rPr>
          <w:rFonts w:ascii="Times New Roman" w:hAnsi="Times New Roman" w:eastAsia="Times New Roman" w:cs="Times New Roman"/>
          <w:b w:val="0"/>
          <w:i/>
          <w:color w:val="auto"/>
          <w:sz w:val="24"/>
          <w:szCs w:val="24"/>
        </w:rPr>
        <w:t>1.1.2 Specific objective</w:t>
      </w:r>
      <w:bookmarkEnd w:id="2"/>
    </w:p>
    <w:p>
      <w:pPr>
        <w:spacing w:after="0" w:line="360" w:lineRule="auto"/>
        <w:jc w:val="both"/>
        <w:rPr>
          <w:rFonts w:ascii="Times New Roman" w:hAnsi="Times New Roman" w:eastAsia="Times New Roman" w:cs="Times New Roman"/>
          <w:sz w:val="24"/>
          <w:szCs w:val="24"/>
        </w:rPr>
      </w:pPr>
    </w:p>
    <w:p>
      <w:pPr>
        <w:pStyle w:val="13"/>
        <w:numPr>
          <w:ilvl w:val="0"/>
          <w:numId w:val="2"/>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assess the major risk factors associated with the prevalence of adult hard ticks in cattle in the study area.</w:t>
      </w:r>
    </w:p>
    <w:p>
      <w:pPr>
        <w:pStyle w:val="13"/>
        <w:numPr>
          <w:ilvl w:val="0"/>
          <w:numId w:val="2"/>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determine the prevalence of adult hard ticks and identify the major ticks that infecting cattle’s in the study area.</w:t>
      </w:r>
    </w:p>
    <w:p>
      <w:pPr>
        <w:spacing w:after="0" w:line="360" w:lineRule="auto"/>
        <w:jc w:val="both"/>
        <w:rPr>
          <w:rFonts w:ascii="Times New Roman" w:hAnsi="Times New Roman" w:cs="Times New Roman"/>
          <w:sz w:val="24"/>
          <w:szCs w:val="24"/>
        </w:rPr>
      </w:pPr>
      <w:r>
        <w:rPr>
          <w:rFonts w:ascii="Times New Roman" w:hAnsi="Times New Roman" w:eastAsia="Times New Roman" w:cs="Times New Roman"/>
          <w:sz w:val="24"/>
          <w:szCs w:val="24"/>
        </w:rPr>
        <w:br w:type="page"/>
      </w:r>
    </w:p>
    <w:p>
      <w:pPr>
        <w:pStyle w:val="2"/>
        <w:spacing w:before="0" w:line="360" w:lineRule="auto"/>
        <w:rPr>
          <w:rFonts w:ascii="Times New Roman" w:hAnsi="Times New Roman" w:eastAsia="Times New Roman" w:cs="Times New Roman"/>
          <w:color w:val="auto"/>
          <w:sz w:val="24"/>
          <w:szCs w:val="24"/>
        </w:rPr>
      </w:pPr>
      <w:bookmarkStart w:id="3" w:name="_Toc152103585"/>
      <w:bookmarkStart w:id="4" w:name="_Toc157127839"/>
      <w:r>
        <w:rPr>
          <w:rFonts w:ascii="Times New Roman" w:hAnsi="Times New Roman" w:eastAsia="Times New Roman" w:cs="Times New Roman"/>
          <w:color w:val="auto"/>
          <w:sz w:val="24"/>
          <w:szCs w:val="24"/>
        </w:rPr>
        <w:t>2. MATERIALS AND METHODS</w:t>
      </w:r>
      <w:bookmarkEnd w:id="3"/>
      <w:bookmarkEnd w:id="4"/>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pStyle w:val="3"/>
        <w:spacing w:before="0" w:line="360" w:lineRule="auto"/>
        <w:rPr>
          <w:rFonts w:ascii="Times New Roman" w:hAnsi="Times New Roman" w:eastAsia="Times New Roman" w:cs="Times New Roman"/>
          <w:color w:val="auto"/>
          <w:sz w:val="24"/>
          <w:szCs w:val="24"/>
        </w:rPr>
      </w:pPr>
      <w:bookmarkStart w:id="5" w:name="_Toc152103586"/>
      <w:bookmarkStart w:id="6" w:name="_Toc157127840"/>
      <w:r>
        <w:rPr>
          <w:rFonts w:ascii="Times New Roman" w:hAnsi="Times New Roman" w:eastAsia="Times New Roman" w:cs="Times New Roman"/>
          <w:color w:val="auto"/>
          <w:sz w:val="24"/>
          <w:szCs w:val="24"/>
        </w:rPr>
        <w:t>2.1 Study Area</w:t>
      </w:r>
      <w:bookmarkEnd w:id="5"/>
      <w:bookmarkEnd w:id="6"/>
    </w:p>
    <w:p>
      <w:pPr>
        <w:spacing w:after="0" w:line="360" w:lineRule="auto"/>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study was conducted from December, 2022 to May, 2024 in and around Woldia. Woldia is a town, woreda, and capital city of North Wollo Zone in northern Ethiopia. It is located in north of Dessie and southeast of Lalibela in the Amhara Region, this town has an elevation of 2112 meters above sea level. Lies on the geographical coordinates of 49°59' N latitude and 39° 59' N Longitude.</w:t>
      </w:r>
    </w:p>
    <w:p>
      <w:pPr>
        <w:spacing w:after="0" w:line="360" w:lineRule="auto"/>
        <w:jc w:val="both"/>
        <w:rPr>
          <w:rFonts w:ascii="Times New Roman" w:hAnsi="Times New Roman" w:cs="Times New Roman"/>
          <w:sz w:val="24"/>
          <w:szCs w:val="24"/>
        </w:rPr>
      </w:pPr>
    </w:p>
    <w:p>
      <w:pPr>
        <w:pStyle w:val="3"/>
        <w:spacing w:before="0" w:line="360" w:lineRule="auto"/>
        <w:rPr>
          <w:rFonts w:ascii="Times New Roman" w:hAnsi="Times New Roman" w:eastAsia="Times New Roman" w:cs="Times New Roman"/>
          <w:color w:val="auto"/>
          <w:sz w:val="24"/>
          <w:szCs w:val="24"/>
        </w:rPr>
      </w:pPr>
      <w:bookmarkStart w:id="7" w:name="_Toc157127841"/>
      <w:bookmarkStart w:id="8" w:name="_Toc152103587"/>
      <w:r>
        <w:rPr>
          <w:rFonts w:ascii="Times New Roman" w:hAnsi="Times New Roman" w:eastAsia="Times New Roman" w:cs="Times New Roman"/>
          <w:color w:val="auto"/>
          <w:sz w:val="24"/>
          <w:szCs w:val="24"/>
        </w:rPr>
        <w:t>2.2 Study Design</w:t>
      </w:r>
      <w:bookmarkEnd w:id="7"/>
      <w:bookmarkEnd w:id="8"/>
    </w:p>
    <w:p>
      <w:pPr>
        <w:spacing w:after="0" w:line="360" w:lineRule="auto"/>
        <w:rPr>
          <w:rFonts w:ascii="Times New Roman" w:hAnsi="Times New Roman" w:cs="Times New Roman"/>
          <w:sz w:val="24"/>
          <w:szCs w:val="24"/>
        </w:rPr>
      </w:pPr>
    </w:p>
    <w:p>
      <w:pPr>
        <w:spacing w:after="0" w:line="360" w:lineRule="auto"/>
        <w:rPr>
          <w:rFonts w:ascii="Times New Roman" w:hAnsi="Times New Roman" w:eastAsia="Times New Roman" w:cs="Times New Roman"/>
          <w:sz w:val="24"/>
          <w:szCs w:val="24"/>
        </w:rPr>
      </w:pPr>
      <w:r>
        <w:rPr>
          <w:rFonts w:ascii="Times New Roman" w:hAnsi="Times New Roman" w:cs="Times New Roman"/>
          <w:sz w:val="24"/>
          <w:szCs w:val="24"/>
        </w:rPr>
        <w:t>A cross sectional study was applied in 384 randomly selected cattle’s for study on</w:t>
      </w:r>
      <w:r>
        <w:rPr>
          <w:rFonts w:ascii="Times New Roman" w:hAnsi="Times New Roman" w:eastAsia="Times New Roman" w:cs="Times New Roman"/>
          <w:sz w:val="24"/>
          <w:szCs w:val="24"/>
        </w:rPr>
        <w:t xml:space="preserve"> prevalence and identification of hard tick in and around Woldia from December 2023 May; 2024.</w:t>
      </w: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pStyle w:val="3"/>
        <w:spacing w:before="0" w:line="360" w:lineRule="auto"/>
        <w:rPr>
          <w:rFonts w:ascii="Times New Roman" w:hAnsi="Times New Roman" w:eastAsia="Times New Roman" w:cs="Times New Roman"/>
          <w:color w:val="auto"/>
          <w:sz w:val="24"/>
          <w:szCs w:val="24"/>
        </w:rPr>
      </w:pPr>
      <w:bookmarkStart w:id="9" w:name="_Toc152103588"/>
      <w:bookmarkStart w:id="10" w:name="_Toc157127842"/>
      <w:r>
        <w:rPr>
          <w:rFonts w:ascii="Times New Roman" w:hAnsi="Times New Roman" w:eastAsia="Times New Roman" w:cs="Times New Roman"/>
          <w:color w:val="auto"/>
          <w:sz w:val="24"/>
          <w:szCs w:val="24"/>
        </w:rPr>
        <w:t>2.3 Study Animals</w:t>
      </w:r>
      <w:bookmarkEnd w:id="9"/>
      <w:bookmarkEnd w:id="10"/>
    </w:p>
    <w:p>
      <w:pPr>
        <w:spacing w:after="0" w:line="360" w:lineRule="auto"/>
        <w:rPr>
          <w:rFonts w:ascii="Times New Roman" w:hAnsi="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cs="Times New Roman"/>
          <w:sz w:val="24"/>
          <w:szCs w:val="24"/>
        </w:rPr>
        <w:t>The study animals was both local and cross cattle breeds, male and female categorized into three age groups as young (3 years), adult (3-6 years) and old (&gt;6) (</w:t>
      </w:r>
      <w:r>
        <w:rPr>
          <w:rFonts w:ascii="Times New Roman" w:hAnsi="Times New Roman" w:eastAsia="Times New Roman" w:cs="Times New Roman"/>
          <w:sz w:val="24"/>
          <w:szCs w:val="24"/>
        </w:rPr>
        <w:t>Bekele,2002</w:t>
      </w:r>
      <w:r>
        <w:rPr>
          <w:rFonts w:ascii="Times New Roman" w:hAnsi="Times New Roman" w:cs="Times New Roman"/>
          <w:sz w:val="24"/>
          <w:szCs w:val="24"/>
        </w:rPr>
        <w:t xml:space="preserve">). Body condition categories as; poor, medium and good (Nibret </w:t>
      </w:r>
      <w:r>
        <w:rPr>
          <w:rFonts w:ascii="Times New Roman" w:hAnsi="Times New Roman" w:cs="Times New Roman"/>
          <w:i/>
          <w:sz w:val="24"/>
          <w:szCs w:val="24"/>
        </w:rPr>
        <w:t xml:space="preserve"> etal</w:t>
      </w:r>
      <w:r>
        <w:rPr>
          <w:rFonts w:ascii="Times New Roman" w:hAnsi="Times New Roman" w:cs="Times New Roman"/>
          <w:sz w:val="24"/>
          <w:szCs w:val="24"/>
        </w:rPr>
        <w:t>, 2012). </w:t>
      </w:r>
      <w:r>
        <w:rPr>
          <w:rFonts w:ascii="Times New Roman" w:hAnsi="Times New Roman" w:eastAsia="Times New Roman" w:cs="Times New Roman"/>
          <w:sz w:val="24"/>
          <w:szCs w:val="24"/>
        </w:rPr>
        <w:t xml:space="preserve"> </w:t>
      </w: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pStyle w:val="3"/>
        <w:spacing w:before="0" w:line="360" w:lineRule="auto"/>
        <w:rPr>
          <w:rFonts w:ascii="Times New Roman" w:hAnsi="Times New Roman" w:eastAsia="Times New Roman" w:cs="Times New Roman"/>
          <w:color w:val="auto"/>
          <w:sz w:val="24"/>
          <w:szCs w:val="24"/>
        </w:rPr>
      </w:pPr>
      <w:bookmarkStart w:id="11" w:name="_Toc152103589"/>
      <w:bookmarkStart w:id="12" w:name="_Toc157127843"/>
      <w:r>
        <w:rPr>
          <w:rFonts w:ascii="Times New Roman" w:hAnsi="Times New Roman" w:eastAsia="Times New Roman" w:cs="Times New Roman"/>
          <w:color w:val="auto"/>
          <w:sz w:val="24"/>
          <w:szCs w:val="24"/>
        </w:rPr>
        <w:t>2.4 Sample Size Determination</w:t>
      </w:r>
      <w:bookmarkEnd w:id="11"/>
      <w:bookmarkEnd w:id="12"/>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eastAsia="Times-Roman" w:cs="Times New Roman"/>
          <w:sz w:val="24"/>
          <w:szCs w:val="24"/>
          <w:lang w:eastAsia="zh-CN"/>
        </w:rPr>
        <w:t>The sample size was determined by assuming the expected prevalence of 50% tick infestation. The desired sample for the study was calculated by setting 95% confidence level at 5% absolute precision (Thrusfield, 2007). Therefore, sample size of 384 cattle were examined in the study</w:t>
      </w:r>
      <w:r>
        <w:rPr>
          <w:rFonts w:ascii="Times New Roman" w:hAnsi="Times New Roman" w:eastAsia="Times-Roman" w:cs="Times New Roman"/>
          <w:sz w:val="24"/>
          <w:szCs w:val="24"/>
          <w:lang w:val="en-US" w:eastAsia="zh-CN"/>
        </w:rPr>
        <w:t>.</w:t>
      </w:r>
    </w:p>
    <w:p>
      <w:pPr>
        <w:spacing w:after="0" w:line="360" w:lineRule="auto"/>
        <w:jc w:val="both"/>
        <w:rPr>
          <w:rFonts w:ascii="Times New Roman" w:hAnsi="Times New Roman" w:eastAsia="Times New Roman" w:cs="Times New Roman"/>
          <w:sz w:val="24"/>
          <w:szCs w:val="24"/>
        </w:rPr>
      </w:pPr>
    </w:p>
    <w:p>
      <w:pPr>
        <w:tabs>
          <w:tab w:val="left" w:pos="5340"/>
        </w:tabs>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Sample size determined by the following formula:</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 = (</w:t>
      </w:r>
      <w:r>
        <w:rPr>
          <w:rFonts w:ascii="Times New Roman" w:hAnsi="Times New Roman" w:eastAsia="Times New Roman" w:cs="Times New Roman"/>
          <w:sz w:val="24"/>
          <w:szCs w:val="24"/>
          <w:u w:val="single"/>
        </w:rPr>
        <w:t>1.96)</w:t>
      </w:r>
      <w:r>
        <w:rPr>
          <w:rFonts w:ascii="Times New Roman" w:hAnsi="Times New Roman" w:eastAsia="Times New Roman" w:cs="Times New Roman"/>
          <w:sz w:val="24"/>
          <w:szCs w:val="24"/>
          <w:u w:val="single"/>
          <w:vertAlign w:val="superscript"/>
        </w:rPr>
        <w:t>2</w:t>
      </w:r>
      <w:r>
        <w:rPr>
          <w:rFonts w:ascii="Times New Roman" w:hAnsi="Times New Roman" w:eastAsia="Times New Roman" w:cs="Times New Roman"/>
          <w:sz w:val="24"/>
          <w:szCs w:val="24"/>
          <w:u w:val="single"/>
        </w:rPr>
        <w:t xml:space="preserve"> x p(1-p)</w:t>
      </w:r>
      <w:r>
        <w:rPr>
          <w:rFonts w:ascii="Times New Roman" w:hAnsi="Times New Roman" w:eastAsia="Times New Roman" w:cs="Times New Roman"/>
          <w:sz w:val="24"/>
          <w:szCs w:val="24"/>
        </w:rPr>
        <w:t xml:space="preserve"> =384</w:t>
      </w:r>
    </w:p>
    <w:p>
      <w:pPr>
        <w:spacing w:after="0" w:line="360" w:lineRule="auto"/>
        <w:jc w:val="both"/>
        <w:rPr>
          <w:rFonts w:ascii="Times New Roman" w:hAnsi="Times New Roman" w:eastAsia="Times New Roman" w:cs="Times New Roman"/>
          <w:sz w:val="24"/>
          <w:szCs w:val="24"/>
          <w:vertAlign w:val="superscript"/>
        </w:rPr>
      </w:pPr>
      <w:r>
        <w:rPr>
          <w:rFonts w:ascii="Times New Roman" w:hAnsi="Times New Roman" w:eastAsia="Times New Roman" w:cs="Times New Roman"/>
          <w:sz w:val="24"/>
          <w:szCs w:val="24"/>
        </w:rPr>
        <w:t xml:space="preserve">             D</w:t>
      </w:r>
      <w:r>
        <w:rPr>
          <w:rFonts w:ascii="Times New Roman" w:hAnsi="Times New Roman" w:eastAsia="Times New Roman" w:cs="Times New Roman"/>
          <w:sz w:val="24"/>
          <w:szCs w:val="24"/>
          <w:vertAlign w:val="superscript"/>
        </w:rPr>
        <w:t>2</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When: N= required sample size;</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 expected prevalence</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 desired absolute precision</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Therefore, the sample size of this study was 384</w:t>
      </w:r>
      <w:r>
        <w:rPr>
          <w:rFonts w:ascii="Times New Roman" w:hAnsi="Times New Roman" w:eastAsia="Times New Roman" w:cs="Times New Roman"/>
          <w:sz w:val="24"/>
          <w:szCs w:val="24"/>
          <w:lang w:val="en-US"/>
        </w:rPr>
        <w:t>.</w:t>
      </w: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pStyle w:val="3"/>
        <w:spacing w:before="0" w:line="360" w:lineRule="auto"/>
        <w:rPr>
          <w:rFonts w:ascii="Times New Roman" w:hAnsi="Times New Roman" w:cs="Times New Roman"/>
          <w:color w:val="auto"/>
          <w:sz w:val="24"/>
          <w:szCs w:val="24"/>
        </w:rPr>
      </w:pPr>
      <w:bookmarkStart w:id="13" w:name="_Toc152103590"/>
      <w:bookmarkStart w:id="14" w:name="_Toc157127844"/>
      <w:r>
        <w:rPr>
          <w:rFonts w:ascii="Times New Roman" w:hAnsi="Times New Roman" w:cs="Times New Roman"/>
          <w:color w:val="auto"/>
          <w:sz w:val="24"/>
          <w:szCs w:val="24"/>
        </w:rPr>
        <w:t>2.5 Tick Collection and Identification</w:t>
      </w:r>
      <w:bookmarkEnd w:id="13"/>
      <w:bookmarkEnd w:id="14"/>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eastAsia="Times-Roman" w:cs="Times New Roman"/>
          <w:sz w:val="24"/>
          <w:szCs w:val="24"/>
          <w:lang w:eastAsia="zh-CN"/>
        </w:rPr>
        <w:t xml:space="preserve">The entire body surface of the host was inspected for ticks. After fully restraining of the animal, all visible adult tick species were removed by hands. Collection of ticks was done on different sites of the animal, like, udder/scrotum, neck,and  under tail. Ticks from each animal and from each site were collected and preserved in separate universal bottles containing </w:t>
      </w:r>
      <w:r>
        <w:rPr>
          <w:rFonts w:ascii="Times New Roman" w:hAnsi="Times New Roman" w:eastAsia="Times-Roman" w:cs="Times New Roman"/>
          <w:sz w:val="24"/>
          <w:szCs w:val="24"/>
          <w:lang w:val="en-US" w:eastAsia="zh-CN"/>
        </w:rPr>
        <w:t>70% alcohol</w:t>
      </w:r>
      <w:r>
        <w:rPr>
          <w:rFonts w:ascii="Times New Roman" w:hAnsi="Times New Roman" w:eastAsia="Times-Roman" w:cs="Times New Roman"/>
          <w:sz w:val="24"/>
          <w:szCs w:val="24"/>
          <w:lang w:eastAsia="zh-CN"/>
        </w:rPr>
        <w:t xml:space="preserve"> that had been pre-labeled before transportation to laboratory for identification. Required information like date of collection, age of animal, sex of animal, body condition scores and site of collection were recorded. Tick genera identification was done using a stereomicroscope at Woldia Unversity  Microbiology Laboratory.</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pStyle w:val="3"/>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2.6 </w:t>
      </w:r>
      <w:r>
        <w:rPr>
          <w:rFonts w:ascii="Times New Roman" w:hAnsi="Times New Roman" w:cs="Times New Roman"/>
          <w:color w:val="auto"/>
          <w:sz w:val="24"/>
          <w:szCs w:val="24"/>
          <w:lang w:eastAsia="zh-CN"/>
        </w:rPr>
        <w:t>Data Analysis</w:t>
      </w:r>
    </w:p>
    <w:p>
      <w:pPr>
        <w:spacing w:after="0" w:line="360" w:lineRule="auto"/>
        <w:jc w:val="both"/>
        <w:rPr>
          <w:rFonts w:hint="default" w:ascii="Times New Roman" w:hAnsi="Times New Roman" w:cs="Times New Roman"/>
          <w:sz w:val="24"/>
          <w:szCs w:val="24"/>
        </w:rPr>
      </w:pPr>
    </w:p>
    <w:p>
      <w:pPr>
        <w:keepNext w:val="0"/>
        <w:keepLines w:val="0"/>
        <w:widowControl/>
        <w:suppressLineNumbers w:val="0"/>
        <w:spacing w:line="360" w:lineRule="auto"/>
        <w:jc w:val="both"/>
        <w:rPr>
          <w:rFonts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 xml:space="preserve">Data obtained in this survey was entered in MS Excel </w:t>
      </w:r>
      <w:r>
        <w:rPr>
          <w:rFonts w:hint="default" w:ascii="Times New Roman" w:hAnsi="Times New Roman" w:eastAsia="Times-Roman" w:cs="Times New Roman"/>
          <w:b w:val="0"/>
          <w:bCs w:val="0"/>
          <w:color w:val="000000"/>
          <w:kern w:val="0"/>
          <w:sz w:val="24"/>
          <w:szCs w:val="24"/>
          <w:lang w:val="en-US" w:eastAsia="zh-CN" w:bidi="ar"/>
        </w:rPr>
        <w:t xml:space="preserve">work sheet and analysed using STATA® version 11, </w:t>
      </w:r>
      <w:r>
        <w:rPr>
          <w:rFonts w:hint="default" w:ascii="Times New Roman" w:hAnsi="Times New Roman" w:eastAsia="Times-Roman" w:cs="Times New Roman"/>
          <w:color w:val="000000"/>
          <w:kern w:val="0"/>
          <w:sz w:val="24"/>
          <w:szCs w:val="24"/>
          <w:lang w:val="en-US" w:eastAsia="zh-CN" w:bidi="ar"/>
        </w:rPr>
        <w:t xml:space="preserve">for windows software. </w:t>
      </w:r>
      <w:r>
        <w:rPr>
          <w:rFonts w:hint="default" w:ascii="Times New Roman" w:hAnsi="Times New Roman" w:eastAsia="SimSun" w:cs="Times New Roman"/>
          <w:color w:val="000000"/>
          <w:kern w:val="0"/>
          <w:sz w:val="24"/>
          <w:szCs w:val="24"/>
          <w:lang w:val="en-US" w:eastAsia="zh-CN" w:bidi="ar"/>
        </w:rPr>
        <w:t>Descriptive statistical analysis such as table was used to summarize and present the data collected. Ticks prevalence was calculated as percentage by dividing the number of animals positive to the total sampled animals. Pearson chi-square (χ²) test was employed to assess the existence of association between tick infested cattle’s and different potential risk factors considered in the study. For this analysis P-value &lt;0.05 were considered significant whereas P</w:t>
      </w:r>
      <w:r>
        <w:rPr>
          <w:rFonts w:hint="default" w:ascii="Times New Roman" w:hAnsi="Times New Roman" w:eastAsia="SimSun" w:cs="Times New Roman"/>
          <w:color w:val="000000"/>
          <w:kern w:val="0"/>
          <w:sz w:val="24"/>
          <w:szCs w:val="24"/>
          <w:lang w:val="en-US" w:eastAsia="zh-CN" w:bidi="ar"/>
        </w:rPr>
        <w:t/>
      </w:r>
      <w:r>
        <w:rPr>
          <w:rFonts w:hint="default" w:ascii="Times New Roman" w:hAnsi="Times New Roman" w:eastAsia="SimSun" w:cs="Times New Roman"/>
          <w:color w:val="000000"/>
          <w:kern w:val="0"/>
          <w:sz w:val="24"/>
          <w:szCs w:val="24"/>
          <w:lang w:val="en-US" w:eastAsia="zh-CN" w:bidi="ar"/>
        </w:rPr>
        <w:t>value &gt;0.05 considered non-significant</w:t>
      </w:r>
    </w:p>
    <w:p>
      <w:pPr>
        <w:rPr>
          <w:rFonts w:ascii="Times New Roman" w:hAnsi="Times New Roman" w:cs="Times New Roman"/>
          <w:sz w:val="24"/>
          <w:szCs w:val="24"/>
        </w:rPr>
      </w:pPr>
      <w:r>
        <w:rPr>
          <w:rFonts w:ascii="Times New Roman" w:hAnsi="Times New Roman" w:cs="Times New Roman"/>
          <w:sz w:val="24"/>
          <w:szCs w:val="24"/>
        </w:rPr>
        <w:br w:type="page"/>
      </w:r>
    </w:p>
    <w:p>
      <w:pPr>
        <w:pStyle w:val="2"/>
        <w:bidi w:val="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eastAsia="zh-CN"/>
        </w:rPr>
        <w:t xml:space="preserve">3. RESULTS </w:t>
      </w:r>
    </w:p>
    <w:p>
      <w:pPr>
        <w:rPr>
          <w:rFonts w:ascii="Times New Roman" w:hAnsi="Times New Roman" w:cs="Times New Roman"/>
          <w:sz w:val="24"/>
          <w:szCs w:val="24"/>
        </w:rPr>
      </w:pPr>
    </w:p>
    <w:p>
      <w:pPr>
        <w:rPr>
          <w:rFonts w:ascii="Times New Roman" w:hAnsi="Times New Roman" w:cs="Times New Roman"/>
          <w:sz w:val="24"/>
          <w:szCs w:val="24"/>
        </w:rPr>
      </w:pPr>
    </w:p>
    <w:p>
      <w:pPr>
        <w:pStyle w:val="3"/>
        <w:bidi w:val="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eastAsia="zh-CN"/>
        </w:rPr>
        <w:t xml:space="preserve">3.1.Overall Prevalence of Tick Infestation </w:t>
      </w:r>
    </w:p>
    <w:p>
      <w:pPr>
        <w:spacing w:line="360" w:lineRule="auto"/>
        <w:jc w:val="both"/>
        <w:rPr>
          <w:rFonts w:hint="default" w:ascii="Times New Roman" w:hAnsi="Times New Roman" w:cs="Times New Roman"/>
          <w:sz w:val="24"/>
          <w:szCs w:val="24"/>
        </w:rPr>
      </w:pPr>
    </w:p>
    <w:p>
      <w:pPr>
        <w:keepNext w:val="0"/>
        <w:keepLines w:val="0"/>
        <w:widowControl/>
        <w:suppressLineNumbers w:val="0"/>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Times-Roman" w:cs="Times New Roman"/>
          <w:b w:val="0"/>
          <w:bCs w:val="0"/>
          <w:color w:val="000000"/>
          <w:kern w:val="0"/>
          <w:sz w:val="24"/>
          <w:szCs w:val="24"/>
          <w:lang w:val="en-US" w:eastAsia="zh-CN" w:bidi="ar"/>
        </w:rPr>
        <w:t xml:space="preserve">In the current study out of the total of 384 cattle examined for the presence of ticks, 185(48.18%) were found to be infested with varying number of tick genera. A total of 871 </w:t>
      </w:r>
      <w:r>
        <w:rPr>
          <w:rFonts w:hint="default" w:ascii="Times New Roman" w:hAnsi="Times New Roman" w:eastAsia="Times-Roman" w:cs="Times New Roman"/>
          <w:b w:val="0"/>
          <w:bCs w:val="0"/>
          <w:color w:val="000000"/>
          <w:kern w:val="0"/>
          <w:sz w:val="24"/>
          <w:szCs w:val="24"/>
          <w:highlight w:val="none"/>
          <w:lang w:val="en-US" w:eastAsia="zh-CN" w:bidi="ar"/>
        </w:rPr>
        <w:t>t</w:t>
      </w:r>
      <w:r>
        <w:rPr>
          <w:rFonts w:hint="default" w:ascii="Times New Roman" w:hAnsi="Times New Roman" w:eastAsia="Times-Roman" w:cs="Times New Roman"/>
          <w:b w:val="0"/>
          <w:bCs w:val="0"/>
          <w:color w:val="000000"/>
          <w:kern w:val="0"/>
          <w:sz w:val="24"/>
          <w:szCs w:val="24"/>
          <w:lang w:val="en-US" w:eastAsia="zh-CN" w:bidi="ar"/>
        </w:rPr>
        <w:t>icks were collected from different body region of cattle. Four Ixodidae tick genera  namely</w:t>
      </w:r>
      <w:r>
        <w:rPr>
          <w:rFonts w:hint="default" w:ascii="Times New Roman" w:hAnsi="Times New Roman" w:eastAsia="Times-Roman" w:cs="Times New Roman"/>
          <w:b w:val="0"/>
          <w:bCs w:val="0"/>
          <w:i w:val="0"/>
          <w:iCs w:val="0"/>
          <w:color w:val="000000"/>
          <w:kern w:val="0"/>
          <w:sz w:val="24"/>
          <w:szCs w:val="24"/>
          <w:lang w:val="en-US" w:eastAsia="zh-CN" w:bidi="ar"/>
        </w:rPr>
        <w:t xml:space="preserve"> </w:t>
      </w:r>
      <w:r>
        <w:rPr>
          <w:rFonts w:hint="default" w:ascii="Times New Roman" w:hAnsi="Times New Roman" w:eastAsia="SimSun" w:cs="Times New Roman"/>
          <w:b w:val="0"/>
          <w:bCs w:val="0"/>
          <w:color w:val="000000"/>
          <w:kern w:val="0"/>
          <w:sz w:val="24"/>
          <w:szCs w:val="24"/>
          <w:lang w:val="en-US" w:eastAsia="zh-CN" w:bidi="ar"/>
        </w:rPr>
        <w:t>Amblyomma</w:t>
      </w:r>
      <w:r>
        <w:rPr>
          <w:rFonts w:hint="default" w:ascii="Times New Roman" w:hAnsi="Times New Roman" w:eastAsia="Times-Italic" w:cs="Times New Roman"/>
          <w:b w:val="0"/>
          <w:bCs w:val="0"/>
          <w:i w:val="0"/>
          <w:iCs w:val="0"/>
          <w:color w:val="000000"/>
          <w:kern w:val="0"/>
          <w:sz w:val="24"/>
          <w:szCs w:val="24"/>
          <w:lang w:val="en-US" w:eastAsia="zh-CN" w:bidi="ar"/>
        </w:rPr>
        <w:t xml:space="preserve">, Hayalomma, Boophilus and </w:t>
      </w:r>
      <w:r>
        <w:rPr>
          <w:rFonts w:hint="default" w:ascii="Times New Roman" w:hAnsi="Times New Roman" w:eastAsia="SimSun" w:cs="Times New Roman"/>
          <w:b w:val="0"/>
          <w:bCs w:val="0"/>
          <w:color w:val="000000"/>
          <w:kern w:val="0"/>
          <w:sz w:val="24"/>
          <w:szCs w:val="24"/>
          <w:lang w:val="en-US" w:eastAsia="zh-CN" w:bidi="ar"/>
        </w:rPr>
        <w:t>Rhipicephalus</w:t>
      </w:r>
      <w:r>
        <w:rPr>
          <w:rFonts w:hint="default" w:ascii="Times New Roman" w:hAnsi="Times New Roman" w:eastAsia="Times-Italic" w:cs="Times New Roman"/>
          <w:b w:val="0"/>
          <w:bCs w:val="0"/>
          <w:i/>
          <w:iCs/>
          <w:color w:val="000000"/>
          <w:kern w:val="0"/>
          <w:sz w:val="24"/>
          <w:szCs w:val="24"/>
          <w:lang w:val="en-US" w:eastAsia="zh-CN" w:bidi="ar"/>
        </w:rPr>
        <w:t xml:space="preserve"> </w:t>
      </w:r>
      <w:r>
        <w:rPr>
          <w:rFonts w:hint="default" w:ascii="Times New Roman" w:hAnsi="Times New Roman" w:eastAsia="Times-Roman" w:cs="Times New Roman"/>
          <w:b w:val="0"/>
          <w:bCs w:val="0"/>
          <w:color w:val="000000"/>
          <w:kern w:val="0"/>
          <w:sz w:val="24"/>
          <w:szCs w:val="24"/>
          <w:lang w:val="en-US" w:eastAsia="zh-CN" w:bidi="ar"/>
        </w:rPr>
        <w:t>were identified from the study area. From a total of 384 bovine animalsexamined for tick, 200 were males and 184 were females, according to their age 92 animals were 1-3 years,153 animals were between 4-6 years and 139 animals were &gt;6 year age. Again 42 cross and 342 local breed as well as 75 poor,201  medium and 108 good body condition score cattle were considered for this study. From four genera of ticks Ambiyomma was the most abundant ticks 45.23% (n=394) followed by Hayalomma 27.55% (n=240), R</w:t>
      </w:r>
      <w:r>
        <w:rPr>
          <w:rFonts w:hint="default" w:ascii="Times New Roman" w:hAnsi="Times New Roman" w:eastAsia="SimSun" w:cs="Times New Roman"/>
          <w:b w:val="0"/>
          <w:bCs w:val="0"/>
          <w:color w:val="000000"/>
          <w:kern w:val="0"/>
          <w:sz w:val="24"/>
          <w:szCs w:val="24"/>
          <w:lang w:val="en-US" w:eastAsia="zh-CN" w:bidi="ar"/>
        </w:rPr>
        <w:t xml:space="preserve">hipicephalus 21.01% (n=183) and </w:t>
      </w:r>
      <w:r>
        <w:rPr>
          <w:rFonts w:hint="default" w:ascii="Times New Roman" w:hAnsi="Times New Roman" w:eastAsia="Times-Italic" w:cs="Times New Roman"/>
          <w:b w:val="0"/>
          <w:bCs w:val="0"/>
          <w:i w:val="0"/>
          <w:iCs w:val="0"/>
          <w:color w:val="000000"/>
          <w:kern w:val="0"/>
          <w:sz w:val="24"/>
          <w:szCs w:val="24"/>
          <w:lang w:val="en-US" w:eastAsia="zh-CN" w:bidi="ar"/>
        </w:rPr>
        <w:t>Boophilus 6.21% (n=54).</w:t>
      </w:r>
    </w:p>
    <w:p>
      <w:pPr>
        <w:keepNext w:val="0"/>
        <w:keepLines w:val="0"/>
        <w:widowControl/>
        <w:suppressLineNumbers w:val="0"/>
        <w:spacing w:line="360" w:lineRule="auto"/>
        <w:jc w:val="both"/>
        <w:rPr>
          <w:rFonts w:hint="default" w:ascii="Times New Roman" w:hAnsi="Times New Roman" w:cs="Times New Roman"/>
          <w:sz w:val="24"/>
          <w:szCs w:val="24"/>
        </w:rPr>
      </w:pPr>
    </w:p>
    <w:p>
      <w:pPr>
        <w:pStyle w:val="3"/>
        <w:bidi w:val="0"/>
        <w:spacing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 xml:space="preserve">3.2 Prevalence of Tick Infestation </w:t>
      </w:r>
      <w:r>
        <w:rPr>
          <w:rFonts w:hint="default" w:ascii="Times New Roman" w:hAnsi="Times New Roman" w:cs="Times New Roman"/>
          <w:color w:val="auto"/>
          <w:sz w:val="24"/>
          <w:szCs w:val="24"/>
          <w:lang w:val="en-US" w:eastAsia="zh-CN"/>
        </w:rPr>
        <w:t xml:space="preserve">Regarding the Host Related Factors </w:t>
      </w:r>
    </w:p>
    <w:p>
      <w:pPr>
        <w:spacing w:line="360" w:lineRule="auto"/>
        <w:jc w:val="both"/>
        <w:rPr>
          <w:rFonts w:hint="default" w:ascii="Times New Roman" w:hAnsi="Times New Roman" w:cs="Times New Roman"/>
          <w:sz w:val="24"/>
          <w:szCs w:val="24"/>
          <w:lang w:val="en-US"/>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 xml:space="preserve">Regarding the host related factors in the study, there was no statistically significant variation (P &gt; 0.05) in prevalence of ticks between the sex and age of animals and </w:t>
      </w:r>
      <w:r>
        <w:rPr>
          <w:rFonts w:hint="default" w:ascii="Times New Roman" w:hAnsi="Times New Roman" w:eastAsia="Times-Roman" w:cs="Times New Roman"/>
          <w:color w:val="000000"/>
          <w:kern w:val="0"/>
          <w:sz w:val="24"/>
          <w:szCs w:val="24"/>
          <w:lang w:val="en-US" w:eastAsia="zh-CN" w:bidi="ar"/>
        </w:rPr>
        <w:t xml:space="preserve">there was  statistically significant variation (P&lt; 0.05) in prevalence of ticks between the breed and </w:t>
      </w:r>
      <w:r>
        <w:rPr>
          <w:rFonts w:hint="default" w:ascii="Times New Roman" w:hAnsi="Times New Roman" w:eastAsia="Times-Roman" w:cs="Times New Roman"/>
          <w:color w:val="000000"/>
          <w:kern w:val="0"/>
          <w:sz w:val="24"/>
          <w:szCs w:val="24"/>
          <w:lang w:val="en-US" w:eastAsia="zh-CN" w:bidi="ar"/>
        </w:rPr>
        <w:t>body condition score of animals.The prevalence of tick infestation in local breeds was 50.88 % (n=174) and 26.2% (n=11) in cross breeds.</w:t>
      </w:r>
      <w:r>
        <w:rPr>
          <w:rFonts w:hint="default" w:ascii="Times New Roman" w:hAnsi="Times New Roman" w:eastAsia="Times-Roman" w:cs="Times New Roman"/>
          <w:color w:val="000000"/>
          <w:kern w:val="0"/>
          <w:sz w:val="24"/>
          <w:szCs w:val="24"/>
          <w:lang w:val="en-US" w:eastAsia="zh-CN" w:bidi="ar"/>
        </w:rPr>
        <w:t>The prevalence of tick infestation in the sex of animals was 49 % (n=200) in male animals and 47.3% (n=184) in female animals.</w:t>
      </w:r>
      <w:r>
        <w:rPr>
          <w:rFonts w:hint="default" w:ascii="Times New Roman" w:hAnsi="Times New Roman" w:eastAsia="Times-Roman" w:cs="Times New Roman"/>
          <w:color w:val="000000"/>
          <w:kern w:val="0"/>
          <w:sz w:val="24"/>
          <w:szCs w:val="24"/>
          <w:lang w:val="en-US" w:eastAsia="zh-CN" w:bidi="ar"/>
        </w:rPr>
        <w:t>The body condition score of the cattle population was found to be variable among tick infestation Accordingly, high prevalence were recorded in animals having poor body condition 63%(n=75) than that of cattle having good body condition 46.67%(n=108) and cattle having medium body condition 46.77%(n=201). According to age of \animals, the prevalence of tick infestations of young, adult and old was 42.4% (n=92), 47.1% (n=153) and 53.3% (n=139) respectively.(table 1)</w:t>
      </w:r>
    </w:p>
    <w:p>
      <w:pPr>
        <w:spacing w:line="360" w:lineRule="auto"/>
        <w:jc w:val="both"/>
        <w:rPr>
          <w:rFonts w:hint="default" w:ascii="Times New Roman" w:hAnsi="Times New Roman" w:cs="Times New Roman"/>
          <w:b/>
          <w:bCs/>
          <w:sz w:val="24"/>
          <w:szCs w:val="24"/>
          <w:lang w:val="en-US"/>
        </w:rPr>
      </w:pPr>
    </w:p>
    <w:p>
      <w:pPr>
        <w:keepNext w:val="0"/>
        <w:keepLines w:val="0"/>
        <w:widowControl/>
        <w:suppressLineNumbers w:val="0"/>
        <w:spacing w:line="360" w:lineRule="auto"/>
        <w:jc w:val="both"/>
        <w:rPr>
          <w:rFonts w:hint="default" w:ascii="Times New Roman" w:hAnsi="Times New Roman" w:cs="Times New Roman"/>
          <w:i w:val="0"/>
          <w:iCs w:val="0"/>
          <w:color w:val="auto"/>
          <w:sz w:val="24"/>
          <w:szCs w:val="24"/>
          <w:lang w:val="en-US"/>
        </w:rPr>
      </w:pPr>
      <w:r>
        <w:rPr>
          <w:rFonts w:hint="default" w:ascii="Times New Roman" w:hAnsi="Times New Roman" w:eastAsia="Times-Bold" w:cs="Times New Roman"/>
          <w:b/>
          <w:bCs/>
          <w:i w:val="0"/>
          <w:iCs w:val="0"/>
          <w:color w:val="auto"/>
          <w:kern w:val="0"/>
          <w:sz w:val="24"/>
          <w:szCs w:val="24"/>
          <w:lang w:val="en-US" w:eastAsia="zh-CN" w:bidi="ar"/>
        </w:rPr>
        <w:t>Table 1</w:t>
      </w:r>
      <w:r>
        <w:rPr>
          <w:rFonts w:hint="default" w:ascii="Times New Roman" w:hAnsi="Times New Roman" w:eastAsia="Times-Roman" w:cs="Times New Roman"/>
          <w:i w:val="0"/>
          <w:iCs w:val="0"/>
          <w:color w:val="auto"/>
          <w:kern w:val="0"/>
          <w:sz w:val="24"/>
          <w:szCs w:val="24"/>
          <w:lang w:val="en-US" w:eastAsia="zh-CN" w:bidi="ar"/>
        </w:rPr>
        <w:t xml:space="preserve">: Prevalence of tick infestation based on different host categories (risk factors). table one </w:t>
      </w:r>
    </w:p>
    <w:tbl>
      <w:tblPr>
        <w:tblStyle w:val="6"/>
        <w:tblW w:w="9285" w:type="dxa"/>
        <w:tblInd w:w="18" w:type="dxa"/>
        <w:tblLayout w:type="autofit"/>
        <w:tblCellMar>
          <w:top w:w="0" w:type="dxa"/>
          <w:left w:w="108" w:type="dxa"/>
          <w:bottom w:w="0" w:type="dxa"/>
          <w:right w:w="108" w:type="dxa"/>
        </w:tblCellMar>
      </w:tblPr>
      <w:tblGrid>
        <w:gridCol w:w="1226"/>
        <w:gridCol w:w="1056"/>
        <w:gridCol w:w="994"/>
        <w:gridCol w:w="1476"/>
        <w:gridCol w:w="1069"/>
        <w:gridCol w:w="1236"/>
        <w:gridCol w:w="2228"/>
      </w:tblGrid>
      <w:tr>
        <w:tblPrEx>
          <w:tblCellMar>
            <w:top w:w="0" w:type="dxa"/>
            <w:left w:w="108" w:type="dxa"/>
            <w:bottom w:w="0" w:type="dxa"/>
            <w:right w:w="108" w:type="dxa"/>
          </w:tblCellMar>
        </w:tblPrEx>
        <w:trPr>
          <w:trHeight w:val="755" w:hRule="atLeast"/>
        </w:trPr>
        <w:tc>
          <w:tcPr>
            <w:tcW w:w="1226" w:type="dxa"/>
            <w:tcBorders>
              <w:top w:val="single" w:color="auto" w:sz="4" w:space="0"/>
              <w:bottom w:val="single" w:color="auto" w:sz="4" w:space="0"/>
            </w:tcBorders>
          </w:tcPr>
          <w:p>
            <w:pPr>
              <w:spacing w:after="0" w:line="360" w:lineRule="auto"/>
              <w:ind w:left="90"/>
              <w:jc w:val="both"/>
              <w:rPr>
                <w:rFonts w:hint="default" w:ascii="Times New Roman" w:hAnsi="Times New Roman" w:cs="Times New Roman"/>
                <w:sz w:val="24"/>
                <w:szCs w:val="24"/>
              </w:rPr>
            </w:pPr>
            <w:r>
              <w:rPr>
                <w:rFonts w:hint="default" w:ascii="Times New Roman" w:hAnsi="Times New Roman" w:cs="Times New Roman"/>
                <w:sz w:val="24"/>
                <w:szCs w:val="24"/>
              </w:rPr>
              <w:t>Variables</w:t>
            </w:r>
          </w:p>
        </w:tc>
        <w:tc>
          <w:tcPr>
            <w:tcW w:w="1056"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Catago</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ries</w:t>
            </w:r>
          </w:p>
        </w:tc>
        <w:tc>
          <w:tcPr>
            <w:tcW w:w="994"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N</w:t>
            </w:r>
          </w:p>
        </w:tc>
        <w:tc>
          <w:tcPr>
            <w:tcW w:w="1476"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NPA (%)</w:t>
            </w:r>
          </w:p>
        </w:tc>
        <w:tc>
          <w:tcPr>
            <w:tcW w:w="1069"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P-value</w:t>
            </w:r>
          </w:p>
        </w:tc>
        <w:tc>
          <w:tcPr>
            <w:tcW w:w="1236"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OR</w:t>
            </w:r>
          </w:p>
        </w:tc>
        <w:tc>
          <w:tcPr>
            <w:tcW w:w="2228"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95% CI</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[Lower-Upper]</w:t>
            </w:r>
          </w:p>
        </w:tc>
      </w:tr>
      <w:tr>
        <w:tblPrEx>
          <w:tblCellMar>
            <w:top w:w="0" w:type="dxa"/>
            <w:left w:w="108" w:type="dxa"/>
            <w:bottom w:w="0" w:type="dxa"/>
            <w:right w:w="108" w:type="dxa"/>
          </w:tblCellMar>
        </w:tblPrEx>
        <w:trPr>
          <w:trHeight w:val="318" w:hRule="atLeast"/>
        </w:trPr>
        <w:tc>
          <w:tcPr>
            <w:tcW w:w="1226" w:type="dxa"/>
          </w:tcPr>
          <w:p>
            <w:pPr>
              <w:spacing w:after="0" w:line="360" w:lineRule="auto"/>
              <w:ind w:left="9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Sex</w:t>
            </w:r>
          </w:p>
        </w:tc>
        <w:tc>
          <w:tcPr>
            <w:tcW w:w="1056" w:type="dxa"/>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Male</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Female</w:t>
            </w:r>
          </w:p>
        </w:tc>
        <w:tc>
          <w:tcPr>
            <w:tcW w:w="994" w:type="dxa"/>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200</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184</w:t>
            </w:r>
          </w:p>
        </w:tc>
        <w:tc>
          <w:tcPr>
            <w:tcW w:w="1476" w:type="dxa"/>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98 (49%)</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87 (47.3%)</w:t>
            </w:r>
          </w:p>
        </w:tc>
        <w:tc>
          <w:tcPr>
            <w:tcW w:w="1069" w:type="dxa"/>
          </w:tcPr>
          <w:p>
            <w:pPr>
              <w:spacing w:line="360" w:lineRule="auto"/>
              <w:rPr>
                <w:rFonts w:hint="default" w:ascii="Times New Roman" w:hAnsi="Times New Roman" w:cs="Times New Roman"/>
                <w:sz w:val="24"/>
                <w:szCs w:val="24"/>
              </w:rPr>
            </w:pPr>
          </w:p>
        </w:tc>
        <w:tc>
          <w:tcPr>
            <w:tcW w:w="1236" w:type="dxa"/>
          </w:tcPr>
          <w:p>
            <w:pPr>
              <w:spacing w:line="360" w:lineRule="auto"/>
              <w:rPr>
                <w:rFonts w:hint="default" w:ascii="Times New Roman" w:hAnsi="Times New Roman" w:cs="Times New Roman"/>
                <w:sz w:val="24"/>
                <w:szCs w:val="24"/>
              </w:rPr>
            </w:pPr>
          </w:p>
        </w:tc>
        <w:tc>
          <w:tcPr>
            <w:tcW w:w="2228" w:type="dxa"/>
          </w:tcPr>
          <w:p>
            <w:pPr>
              <w:spacing w:line="360" w:lineRule="auto"/>
              <w:rPr>
                <w:rFonts w:hint="default" w:ascii="Times New Roman" w:hAnsi="Times New Roman" w:cs="Times New Roman"/>
                <w:sz w:val="24"/>
                <w:szCs w:val="24"/>
              </w:rPr>
            </w:pPr>
          </w:p>
        </w:tc>
      </w:tr>
      <w:tr>
        <w:tblPrEx>
          <w:tblCellMar>
            <w:top w:w="0" w:type="dxa"/>
            <w:left w:w="108" w:type="dxa"/>
            <w:bottom w:w="0" w:type="dxa"/>
            <w:right w:w="108" w:type="dxa"/>
          </w:tblCellMar>
        </w:tblPrEx>
        <w:trPr>
          <w:trHeight w:val="318" w:hRule="atLeast"/>
        </w:trPr>
        <w:tc>
          <w:tcPr>
            <w:tcW w:w="1226" w:type="dxa"/>
            <w:vMerge w:val="restart"/>
          </w:tcPr>
          <w:p>
            <w:pPr>
              <w:spacing w:after="0" w:line="360" w:lineRule="auto"/>
              <w:ind w:left="90"/>
              <w:jc w:val="both"/>
              <w:rPr>
                <w:rFonts w:hint="default" w:ascii="Times New Roman" w:hAnsi="Times New Roman" w:cs="Times New Roman"/>
                <w:sz w:val="24"/>
                <w:szCs w:val="24"/>
              </w:rPr>
            </w:pPr>
            <w:r>
              <w:rPr>
                <w:rFonts w:hint="default" w:ascii="Times New Roman" w:hAnsi="Times New Roman" w:cs="Times New Roman"/>
                <w:sz w:val="24"/>
                <w:szCs w:val="24"/>
              </w:rPr>
              <w:t>Age</w:t>
            </w:r>
          </w:p>
        </w:tc>
        <w:tc>
          <w:tcPr>
            <w:tcW w:w="1056"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Young</w:t>
            </w:r>
          </w:p>
        </w:tc>
        <w:tc>
          <w:tcPr>
            <w:tcW w:w="994" w:type="dxa"/>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92</w:t>
            </w:r>
          </w:p>
        </w:tc>
        <w:tc>
          <w:tcPr>
            <w:tcW w:w="1476" w:type="dxa"/>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39 (42.4%)</w:t>
            </w:r>
          </w:p>
        </w:tc>
        <w:tc>
          <w:tcPr>
            <w:tcW w:w="1069" w:type="dxa"/>
          </w:tcPr>
          <w:p>
            <w:pPr>
              <w:spacing w:line="360" w:lineRule="auto"/>
              <w:rPr>
                <w:rFonts w:hint="default" w:ascii="Times New Roman" w:hAnsi="Times New Roman" w:cs="Times New Roman"/>
                <w:sz w:val="24"/>
                <w:szCs w:val="24"/>
              </w:rPr>
            </w:pPr>
          </w:p>
        </w:tc>
        <w:tc>
          <w:tcPr>
            <w:tcW w:w="1236" w:type="dxa"/>
          </w:tcPr>
          <w:p>
            <w:pPr>
              <w:spacing w:line="360" w:lineRule="auto"/>
              <w:rPr>
                <w:rFonts w:hint="default" w:ascii="Times New Roman" w:hAnsi="Times New Roman" w:cs="Times New Roman"/>
                <w:sz w:val="24"/>
                <w:szCs w:val="24"/>
              </w:rPr>
            </w:pPr>
          </w:p>
        </w:tc>
        <w:tc>
          <w:tcPr>
            <w:tcW w:w="2228" w:type="dxa"/>
          </w:tcPr>
          <w:p>
            <w:pPr>
              <w:spacing w:line="360" w:lineRule="auto"/>
              <w:rPr>
                <w:rFonts w:hint="default" w:ascii="Times New Roman" w:hAnsi="Times New Roman" w:cs="Times New Roman"/>
                <w:sz w:val="24"/>
                <w:szCs w:val="24"/>
              </w:rPr>
            </w:pPr>
          </w:p>
        </w:tc>
      </w:tr>
      <w:tr>
        <w:tblPrEx>
          <w:tblCellMar>
            <w:top w:w="0" w:type="dxa"/>
            <w:left w:w="108" w:type="dxa"/>
            <w:bottom w:w="0" w:type="dxa"/>
            <w:right w:w="108" w:type="dxa"/>
          </w:tblCellMar>
        </w:tblPrEx>
        <w:trPr>
          <w:trHeight w:val="285" w:hRule="atLeast"/>
        </w:trPr>
        <w:tc>
          <w:tcPr>
            <w:tcW w:w="1226" w:type="dxa"/>
            <w:vMerge w:val="continue"/>
          </w:tcPr>
          <w:p>
            <w:pPr>
              <w:spacing w:after="0" w:line="360" w:lineRule="auto"/>
              <w:ind w:left="90"/>
              <w:jc w:val="both"/>
              <w:rPr>
                <w:rFonts w:hint="default" w:ascii="Times New Roman" w:hAnsi="Times New Roman" w:cs="Times New Roman"/>
                <w:sz w:val="24"/>
                <w:szCs w:val="24"/>
              </w:rPr>
            </w:pPr>
          </w:p>
        </w:tc>
        <w:tc>
          <w:tcPr>
            <w:tcW w:w="1056"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Adult</w:t>
            </w:r>
          </w:p>
        </w:tc>
        <w:tc>
          <w:tcPr>
            <w:tcW w:w="994" w:type="dxa"/>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153</w:t>
            </w:r>
          </w:p>
        </w:tc>
        <w:tc>
          <w:tcPr>
            <w:tcW w:w="1476" w:type="dxa"/>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72 (47.1%)</w:t>
            </w:r>
          </w:p>
        </w:tc>
        <w:tc>
          <w:tcPr>
            <w:tcW w:w="1069"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0.151</w:t>
            </w:r>
          </w:p>
        </w:tc>
        <w:tc>
          <w:tcPr>
            <w:tcW w:w="1236"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1.52860</w:t>
            </w:r>
          </w:p>
        </w:tc>
        <w:tc>
          <w:tcPr>
            <w:tcW w:w="2228"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0.8568521-2.726987</w:t>
            </w:r>
          </w:p>
        </w:tc>
      </w:tr>
      <w:tr>
        <w:tblPrEx>
          <w:tblCellMar>
            <w:top w:w="0" w:type="dxa"/>
            <w:left w:w="108" w:type="dxa"/>
            <w:bottom w:w="0" w:type="dxa"/>
            <w:right w:w="108" w:type="dxa"/>
          </w:tblCellMar>
        </w:tblPrEx>
        <w:trPr>
          <w:trHeight w:val="495" w:hRule="atLeast"/>
        </w:trPr>
        <w:tc>
          <w:tcPr>
            <w:tcW w:w="1226" w:type="dxa"/>
            <w:vMerge w:val="continue"/>
            <w:tcBorders>
              <w:bottom w:val="single" w:color="auto" w:sz="4" w:space="0"/>
            </w:tcBorders>
          </w:tcPr>
          <w:p>
            <w:pPr>
              <w:spacing w:after="0" w:line="360" w:lineRule="auto"/>
              <w:ind w:left="90"/>
              <w:jc w:val="both"/>
              <w:rPr>
                <w:rFonts w:hint="default" w:ascii="Times New Roman" w:hAnsi="Times New Roman" w:cs="Times New Roman"/>
                <w:sz w:val="24"/>
                <w:szCs w:val="24"/>
              </w:rPr>
            </w:pPr>
          </w:p>
        </w:tc>
        <w:tc>
          <w:tcPr>
            <w:tcW w:w="1056"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Old</w:t>
            </w:r>
          </w:p>
        </w:tc>
        <w:tc>
          <w:tcPr>
            <w:tcW w:w="994" w:type="dxa"/>
            <w:tcBorders>
              <w:bottom w:val="single" w:color="auto" w:sz="4" w:space="0"/>
            </w:tcBorders>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139</w:t>
            </w:r>
          </w:p>
        </w:tc>
        <w:tc>
          <w:tcPr>
            <w:tcW w:w="1476" w:type="dxa"/>
            <w:tcBorders>
              <w:bottom w:val="single" w:color="auto" w:sz="4" w:space="0"/>
            </w:tcBorders>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74 (53.2%)</w:t>
            </w:r>
          </w:p>
        </w:tc>
        <w:tc>
          <w:tcPr>
            <w:tcW w:w="1069"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0.027</w:t>
            </w:r>
          </w:p>
        </w:tc>
        <w:tc>
          <w:tcPr>
            <w:tcW w:w="1236"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2.061928</w:t>
            </w:r>
          </w:p>
        </w:tc>
        <w:tc>
          <w:tcPr>
            <w:tcW w:w="2228"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1.087865-3.908155</w:t>
            </w:r>
          </w:p>
        </w:tc>
      </w:tr>
      <w:tr>
        <w:tblPrEx>
          <w:tblCellMar>
            <w:top w:w="0" w:type="dxa"/>
            <w:left w:w="108" w:type="dxa"/>
            <w:bottom w:w="0" w:type="dxa"/>
            <w:right w:w="108" w:type="dxa"/>
          </w:tblCellMar>
        </w:tblPrEx>
        <w:trPr>
          <w:trHeight w:val="206" w:hRule="atLeast"/>
        </w:trPr>
        <w:tc>
          <w:tcPr>
            <w:tcW w:w="1226" w:type="dxa"/>
            <w:vMerge w:val="restart"/>
            <w:tcBorders>
              <w:top w:val="single" w:color="auto" w:sz="4" w:space="0"/>
              <w:bottom w:val="single" w:color="auto" w:sz="4" w:space="0"/>
            </w:tcBorders>
            <w:vAlign w:val="top"/>
          </w:tcPr>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BCS</w:t>
            </w:r>
          </w:p>
        </w:tc>
        <w:tc>
          <w:tcPr>
            <w:tcW w:w="1056" w:type="dxa"/>
            <w:tcBorders>
              <w:top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Good</w:t>
            </w:r>
          </w:p>
        </w:tc>
        <w:tc>
          <w:tcPr>
            <w:tcW w:w="994" w:type="dxa"/>
            <w:tcBorders>
              <w:top w:val="single" w:color="auto" w:sz="4" w:space="0"/>
            </w:tcBorders>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108</w:t>
            </w:r>
          </w:p>
        </w:tc>
        <w:tc>
          <w:tcPr>
            <w:tcW w:w="1476" w:type="dxa"/>
            <w:tcBorders>
              <w:top w:val="single" w:color="auto" w:sz="4" w:space="0"/>
            </w:tcBorders>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45 (46.67%)</w:t>
            </w:r>
          </w:p>
        </w:tc>
        <w:tc>
          <w:tcPr>
            <w:tcW w:w="1069" w:type="dxa"/>
            <w:tcBorders>
              <w:top w:val="single" w:color="auto" w:sz="4" w:space="0"/>
            </w:tcBorders>
          </w:tcPr>
          <w:p>
            <w:pPr>
              <w:spacing w:line="360" w:lineRule="auto"/>
              <w:rPr>
                <w:rFonts w:hint="default" w:ascii="Times New Roman" w:hAnsi="Times New Roman" w:cs="Times New Roman"/>
                <w:sz w:val="24"/>
                <w:szCs w:val="24"/>
              </w:rPr>
            </w:pPr>
          </w:p>
        </w:tc>
        <w:tc>
          <w:tcPr>
            <w:tcW w:w="1236" w:type="dxa"/>
            <w:tcBorders>
              <w:top w:val="single" w:color="auto" w:sz="4" w:space="0"/>
            </w:tcBorders>
          </w:tcPr>
          <w:p>
            <w:pPr>
              <w:spacing w:line="360" w:lineRule="auto"/>
              <w:rPr>
                <w:rFonts w:hint="default" w:ascii="Times New Roman" w:hAnsi="Times New Roman" w:cs="Times New Roman"/>
                <w:sz w:val="24"/>
                <w:szCs w:val="24"/>
              </w:rPr>
            </w:pPr>
          </w:p>
        </w:tc>
        <w:tc>
          <w:tcPr>
            <w:tcW w:w="2228" w:type="dxa"/>
            <w:tcBorders>
              <w:top w:val="single" w:color="auto" w:sz="4" w:space="0"/>
            </w:tcBorders>
          </w:tcPr>
          <w:p>
            <w:pPr>
              <w:spacing w:line="360" w:lineRule="auto"/>
              <w:rPr>
                <w:rFonts w:hint="default" w:ascii="Times New Roman" w:hAnsi="Times New Roman" w:cs="Times New Roman"/>
                <w:sz w:val="24"/>
                <w:szCs w:val="24"/>
              </w:rPr>
            </w:pPr>
          </w:p>
        </w:tc>
      </w:tr>
      <w:tr>
        <w:tblPrEx>
          <w:tblCellMar>
            <w:top w:w="0" w:type="dxa"/>
            <w:left w:w="108" w:type="dxa"/>
            <w:bottom w:w="0" w:type="dxa"/>
            <w:right w:w="108" w:type="dxa"/>
          </w:tblCellMar>
        </w:tblPrEx>
        <w:trPr>
          <w:trHeight w:val="668" w:hRule="atLeast"/>
        </w:trPr>
        <w:tc>
          <w:tcPr>
            <w:tcW w:w="1226" w:type="dxa"/>
            <w:vMerge w:val="continue"/>
            <w:tcBorders>
              <w:top w:val="single" w:color="auto" w:sz="4" w:space="0"/>
            </w:tcBorders>
          </w:tcPr>
          <w:p>
            <w:pPr>
              <w:spacing w:after="0" w:line="360" w:lineRule="auto"/>
              <w:ind w:left="90"/>
              <w:jc w:val="both"/>
              <w:rPr>
                <w:rFonts w:hint="default" w:ascii="Times New Roman" w:hAnsi="Times New Roman" w:cs="Times New Roman"/>
                <w:sz w:val="24"/>
                <w:szCs w:val="24"/>
              </w:rPr>
            </w:pPr>
          </w:p>
        </w:tc>
        <w:tc>
          <w:tcPr>
            <w:tcW w:w="1056"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Medium</w:t>
            </w:r>
          </w:p>
        </w:tc>
        <w:tc>
          <w:tcPr>
            <w:tcW w:w="994" w:type="dxa"/>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201</w:t>
            </w:r>
          </w:p>
        </w:tc>
        <w:tc>
          <w:tcPr>
            <w:tcW w:w="1476" w:type="dxa"/>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94 (46.77%)</w:t>
            </w:r>
          </w:p>
        </w:tc>
        <w:tc>
          <w:tcPr>
            <w:tcW w:w="1069"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0.000</w:t>
            </w:r>
          </w:p>
        </w:tc>
        <w:tc>
          <w:tcPr>
            <w:tcW w:w="1236"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3.033438</w:t>
            </w:r>
          </w:p>
        </w:tc>
        <w:tc>
          <w:tcPr>
            <w:tcW w:w="2228"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1.797584-5.118952</w:t>
            </w:r>
          </w:p>
        </w:tc>
      </w:tr>
      <w:tr>
        <w:tblPrEx>
          <w:tblCellMar>
            <w:top w:w="0" w:type="dxa"/>
            <w:left w:w="108" w:type="dxa"/>
            <w:bottom w:w="0" w:type="dxa"/>
            <w:right w:w="108" w:type="dxa"/>
          </w:tblCellMar>
        </w:tblPrEx>
        <w:trPr>
          <w:trHeight w:val="440" w:hRule="atLeast"/>
        </w:trPr>
        <w:tc>
          <w:tcPr>
            <w:tcW w:w="1226" w:type="dxa"/>
            <w:tcBorders>
              <w:top w:val="single" w:color="auto" w:sz="4" w:space="0"/>
              <w:bottom w:val="single" w:color="auto" w:sz="4" w:space="0"/>
            </w:tcBorders>
            <w:shd w:val="clear" w:color="auto" w:fill="auto"/>
            <w:vAlign w:val="top"/>
          </w:tcPr>
          <w:p>
            <w:pPr>
              <w:spacing w:after="0" w:line="360" w:lineRule="auto"/>
              <w:ind w:left="90"/>
              <w:jc w:val="both"/>
              <w:rPr>
                <w:rFonts w:hint="default" w:ascii="Times New Roman" w:hAnsi="Times New Roman" w:cs="Times New Roman"/>
                <w:sz w:val="24"/>
                <w:szCs w:val="24"/>
              </w:rPr>
            </w:pPr>
          </w:p>
        </w:tc>
        <w:tc>
          <w:tcPr>
            <w:tcW w:w="1056" w:type="dxa"/>
            <w:tcBorders>
              <w:bottom w:val="single" w:color="auto" w:sz="4" w:space="0"/>
            </w:tcBorders>
            <w:shd w:val="clear" w:color="auto" w:fill="auto"/>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Poor</w:t>
            </w:r>
          </w:p>
        </w:tc>
        <w:tc>
          <w:tcPr>
            <w:tcW w:w="994" w:type="dxa"/>
            <w:tcBorders>
              <w:bottom w:val="single" w:color="auto" w:sz="4" w:space="0"/>
            </w:tcBorders>
            <w:shd w:val="clear" w:color="auto" w:fill="auto"/>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73</w:t>
            </w:r>
          </w:p>
        </w:tc>
        <w:tc>
          <w:tcPr>
            <w:tcW w:w="1476" w:type="dxa"/>
            <w:tcBorders>
              <w:bottom w:val="single" w:color="auto" w:sz="4" w:space="0"/>
            </w:tcBorders>
            <w:shd w:val="clear" w:color="auto" w:fill="auto"/>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46 (63%)</w:t>
            </w:r>
          </w:p>
        </w:tc>
        <w:tc>
          <w:tcPr>
            <w:tcW w:w="1069" w:type="dxa"/>
            <w:tcBorders>
              <w:bottom w:val="single" w:color="auto" w:sz="4" w:space="0"/>
            </w:tcBorders>
            <w:shd w:val="clear" w:color="auto" w:fill="auto"/>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0.000</w:t>
            </w:r>
          </w:p>
        </w:tc>
        <w:tc>
          <w:tcPr>
            <w:tcW w:w="1236" w:type="dxa"/>
            <w:tcBorders>
              <w:bottom w:val="single" w:color="auto" w:sz="4" w:space="0"/>
            </w:tcBorders>
            <w:shd w:val="clear" w:color="auto" w:fill="auto"/>
          </w:tcPr>
          <w:p>
            <w:pPr>
              <w:spacing w:line="360" w:lineRule="auto"/>
              <w:rPr>
                <w:rFonts w:hint="default" w:ascii="Times New Roman" w:hAnsi="Times New Roman" w:cs="Times New Roman"/>
                <w:sz w:val="24"/>
                <w:szCs w:val="24"/>
              </w:rPr>
            </w:pPr>
          </w:p>
        </w:tc>
        <w:tc>
          <w:tcPr>
            <w:tcW w:w="2228" w:type="dxa"/>
            <w:tcBorders>
              <w:bottom w:val="single" w:color="auto" w:sz="4" w:space="0"/>
            </w:tcBorders>
            <w:shd w:val="clear" w:color="auto" w:fill="auto"/>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1.85177-7.346851</w:t>
            </w:r>
          </w:p>
        </w:tc>
      </w:tr>
      <w:tr>
        <w:tblPrEx>
          <w:tblCellMar>
            <w:top w:w="0" w:type="dxa"/>
            <w:left w:w="108" w:type="dxa"/>
            <w:bottom w:w="0" w:type="dxa"/>
            <w:right w:w="108" w:type="dxa"/>
          </w:tblCellMar>
        </w:tblPrEx>
        <w:trPr>
          <w:trHeight w:val="255" w:hRule="atLeast"/>
        </w:trPr>
        <w:tc>
          <w:tcPr>
            <w:tcW w:w="1226" w:type="dxa"/>
            <w:vMerge w:val="restart"/>
            <w:tcBorders>
              <w:top w:val="single" w:color="auto" w:sz="4" w:space="0"/>
              <w:bottom w:val="single" w:color="auto" w:sz="4" w:space="0"/>
            </w:tcBorders>
            <w:vAlign w:val="top"/>
          </w:tcPr>
          <w:p>
            <w:pPr>
              <w:spacing w:after="0" w:line="360" w:lineRule="auto"/>
              <w:ind w:left="90"/>
              <w:jc w:val="both"/>
              <w:rPr>
                <w:rFonts w:hint="default" w:ascii="Times New Roman" w:hAnsi="Times New Roman" w:cs="Times New Roman"/>
                <w:sz w:val="24"/>
                <w:szCs w:val="24"/>
              </w:rPr>
            </w:pPr>
          </w:p>
          <w:p>
            <w:pPr>
              <w:spacing w:after="0" w:line="360" w:lineRule="auto"/>
              <w:ind w:left="9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Breed</w:t>
            </w:r>
          </w:p>
        </w:tc>
        <w:tc>
          <w:tcPr>
            <w:tcW w:w="1056" w:type="dxa"/>
            <w:tcBorders>
              <w:top w:val="single" w:color="auto" w:sz="4" w:space="0"/>
            </w:tcBorders>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Local</w:t>
            </w:r>
          </w:p>
        </w:tc>
        <w:tc>
          <w:tcPr>
            <w:tcW w:w="994" w:type="dxa"/>
            <w:tcBorders>
              <w:top w:val="single" w:color="auto" w:sz="4" w:space="0"/>
            </w:tcBorders>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342</w:t>
            </w:r>
          </w:p>
        </w:tc>
        <w:tc>
          <w:tcPr>
            <w:tcW w:w="1476" w:type="dxa"/>
            <w:tcBorders>
              <w:top w:val="single" w:color="auto" w:sz="4" w:space="0"/>
            </w:tcBorders>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174 (50.8%)</w:t>
            </w:r>
          </w:p>
        </w:tc>
        <w:tc>
          <w:tcPr>
            <w:tcW w:w="1069" w:type="dxa"/>
            <w:tcBorders>
              <w:top w:val="single" w:color="auto" w:sz="4" w:space="0"/>
            </w:tcBorders>
          </w:tcPr>
          <w:p>
            <w:pPr>
              <w:spacing w:line="360" w:lineRule="auto"/>
              <w:rPr>
                <w:rFonts w:hint="default" w:ascii="Times New Roman" w:hAnsi="Times New Roman" w:cs="Times New Roman"/>
                <w:sz w:val="24"/>
                <w:szCs w:val="24"/>
              </w:rPr>
            </w:pPr>
          </w:p>
        </w:tc>
        <w:tc>
          <w:tcPr>
            <w:tcW w:w="1236" w:type="dxa"/>
            <w:tcBorders>
              <w:top w:val="single" w:color="auto" w:sz="4" w:space="0"/>
            </w:tcBorders>
          </w:tcPr>
          <w:p>
            <w:pPr>
              <w:spacing w:line="360" w:lineRule="auto"/>
              <w:rPr>
                <w:rFonts w:hint="default" w:ascii="Times New Roman" w:hAnsi="Times New Roman" w:cs="Times New Roman"/>
                <w:sz w:val="24"/>
                <w:szCs w:val="24"/>
              </w:rPr>
            </w:pPr>
          </w:p>
        </w:tc>
        <w:tc>
          <w:tcPr>
            <w:tcW w:w="2228" w:type="dxa"/>
            <w:tcBorders>
              <w:top w:val="single" w:color="auto" w:sz="4" w:space="0"/>
            </w:tcBorders>
          </w:tcPr>
          <w:p>
            <w:pPr>
              <w:spacing w:line="360" w:lineRule="auto"/>
              <w:rPr>
                <w:rFonts w:hint="default" w:ascii="Times New Roman" w:hAnsi="Times New Roman" w:cs="Times New Roman"/>
                <w:sz w:val="24"/>
                <w:szCs w:val="24"/>
              </w:rPr>
            </w:pPr>
          </w:p>
        </w:tc>
      </w:tr>
      <w:tr>
        <w:tblPrEx>
          <w:tblCellMar>
            <w:top w:w="0" w:type="dxa"/>
            <w:left w:w="108" w:type="dxa"/>
            <w:bottom w:w="0" w:type="dxa"/>
            <w:right w:w="108" w:type="dxa"/>
          </w:tblCellMar>
        </w:tblPrEx>
        <w:trPr>
          <w:trHeight w:val="206" w:hRule="atLeast"/>
        </w:trPr>
        <w:tc>
          <w:tcPr>
            <w:tcW w:w="1226" w:type="dxa"/>
            <w:vMerge w:val="continue"/>
            <w:tcBorders>
              <w:bottom w:val="single" w:color="auto" w:sz="4" w:space="0"/>
            </w:tcBorders>
          </w:tcPr>
          <w:p>
            <w:pPr>
              <w:spacing w:after="0" w:line="360" w:lineRule="auto"/>
              <w:ind w:left="90"/>
              <w:jc w:val="both"/>
              <w:rPr>
                <w:rFonts w:hint="default" w:ascii="Times New Roman" w:hAnsi="Times New Roman" w:cs="Times New Roman"/>
                <w:sz w:val="24"/>
                <w:szCs w:val="24"/>
              </w:rPr>
            </w:pPr>
          </w:p>
        </w:tc>
        <w:tc>
          <w:tcPr>
            <w:tcW w:w="1056" w:type="dxa"/>
            <w:tcBorders>
              <w:bottom w:val="single" w:color="auto" w:sz="4" w:space="0"/>
            </w:tcBorders>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Cross</w:t>
            </w:r>
          </w:p>
        </w:tc>
        <w:tc>
          <w:tcPr>
            <w:tcW w:w="994" w:type="dxa"/>
            <w:tcBorders>
              <w:bottom w:val="single" w:color="auto" w:sz="4" w:space="0"/>
            </w:tcBorders>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42</w:t>
            </w:r>
          </w:p>
        </w:tc>
        <w:tc>
          <w:tcPr>
            <w:tcW w:w="1476" w:type="dxa"/>
            <w:tcBorders>
              <w:bottom w:val="single" w:color="auto" w:sz="4" w:space="0"/>
            </w:tcBorders>
          </w:tcPr>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11 (26.1%)</w:t>
            </w:r>
          </w:p>
        </w:tc>
        <w:tc>
          <w:tcPr>
            <w:tcW w:w="1069"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0.000</w:t>
            </w:r>
          </w:p>
        </w:tc>
        <w:tc>
          <w:tcPr>
            <w:tcW w:w="1236"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0.1566916</w:t>
            </w:r>
          </w:p>
        </w:tc>
        <w:tc>
          <w:tcPr>
            <w:tcW w:w="2228"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0.0955312-0.257007</w:t>
            </w:r>
          </w:p>
        </w:tc>
      </w:tr>
      <w:tr>
        <w:tblPrEx>
          <w:tblCellMar>
            <w:top w:w="0" w:type="dxa"/>
            <w:left w:w="108" w:type="dxa"/>
            <w:bottom w:w="0" w:type="dxa"/>
            <w:right w:w="108" w:type="dxa"/>
          </w:tblCellMar>
        </w:tblPrEx>
        <w:trPr>
          <w:trHeight w:val="375" w:hRule="atLeast"/>
        </w:trPr>
        <w:tc>
          <w:tcPr>
            <w:tcW w:w="1226" w:type="dxa"/>
            <w:tcBorders>
              <w:top w:val="single" w:color="auto" w:sz="4" w:space="0"/>
              <w:bottom w:val="single" w:color="auto" w:sz="4" w:space="0"/>
            </w:tcBorders>
            <w:vAlign w:val="top"/>
          </w:tcPr>
          <w:p>
            <w:pPr>
              <w:spacing w:line="360" w:lineRule="auto"/>
              <w:ind w:left="90" w:leftChars="0"/>
              <w:rPr>
                <w:rFonts w:hint="default" w:ascii="Times New Roman" w:hAnsi="Times New Roman" w:eastAsia="SimSun" w:cs="Times New Roman"/>
                <w:sz w:val="24"/>
                <w:szCs w:val="24"/>
                <w:lang w:val="en-US" w:eastAsia="en-US" w:bidi="ar-SA"/>
              </w:rPr>
            </w:pPr>
            <w:r>
              <w:rPr>
                <w:rFonts w:hint="default" w:ascii="Times New Roman" w:hAnsi="Times New Roman" w:cs="Times New Roman"/>
                <w:sz w:val="24"/>
                <w:szCs w:val="24"/>
              </w:rPr>
              <w:t>Total</w:t>
            </w:r>
          </w:p>
        </w:tc>
        <w:tc>
          <w:tcPr>
            <w:tcW w:w="1056" w:type="dxa"/>
            <w:tcBorders>
              <w:top w:val="single" w:color="auto" w:sz="4" w:space="0"/>
              <w:bottom w:val="single" w:color="auto" w:sz="4" w:space="0"/>
            </w:tcBorders>
          </w:tcPr>
          <w:p>
            <w:pPr>
              <w:spacing w:line="360" w:lineRule="auto"/>
              <w:rPr>
                <w:rFonts w:hint="default" w:ascii="Times New Roman" w:hAnsi="Times New Roman" w:cs="Times New Roman"/>
                <w:sz w:val="24"/>
                <w:szCs w:val="24"/>
              </w:rPr>
            </w:pPr>
          </w:p>
        </w:tc>
        <w:tc>
          <w:tcPr>
            <w:tcW w:w="994" w:type="dxa"/>
            <w:tcBorders>
              <w:top w:val="single" w:color="auto" w:sz="4" w:space="0"/>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384</w:t>
            </w:r>
          </w:p>
        </w:tc>
        <w:tc>
          <w:tcPr>
            <w:tcW w:w="1476" w:type="dxa"/>
            <w:tcBorders>
              <w:top w:val="single" w:color="auto" w:sz="4" w:space="0"/>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185</w:t>
            </w:r>
            <w:r>
              <w:rPr>
                <w:rFonts w:hint="default" w:ascii="Times New Roman" w:hAnsi="Times New Roman" w:cs="Times New Roman"/>
                <w:sz w:val="24"/>
                <w:szCs w:val="24"/>
              </w:rPr>
              <w:t>(</w:t>
            </w:r>
            <w:r>
              <w:rPr>
                <w:rFonts w:hint="default" w:ascii="Times New Roman" w:hAnsi="Times New Roman" w:cs="Times New Roman"/>
                <w:sz w:val="24"/>
                <w:szCs w:val="24"/>
                <w:lang w:val="en-US"/>
              </w:rPr>
              <w:t>48.18</w:t>
            </w:r>
            <w:r>
              <w:rPr>
                <w:rFonts w:hint="default" w:ascii="Times New Roman" w:hAnsi="Times New Roman" w:cs="Times New Roman"/>
                <w:sz w:val="24"/>
                <w:szCs w:val="24"/>
              </w:rPr>
              <w:t>%)</w:t>
            </w:r>
          </w:p>
        </w:tc>
        <w:tc>
          <w:tcPr>
            <w:tcW w:w="1069" w:type="dxa"/>
            <w:tcBorders>
              <w:top w:val="single" w:color="auto" w:sz="4" w:space="0"/>
              <w:bottom w:val="single" w:color="auto" w:sz="4" w:space="0"/>
            </w:tcBorders>
          </w:tcPr>
          <w:p>
            <w:pPr>
              <w:spacing w:line="360" w:lineRule="auto"/>
              <w:rPr>
                <w:rFonts w:hint="default" w:ascii="Times New Roman" w:hAnsi="Times New Roman" w:cs="Times New Roman"/>
                <w:sz w:val="24"/>
                <w:szCs w:val="24"/>
              </w:rPr>
            </w:pPr>
          </w:p>
        </w:tc>
        <w:tc>
          <w:tcPr>
            <w:tcW w:w="1236" w:type="dxa"/>
            <w:tcBorders>
              <w:top w:val="single" w:color="auto" w:sz="4" w:space="0"/>
              <w:bottom w:val="single" w:color="auto" w:sz="4" w:space="0"/>
            </w:tcBorders>
          </w:tcPr>
          <w:p>
            <w:pPr>
              <w:spacing w:line="360" w:lineRule="auto"/>
              <w:rPr>
                <w:rFonts w:hint="default" w:ascii="Times New Roman" w:hAnsi="Times New Roman" w:cs="Times New Roman"/>
                <w:sz w:val="24"/>
                <w:szCs w:val="24"/>
              </w:rPr>
            </w:pPr>
          </w:p>
        </w:tc>
        <w:tc>
          <w:tcPr>
            <w:tcW w:w="2228" w:type="dxa"/>
            <w:tcBorders>
              <w:top w:val="single" w:color="auto" w:sz="4" w:space="0"/>
              <w:bottom w:val="single" w:color="auto" w:sz="4" w:space="0"/>
            </w:tcBorders>
          </w:tcPr>
          <w:p>
            <w:pPr>
              <w:spacing w:line="360" w:lineRule="auto"/>
              <w:rPr>
                <w:rFonts w:hint="default" w:ascii="Times New Roman" w:hAnsi="Times New Roman" w:cs="Times New Roman"/>
                <w:sz w:val="24"/>
                <w:szCs w:val="24"/>
              </w:rPr>
            </w:pPr>
          </w:p>
        </w:tc>
      </w:tr>
    </w:tbl>
    <w:p>
      <w:pPr>
        <w:jc w:val="both"/>
        <w:rPr>
          <w:rFonts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b/>
          <w:sz w:val="24"/>
          <w:szCs w:val="24"/>
        </w:rPr>
        <w:t>NB:</w:t>
      </w:r>
      <w:r>
        <w:rPr>
          <w:rFonts w:hint="default" w:ascii="Times New Roman" w:hAnsi="Times New Roman" w:cs="Times New Roman"/>
          <w:sz w:val="24"/>
          <w:szCs w:val="24"/>
        </w:rPr>
        <w:t xml:space="preserve"> N=total number of examined animal,</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NPA=number of positive animals</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OR=odds ratio</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CI=confidence interval</w:t>
      </w:r>
    </w:p>
    <w:p>
      <w:pPr>
        <w:spacing w:after="0" w:line="360" w:lineRule="auto"/>
        <w:rPr>
          <w:rFonts w:ascii="Times New Roman" w:hAnsi="Times New Roman" w:cs="Times New Roman"/>
          <w:sz w:val="24"/>
          <w:szCs w:val="24"/>
        </w:rPr>
      </w:pPr>
      <w:r>
        <w:rPr>
          <w:rFonts w:hint="default" w:ascii="Times New Roman" w:hAnsi="Times New Roman" w:cs="Times New Roman"/>
          <w:sz w:val="24"/>
          <w:szCs w:val="24"/>
        </w:rPr>
        <w:t xml:space="preserve">        BSC=body condition score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3"/>
        <w:spacing w:before="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w:t>
      </w:r>
      <w:r>
        <w:rPr>
          <w:rFonts w:hint="default" w:ascii="Times New Roman" w:hAnsi="Times New Roman" w:cs="Times New Roman"/>
          <w:color w:val="auto"/>
          <w:sz w:val="24"/>
          <w:szCs w:val="24"/>
          <w:lang w:val="en-US"/>
        </w:rPr>
        <w:t>3.</w:t>
      </w:r>
      <w:r>
        <w:rPr>
          <w:rFonts w:hint="default" w:ascii="Times New Roman" w:hAnsi="Times New Roman" w:cs="Times New Roman"/>
          <w:color w:val="auto"/>
          <w:sz w:val="24"/>
          <w:szCs w:val="24"/>
        </w:rPr>
        <w:t>Tick Burden and Identification in Study Area</w:t>
      </w:r>
    </w:p>
    <w:p>
      <w:pPr>
        <w:spacing w:line="360" w:lineRule="auto"/>
        <w:jc w:val="both"/>
        <w:rPr>
          <w:rFonts w:hint="default" w:ascii="Times New Roman" w:hAnsi="Times New Roman" w:cs="Times New Roman"/>
          <w:sz w:val="24"/>
          <w:szCs w:val="24"/>
          <w:lang w:val="en-US"/>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 total 871 Ixodid ticks were collected among which four genera of ticks were identified. </w:t>
      </w:r>
      <w:r>
        <w:rPr>
          <w:rFonts w:hint="default" w:ascii="Times New Roman" w:hAnsi="Times New Roman" w:eastAsia="SimSun" w:cs="Times New Roman"/>
          <w:b w:val="0"/>
          <w:bCs w:val="0"/>
          <w:color w:val="000000"/>
          <w:kern w:val="0"/>
          <w:sz w:val="24"/>
          <w:szCs w:val="24"/>
          <w:lang w:val="en-US" w:eastAsia="zh-CN" w:bidi="ar"/>
        </w:rPr>
        <w:t xml:space="preserve">Amblyomma </w:t>
      </w:r>
      <w:r>
        <w:rPr>
          <w:rFonts w:hint="default" w:ascii="Times New Roman" w:hAnsi="Times New Roman" w:eastAsia="SimSun" w:cs="Times New Roman"/>
          <w:color w:val="000000"/>
          <w:kern w:val="0"/>
          <w:sz w:val="24"/>
          <w:szCs w:val="24"/>
          <w:lang w:val="en-US" w:eastAsia="zh-CN" w:bidi="ar"/>
        </w:rPr>
        <w:t xml:space="preserve">was the most abundant (45.%) genus </w:t>
      </w:r>
      <w:r>
        <w:rPr>
          <w:rFonts w:hint="default" w:ascii="Times New Roman" w:hAnsi="Times New Roman" w:eastAsia="Times-Roman" w:cs="Times New Roman"/>
          <w:b w:val="0"/>
          <w:bCs w:val="0"/>
          <w:color w:val="000000"/>
          <w:kern w:val="0"/>
          <w:sz w:val="24"/>
          <w:szCs w:val="24"/>
          <w:lang w:val="en-US" w:eastAsia="zh-CN" w:bidi="ar"/>
        </w:rPr>
        <w:t>followed by Hayalomma 27.55% (n=240), R</w:t>
      </w:r>
      <w:r>
        <w:rPr>
          <w:rFonts w:hint="default" w:ascii="Times New Roman" w:hAnsi="Times New Roman" w:eastAsia="SimSun" w:cs="Times New Roman"/>
          <w:b w:val="0"/>
          <w:bCs w:val="0"/>
          <w:color w:val="000000"/>
          <w:kern w:val="0"/>
          <w:sz w:val="24"/>
          <w:szCs w:val="24"/>
          <w:lang w:val="en-US" w:eastAsia="zh-CN" w:bidi="ar"/>
        </w:rPr>
        <w:t xml:space="preserve">hipicephalus 21.01% (n=183) and </w:t>
      </w:r>
      <w:r>
        <w:rPr>
          <w:rFonts w:hint="default" w:ascii="Times New Roman" w:hAnsi="Times New Roman" w:eastAsia="Times-Italic" w:cs="Times New Roman"/>
          <w:b w:val="0"/>
          <w:bCs w:val="0"/>
          <w:i w:val="0"/>
          <w:iCs w:val="0"/>
          <w:color w:val="000000"/>
          <w:kern w:val="0"/>
          <w:sz w:val="24"/>
          <w:szCs w:val="24"/>
          <w:lang w:val="en-US" w:eastAsia="zh-CN" w:bidi="ar"/>
        </w:rPr>
        <w:t xml:space="preserve">Boophilus </w:t>
      </w:r>
      <w:r>
        <w:rPr>
          <w:rFonts w:hint="default" w:ascii="Times New Roman" w:hAnsi="Times New Roman" w:eastAsia="SimSun" w:cs="Times New Roman"/>
          <w:color w:val="000000"/>
          <w:kern w:val="0"/>
          <w:sz w:val="24"/>
          <w:szCs w:val="24"/>
          <w:lang w:val="en-US" w:eastAsia="zh-CN" w:bidi="ar"/>
        </w:rPr>
        <w:t xml:space="preserve">was confirmed to be the least prevalent tick genus </w:t>
      </w:r>
      <w:r>
        <w:rPr>
          <w:rFonts w:hint="default" w:ascii="Times New Roman" w:hAnsi="Times New Roman" w:eastAsia="Times-Italic" w:cs="Times New Roman"/>
          <w:b w:val="0"/>
          <w:bCs w:val="0"/>
          <w:i w:val="0"/>
          <w:iCs w:val="0"/>
          <w:color w:val="000000"/>
          <w:kern w:val="0"/>
          <w:sz w:val="24"/>
          <w:szCs w:val="24"/>
          <w:lang w:val="en-US" w:eastAsia="zh-CN" w:bidi="ar"/>
        </w:rPr>
        <w:t xml:space="preserve">6.21% (n=54). </w:t>
      </w:r>
      <w:r>
        <w:rPr>
          <w:rFonts w:hint="default" w:ascii="Times New Roman" w:hAnsi="Times New Roman" w:eastAsia="SimSun" w:cs="Times New Roman"/>
          <w:color w:val="000000"/>
          <w:kern w:val="0"/>
          <w:sz w:val="24"/>
          <w:szCs w:val="24"/>
          <w:lang w:val="en-US" w:eastAsia="zh-CN" w:bidi="ar"/>
        </w:rPr>
        <w:t>During the study time, the number of Male tick genera was higher than female tick in</w:t>
      </w:r>
      <w:r>
        <w:rPr>
          <w:rFonts w:hint="default" w:ascii="Times New Roman" w:hAnsi="Times New Roman" w:eastAsia="SimSun" w:cs="Times New Roman"/>
          <w:i/>
          <w:i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(Table 2)</w:t>
      </w:r>
    </w:p>
    <w:p/>
    <w:p>
      <w:pPr>
        <w:keepNext w:val="0"/>
        <w:keepLines w:val="0"/>
        <w:widowControl/>
        <w:suppressLineNumbers w:val="0"/>
        <w:spacing w:line="360" w:lineRule="auto"/>
        <w:jc w:val="both"/>
        <w:rPr>
          <w:rFonts w:hint="default" w:ascii="Times New Roman" w:hAnsi="Times New Roman" w:cs="Times New Roman"/>
          <w:color w:val="auto"/>
          <w:sz w:val="24"/>
          <w:szCs w:val="24"/>
        </w:rPr>
      </w:pPr>
      <w:r>
        <w:rPr>
          <w:rFonts w:hint="default" w:ascii="Times New Roman" w:hAnsi="Times New Roman" w:eastAsia="Times-Bold" w:cs="Times New Roman"/>
          <w:b/>
          <w:bCs/>
          <w:color w:val="auto"/>
          <w:kern w:val="0"/>
          <w:sz w:val="24"/>
          <w:szCs w:val="24"/>
          <w:lang w:val="en-US" w:eastAsia="zh-CN" w:bidi="ar"/>
        </w:rPr>
        <w:t>Table2:</w:t>
      </w:r>
      <w:r>
        <w:rPr>
          <w:rFonts w:hint="default" w:ascii="Times New Roman" w:hAnsi="Times New Roman" w:eastAsia="Times-Roman" w:cs="Times New Roman"/>
          <w:color w:val="auto"/>
          <w:kern w:val="0"/>
          <w:sz w:val="24"/>
          <w:szCs w:val="24"/>
          <w:lang w:val="en-US" w:eastAsia="zh-CN" w:bidi="ar"/>
        </w:rPr>
        <w:t>Identification of the different genera of tick</w:t>
      </w:r>
    </w:p>
    <w:tbl>
      <w:tblPr>
        <w:tblStyle w:val="6"/>
        <w:tblW w:w="9576" w:type="dxa"/>
        <w:tblInd w:w="0" w:type="dxa"/>
        <w:tblLayout w:type="autofit"/>
        <w:tblCellMar>
          <w:top w:w="0" w:type="dxa"/>
          <w:left w:w="108" w:type="dxa"/>
          <w:bottom w:w="0" w:type="dxa"/>
          <w:right w:w="108" w:type="dxa"/>
        </w:tblCellMar>
      </w:tblPr>
      <w:tblGrid>
        <w:gridCol w:w="1683"/>
        <w:gridCol w:w="1470"/>
        <w:gridCol w:w="15"/>
        <w:gridCol w:w="1303"/>
        <w:gridCol w:w="955"/>
        <w:gridCol w:w="2060"/>
        <w:gridCol w:w="2090"/>
      </w:tblGrid>
      <w:tr>
        <w:tblPrEx>
          <w:tblCellMar>
            <w:top w:w="0" w:type="dxa"/>
            <w:left w:w="108" w:type="dxa"/>
            <w:bottom w:w="0" w:type="dxa"/>
            <w:right w:w="108" w:type="dxa"/>
          </w:tblCellMar>
        </w:tblPrEx>
        <w:trPr>
          <w:wAfter w:w="0" w:type="auto"/>
          <w:trHeight w:val="832" w:hRule="atLeast"/>
        </w:trPr>
        <w:tc>
          <w:tcPr>
            <w:tcW w:w="1683" w:type="dxa"/>
            <w:tcBorders>
              <w:top w:val="single" w:color="auto" w:sz="4" w:space="0"/>
              <w:bottom w:val="single" w:color="auto" w:sz="4" w:space="0"/>
              <w:right w:val="single" w:color="auto" w:sz="4" w:space="0"/>
            </w:tcBorders>
          </w:tcPr>
          <w:p>
            <w:pPr>
              <w:spacing w:after="0" w:line="360" w:lineRule="auto"/>
              <w:ind w:left="75"/>
              <w:jc w:val="both"/>
              <w:rPr>
                <w:rFonts w:hint="default" w:ascii="Times New Roman" w:hAnsi="Times New Roman" w:cs="Times New Roman"/>
                <w:sz w:val="24"/>
                <w:szCs w:val="24"/>
              </w:rPr>
            </w:pPr>
            <w:r>
              <w:rPr>
                <w:rFonts w:hint="default" w:ascii="Times New Roman" w:hAnsi="Times New Roman" w:cs="Times New Roman"/>
                <w:sz w:val="24"/>
                <w:szCs w:val="24"/>
              </w:rPr>
              <w:t>Tick Genera</w:t>
            </w:r>
          </w:p>
        </w:tc>
        <w:tc>
          <w:tcPr>
            <w:tcW w:w="1470" w:type="dxa"/>
            <w:tcBorders>
              <w:top w:val="single" w:color="auto" w:sz="4" w:space="0"/>
              <w:left w:val="single" w:color="auto" w:sz="4" w:space="0"/>
              <w:bottom w:val="single" w:color="auto" w:sz="4" w:space="0"/>
              <w:right w:val="single" w:color="auto" w:sz="4" w:space="0"/>
            </w:tcBorders>
          </w:tcPr>
          <w:p>
            <w:pPr>
              <w:spacing w:after="0" w:line="360" w:lineRule="auto"/>
              <w:ind w:left="75"/>
              <w:jc w:val="both"/>
              <w:rPr>
                <w:rFonts w:hint="default" w:ascii="Times New Roman" w:hAnsi="Times New Roman" w:cs="Times New Roman"/>
                <w:sz w:val="24"/>
                <w:szCs w:val="24"/>
              </w:rPr>
            </w:pPr>
            <w:r>
              <w:rPr>
                <w:rFonts w:hint="default" w:ascii="Times New Roman" w:hAnsi="Times New Roman" w:cs="Times New Roman"/>
                <w:sz w:val="24"/>
                <w:szCs w:val="24"/>
              </w:rPr>
              <w:t>N</w:t>
            </w:r>
            <w:r>
              <w:rPr>
                <w:rFonts w:hint="default" w:ascii="Times New Roman" w:hAnsi="Times New Roman" w:cs="Times New Roman"/>
                <w:sz w:val="24"/>
                <w:szCs w:val="24"/>
                <w:u w:val="single"/>
              </w:rPr>
              <w:t>o</w:t>
            </w:r>
            <w:r>
              <w:rPr>
                <w:rFonts w:hint="default" w:ascii="Times New Roman" w:hAnsi="Times New Roman" w:cs="Times New Roman"/>
                <w:sz w:val="24"/>
                <w:szCs w:val="24"/>
              </w:rPr>
              <w:t>. of Male</w:t>
            </w:r>
          </w:p>
        </w:tc>
        <w:tc>
          <w:tcPr>
            <w:tcW w:w="1318" w:type="dxa"/>
            <w:gridSpan w:val="2"/>
            <w:tcBorders>
              <w:top w:val="single" w:color="auto" w:sz="4" w:space="0"/>
              <w:left w:val="single" w:color="auto" w:sz="4" w:space="0"/>
              <w:bottom w:val="single" w:color="auto" w:sz="4" w:space="0"/>
            </w:tcBorders>
          </w:tcPr>
          <w:p>
            <w:pPr>
              <w:spacing w:after="0" w:line="360" w:lineRule="auto"/>
              <w:jc w:val="both"/>
              <w:rPr>
                <w:rFonts w:hint="default" w:ascii="Times New Roman" w:hAnsi="Times New Roman" w:cs="Times New Roman"/>
                <w:sz w:val="24"/>
                <w:szCs w:val="24"/>
                <w:u w:val="single"/>
              </w:rPr>
            </w:pPr>
            <w:r>
              <w:rPr>
                <w:rFonts w:hint="default" w:ascii="Times New Roman" w:hAnsi="Times New Roman" w:cs="Times New Roman"/>
                <w:sz w:val="24"/>
                <w:szCs w:val="24"/>
              </w:rPr>
              <w:t>N</w:t>
            </w:r>
            <w:r>
              <w:rPr>
                <w:rFonts w:hint="default" w:ascii="Times New Roman" w:hAnsi="Times New Roman" w:cs="Times New Roman"/>
                <w:sz w:val="24"/>
                <w:szCs w:val="24"/>
                <w:u w:val="single"/>
              </w:rPr>
              <w:t>o.</w:t>
            </w:r>
          </w:p>
          <w:p>
            <w:pPr>
              <w:spacing w:after="0" w:line="360" w:lineRule="auto"/>
              <w:ind w:left="75"/>
              <w:jc w:val="both"/>
              <w:rPr>
                <w:rFonts w:hint="default" w:ascii="Times New Roman" w:hAnsi="Times New Roman" w:cs="Times New Roman"/>
                <w:sz w:val="24"/>
                <w:szCs w:val="24"/>
              </w:rPr>
            </w:pPr>
            <w:r>
              <w:rPr>
                <w:rFonts w:hint="default" w:ascii="Times New Roman" w:hAnsi="Times New Roman" w:cs="Times New Roman"/>
                <w:sz w:val="24"/>
                <w:szCs w:val="24"/>
              </w:rPr>
              <w:t>of Female</w:t>
            </w:r>
          </w:p>
        </w:tc>
        <w:tc>
          <w:tcPr>
            <w:tcW w:w="955" w:type="dxa"/>
            <w:tcBorders>
              <w:top w:val="single" w:color="auto" w:sz="4" w:space="0"/>
              <w:bottom w:val="single" w:color="auto" w:sz="4" w:space="0"/>
              <w:right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Total </w:t>
            </w:r>
          </w:p>
        </w:tc>
        <w:tc>
          <w:tcPr>
            <w:tcW w:w="2060" w:type="dxa"/>
            <w:tcBorders>
              <w:top w:val="single" w:color="auto" w:sz="4" w:space="0"/>
              <w:left w:val="single" w:color="auto" w:sz="4" w:space="0"/>
              <w:bottom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Male to</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Femal</w:t>
            </w:r>
            <w:r>
              <w:rPr>
                <w:rFonts w:hint="default" w:ascii="Times New Roman" w:hAnsi="Times New Roman" w:cs="Times New Roman"/>
                <w:sz w:val="24"/>
                <w:szCs w:val="24"/>
                <w:lang w:val="en-US"/>
              </w:rPr>
              <w:t xml:space="preserve">e </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ratio</w:t>
            </w:r>
          </w:p>
        </w:tc>
        <w:tc>
          <w:tcPr>
            <w:tcW w:w="209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Prevalence</w:t>
            </w:r>
          </w:p>
        </w:tc>
      </w:tr>
      <w:tr>
        <w:tblPrEx>
          <w:tblCellMar>
            <w:top w:w="0" w:type="dxa"/>
            <w:left w:w="108" w:type="dxa"/>
            <w:bottom w:w="0" w:type="dxa"/>
            <w:right w:w="108" w:type="dxa"/>
          </w:tblCellMar>
        </w:tblPrEx>
        <w:trPr>
          <w:wAfter w:w="0" w:type="auto"/>
          <w:trHeight w:val="450" w:hRule="atLeast"/>
        </w:trPr>
        <w:tc>
          <w:tcPr>
            <w:tcW w:w="1683" w:type="dxa"/>
            <w:tcBorders>
              <w:top w:val="single" w:color="auto" w:sz="4" w:space="0"/>
              <w:right w:val="single" w:color="auto" w:sz="4" w:space="0"/>
            </w:tcBorders>
          </w:tcPr>
          <w:p>
            <w:pPr>
              <w:spacing w:after="0" w:line="360" w:lineRule="auto"/>
              <w:ind w:left="75"/>
              <w:jc w:val="both"/>
              <w:rPr>
                <w:rFonts w:hint="default" w:ascii="Times New Roman" w:hAnsi="Times New Roman" w:cs="Times New Roman"/>
                <w:sz w:val="24"/>
                <w:szCs w:val="24"/>
              </w:rPr>
            </w:pPr>
            <w:r>
              <w:rPr>
                <w:rFonts w:hint="default" w:ascii="Times New Roman" w:hAnsi="Times New Roman" w:cs="Times New Roman"/>
                <w:sz w:val="24"/>
                <w:szCs w:val="24"/>
              </w:rPr>
              <w:t>Amblyomma</w:t>
            </w:r>
          </w:p>
        </w:tc>
        <w:tc>
          <w:tcPr>
            <w:tcW w:w="1470" w:type="dxa"/>
            <w:tcBorders>
              <w:top w:val="single" w:color="auto" w:sz="4" w:space="0"/>
              <w:left w:val="single" w:color="auto" w:sz="4" w:space="0"/>
              <w:right w:val="single" w:color="auto" w:sz="4" w:space="0"/>
            </w:tcBorders>
          </w:tcPr>
          <w:p>
            <w:pPr>
              <w:spacing w:after="0" w:line="360" w:lineRule="auto"/>
              <w:ind w:left="75"/>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263</w:t>
            </w:r>
          </w:p>
        </w:tc>
        <w:tc>
          <w:tcPr>
            <w:tcW w:w="1318" w:type="dxa"/>
            <w:gridSpan w:val="2"/>
            <w:tcBorders>
              <w:top w:val="single" w:color="auto" w:sz="4" w:space="0"/>
              <w:left w:val="single" w:color="auto" w:sz="4" w:space="0"/>
            </w:tcBorders>
          </w:tcPr>
          <w:p>
            <w:pPr>
              <w:spacing w:after="0" w:line="360" w:lineRule="auto"/>
              <w:ind w:left="75"/>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131</w:t>
            </w:r>
          </w:p>
        </w:tc>
        <w:tc>
          <w:tcPr>
            <w:tcW w:w="955" w:type="dxa"/>
            <w:tcBorders>
              <w:top w:val="single" w:color="auto" w:sz="4" w:space="0"/>
              <w:right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394</w:t>
            </w:r>
          </w:p>
        </w:tc>
        <w:tc>
          <w:tcPr>
            <w:tcW w:w="2060" w:type="dxa"/>
            <w:tcBorders>
              <w:top w:val="single" w:color="auto" w:sz="4" w:space="0"/>
              <w:left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2.01</w:t>
            </w:r>
          </w:p>
        </w:tc>
        <w:tc>
          <w:tcPr>
            <w:tcW w:w="2090" w:type="dxa"/>
            <w:tcBorders>
              <w:top w:val="single" w:color="auto" w:sz="4" w:space="0"/>
            </w:tcBorders>
          </w:tcPr>
          <w:p>
            <w:pPr>
              <w:spacing w:after="0"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45.23%</w:t>
            </w:r>
          </w:p>
        </w:tc>
      </w:tr>
      <w:tr>
        <w:tblPrEx>
          <w:tblCellMar>
            <w:top w:w="0" w:type="dxa"/>
            <w:left w:w="108" w:type="dxa"/>
            <w:bottom w:w="0" w:type="dxa"/>
            <w:right w:w="108" w:type="dxa"/>
          </w:tblCellMar>
        </w:tblPrEx>
        <w:trPr>
          <w:wAfter w:w="0" w:type="auto"/>
          <w:trHeight w:val="366" w:hRule="atLeast"/>
        </w:trPr>
        <w:tc>
          <w:tcPr>
            <w:tcW w:w="1683" w:type="dxa"/>
            <w:tcBorders>
              <w:right w:val="single" w:color="auto" w:sz="4" w:space="0"/>
            </w:tcBorders>
          </w:tcPr>
          <w:p>
            <w:pPr>
              <w:spacing w:after="0" w:line="360" w:lineRule="auto"/>
              <w:ind w:left="75"/>
              <w:jc w:val="both"/>
              <w:rPr>
                <w:rFonts w:hint="default" w:ascii="Times New Roman" w:hAnsi="Times New Roman" w:cs="Times New Roman"/>
                <w:sz w:val="24"/>
                <w:szCs w:val="24"/>
                <w:lang w:val="en-US"/>
              </w:rPr>
            </w:pPr>
            <w:r>
              <w:rPr>
                <w:rFonts w:hint="default" w:ascii="Times New Roman" w:hAnsi="Times New Roman" w:cs="Times New Roman"/>
                <w:sz w:val="24"/>
                <w:szCs w:val="24"/>
              </w:rPr>
              <w:t>Hyalomma</w:t>
            </w:r>
          </w:p>
        </w:tc>
        <w:tc>
          <w:tcPr>
            <w:tcW w:w="1470" w:type="dxa"/>
            <w:tcBorders>
              <w:left w:val="single" w:color="auto" w:sz="4" w:space="0"/>
              <w:right w:val="single" w:color="auto" w:sz="4" w:space="0"/>
            </w:tcBorders>
          </w:tcPr>
          <w:p>
            <w:pPr>
              <w:spacing w:after="0" w:line="360" w:lineRule="auto"/>
              <w:ind w:left="75"/>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134</w:t>
            </w:r>
          </w:p>
        </w:tc>
        <w:tc>
          <w:tcPr>
            <w:tcW w:w="1318" w:type="dxa"/>
            <w:gridSpan w:val="2"/>
            <w:tcBorders>
              <w:left w:val="single" w:color="auto" w:sz="4" w:space="0"/>
            </w:tcBorders>
          </w:tcPr>
          <w:p>
            <w:pPr>
              <w:spacing w:after="0" w:line="360" w:lineRule="auto"/>
              <w:ind w:left="75"/>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106</w:t>
            </w:r>
          </w:p>
        </w:tc>
        <w:tc>
          <w:tcPr>
            <w:tcW w:w="955" w:type="dxa"/>
            <w:tcBorders>
              <w:right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240</w:t>
            </w:r>
          </w:p>
        </w:tc>
        <w:tc>
          <w:tcPr>
            <w:tcW w:w="2060" w:type="dxa"/>
            <w:tcBorders>
              <w:left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1.26</w:t>
            </w:r>
          </w:p>
        </w:tc>
        <w:tc>
          <w:tcPr>
            <w:tcW w:w="2090" w:type="dxa"/>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27.55%</w:t>
            </w:r>
          </w:p>
        </w:tc>
      </w:tr>
      <w:tr>
        <w:tblPrEx>
          <w:tblCellMar>
            <w:top w:w="0" w:type="dxa"/>
            <w:left w:w="108" w:type="dxa"/>
            <w:bottom w:w="0" w:type="dxa"/>
            <w:right w:w="108" w:type="dxa"/>
          </w:tblCellMar>
        </w:tblPrEx>
        <w:trPr>
          <w:wAfter w:w="0" w:type="auto"/>
          <w:trHeight w:val="390" w:hRule="atLeast"/>
        </w:trPr>
        <w:tc>
          <w:tcPr>
            <w:tcW w:w="1683" w:type="dxa"/>
            <w:tcBorders>
              <w:right w:val="single" w:color="auto" w:sz="4" w:space="0"/>
            </w:tcBorders>
          </w:tcPr>
          <w:p>
            <w:pPr>
              <w:spacing w:after="0" w:line="360" w:lineRule="auto"/>
              <w:ind w:left="75"/>
              <w:jc w:val="both"/>
              <w:rPr>
                <w:rFonts w:hint="default" w:ascii="Times New Roman" w:hAnsi="Times New Roman" w:cs="Times New Roman"/>
                <w:sz w:val="24"/>
                <w:szCs w:val="24"/>
              </w:rPr>
            </w:pPr>
            <w:r>
              <w:rPr>
                <w:rFonts w:hint="default" w:ascii="Times New Roman" w:hAnsi="Times New Roman" w:cs="Times New Roman"/>
                <w:sz w:val="24"/>
                <w:szCs w:val="24"/>
              </w:rPr>
              <w:t>Rhipicephalus</w:t>
            </w:r>
          </w:p>
        </w:tc>
        <w:tc>
          <w:tcPr>
            <w:tcW w:w="1470" w:type="dxa"/>
            <w:tcBorders>
              <w:left w:val="single" w:color="auto" w:sz="4" w:space="0"/>
              <w:right w:val="single" w:color="auto" w:sz="4" w:space="0"/>
            </w:tcBorders>
          </w:tcPr>
          <w:p>
            <w:pPr>
              <w:spacing w:after="0" w:line="360" w:lineRule="auto"/>
              <w:ind w:left="75"/>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119</w:t>
            </w:r>
          </w:p>
        </w:tc>
        <w:tc>
          <w:tcPr>
            <w:tcW w:w="1318" w:type="dxa"/>
            <w:gridSpan w:val="2"/>
            <w:tcBorders>
              <w:left w:val="single" w:color="auto" w:sz="4" w:space="0"/>
            </w:tcBorders>
          </w:tcPr>
          <w:p>
            <w:pPr>
              <w:spacing w:after="0" w:line="360" w:lineRule="auto"/>
              <w:ind w:left="75"/>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64</w:t>
            </w:r>
          </w:p>
        </w:tc>
        <w:tc>
          <w:tcPr>
            <w:tcW w:w="955" w:type="dxa"/>
            <w:tcBorders>
              <w:right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183</w:t>
            </w:r>
          </w:p>
        </w:tc>
        <w:tc>
          <w:tcPr>
            <w:tcW w:w="2060" w:type="dxa"/>
            <w:tcBorders>
              <w:left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1.86</w:t>
            </w:r>
          </w:p>
        </w:tc>
        <w:tc>
          <w:tcPr>
            <w:tcW w:w="2090" w:type="dxa"/>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21.</w:t>
            </w:r>
            <w:r>
              <w:rPr>
                <w:rFonts w:hint="default" w:ascii="Times New Roman" w:hAnsi="Times New Roman" w:cs="Times New Roman"/>
                <w:sz w:val="24"/>
                <w:szCs w:val="24"/>
                <w:lang w:val="en-US"/>
              </w:rPr>
              <w:t>01%</w:t>
            </w:r>
          </w:p>
        </w:tc>
      </w:tr>
      <w:tr>
        <w:tblPrEx>
          <w:tblCellMar>
            <w:top w:w="0" w:type="dxa"/>
            <w:left w:w="108" w:type="dxa"/>
            <w:bottom w:w="0" w:type="dxa"/>
            <w:right w:w="108" w:type="dxa"/>
          </w:tblCellMar>
        </w:tblPrEx>
        <w:trPr>
          <w:wAfter w:w="0" w:type="auto"/>
          <w:trHeight w:val="405" w:hRule="atLeast"/>
        </w:trPr>
        <w:tc>
          <w:tcPr>
            <w:tcW w:w="1683" w:type="dxa"/>
            <w:tcBorders>
              <w:bottom w:val="single" w:color="auto" w:sz="4" w:space="0"/>
              <w:right w:val="single" w:color="auto" w:sz="4" w:space="0"/>
            </w:tcBorders>
          </w:tcPr>
          <w:p>
            <w:pPr>
              <w:spacing w:after="0" w:line="360" w:lineRule="auto"/>
              <w:ind w:left="75"/>
              <w:jc w:val="both"/>
              <w:rPr>
                <w:rFonts w:hint="default" w:ascii="Times New Roman" w:hAnsi="Times New Roman" w:cs="Times New Roman"/>
                <w:sz w:val="24"/>
                <w:szCs w:val="24"/>
              </w:rPr>
            </w:pPr>
            <w:r>
              <w:rPr>
                <w:rFonts w:hint="default" w:ascii="Times New Roman" w:hAnsi="Times New Roman" w:eastAsia="Times-Italic" w:cs="Times New Roman"/>
                <w:b w:val="0"/>
                <w:bCs w:val="0"/>
                <w:i w:val="0"/>
                <w:iCs w:val="0"/>
                <w:color w:val="000000"/>
                <w:kern w:val="0"/>
                <w:sz w:val="24"/>
                <w:szCs w:val="24"/>
                <w:lang w:val="en-US" w:eastAsia="zh-CN" w:bidi="ar"/>
              </w:rPr>
              <w:t>Boophilus</w:t>
            </w:r>
          </w:p>
        </w:tc>
        <w:tc>
          <w:tcPr>
            <w:tcW w:w="1470" w:type="dxa"/>
            <w:tcBorders>
              <w:left w:val="single" w:color="auto" w:sz="4" w:space="0"/>
              <w:bottom w:val="single" w:color="auto" w:sz="4" w:space="0"/>
              <w:right w:val="single" w:color="auto" w:sz="4" w:space="0"/>
            </w:tcBorders>
          </w:tcPr>
          <w:p>
            <w:pPr>
              <w:spacing w:after="0" w:line="360" w:lineRule="auto"/>
              <w:ind w:left="75"/>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31</w:t>
            </w:r>
          </w:p>
        </w:tc>
        <w:tc>
          <w:tcPr>
            <w:tcW w:w="1318" w:type="dxa"/>
            <w:gridSpan w:val="2"/>
            <w:tcBorders>
              <w:left w:val="single" w:color="auto" w:sz="4" w:space="0"/>
              <w:bottom w:val="single" w:color="auto" w:sz="4" w:space="0"/>
            </w:tcBorders>
          </w:tcPr>
          <w:p>
            <w:pPr>
              <w:spacing w:after="0" w:line="360" w:lineRule="auto"/>
              <w:ind w:left="75"/>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23</w:t>
            </w:r>
          </w:p>
        </w:tc>
        <w:tc>
          <w:tcPr>
            <w:tcW w:w="955" w:type="dxa"/>
            <w:tcBorders>
              <w:bottom w:val="single" w:color="auto" w:sz="4" w:space="0"/>
              <w:right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5</w:t>
            </w:r>
            <w:r>
              <w:rPr>
                <w:rFonts w:hint="default" w:ascii="Times New Roman" w:hAnsi="Times New Roman" w:cs="Times New Roman"/>
                <w:sz w:val="24"/>
                <w:szCs w:val="24"/>
                <w:lang w:val="en-US"/>
              </w:rPr>
              <w:t>4</w:t>
            </w:r>
          </w:p>
        </w:tc>
        <w:tc>
          <w:tcPr>
            <w:tcW w:w="2060" w:type="dxa"/>
            <w:tcBorders>
              <w:left w:val="single" w:color="auto" w:sz="4" w:space="0"/>
              <w:bottom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1.35</w:t>
            </w:r>
          </w:p>
        </w:tc>
        <w:tc>
          <w:tcPr>
            <w:tcW w:w="2090" w:type="dxa"/>
            <w:tcBorders>
              <w:bottom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6.21%</w:t>
            </w:r>
          </w:p>
        </w:tc>
      </w:tr>
      <w:tr>
        <w:tblPrEx>
          <w:tblCellMar>
            <w:top w:w="0" w:type="dxa"/>
            <w:left w:w="108" w:type="dxa"/>
            <w:bottom w:w="0" w:type="dxa"/>
            <w:right w:w="108" w:type="dxa"/>
          </w:tblCellMar>
        </w:tblPrEx>
        <w:trPr>
          <w:wAfter w:w="0" w:type="auto"/>
          <w:trHeight w:val="300" w:hRule="atLeast"/>
        </w:trPr>
        <w:tc>
          <w:tcPr>
            <w:tcW w:w="1683" w:type="dxa"/>
            <w:tcBorders>
              <w:top w:val="single" w:color="auto" w:sz="4" w:space="0"/>
              <w:bottom w:val="single" w:color="auto" w:sz="4" w:space="0"/>
              <w:right w:val="single" w:color="auto" w:sz="4" w:space="0"/>
            </w:tcBorders>
          </w:tcPr>
          <w:p>
            <w:pPr>
              <w:spacing w:after="0" w:line="360" w:lineRule="auto"/>
              <w:ind w:left="75"/>
              <w:jc w:val="both"/>
              <w:rPr>
                <w:rFonts w:hint="default" w:ascii="Times New Roman" w:hAnsi="Times New Roman" w:cs="Times New Roman"/>
                <w:sz w:val="24"/>
                <w:szCs w:val="24"/>
              </w:rPr>
            </w:pPr>
            <w:r>
              <w:rPr>
                <w:rFonts w:hint="default" w:ascii="Times New Roman" w:hAnsi="Times New Roman" w:cs="Times New Roman"/>
                <w:sz w:val="24"/>
                <w:szCs w:val="24"/>
              </w:rPr>
              <w:t>Total</w:t>
            </w:r>
          </w:p>
        </w:tc>
        <w:tc>
          <w:tcPr>
            <w:tcW w:w="1485" w:type="dxa"/>
            <w:gridSpan w:val="2"/>
            <w:tcBorders>
              <w:top w:val="single" w:color="auto" w:sz="4" w:space="0"/>
              <w:left w:val="single" w:color="auto" w:sz="4" w:space="0"/>
              <w:bottom w:val="single" w:color="auto" w:sz="4" w:space="0"/>
              <w:right w:val="single" w:color="auto" w:sz="4" w:space="0"/>
            </w:tcBorders>
          </w:tcPr>
          <w:p>
            <w:pPr>
              <w:spacing w:after="0" w:line="360" w:lineRule="auto"/>
              <w:ind w:left="75"/>
              <w:jc w:val="both"/>
              <w:rPr>
                <w:rFonts w:hint="default" w:ascii="Times New Roman" w:hAnsi="Times New Roman" w:cs="Times New Roman"/>
                <w:sz w:val="24"/>
                <w:szCs w:val="24"/>
              </w:rPr>
            </w:pPr>
          </w:p>
        </w:tc>
        <w:tc>
          <w:tcPr>
            <w:tcW w:w="1303" w:type="dxa"/>
            <w:tcBorders>
              <w:top w:val="single" w:color="auto" w:sz="4" w:space="0"/>
              <w:left w:val="single" w:color="auto" w:sz="4" w:space="0"/>
              <w:bottom w:val="single" w:color="auto" w:sz="4" w:space="0"/>
            </w:tcBorders>
          </w:tcPr>
          <w:p>
            <w:pPr>
              <w:spacing w:after="0" w:line="360" w:lineRule="auto"/>
              <w:ind w:left="75"/>
              <w:jc w:val="both"/>
              <w:rPr>
                <w:rFonts w:hint="default" w:ascii="Times New Roman" w:hAnsi="Times New Roman" w:cs="Times New Roman"/>
                <w:sz w:val="24"/>
                <w:szCs w:val="24"/>
              </w:rPr>
            </w:pPr>
          </w:p>
        </w:tc>
        <w:tc>
          <w:tcPr>
            <w:tcW w:w="955" w:type="dxa"/>
            <w:tcBorders>
              <w:top w:val="single" w:color="auto" w:sz="4" w:space="0"/>
              <w:bottom w:val="single" w:color="auto" w:sz="4" w:space="0"/>
              <w:right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871</w:t>
            </w:r>
          </w:p>
        </w:tc>
        <w:tc>
          <w:tcPr>
            <w:tcW w:w="2060" w:type="dxa"/>
            <w:tcBorders>
              <w:top w:val="single" w:color="auto" w:sz="4" w:space="0"/>
              <w:left w:val="single" w:color="auto" w:sz="4" w:space="0"/>
              <w:bottom w:val="single" w:color="auto" w:sz="4" w:space="0"/>
            </w:tcBorders>
          </w:tcPr>
          <w:p>
            <w:pPr>
              <w:spacing w:after="0" w:line="360" w:lineRule="auto"/>
              <w:jc w:val="both"/>
              <w:rPr>
                <w:rFonts w:hint="default" w:ascii="Times New Roman" w:hAnsi="Times New Roman" w:cs="Times New Roman"/>
                <w:sz w:val="24"/>
                <w:szCs w:val="24"/>
              </w:rPr>
            </w:pPr>
          </w:p>
        </w:tc>
        <w:tc>
          <w:tcPr>
            <w:tcW w:w="2090" w:type="dxa"/>
            <w:tcBorders>
              <w:top w:val="single" w:color="auto" w:sz="4" w:space="0"/>
              <w:bottom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100%</w:t>
            </w:r>
          </w:p>
        </w:tc>
      </w:tr>
    </w:tbl>
    <w:tbl>
      <w:tblPr>
        <w:tblStyle w:val="8"/>
        <w:tblpPr w:leftFromText="180" w:rightFromText="180" w:vertAnchor="text" w:tblpX="10908" w:tblpY="-136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 w:hRule="atLeast"/>
        </w:trPr>
        <w:tc>
          <w:tcPr>
            <w:tcW w:w="1231" w:type="dxa"/>
          </w:tcPr>
          <w:p>
            <w:pPr>
              <w:jc w:val="both"/>
              <w:rPr>
                <w:rFonts w:ascii="Times New Roman" w:hAnsi="Times New Roman" w:cs="Times New Roman"/>
                <w:sz w:val="24"/>
                <w:szCs w:val="24"/>
                <w:vertAlign w:val="baseline"/>
              </w:rPr>
            </w:pPr>
          </w:p>
        </w:tc>
      </w:tr>
    </w:tbl>
    <w:p>
      <w:pPr>
        <w:jc w:val="both"/>
        <w:rPr>
          <w:rFonts w:ascii="Times New Roman" w:hAnsi="Times New Roman" w:cs="Times New Roman"/>
          <w:sz w:val="24"/>
          <w:szCs w:val="24"/>
        </w:rPr>
      </w:pPr>
    </w:p>
    <w:p>
      <w:pPr>
        <w:keepNext w:val="0"/>
        <w:keepLines w:val="0"/>
        <w:widowControl/>
        <w:suppressLineNumbers w:val="0"/>
        <w:spacing w:line="360" w:lineRule="auto"/>
        <w:jc w:val="both"/>
        <w:rPr>
          <w:rFonts w:hint="default" w:ascii="Times New Roman" w:hAnsi="Times New Roman" w:eastAsia="Times-Roman" w:cs="Times New Roman"/>
          <w:color w:val="000000"/>
          <w:kern w:val="0"/>
          <w:sz w:val="24"/>
          <w:szCs w:val="24"/>
          <w:lang w:val="en-US" w:eastAsia="zh-CN" w:bidi="ar"/>
        </w:rPr>
      </w:pPr>
      <w:r>
        <w:rPr>
          <w:rFonts w:hint="default" w:ascii="Times New Roman" w:hAnsi="Times New Roman" w:eastAsia="Times-Roman" w:cs="Times New Roman"/>
          <w:color w:val="000000"/>
          <w:kern w:val="0"/>
          <w:sz w:val="24"/>
          <w:szCs w:val="24"/>
          <w:lang w:val="en-US" w:eastAsia="zh-CN" w:bidi="ar"/>
        </w:rPr>
        <w:t xml:space="preserve">The current study indicated that every tick species prefers different attachment sites. Among those ticks attachment site, </w:t>
      </w:r>
      <w:r>
        <w:rPr>
          <w:rFonts w:hint="default" w:ascii="Times New Roman" w:hAnsi="Times New Roman" w:eastAsia="Times-Roman" w:cs="Times New Roman"/>
          <w:color w:val="000000"/>
          <w:kern w:val="0"/>
          <w:sz w:val="24"/>
          <w:szCs w:val="24"/>
          <w:lang w:val="en-US" w:eastAsia="zh-CN" w:bidi="ar"/>
        </w:rPr>
        <w:t>under Tail (25.8%) was the most preferred sites followed by Udder</w:t>
      </w:r>
      <w:r>
        <w:rPr>
          <w:rFonts w:hint="default" w:ascii="Times New Roman" w:hAnsi="Times New Roman" w:eastAsia="Times-Roman" w:cs="Times New Roman"/>
          <w:color w:val="000000"/>
          <w:kern w:val="0"/>
          <w:sz w:val="24"/>
          <w:szCs w:val="24"/>
          <w:lang w:val="en-US" w:eastAsia="zh-CN" w:bidi="ar"/>
        </w:rPr>
        <w:t xml:space="preserve"> (23.31%), Scrotum (22.85%), </w:t>
      </w:r>
      <w:r>
        <w:rPr>
          <w:rFonts w:hint="default" w:ascii="Times New Roman" w:hAnsi="Times New Roman" w:eastAsia="Times-Roman" w:cs="Times New Roman"/>
          <w:color w:val="000000"/>
          <w:kern w:val="0"/>
          <w:sz w:val="24"/>
          <w:szCs w:val="24"/>
          <w:lang w:val="en-US" w:eastAsia="zh-CN" w:bidi="ar"/>
        </w:rPr>
        <w:t xml:space="preserve">Dewlap </w:t>
      </w:r>
      <w:r>
        <w:rPr>
          <w:rFonts w:hint="default" w:ascii="Times New Roman" w:hAnsi="Times New Roman" w:eastAsia="Times-Roman" w:cs="Times New Roman"/>
          <w:color w:val="000000"/>
          <w:kern w:val="0"/>
          <w:sz w:val="24"/>
          <w:szCs w:val="24"/>
          <w:lang w:val="en-US" w:eastAsia="zh-CN" w:bidi="ar"/>
        </w:rPr>
        <w:t xml:space="preserve">(16.43%), Sternum (8.16%) </w:t>
      </w:r>
      <w:r>
        <w:rPr>
          <w:rFonts w:hint="default" w:ascii="Times New Roman" w:hAnsi="Times New Roman" w:eastAsia="Times-Roman" w:cs="Times New Roman"/>
          <w:color w:val="000000"/>
          <w:kern w:val="0"/>
          <w:sz w:val="24"/>
          <w:szCs w:val="24"/>
          <w:lang w:val="en-US" w:eastAsia="zh-CN" w:bidi="ar"/>
        </w:rPr>
        <w:t xml:space="preserve"> </w:t>
      </w:r>
      <w:r>
        <w:rPr>
          <w:rFonts w:hint="default" w:ascii="Times New Roman" w:hAnsi="Times New Roman" w:eastAsia="Times-Roman" w:cs="Times New Roman"/>
          <w:color w:val="000000"/>
          <w:kern w:val="0"/>
          <w:sz w:val="24"/>
          <w:szCs w:val="24"/>
          <w:lang w:val="en-US" w:eastAsia="zh-CN" w:bidi="ar"/>
        </w:rPr>
        <w:t>and then Ear 3.45%) (Table 3).</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lang w:val="en-US" w:eastAsia="zh-CN" w:bidi="ar"/>
        </w:rPr>
      </w:pPr>
      <w:bookmarkStart w:id="16" w:name="_GoBack"/>
      <w:bookmarkEnd w:id="16"/>
      <w:r>
        <w:rPr>
          <w:rFonts w:hint="default" w:ascii="Times New Roman" w:hAnsi="Times New Roman" w:eastAsia="Times-Bold" w:cs="Times New Roman"/>
          <w:b/>
          <w:bCs/>
          <w:color w:val="auto"/>
          <w:kern w:val="0"/>
          <w:sz w:val="24"/>
          <w:szCs w:val="24"/>
          <w:lang w:val="en-US" w:eastAsia="zh-CN" w:bidi="ar"/>
        </w:rPr>
        <w:t>Table 3</w:t>
      </w:r>
      <w:r>
        <w:rPr>
          <w:rFonts w:hint="default" w:ascii="Times New Roman" w:hAnsi="Times New Roman" w:eastAsia="Times-Bold" w:cs="Times New Roman"/>
          <w:b w:val="0"/>
          <w:bCs w:val="0"/>
          <w:color w:val="auto"/>
          <w:kern w:val="0"/>
          <w:sz w:val="24"/>
          <w:szCs w:val="24"/>
          <w:lang w:val="en-US" w:eastAsia="zh-CN" w:bidi="ar"/>
        </w:rPr>
        <w:t xml:space="preserve">: General of ticks and their distribution on body regions of cattle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96"/>
        <w:gridCol w:w="1596"/>
        <w:gridCol w:w="1596"/>
        <w:gridCol w:w="1596"/>
        <w:gridCol w:w="1596"/>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keepNext w:val="0"/>
              <w:keepLines w:val="0"/>
              <w:widowControl/>
              <w:suppressLineNumbers w:val="0"/>
              <w:spacing w:line="360" w:lineRule="auto"/>
              <w:jc w:val="left"/>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Roman" w:cs="Times New Roman"/>
                <w:color w:val="000000"/>
                <w:kern w:val="0"/>
                <w:sz w:val="24"/>
                <w:szCs w:val="24"/>
                <w:lang w:val="en-US" w:eastAsia="zh-CN" w:bidi="ar"/>
              </w:rPr>
              <w:t>Body region</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cs="Times New Roman"/>
                <w:sz w:val="24"/>
                <w:szCs w:val="24"/>
              </w:rPr>
              <w:t>Amblyomma</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cs="Times New Roman"/>
                <w:sz w:val="24"/>
                <w:szCs w:val="24"/>
              </w:rPr>
              <w:t>Hyalomma</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cs="Times New Roman"/>
                <w:sz w:val="24"/>
                <w:szCs w:val="24"/>
              </w:rPr>
              <w:t>Rhipicephalus</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Italic" w:cs="Times New Roman"/>
                <w:b w:val="0"/>
                <w:bCs w:val="0"/>
                <w:i w:val="0"/>
                <w:iCs w:val="0"/>
                <w:color w:val="000000"/>
                <w:kern w:val="0"/>
                <w:sz w:val="24"/>
                <w:szCs w:val="24"/>
                <w:lang w:val="en-US" w:eastAsia="zh-CN" w:bidi="ar"/>
              </w:rPr>
              <w:t>Boophilus</w:t>
            </w:r>
          </w:p>
        </w:tc>
        <w:tc>
          <w:tcPr>
            <w:tcW w:w="1596" w:type="dxa"/>
          </w:tcPr>
          <w:p>
            <w:pPr>
              <w:keepNext w:val="0"/>
              <w:keepLines w:val="0"/>
              <w:widowControl/>
              <w:suppressLineNumbers w:val="0"/>
              <w:spacing w:line="360" w:lineRule="auto"/>
              <w:jc w:val="left"/>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Roman" w:cs="Times New Roman"/>
                <w:color w:val="000000"/>
                <w:kern w:val="0"/>
                <w:sz w:val="24"/>
                <w:szCs w:val="24"/>
                <w:lang w:val="en-US" w:eastAsia="zh-CN" w:bidi="ar"/>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keepNext w:val="0"/>
              <w:keepLines w:val="0"/>
              <w:widowControl/>
              <w:suppressLineNumbers w:val="0"/>
              <w:spacing w:line="360" w:lineRule="auto"/>
              <w:jc w:val="left"/>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Roman" w:cs="Times New Roman"/>
                <w:color w:val="000000"/>
                <w:kern w:val="0"/>
                <w:sz w:val="24"/>
                <w:szCs w:val="24"/>
                <w:lang w:val="en-US" w:eastAsia="zh-CN" w:bidi="ar"/>
              </w:rPr>
              <w:t>Under tail</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87</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65</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57</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16</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225 (25.8%)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keepNext w:val="0"/>
              <w:keepLines w:val="0"/>
              <w:widowControl/>
              <w:suppressLineNumbers w:val="0"/>
              <w:spacing w:line="360" w:lineRule="auto"/>
              <w:jc w:val="left"/>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Roman" w:cs="Times New Roman"/>
                <w:color w:val="000000"/>
                <w:kern w:val="0"/>
                <w:sz w:val="24"/>
                <w:szCs w:val="24"/>
                <w:lang w:val="en-US" w:eastAsia="zh-CN" w:bidi="ar"/>
              </w:rPr>
              <w:t>Scrotum</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101</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50</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48</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199 (22.85%)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keepNext w:val="0"/>
              <w:keepLines w:val="0"/>
              <w:widowControl/>
              <w:suppressLineNumbers w:val="0"/>
              <w:spacing w:line="360" w:lineRule="auto"/>
              <w:jc w:val="left"/>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Roman" w:cs="Times New Roman"/>
                <w:color w:val="000000"/>
                <w:kern w:val="0"/>
                <w:sz w:val="24"/>
                <w:szCs w:val="24"/>
                <w:lang w:val="en-US" w:eastAsia="zh-CN" w:bidi="ar"/>
              </w:rPr>
              <w:t>Udder</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95</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57</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39</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12</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203 (23.31%)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keepNext w:val="0"/>
              <w:keepLines w:val="0"/>
              <w:widowControl/>
              <w:suppressLineNumbers w:val="0"/>
              <w:spacing w:line="360" w:lineRule="auto"/>
              <w:jc w:val="left"/>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Roman" w:cs="Times New Roman"/>
                <w:color w:val="000000"/>
                <w:kern w:val="0"/>
                <w:sz w:val="24"/>
                <w:szCs w:val="24"/>
                <w:lang w:val="en-US" w:eastAsia="zh-CN" w:bidi="ar"/>
              </w:rPr>
              <w:t>Dewlap (Neck)</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63</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45</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16</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19</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143 (16.43%)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keepNext w:val="0"/>
              <w:keepLines w:val="0"/>
              <w:widowControl/>
              <w:suppressLineNumbers w:val="0"/>
              <w:spacing w:line="360" w:lineRule="auto"/>
              <w:jc w:val="left"/>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Roman" w:cs="Times New Roman"/>
                <w:color w:val="000000"/>
                <w:kern w:val="0"/>
                <w:sz w:val="24"/>
                <w:szCs w:val="24"/>
                <w:lang w:val="en-US" w:eastAsia="zh-CN" w:bidi="ar"/>
              </w:rPr>
              <w:t>Sternum</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48</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19</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4</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71 (8.16%)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Ear</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4</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23</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3</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30 (3.45%)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Total</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394</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240</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183</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54</w:t>
            </w:r>
          </w:p>
        </w:tc>
        <w:tc>
          <w:tcPr>
            <w:tcW w:w="1596" w:type="dxa"/>
          </w:tcPr>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vertAlign w:val="baseline"/>
                <w:lang w:val="en-US" w:eastAsia="zh-CN" w:bidi="ar"/>
              </w:rPr>
            </w:pPr>
            <w:r>
              <w:rPr>
                <w:rFonts w:hint="default" w:ascii="Times New Roman" w:hAnsi="Times New Roman" w:eastAsia="Times-Bold" w:cs="Times New Roman"/>
                <w:b w:val="0"/>
                <w:bCs w:val="0"/>
                <w:color w:val="auto"/>
                <w:kern w:val="0"/>
                <w:sz w:val="24"/>
                <w:szCs w:val="24"/>
                <w:vertAlign w:val="baseline"/>
                <w:lang w:val="en-US" w:eastAsia="zh-CN" w:bidi="ar"/>
              </w:rPr>
              <w:t>871 (100%)</w:t>
            </w:r>
          </w:p>
        </w:tc>
      </w:tr>
    </w:tbl>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lang w:val="en-US" w:eastAsia="zh-CN" w:bidi="ar"/>
        </w:rPr>
      </w:pPr>
    </w:p>
    <w:p>
      <w:pPr>
        <w:rPr>
          <w:rFonts w:hint="default" w:ascii="Times New Roman" w:hAnsi="Times New Roman" w:eastAsia="Times-Bold" w:cs="Times New Roman"/>
          <w:b w:val="0"/>
          <w:bCs w:val="0"/>
          <w:color w:val="auto"/>
          <w:kern w:val="0"/>
          <w:sz w:val="24"/>
          <w:szCs w:val="24"/>
          <w:lang w:val="en-US" w:eastAsia="zh-CN" w:bidi="ar"/>
        </w:rPr>
      </w:pPr>
      <w:r>
        <w:rPr>
          <w:rFonts w:hint="default" w:ascii="Times New Roman" w:hAnsi="Times New Roman" w:eastAsia="Times-Bold" w:cs="Times New Roman"/>
          <w:b w:val="0"/>
          <w:bCs w:val="0"/>
          <w:color w:val="auto"/>
          <w:kern w:val="0"/>
          <w:sz w:val="24"/>
          <w:szCs w:val="24"/>
          <w:lang w:val="en-US" w:eastAsia="zh-CN" w:bidi="ar"/>
        </w:rPr>
        <w:br w:type="page"/>
      </w:r>
    </w:p>
    <w:p>
      <w:pPr>
        <w:pStyle w:val="2"/>
        <w:spacing w:before="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4. DISCUSSION</w:t>
      </w:r>
    </w:p>
    <w:p>
      <w:pPr>
        <w:keepNext w:val="0"/>
        <w:keepLines w:val="0"/>
        <w:widowControl/>
        <w:suppressLineNumbers w:val="0"/>
        <w:spacing w:line="360" w:lineRule="auto"/>
        <w:jc w:val="both"/>
        <w:rPr>
          <w:rFonts w:hint="default" w:ascii="Times New Roman" w:hAnsi="Times New Roman" w:eastAsia="Times-Bold" w:cs="Times New Roman"/>
          <w:b w:val="0"/>
          <w:bCs w:val="0"/>
          <w:color w:val="auto"/>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sz w:val="24"/>
          <w:szCs w:val="24"/>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spacing w:before="0" w:line="360" w:lineRule="auto"/>
        <w:rPr>
          <w:rFonts w:ascii="Times New Roman" w:hAnsi="Times New Roman" w:eastAsia="Times New Roman" w:cs="Times New Roman"/>
          <w:color w:val="auto"/>
          <w:sz w:val="24"/>
          <w:szCs w:val="24"/>
        </w:rPr>
      </w:pPr>
      <w:bookmarkStart w:id="15" w:name="_Toc157127848"/>
      <w:r>
        <w:rPr>
          <w:rFonts w:ascii="Times New Roman" w:hAnsi="Times New Roman" w:eastAsia="Times New Roman" w:cs="Times New Roman"/>
          <w:color w:val="auto"/>
          <w:sz w:val="24"/>
          <w:szCs w:val="24"/>
        </w:rPr>
        <w:t>5. REFRENCES</w:t>
      </w:r>
      <w:bookmarkEnd w:id="15"/>
      <w:r>
        <w:rPr>
          <w:rFonts w:ascii="Times New Roman" w:hAnsi="Times New Roman" w:eastAsia="Times New Roman" w:cs="Times New Roman"/>
          <w:color w:val="auto"/>
          <w:sz w:val="24"/>
          <w:szCs w:val="24"/>
        </w:rPr>
        <w:t xml:space="preserve"> </w:t>
      </w:r>
    </w:p>
    <w:p>
      <w:pPr>
        <w:spacing w:after="0" w:line="360" w:lineRule="auto"/>
        <w:jc w:val="both"/>
        <w:rPr>
          <w:rFonts w:ascii="Times New Roman" w:hAnsi="Times New Roman" w:cs="Times New Roman"/>
          <w:sz w:val="24"/>
          <w:szCs w:val="24"/>
        </w:rPr>
      </w:pPr>
    </w:p>
    <w:p>
      <w:pPr>
        <w:pBdr>
          <w:bottom w:val="single" w:color="auto" w:sz="4" w:space="1"/>
        </w:pBdr>
        <w:spacing w:after="0" w:line="360" w:lineRule="auto"/>
        <w:ind w:left="480" w:hanging="480" w:hangingChars="200"/>
        <w:jc w:val="both"/>
        <w:rPr>
          <w:rFonts w:ascii="Times New Roman" w:hAnsi="Times New Roman" w:cs="Times New Roman"/>
          <w:sz w:val="24"/>
          <w:szCs w:val="24"/>
        </w:rPr>
      </w:pPr>
    </w:p>
    <w:tbl>
      <w:tblPr>
        <w:tblStyle w:val="8"/>
        <w:tblW w:w="0" w:type="auto"/>
        <w:tblInd w:w="28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 w:hRule="atLeast"/>
        </w:trPr>
        <w:tc>
          <w:tcPr>
            <w:tcW w:w="324" w:type="dxa"/>
          </w:tcPr>
          <w:p>
            <w:pPr>
              <w:spacing w:after="0" w:line="360" w:lineRule="auto"/>
              <w:ind w:right="283"/>
              <w:jc w:val="both"/>
              <w:rPr>
                <w:rFonts w:ascii="Times New Roman" w:hAnsi="Times New Roman" w:cs="Times New Roman"/>
                <w:sz w:val="24"/>
                <w:szCs w:val="24"/>
                <w:vertAlign w:val="baseline"/>
              </w:rPr>
            </w:pPr>
          </w:p>
        </w:tc>
      </w:tr>
    </w:tbl>
    <w:p>
      <w:pPr>
        <w:spacing w:after="0" w:line="360" w:lineRule="auto"/>
        <w:ind w:left="480" w:right="283" w:hanging="480" w:hangingChars="200"/>
        <w:jc w:val="both"/>
        <w:rPr>
          <w:rFonts w:ascii="Times New Roman" w:hAnsi="Times New Roman" w:cs="Times New Roman"/>
          <w:sz w:val="24"/>
          <w:szCs w:val="24"/>
        </w:rPr>
      </w:pPr>
      <w:r>
        <w:rPr>
          <w:rFonts w:ascii="Times New Roman" w:hAnsi="Times New Roman" w:cs="Times New Roman"/>
          <w:sz w:val="24"/>
          <w:szCs w:val="24"/>
        </w:rPr>
        <w:t xml:space="preserve">Abbas, R.Z., Zaman, M.A., Colwell, D.D., Gilleard, J. and Iqbal, Z. 2014. Acaricidee resistance in cattle ticks and approaches to its management: the state of play. Veterinary Parasitology, 203(1): 6-20. </w:t>
      </w:r>
    </w:p>
    <w:p>
      <w:pPr>
        <w:spacing w:after="0" w:line="360" w:lineRule="auto"/>
        <w:ind w:left="480" w:right="283" w:hanging="480" w:hangingChars="200"/>
        <w:jc w:val="both"/>
        <w:rPr>
          <w:rFonts w:ascii="Times New Roman" w:hAnsi="Times New Roman" w:cs="Times New Roman"/>
          <w:sz w:val="24"/>
          <w:szCs w:val="24"/>
        </w:rPr>
      </w:pPr>
      <w:r>
        <w:rPr>
          <w:rFonts w:ascii="Times New Roman" w:hAnsi="Times New Roman" w:cs="Times New Roman"/>
          <w:sz w:val="24"/>
          <w:szCs w:val="24"/>
        </w:rPr>
        <w:t>Alim, M.A., Das, S., Roy, K., Masuduzzaman, M., Sikder, S., Hassan, M.M., Hossain, M.A., (2012); Prevalence of hemoprotozoan diseases in cattle population of chittagong division, Bangladesh. Pak. Vet. J</w:t>
      </w:r>
      <w:r>
        <w:rPr>
          <w:rFonts w:ascii="Times New Roman" w:hAnsi="Times New Roman" w:cs="Times New Roman"/>
          <w:b/>
          <w:sz w:val="24"/>
          <w:szCs w:val="24"/>
        </w:rPr>
        <w:t>. 32</w:t>
      </w:r>
      <w:r>
        <w:rPr>
          <w:rFonts w:ascii="Times New Roman" w:hAnsi="Times New Roman" w:cs="Times New Roman"/>
          <w:sz w:val="24"/>
          <w:szCs w:val="24"/>
        </w:rPr>
        <w:t>, 221–224</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 xml:space="preserve">Anne, M.Z. and Conboy, A.C. 2006.Veterinary clinical pathology, 7th edition. Black Well, Iowa state University. Pp 210-250. Arsi Plan and Economic Development Office (APEDO).2007. Socio Economic on Arsi Zone; Asella, ArsiPp1-105. </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applicator for control of ticks on deer. </w:t>
      </w:r>
      <w:r>
        <w:rPr>
          <w:rFonts w:ascii="Times New Roman" w:hAnsi="Times New Roman" w:eastAsia="SimSun" w:cs="Times New Roman"/>
          <w:i/>
          <w:iCs/>
          <w:sz w:val="24"/>
          <w:szCs w:val="24"/>
          <w:lang w:eastAsia="zh-CN"/>
        </w:rPr>
        <w:t xml:space="preserve">Med. Vet. Entomol, </w:t>
      </w:r>
      <w:r>
        <w:rPr>
          <w:rFonts w:ascii="Times New Roman" w:hAnsi="Times New Roman" w:eastAsia="SimSun" w:cs="Times New Roman"/>
          <w:b/>
          <w:bCs/>
          <w:sz w:val="24"/>
          <w:szCs w:val="24"/>
          <w:lang w:eastAsia="zh-CN"/>
        </w:rPr>
        <w:t>10</w:t>
      </w:r>
      <w:r>
        <w:rPr>
          <w:rFonts w:ascii="Times New Roman" w:hAnsi="Times New Roman" w:eastAsia="SimSun" w:cs="Times New Roman"/>
          <w:sz w:val="24"/>
          <w:szCs w:val="24"/>
          <w:lang w:eastAsia="zh-CN"/>
        </w:rPr>
        <w:t>: 149-154.</w:t>
      </w:r>
    </w:p>
    <w:p>
      <w:pPr>
        <w:pBdr>
          <w:bottom w:val="single" w:color="auto" w:sz="4" w:space="1"/>
        </w:pBdr>
        <w:spacing w:after="0"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 xml:space="preserve">Asfaw, W. 1997. Country report: Ethiopia in: proceedings of seminar on livestock Development policies in Eastern and South Africa, Mbabany, organization by CTA, OAU, the ministry of agriculture, cooperative, Swaziland </w:t>
      </w:r>
    </w:p>
    <w:p>
      <w:pPr>
        <w:pBdr>
          <w:bottom w:val="single" w:color="auto" w:sz="4" w:space="1"/>
        </w:pBdr>
        <w:spacing w:after="0" w:line="360" w:lineRule="auto"/>
        <w:ind w:left="480" w:hanging="480" w:hangingChars="2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Bayu, k. (2005): Standard veterinary laboratory. </w:t>
      </w:r>
      <w:r>
        <w:rPr>
          <w:rFonts w:ascii="Times New Roman" w:hAnsi="Times New Roman" w:eastAsia="Times New Roman" w:cs="Times New Roman"/>
          <w:i/>
          <w:sz w:val="24"/>
          <w:szCs w:val="24"/>
        </w:rPr>
        <w:t xml:space="preserve">Diagnostic manual, </w:t>
      </w:r>
      <w:r>
        <w:rPr>
          <w:rFonts w:ascii="Times New Roman" w:hAnsi="Times New Roman" w:eastAsia="Times New Roman" w:cs="Times New Roman"/>
          <w:sz w:val="24"/>
          <w:szCs w:val="24"/>
        </w:rPr>
        <w:t>vol. 3 MOA Addis Ababa</w:t>
      </w:r>
    </w:p>
    <w:p>
      <w:pPr>
        <w:pBdr>
          <w:bottom w:val="single" w:color="auto" w:sz="4" w:space="1"/>
        </w:pBdr>
        <w:spacing w:after="0" w:line="360" w:lineRule="auto"/>
        <w:ind w:left="480" w:hanging="480" w:hangingChars="2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Bayu, k. (2005): Standard veterinary laboratory. </w:t>
      </w:r>
      <w:r>
        <w:rPr>
          <w:rFonts w:ascii="Times New Roman" w:hAnsi="Times New Roman" w:eastAsia="Times New Roman" w:cs="Times New Roman"/>
          <w:i/>
          <w:sz w:val="24"/>
          <w:szCs w:val="24"/>
        </w:rPr>
        <w:t xml:space="preserve">Diagnostic manual, </w:t>
      </w:r>
      <w:r>
        <w:rPr>
          <w:rFonts w:ascii="Times New Roman" w:hAnsi="Times New Roman" w:eastAsia="Times New Roman" w:cs="Times New Roman"/>
          <w:sz w:val="24"/>
          <w:szCs w:val="24"/>
        </w:rPr>
        <w:t>vol. 3 MOA Addis Ababa</w:t>
      </w:r>
    </w:p>
    <w:p>
      <w:pPr>
        <w:pBdr>
          <w:bottom w:val="single" w:color="auto" w:sz="4" w:space="1"/>
        </w:pBdr>
        <w:spacing w:after="0" w:line="360" w:lineRule="auto"/>
        <w:ind w:left="480" w:hanging="480" w:hangingChars="200"/>
        <w:jc w:val="both"/>
        <w:rPr>
          <w:rFonts w:ascii="Times New Roman" w:hAnsi="Times New Roman" w:eastAsia="Times New Roman" w:cs="Times New Roman"/>
          <w:sz w:val="24"/>
          <w:szCs w:val="24"/>
          <w:shd w:val="clear" w:color="auto" w:fill="FFFF00"/>
        </w:rPr>
      </w:pPr>
      <w:r>
        <w:rPr>
          <w:rFonts w:ascii="Times New Roman" w:hAnsi="Times New Roman" w:eastAsia="Times New Roman" w:cs="Times New Roman"/>
          <w:sz w:val="24"/>
          <w:szCs w:val="24"/>
        </w:rPr>
        <w:t xml:space="preserve">Bekele, T. (2002): Studies on seasonal dynamics of ticks of Ogaden cattle and individual variation in resistance to ticks in Eastern Ethiopia. </w:t>
      </w:r>
      <w:r>
        <w:rPr>
          <w:rFonts w:ascii="Times New Roman" w:hAnsi="Times New Roman" w:eastAsia="Times New Roman" w:cs="Times New Roman"/>
          <w:i/>
          <w:sz w:val="24"/>
          <w:szCs w:val="24"/>
        </w:rPr>
        <w:t>J. Vet. Med</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49</w:t>
      </w:r>
      <w:r>
        <w:rPr>
          <w:rFonts w:ascii="Times New Roman" w:hAnsi="Times New Roman" w:eastAsia="Times New Roman" w:cs="Times New Roman"/>
          <w:sz w:val="24"/>
          <w:szCs w:val="24"/>
        </w:rPr>
        <w:t>: 285–288.</w:t>
      </w:r>
    </w:p>
    <w:p>
      <w:pPr>
        <w:spacing w:after="0" w:line="360" w:lineRule="auto"/>
        <w:ind w:left="1439" w:leftChars="436"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center for tropical veterinary medicine</w:t>
      </w:r>
      <w:r>
        <w:rPr>
          <w:rFonts w:ascii="Times New Roman" w:hAnsi="Times New Roman" w:eastAsia="SimSun" w:cs="Times New Roman"/>
          <w:i/>
          <w:iCs/>
          <w:sz w:val="24"/>
          <w:szCs w:val="24"/>
          <w:lang w:eastAsia="zh-CN"/>
        </w:rPr>
        <w:t xml:space="preserve">. Universit. Edinburgh, UK </w:t>
      </w:r>
      <w:r>
        <w:rPr>
          <w:rFonts w:ascii="Times New Roman" w:hAnsi="Times New Roman" w:eastAsia="SimSun" w:cs="Times New Roman"/>
          <w:sz w:val="24"/>
          <w:szCs w:val="24"/>
          <w:lang w:eastAsia="zh-CN"/>
        </w:rPr>
        <w:t>P 24-57.</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 xml:space="preserve">Central Statistics Authority (CSA), (2014): Agricultural sample survey Report on livestock and livestock characteristics. Stat. Bullet, No. 446 </w:t>
      </w:r>
    </w:p>
    <w:p>
      <w:pPr>
        <w:spacing w:after="0" w:line="360" w:lineRule="auto"/>
        <w:ind w:left="480" w:right="283" w:hanging="480" w:hangingChars="20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Dehuri, M., Panda, M. R., Mohanty, B., Hembram, A., Mahapatra, T., &amp; Sahu, A. (2017): Ixodid ticks infesting cattle and associated risk factors in coastal districts of Odisha. </w:t>
      </w:r>
      <w:r>
        <w:rPr>
          <w:rFonts w:ascii="Times New Roman" w:hAnsi="Times New Roman" w:cs="Times New Roman"/>
          <w:i/>
          <w:iCs/>
          <w:sz w:val="24"/>
          <w:szCs w:val="24"/>
          <w:shd w:val="clear" w:color="auto" w:fill="FFFFFF"/>
        </w:rPr>
        <w:t>Journal of Entomology and Zoology Studies</w:t>
      </w:r>
      <w:r>
        <w:rPr>
          <w:rFonts w:ascii="Times New Roman" w:hAnsi="Times New Roman" w:cs="Times New Roman"/>
          <w:sz w:val="24"/>
          <w:szCs w:val="24"/>
          <w:shd w:val="clear" w:color="auto" w:fill="FFFFFF"/>
        </w:rPr>
        <w:t>, </w:t>
      </w:r>
      <w:r>
        <w:rPr>
          <w:rFonts w:ascii="Times New Roman" w:hAnsi="Times New Roman" w:cs="Times New Roman"/>
          <w:i/>
          <w:iCs/>
          <w:sz w:val="24"/>
          <w:szCs w:val="24"/>
          <w:shd w:val="clear" w:color="auto" w:fill="FFFFFF"/>
        </w:rPr>
        <w:t>5</w:t>
      </w:r>
      <w:r>
        <w:rPr>
          <w:rFonts w:ascii="Times New Roman" w:hAnsi="Times New Roman" w:cs="Times New Roman"/>
          <w:sz w:val="24"/>
          <w:szCs w:val="24"/>
          <w:shd w:val="clear" w:color="auto" w:fill="FFFFFF"/>
        </w:rPr>
        <w:t>(4), 129-132</w:t>
      </w:r>
    </w:p>
    <w:p>
      <w:pPr>
        <w:spacing w:after="0" w:line="360" w:lineRule="auto"/>
        <w:ind w:left="480" w:right="283" w:hanging="480" w:hangingChars="20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DelaFuente,J.,Contreras,M.,Kasaija,P.D.,Gortazar,C.,RuizeFons,J.F.,Mateo,R.,Kabi,F.(2019):Tward a multidisciplinary approach to improve cattle health and production in uganda vaccines 7,165</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Desalegn, T., Fikru, A. and Kasaye, S., (2015): Survey of Tick Infestation in Domestic </w:t>
      </w:r>
    </w:p>
    <w:p>
      <w:pPr>
        <w:spacing w:after="0" w:line="360" w:lineRule="auto"/>
        <w:ind w:left="480" w:right="283" w:hanging="480" w:hangingChars="20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Efstratiou, A., Karanis, G., &amp; Karanis, P. (2021):Tick-Borne Pathogens and Diseases in Greece. </w:t>
      </w:r>
      <w:r>
        <w:rPr>
          <w:rFonts w:ascii="Times New Roman" w:hAnsi="Times New Roman" w:cs="Times New Roman"/>
          <w:i/>
          <w:iCs/>
          <w:sz w:val="24"/>
          <w:szCs w:val="24"/>
          <w:shd w:val="clear" w:color="auto" w:fill="FFFFFF"/>
        </w:rPr>
        <w:t>Microorganisms</w:t>
      </w:r>
      <w:r>
        <w:rPr>
          <w:rFonts w:ascii="Times New Roman" w:hAnsi="Times New Roman" w:cs="Times New Roman"/>
          <w:sz w:val="24"/>
          <w:szCs w:val="24"/>
          <w:shd w:val="clear" w:color="auto" w:fill="FFFFFF"/>
        </w:rPr>
        <w:t>, </w:t>
      </w:r>
      <w:r>
        <w:rPr>
          <w:rFonts w:ascii="Times New Roman" w:hAnsi="Times New Roman" w:cs="Times New Roman"/>
          <w:i/>
          <w:iCs/>
          <w:sz w:val="24"/>
          <w:szCs w:val="24"/>
          <w:shd w:val="clear" w:color="auto" w:fill="FFFFFF"/>
        </w:rPr>
        <w:t>9</w:t>
      </w:r>
      <w:r>
        <w:rPr>
          <w:rFonts w:ascii="Times New Roman" w:hAnsi="Times New Roman" w:cs="Times New Roman"/>
          <w:sz w:val="24"/>
          <w:szCs w:val="24"/>
          <w:shd w:val="clear" w:color="auto" w:fill="FFFFFF"/>
        </w:rPr>
        <w:t>(</w:t>
      </w:r>
      <w:r>
        <w:rPr>
          <w:rFonts w:ascii="Times New Roman" w:hAnsi="Times New Roman" w:cs="Times New Roman"/>
          <w:b/>
          <w:sz w:val="24"/>
          <w:szCs w:val="24"/>
          <w:shd w:val="clear" w:color="auto" w:fill="FFFFFF"/>
        </w:rPr>
        <w:t>8)</w:t>
      </w:r>
      <w:r>
        <w:rPr>
          <w:rFonts w:ascii="Times New Roman" w:hAnsi="Times New Roman" w:cs="Times New Roman"/>
          <w:sz w:val="24"/>
          <w:szCs w:val="24"/>
          <w:shd w:val="clear" w:color="auto" w:fill="FFFFFF"/>
        </w:rPr>
        <w:t>:1732.</w:t>
      </w:r>
    </w:p>
    <w:p>
      <w:pPr>
        <w:spacing w:after="0" w:line="360" w:lineRule="auto"/>
        <w:ind w:left="960" w:leftChars="218" w:hanging="480" w:hangingChars="200"/>
        <w:jc w:val="both"/>
        <w:rPr>
          <w:rFonts w:ascii="Times New Roman" w:hAnsi="Times New Roman" w:eastAsia="SimSun" w:cs="Times New Roman"/>
          <w:sz w:val="24"/>
          <w:szCs w:val="24"/>
          <w:lang w:eastAsia="zh-CN"/>
        </w:rPr>
      </w:pPr>
      <w:r>
        <w:rPr>
          <w:rFonts w:ascii="Times New Roman" w:hAnsi="Times New Roman" w:eastAsia="SimSun" w:cs="Times New Roman"/>
          <w:sz w:val="24"/>
          <w:szCs w:val="24"/>
          <w:lang w:eastAsia="zh-CN"/>
        </w:rPr>
        <w:t xml:space="preserve">Ethiopia. </w:t>
      </w:r>
      <w:r>
        <w:rPr>
          <w:rFonts w:ascii="Times New Roman" w:hAnsi="Times New Roman" w:eastAsia="SimSun" w:cs="Times New Roman"/>
          <w:i/>
          <w:iCs/>
          <w:sz w:val="24"/>
          <w:szCs w:val="24"/>
          <w:lang w:eastAsia="zh-CN"/>
        </w:rPr>
        <w:t>Nova Sci Publ</w:t>
      </w:r>
      <w:r>
        <w:rPr>
          <w:rFonts w:ascii="Times New Roman" w:hAnsi="Times New Roman" w:eastAsia="SimSun" w:cs="Times New Roman"/>
          <w:sz w:val="24"/>
          <w:szCs w:val="24"/>
          <w:lang w:eastAsia="zh-CN"/>
        </w:rPr>
        <w:t>, pp, 77-92</w:t>
      </w:r>
    </w:p>
    <w:p>
      <w:pPr>
        <w:spacing w:after="0" w:line="360" w:lineRule="auto"/>
        <w:ind w:left="480" w:right="283" w:hanging="480" w:hangingChars="20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Getahun Asebe, Y. H., Basu, A., &amp; Shibru, D. (2016): Overview of the Biology, Epidemiology and Control Methods against Hard Ticks: A Review  </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ILRI- FAO. 2005. Pre slaughter defects of hides/skins and intervention options in East Africa: Harnessing the leather industry to benefit the poor. Regional workshop proceedings, Addis Ababa.April 18- 20, Ethiopia, 47:10-291997 N International, Wallingford, Oxon, UK. pp. 440-485</w:t>
      </w:r>
    </w:p>
    <w:p>
      <w:pPr>
        <w:spacing w:after="0" w:line="360" w:lineRule="auto"/>
        <w:ind w:left="480" w:hanging="480" w:hangingChars="200"/>
        <w:jc w:val="both"/>
        <w:rPr>
          <w:rFonts w:ascii="Times New Roman" w:hAnsi="Times New Roman" w:eastAsia="SimSun" w:cs="Times New Roman"/>
          <w:sz w:val="24"/>
          <w:szCs w:val="24"/>
          <w:lang w:eastAsia="zh-CN"/>
        </w:rPr>
      </w:pPr>
      <w:r>
        <w:rPr>
          <w:rFonts w:ascii="Times New Roman" w:hAnsi="Times New Roman" w:eastAsia="SimSun" w:cs="Times New Roman"/>
          <w:sz w:val="24"/>
          <w:szCs w:val="24"/>
          <w:lang w:eastAsia="zh-CN"/>
        </w:rPr>
        <w:t>interface. South Africa, PP, 441-446</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Kilpatrick, H., Howard, J., Andrew, M. and Bonte, L. 2007.Managing Urban Deer in Connetcut: A Guide for Residents and Communities 2nd edition.Connectcut Department of environmental protection</w:t>
      </w:r>
    </w:p>
    <w:p>
      <w:pPr>
        <w:spacing w:after="0" w:line="360" w:lineRule="auto"/>
        <w:ind w:left="480" w:right="283" w:hanging="480" w:hangingChars="200"/>
        <w:jc w:val="both"/>
        <w:rPr>
          <w:rFonts w:ascii="Times New Roman" w:hAnsi="Times New Roman" w:cs="Times New Roman"/>
          <w:sz w:val="24"/>
          <w:szCs w:val="24"/>
        </w:rPr>
      </w:pPr>
      <w:r>
        <w:rPr>
          <w:rFonts w:ascii="Times New Roman" w:hAnsi="Times New Roman" w:cs="Times New Roman"/>
          <w:sz w:val="24"/>
          <w:szCs w:val="24"/>
        </w:rPr>
        <w:t xml:space="preserve">Kivaria, F.M., (2006): Estimated direct economic costs associated with tick-borne diseases on cattle in Tanzania. Trop. Anim. Health. Prod. </w:t>
      </w:r>
      <w:r>
        <w:rPr>
          <w:rFonts w:ascii="Times New Roman" w:hAnsi="Times New Roman" w:cs="Times New Roman"/>
          <w:b/>
          <w:sz w:val="24"/>
          <w:szCs w:val="24"/>
        </w:rPr>
        <w:t>38</w:t>
      </w:r>
      <w:r>
        <w:rPr>
          <w:rFonts w:ascii="Times New Roman" w:hAnsi="Times New Roman" w:cs="Times New Roman"/>
          <w:sz w:val="24"/>
          <w:szCs w:val="24"/>
        </w:rPr>
        <w:t xml:space="preserve">, 291–299 </w:t>
      </w:r>
    </w:p>
    <w:p>
      <w:pPr>
        <w:spacing w:after="0" w:line="360" w:lineRule="auto"/>
        <w:ind w:left="480" w:hanging="480" w:hangingChars="2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Lemma F., Kasasa, D., Shelima, B., Megersa, B., Regassa, A. and Amenu, K., (2009): Survey of tick infestation in small ruminants of Miesso district, West Harergie, Oromia Region, Ethiopia. Trop. Anim.  Health.Prod, </w:t>
      </w:r>
      <w:r>
        <w:rPr>
          <w:rFonts w:ascii="Times New Roman" w:hAnsi="Times New Roman" w:eastAsia="Times New Roman" w:cs="Times New Roman"/>
          <w:b/>
          <w:sz w:val="24"/>
          <w:szCs w:val="24"/>
        </w:rPr>
        <w:t>41</w:t>
      </w:r>
      <w:r>
        <w:rPr>
          <w:rFonts w:ascii="Times New Roman" w:hAnsi="Times New Roman" w:eastAsia="Times New Roman" w:cs="Times New Roman"/>
          <w:sz w:val="24"/>
          <w:szCs w:val="24"/>
        </w:rPr>
        <w:t>: 969–972.</w:t>
      </w:r>
    </w:p>
    <w:p>
      <w:pPr>
        <w:pBdr>
          <w:bottom w:val="single" w:color="auto" w:sz="4" w:space="1"/>
        </w:pBdr>
        <w:spacing w:after="0" w:line="360" w:lineRule="auto"/>
        <w:ind w:left="480" w:hanging="480" w:hangingChars="200"/>
        <w:jc w:val="both"/>
        <w:rPr>
          <w:rFonts w:ascii="Times New Roman" w:hAnsi="Times New Roman" w:eastAsia="Times New Roman" w:cs="Times New Roman"/>
          <w:sz w:val="24"/>
          <w:szCs w:val="24"/>
        </w:rPr>
      </w:pPr>
      <w:r>
        <w:rPr>
          <w:rFonts w:ascii="Times New Roman" w:hAnsi="Times New Roman" w:cs="Times New Roman"/>
          <w:sz w:val="24"/>
          <w:szCs w:val="24"/>
        </w:rPr>
        <w:t>Mahmud. M. 2000. Raw hides and skin improvement In Ethiopia status and challenges in Preceding the opportunities and challenges of goat production in East Africa, a Conference held 10_12 ovember. 2000. Debub University, Hawassa, Ethiopia.</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Marquardt, W.C., (2005): Biology of diseases vectors. </w:t>
      </w:r>
      <w:r>
        <w:rPr>
          <w:rFonts w:ascii="Times New Roman" w:hAnsi="Times New Roman" w:eastAsia="SimSun" w:cs="Times New Roman"/>
          <w:i/>
          <w:iCs/>
          <w:sz w:val="24"/>
          <w:szCs w:val="24"/>
          <w:lang w:eastAsia="zh-CN"/>
        </w:rPr>
        <w:t>Elsevier. Inc</w:t>
      </w:r>
      <w:r>
        <w:rPr>
          <w:rFonts w:ascii="Times New Roman" w:hAnsi="Times New Roman" w:eastAsia="SimSun" w:cs="Times New Roman"/>
          <w:sz w:val="24"/>
          <w:szCs w:val="24"/>
          <w:lang w:eastAsia="zh-CN"/>
        </w:rPr>
        <w:t>, PP, 45-54.</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Mekonennen,S., (1995): Tick and tick born disease control strategies in Ethiopia proceedings </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Minjaauw,B. and McLeod, A., (2003): Tick born disease and poverty. The impact of tick and </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Nibret, M., Basaznew, B. and Tewodros, F., (2012): Hard Ticks (Ixodidae): Species Composition, Seasonal Dynamics and Body Site Distribution on Cattle. Asian. J. Agri .Sci, 4: 341-345.</w:t>
      </w:r>
    </w:p>
    <w:p>
      <w:pPr>
        <w:spacing w:after="0" w:line="360" w:lineRule="auto"/>
        <w:ind w:left="1439" w:leftChars="436"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of the second international conference on the tick borne pathogen at the host vector </w:t>
      </w:r>
    </w:p>
    <w:p>
      <w:pPr>
        <w:spacing w:after="0" w:line="360" w:lineRule="auto"/>
        <w:ind w:left="1439" w:leftChars="436"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parastiology, 2nd ed. </w:t>
      </w:r>
      <w:r>
        <w:rPr>
          <w:rFonts w:ascii="Times New Roman" w:hAnsi="Times New Roman" w:eastAsia="SimSun" w:cs="Times New Roman"/>
          <w:i/>
          <w:iCs/>
          <w:sz w:val="24"/>
          <w:szCs w:val="24"/>
          <w:lang w:eastAsia="zh-CN"/>
        </w:rPr>
        <w:t>Black. Well. sci</w:t>
      </w:r>
      <w:r>
        <w:rPr>
          <w:rFonts w:ascii="Times New Roman" w:hAnsi="Times New Roman" w:eastAsia="SimSun" w:cs="Times New Roman"/>
          <w:sz w:val="24"/>
          <w:szCs w:val="24"/>
          <w:lang w:eastAsia="zh-CN"/>
        </w:rPr>
        <w:t>, p,181-202.</w:t>
      </w:r>
    </w:p>
    <w:p>
      <w:pPr>
        <w:pBdr>
          <w:bottom w:val="single" w:color="auto" w:sz="4" w:space="1"/>
        </w:pBdr>
        <w:spacing w:after="0" w:line="360" w:lineRule="auto"/>
        <w:ind w:left="480" w:hanging="480" w:hangingChars="200"/>
        <w:jc w:val="both"/>
        <w:rPr>
          <w:rFonts w:ascii="Times New Roman" w:hAnsi="Times New Roman" w:cs="Times New Roman"/>
          <w:sz w:val="24"/>
          <w:szCs w:val="24"/>
          <w:u w:val="none"/>
        </w:rPr>
      </w:pPr>
      <w:r>
        <w:rPr>
          <w:rFonts w:ascii="Times New Roman" w:hAnsi="Times New Roman" w:cs="Times New Roman"/>
          <w:sz w:val="24"/>
          <w:szCs w:val="24"/>
        </w:rPr>
        <w:t>Patz, J.A., (2001): Potential consequences of climate variability and change for human health in the United States. In: Climate change impacts on the United States: the potential consequences of climate variability and change foundation report, U</w:t>
      </w:r>
      <w:r>
        <w:rPr>
          <w:rFonts w:ascii="Times New Roman" w:hAnsi="Times New Roman" w:cs="Times New Roman"/>
          <w:sz w:val="24"/>
          <w:szCs w:val="24"/>
          <w:u w:val="none"/>
        </w:rPr>
        <w:t>.G.C.R.P. National Assessment Synthesis Team. Cam. Univ. Press.</w:t>
      </w:r>
    </w:p>
    <w:p>
      <w:pPr>
        <w:spacing w:after="0" w:line="360" w:lineRule="auto"/>
        <w:ind w:left="480" w:hanging="480" w:hangingChars="200"/>
        <w:jc w:val="both"/>
        <w:rPr>
          <w:rFonts w:ascii="Times New Roman" w:hAnsi="Times New Roman" w:cs="Times New Roman"/>
          <w:sz w:val="24"/>
          <w:szCs w:val="24"/>
          <w:u w:val="none"/>
        </w:rPr>
      </w:pPr>
      <w:r>
        <w:rPr>
          <w:rFonts w:ascii="Times New Roman" w:hAnsi="Times New Roman" w:eastAsia="SimSun" w:cs="Times New Roman"/>
          <w:sz w:val="24"/>
          <w:szCs w:val="24"/>
          <w:u w:val="none"/>
          <w:lang w:eastAsia="zh-CN"/>
        </w:rPr>
        <w:t xml:space="preserve">Rodostists, O.M., Gray., C.C., Hinch, C. and Constable, P.D., (2007): Veterinary medicine: A </w:t>
      </w:r>
    </w:p>
    <w:p>
      <w:pPr>
        <w:spacing w:after="0" w:line="360" w:lineRule="auto"/>
        <w:ind w:left="480" w:right="283" w:hanging="480" w:hangingChars="20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Rodriguez-vivas, R.I., (2017): Stratagies for the control of Rhipicephalus microplus ticks in a      worldofconventionalAcaricide and macrocyclic lactone resistance.parasitol.Res.</w:t>
      </w:r>
      <w:r>
        <w:rPr>
          <w:rFonts w:ascii="Times New Roman" w:hAnsi="Times New Roman" w:cs="Times New Roman"/>
          <w:b/>
          <w:sz w:val="24"/>
          <w:szCs w:val="24"/>
          <w:shd w:val="clear" w:color="auto" w:fill="FFFFFF"/>
        </w:rPr>
        <w:t>117</w:t>
      </w:r>
      <w:r>
        <w:rPr>
          <w:rFonts w:ascii="Times New Roman" w:hAnsi="Times New Roman" w:cs="Times New Roman"/>
          <w:sz w:val="24"/>
          <w:szCs w:val="24"/>
          <w:shd w:val="clear" w:color="auto" w:fill="FFFFFF"/>
        </w:rPr>
        <w:t>:3-29.</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Ruminants of Haramaya District, Eastern Hararghe, and Ethiopia. </w:t>
      </w:r>
      <w:r>
        <w:rPr>
          <w:rFonts w:ascii="Times New Roman" w:hAnsi="Times New Roman" w:eastAsia="SimSun" w:cs="Times New Roman"/>
          <w:i/>
          <w:iCs/>
          <w:sz w:val="24"/>
          <w:szCs w:val="24"/>
          <w:lang w:eastAsia="zh-CN"/>
        </w:rPr>
        <w:t>J Bact. Parastol</w:t>
      </w:r>
      <w:r>
        <w:rPr>
          <w:rFonts w:ascii="Times New Roman" w:hAnsi="Times New Roman" w:eastAsia="SimSun" w:cs="Times New Roman"/>
          <w:sz w:val="24"/>
          <w:szCs w:val="24"/>
          <w:lang w:eastAsia="zh-CN"/>
        </w:rPr>
        <w:t xml:space="preserve">, </w:t>
      </w:r>
      <w:r>
        <w:rPr>
          <w:rFonts w:ascii="Times New Roman" w:hAnsi="Times New Roman" w:eastAsia="SimSun" w:cs="Times New Roman"/>
          <w:b/>
          <w:bCs/>
          <w:sz w:val="24"/>
          <w:szCs w:val="24"/>
          <w:lang w:eastAsia="zh-CN"/>
        </w:rPr>
        <w:t>6</w:t>
      </w:r>
      <w:r>
        <w:rPr>
          <w:rFonts w:ascii="Times New Roman" w:hAnsi="Times New Roman" w:eastAsia="SimSun" w:cs="Times New Roman"/>
          <w:sz w:val="24"/>
          <w:szCs w:val="24"/>
          <w:lang w:eastAsia="zh-CN"/>
        </w:rPr>
        <w:t xml:space="preserve">: </w:t>
      </w:r>
    </w:p>
    <w:p>
      <w:pPr>
        <w:spacing w:after="0" w:line="360" w:lineRule="auto"/>
        <w:ind w:left="480" w:right="283" w:hanging="480" w:hangingChars="20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Sarwar, M., (2017): Status of argasid (soft) ticks (Acari: Parasitiformes: Argasidae) in relation to transmission of human pathogens. </w:t>
      </w:r>
      <w:r>
        <w:rPr>
          <w:rFonts w:ascii="Times New Roman" w:hAnsi="Times New Roman" w:cs="Times New Roman"/>
          <w:i/>
          <w:iCs/>
          <w:sz w:val="24"/>
          <w:szCs w:val="24"/>
          <w:shd w:val="clear" w:color="auto" w:fill="FFFFFF"/>
        </w:rPr>
        <w:t>International Journal of Vaccines and Vaccination</w:t>
      </w:r>
      <w:r>
        <w:rPr>
          <w:rFonts w:ascii="Times New Roman" w:hAnsi="Times New Roman" w:cs="Times New Roman"/>
          <w:sz w:val="24"/>
          <w:szCs w:val="24"/>
          <w:shd w:val="clear" w:color="auto" w:fill="FFFFFF"/>
        </w:rPr>
        <w:t>, </w:t>
      </w:r>
      <w:r>
        <w:rPr>
          <w:rFonts w:ascii="Times New Roman" w:hAnsi="Times New Roman" w:cs="Times New Roman"/>
          <w:b/>
          <w:i/>
          <w:iCs/>
          <w:sz w:val="24"/>
          <w:szCs w:val="24"/>
          <w:shd w:val="clear" w:color="auto" w:fill="FFFFFF"/>
        </w:rPr>
        <w:t>4</w:t>
      </w:r>
      <w:r>
        <w:rPr>
          <w:rFonts w:ascii="Times New Roman" w:hAnsi="Times New Roman" w:cs="Times New Roman"/>
          <w:sz w:val="24"/>
          <w:szCs w:val="24"/>
          <w:shd w:val="clear" w:color="auto" w:fill="FFFFFF"/>
        </w:rPr>
        <w:t>(</w:t>
      </w:r>
      <w:r>
        <w:rPr>
          <w:rFonts w:ascii="Times New Roman" w:hAnsi="Times New Roman" w:cs="Times New Roman"/>
          <w:b/>
          <w:sz w:val="24"/>
          <w:szCs w:val="24"/>
          <w:shd w:val="clear" w:color="auto" w:fill="FFFFFF"/>
        </w:rPr>
        <w:t>4</w:t>
      </w:r>
      <w:r>
        <w:rPr>
          <w:rFonts w:ascii="Times New Roman" w:hAnsi="Times New Roman" w:cs="Times New Roman"/>
          <w:sz w:val="24"/>
          <w:szCs w:val="24"/>
          <w:shd w:val="clear" w:color="auto" w:fill="FFFFFF"/>
        </w:rPr>
        <w:t xml:space="preserve">): 00089 </w:t>
      </w:r>
    </w:p>
    <w:p>
      <w:pPr>
        <w:spacing w:after="0" w:line="360" w:lineRule="auto"/>
        <w:ind w:left="1439" w:leftChars="436" w:hanging="480" w:hangingChars="200"/>
        <w:jc w:val="both"/>
        <w:rPr>
          <w:rFonts w:ascii="Times New Roman" w:hAnsi="Times New Roman" w:eastAsia="SimSun" w:cs="Times New Roman"/>
          <w:sz w:val="24"/>
          <w:szCs w:val="24"/>
          <w:lang w:eastAsia="zh-CN"/>
        </w:rPr>
      </w:pPr>
      <w:r>
        <w:rPr>
          <w:rFonts w:ascii="Times New Roman" w:hAnsi="Times New Roman" w:eastAsia="SimSun" w:cs="Times New Roman"/>
          <w:i/>
          <w:iCs/>
          <w:sz w:val="24"/>
          <w:szCs w:val="24"/>
          <w:lang w:eastAsia="zh-CN"/>
        </w:rPr>
        <w:t>Saunders Elseve,</w:t>
      </w:r>
      <w:r>
        <w:rPr>
          <w:rFonts w:ascii="Times New Roman" w:hAnsi="Times New Roman" w:eastAsia="SimSun" w:cs="Times New Roman"/>
          <w:sz w:val="24"/>
          <w:szCs w:val="24"/>
          <w:lang w:eastAsia="zh-CN"/>
        </w:rPr>
        <w:t xml:space="preserve">PP, 1599-1602. </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Sileshi, M., Moges, W. and Solomon, G., (2014): Ticks infesting domestic and wild animals in </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Solomon, G., Nigist, M. and Kassa, B. 2001.Seasonal variation of tick oncalves at Sebeta in Western ShoaZone.Ethiop. Vet. J. 1:17-30</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Sonenshine, D. E., Allan, S. A., Norval, R. A. I. and Burridge, M. J., (2002): A self-medicating </w:t>
      </w:r>
    </w:p>
    <w:p>
      <w:pPr>
        <w:pBdr>
          <w:bottom w:val="single" w:color="auto" w:sz="4" w:space="1"/>
        </w:pBdr>
        <w:spacing w:after="0" w:line="360" w:lineRule="auto"/>
        <w:ind w:left="480" w:hanging="480" w:hangingChars="200"/>
        <w:jc w:val="center"/>
        <w:rPr>
          <w:rFonts w:ascii="Times New Roman" w:hAnsi="Times New Roman" w:cs="Times New Roman"/>
          <w:sz w:val="24"/>
          <w:szCs w:val="24"/>
        </w:rPr>
      </w:pPr>
      <w:r>
        <w:rPr>
          <w:rFonts w:ascii="Times New Roman" w:hAnsi="Times New Roman" w:cs="Times New Roman"/>
          <w:sz w:val="24"/>
          <w:szCs w:val="24"/>
        </w:rPr>
        <w:t>Tamiru, T. and Abebaw, C., (2010): Prevalence of ticks on local and cross breeds of cattle in and around Asella. J. Health. Medi. Internl, 28: 2016</w:t>
      </w:r>
    </w:p>
    <w:p>
      <w:pPr>
        <w:spacing w:after="0" w:line="360" w:lineRule="auto"/>
        <w:ind w:left="1439" w:leftChars="436"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text book of the disease of cattle, horse sheep, pig, and goats. 10th ed. Edinburgh. </w:t>
      </w:r>
    </w:p>
    <w:p>
      <w:pPr>
        <w:spacing w:after="0" w:line="360" w:lineRule="auto"/>
        <w:ind w:left="960" w:leftChars="218"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 The tropics (Ethiopia) and their possible roles in disease transmission, Addis Ababa,</w:t>
      </w:r>
    </w:p>
    <w:p>
      <w:pPr>
        <w:spacing w:after="0" w:line="360" w:lineRule="auto"/>
        <w:ind w:left="480" w:hanging="480" w:hangingChars="200"/>
        <w:jc w:val="both"/>
        <w:rPr>
          <w:rFonts w:ascii="Times New Roman" w:hAnsi="Times New Roman" w:cs="Times New Roman"/>
          <w:sz w:val="24"/>
          <w:szCs w:val="24"/>
          <w:shd w:val="clear" w:color="auto" w:fill="FFFFFF"/>
        </w:rPr>
      </w:pPr>
      <w:r>
        <w:rPr>
          <w:rFonts w:ascii="Times New Roman" w:hAnsi="Times New Roman" w:eastAsia="Times-Roman" w:cs="Times New Roman"/>
          <w:sz w:val="24"/>
          <w:szCs w:val="24"/>
          <w:lang w:eastAsia="zh-CN"/>
        </w:rPr>
        <w:t xml:space="preserve">Thrusfield, M. 2007.Veterinary Epidemiology. Government Department of Navy Bureau, </w:t>
      </w:r>
      <w:r>
        <w:rPr>
          <w:rFonts w:ascii="Times New Roman" w:hAnsi="Times New Roman" w:eastAsia="Times-Italic" w:cs="Times New Roman"/>
          <w:i/>
          <w:iCs/>
          <w:sz w:val="24"/>
          <w:szCs w:val="24"/>
          <w:lang w:eastAsia="zh-CN"/>
        </w:rPr>
        <w:t>3</w:t>
      </w:r>
      <w:r>
        <w:rPr>
          <w:rFonts w:ascii="Times New Roman" w:hAnsi="Times New Roman" w:eastAsia="Times-Italic" w:cs="Times New Roman"/>
          <w:i/>
          <w:iCs/>
          <w:sz w:val="24"/>
          <w:szCs w:val="24"/>
          <w:vertAlign w:val="superscript"/>
          <w:lang w:eastAsia="zh-CN"/>
        </w:rPr>
        <w:t xml:space="preserve"> rd </w:t>
      </w:r>
      <w:r>
        <w:rPr>
          <w:rFonts w:ascii="Times New Roman" w:hAnsi="Times New Roman" w:eastAsia="Times-Italic" w:cs="Times New Roman"/>
          <w:i/>
          <w:iCs/>
          <w:sz w:val="24"/>
          <w:szCs w:val="24"/>
          <w:lang w:eastAsia="zh-CN"/>
        </w:rPr>
        <w:t>Edition</w:t>
      </w:r>
      <w:r>
        <w:rPr>
          <w:rFonts w:ascii="Times New Roman" w:hAnsi="Times New Roman" w:eastAsia="Times-Roman" w:cs="Times New Roman"/>
          <w:sz w:val="24"/>
          <w:szCs w:val="24"/>
          <w:lang w:eastAsia="zh-CN"/>
        </w:rPr>
        <w:t>.UK Black Well Science Ltd :18.ticks in Africa. ICTTD-2 project. Pp. 1-29.</w:t>
      </w:r>
    </w:p>
    <w:p>
      <w:pPr>
        <w:spacing w:after="0" w:line="360" w:lineRule="auto"/>
        <w:ind w:left="1439" w:leftChars="436"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tick borne diseases on livestock owners in the india and eastern and health programme, </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Urquhart, G.M., Armour,J., Duncan, J.L. and Dunn, A.M., Jennings., (1996): Veterinary </w:t>
      </w:r>
    </w:p>
    <w:p>
      <w:pPr>
        <w:tabs>
          <w:tab w:val="left" w:pos="630"/>
        </w:tabs>
        <w:spacing w:after="0" w:line="360" w:lineRule="auto"/>
        <w:ind w:left="480" w:right="283" w:hanging="480" w:hangingChars="200"/>
        <w:jc w:val="both"/>
        <w:rPr>
          <w:rFonts w:ascii="Times New Roman" w:hAnsi="Times New Roman" w:cs="Times New Roman"/>
          <w:sz w:val="24"/>
          <w:szCs w:val="24"/>
          <w:shd w:val="clear" w:color="auto" w:fill="FFFFFF"/>
        </w:rPr>
      </w:pPr>
      <w:r>
        <w:rPr>
          <w:rFonts w:ascii="Times New Roman" w:hAnsi="Times New Roman" w:cs="Times New Roman"/>
          <w:sz w:val="24"/>
          <w:szCs w:val="24"/>
        </w:rPr>
        <w:t>Wall, R. and D. Shearer, (2001): Veterinary ectoparasites biology pathology and control, edition, Black well Science Ltd, UK, pp: 262 Wall, R. and D. Shearer, 2008. Veterinary ectoparasites: Biology, pathology and control 2 ed., John WILEY and Sons, Chichester, pp: 304.</w:t>
      </w:r>
      <w:r>
        <w:rPr>
          <w:rFonts w:ascii="Times New Roman" w:hAnsi="Times New Roman" w:cs="Times New Roman"/>
          <w:sz w:val="24"/>
          <w:szCs w:val="24"/>
          <w:shd w:val="clear" w:color="auto" w:fill="FFFFFF"/>
        </w:rPr>
        <w:t xml:space="preserve"> </w:t>
      </w:r>
    </w:p>
    <w:p>
      <w:pPr>
        <w:spacing w:after="0"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William, J.2001. Veterinary Parasitology: reference manual, 5 th edition. Black W</w:t>
      </w:r>
    </w:p>
    <w:p>
      <w:pPr>
        <w:spacing w:after="0" w:line="360" w:lineRule="auto"/>
        <w:ind w:left="480" w:hanging="480" w:hangingChars="200"/>
        <w:rPr>
          <w:rFonts w:ascii="Times New Roman" w:hAnsi="Times New Roman" w:eastAsia="SimSun" w:cs="Times New Roman"/>
          <w:sz w:val="24"/>
          <w:szCs w:val="24"/>
          <w:lang w:eastAsia="zh-CN"/>
        </w:rPr>
      </w:pPr>
    </w:p>
    <w:p>
      <w:pPr>
        <w:spacing w:after="0" w:line="360" w:lineRule="auto"/>
        <w:ind w:left="480" w:hanging="480" w:hangingChars="200"/>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Times-Bold">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000001"/>
    <w:multiLevelType w:val="multilevel"/>
    <w:tmpl w:val="0000000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373C2"/>
    <w:rsid w:val="0D58687D"/>
    <w:rsid w:val="126C6C02"/>
    <w:rsid w:val="12CF112E"/>
    <w:rsid w:val="185E3B1C"/>
    <w:rsid w:val="19F41590"/>
    <w:rsid w:val="23671986"/>
    <w:rsid w:val="29ED4157"/>
    <w:rsid w:val="2A6850DE"/>
    <w:rsid w:val="344E340F"/>
    <w:rsid w:val="4BE0511C"/>
    <w:rsid w:val="4FB4696C"/>
    <w:rsid w:val="50F83BB4"/>
    <w:rsid w:val="5E4719BC"/>
    <w:rsid w:val="6EEE5A6B"/>
    <w:rsid w:val="6F8F6914"/>
    <w:rsid w:val="71CD3E99"/>
    <w:rsid w:val="77640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SimSun"/>
      <w:sz w:val="22"/>
      <w:szCs w:val="22"/>
      <w:lang w:val="en-US" w:eastAsia="en-US" w:bidi="ar-SA"/>
    </w:rPr>
  </w:style>
  <w:style w:type="paragraph" w:styleId="2">
    <w:name w:val="heading 1"/>
    <w:basedOn w:val="1"/>
    <w:next w:val="1"/>
    <w:link w:val="9"/>
    <w:autoRedefine/>
    <w:qFormat/>
    <w:uiPriority w:val="9"/>
    <w:pPr>
      <w:keepNext/>
      <w:keepLines/>
      <w:spacing w:before="480" w:after="0"/>
      <w:outlineLvl w:val="0"/>
    </w:pPr>
    <w:rPr>
      <w:rFonts w:ascii="Cambria" w:hAnsi="Cambria" w:eastAsia="SimSun" w:cs="SimSun"/>
      <w:b/>
      <w:bCs/>
      <w:color w:val="365F91"/>
      <w:sz w:val="28"/>
      <w:szCs w:val="28"/>
      <w:lang w:val="en-GB"/>
    </w:rPr>
  </w:style>
  <w:style w:type="paragraph" w:styleId="3">
    <w:name w:val="heading 2"/>
    <w:basedOn w:val="1"/>
    <w:next w:val="1"/>
    <w:link w:val="11"/>
    <w:autoRedefine/>
    <w:qFormat/>
    <w:uiPriority w:val="9"/>
    <w:pPr>
      <w:keepNext/>
      <w:keepLines/>
      <w:spacing w:before="200" w:after="0"/>
      <w:outlineLvl w:val="1"/>
    </w:pPr>
    <w:rPr>
      <w:rFonts w:ascii="Cambria" w:hAnsi="Cambria" w:eastAsia="SimSun" w:cs="SimSun"/>
      <w:b/>
      <w:bCs/>
      <w:color w:val="4F81BD"/>
      <w:sz w:val="26"/>
      <w:szCs w:val="26"/>
    </w:rPr>
  </w:style>
  <w:style w:type="paragraph" w:styleId="4">
    <w:name w:val="heading 3"/>
    <w:basedOn w:val="1"/>
    <w:next w:val="1"/>
    <w:link w:val="12"/>
    <w:qFormat/>
    <w:uiPriority w:val="9"/>
    <w:pPr>
      <w:keepNext/>
      <w:keepLines/>
      <w:spacing w:before="200" w:after="0"/>
      <w:outlineLvl w:val="2"/>
    </w:pPr>
    <w:rPr>
      <w:rFonts w:ascii="Cambria" w:hAnsi="Cambria" w:eastAsia="SimSun" w:cs="SimSun"/>
      <w:b/>
      <w:bCs/>
      <w:color w:val="4F81BD"/>
    </w:rPr>
  </w:style>
  <w:style w:type="character" w:default="1" w:styleId="5">
    <w:name w:val="Default Paragraph Font"/>
    <w:autoRedefine/>
    <w:qFormat/>
    <w:uiPriority w:val="1"/>
  </w:style>
  <w:style w:type="table" w:default="1" w:styleId="6">
    <w:name w:val="Normal Table"/>
    <w:autoRedefine/>
    <w:qFormat/>
    <w:uiPriority w:val="99"/>
    <w:tblPr>
      <w:tblCellMar>
        <w:top w:w="0" w:type="dxa"/>
        <w:left w:w="108" w:type="dxa"/>
        <w:bottom w:w="0" w:type="dxa"/>
        <w:right w:w="108" w:type="dxa"/>
      </w:tblCellMar>
    </w:tblPr>
  </w:style>
  <w:style w:type="paragraph" w:styleId="7">
    <w:name w:val="Balloon Text"/>
    <w:basedOn w:val="1"/>
    <w:link w:val="10"/>
    <w:qFormat/>
    <w:uiPriority w:val="99"/>
    <w:pPr>
      <w:spacing w:after="0" w:line="240" w:lineRule="auto"/>
    </w:pPr>
    <w:rPr>
      <w:rFonts w:ascii="Tahoma" w:hAnsi="Tahoma" w:cs="Tahoma"/>
      <w:sz w:val="16"/>
      <w:szCs w:val="16"/>
    </w:rPr>
  </w:style>
  <w:style w:type="table" w:styleId="8">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1 Char_57b2b28b-d539-4573-8003-1b04fd8bc02c"/>
    <w:basedOn w:val="5"/>
    <w:link w:val="2"/>
    <w:qFormat/>
    <w:uiPriority w:val="9"/>
    <w:rPr>
      <w:rFonts w:ascii="Cambria" w:hAnsi="Cambria" w:eastAsia="SimSun" w:cs="SimSun"/>
      <w:b/>
      <w:bCs/>
      <w:color w:val="365F91"/>
      <w:sz w:val="28"/>
      <w:szCs w:val="28"/>
      <w:lang w:val="en-GB"/>
    </w:rPr>
  </w:style>
  <w:style w:type="character" w:customStyle="1" w:styleId="10">
    <w:name w:val="Balloon Text Char"/>
    <w:basedOn w:val="5"/>
    <w:link w:val="7"/>
    <w:autoRedefine/>
    <w:qFormat/>
    <w:uiPriority w:val="99"/>
    <w:rPr>
      <w:rFonts w:ascii="Tahoma" w:hAnsi="Tahoma" w:eastAsia="SimSun" w:cs="Tahoma"/>
      <w:sz w:val="16"/>
      <w:szCs w:val="16"/>
    </w:rPr>
  </w:style>
  <w:style w:type="character" w:customStyle="1" w:styleId="11">
    <w:name w:val="Heading 2 Char_8cd93183-be5a-4a34-935b-96fe812407c3"/>
    <w:basedOn w:val="5"/>
    <w:link w:val="3"/>
    <w:autoRedefine/>
    <w:qFormat/>
    <w:uiPriority w:val="9"/>
    <w:rPr>
      <w:rFonts w:ascii="Cambria" w:hAnsi="Cambria" w:eastAsia="SimSun" w:cs="SimSun"/>
      <w:b/>
      <w:bCs/>
      <w:color w:val="4F81BD"/>
      <w:sz w:val="26"/>
      <w:szCs w:val="26"/>
    </w:rPr>
  </w:style>
  <w:style w:type="character" w:customStyle="1" w:styleId="12">
    <w:name w:val="Heading 3 Char_cbf58f31-002b-47f9-8ce4-a9b3aa5f6f80"/>
    <w:basedOn w:val="5"/>
    <w:link w:val="4"/>
    <w:qFormat/>
    <w:uiPriority w:val="9"/>
    <w:rPr>
      <w:rFonts w:ascii="Cambria" w:hAnsi="Cambria" w:eastAsia="SimSun" w:cs="SimSun"/>
      <w:b/>
      <w:bCs/>
      <w:color w:val="4F81BD"/>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F679F-F548-44F7-9CA1-B6834921BED5}">
  <ds:schemaRefs/>
</ds:datastoreItem>
</file>

<file path=docProps/app.xml><?xml version="1.0" encoding="utf-8"?>
<Properties xmlns="http://schemas.openxmlformats.org/officeDocument/2006/extended-properties" xmlns:vt="http://schemas.openxmlformats.org/officeDocument/2006/docPropsVTypes">
  <Template>Normal</Template>
  <Pages>23</Pages>
  <Words>2644</Words>
  <Characters>14945</Characters>
  <Paragraphs>250</Paragraphs>
  <TotalTime>4</TotalTime>
  <ScaleCrop>false</ScaleCrop>
  <LinksUpToDate>false</LinksUpToDate>
  <CharactersWithSpaces>17542</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2024-04-15T05:47:00Z</dcterms:created>
  <dc:creator>gust</dc:creator>
  <cp:lastModifiedBy>gust</cp:lastModifiedBy>
  <dcterms:modified xsi:type="dcterms:W3CDTF">2024-05-06T19:54:08Z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0F03847A21C44ECFAAE0248697F937B9_13</vt:lpwstr>
  </property>
</Properties>
</file>