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CareConnect</w:t>
      </w:r>
      <w:r>
        <w:t xml:space="preserve"> </w:t>
      </w:r>
      <w:r>
        <w:t xml:space="preserve">Telehealth</w:t>
      </w:r>
      <w:r>
        <w:t xml:space="preserve"> </w:t>
      </w:r>
      <w:r>
        <w:t xml:space="preserve">Platform</w:t>
      </w:r>
    </w:p>
    <w:p>
      <w:pPr>
        <w:pStyle w:val="Subtitle"/>
      </w:pPr>
      <w:r>
        <w:t xml:space="preserve">Software</w:t>
      </w:r>
      <w:r>
        <w:t xml:space="preserve"> </w:t>
      </w:r>
      <w:r>
        <w:t xml:space="preserve">Requirements</w:t>
      </w:r>
      <w:r>
        <w:t xml:space="preserve"> </w:t>
      </w:r>
      <w:r>
        <w:t xml:space="preserve">Specification</w:t>
      </w:r>
      <w:r>
        <w:t xml:space="preserve"> </w:t>
      </w:r>
      <w:r>
        <w:t xml:space="preserve">(SRS)</w:t>
      </w:r>
    </w:p>
    <w:p>
      <w:pPr>
        <w:pStyle w:val="Author"/>
      </w:pPr>
      <w:r>
        <w:t xml:space="preserve">Prepared</w:t>
      </w:r>
      <w:r>
        <w:t xml:space="preserve"> </w:t>
      </w:r>
      <w:r>
        <w:t xml:space="preserve">for</w:t>
      </w:r>
      <w:r>
        <w:t xml:space="preserve"> </w:t>
      </w:r>
      <w:r>
        <w:t xml:space="preserve">Getachew</w:t>
      </w:r>
      <w:r>
        <w:t xml:space="preserve"> </w:t>
      </w:r>
      <w:r>
        <w:t xml:space="preserve">Ekubay</w:t>
      </w:r>
    </w:p>
    <w:p>
      <w:pPr>
        <w:pStyle w:val="Date"/>
      </w:pPr>
      <w:r>
        <w:t xml:space="preserve">5</w:t>
      </w:r>
      <w:r>
        <w:t xml:space="preserve"> </w:t>
      </w:r>
      <w:r>
        <w:t xml:space="preserve">August</w:t>
      </w:r>
      <w:r>
        <w:t xml:space="preserve"> </w:t>
      </w:r>
      <w:r>
        <w:t xml:space="preserve">2026</w:t>
      </w:r>
      <w:r>
        <w:br w:type="page"/>
      </w:r>
    </w:p>
    <w:bookmarkStart w:id="20" w:name="document-control"/>
    <w:p>
      <w:pPr>
        <w:pStyle w:val="Heading1"/>
      </w:pPr>
      <w:r>
        <w:rPr>
          <w:rFonts w:ascii="Liberation Sans" w:hAnsi="Liberation Sans" w:eastAsia="Liberation Sans" w:cs="Liberation Sans"/>
        </w:rPr>
        <w:t xml:space="preserve">Document control</w:t>
      </w:r>
    </w:p>
    <w:tbl>
      <w:tblPr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Field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Value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System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CareConnect Telehealth Platform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Document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Software Requirements Specification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Version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1.0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Status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Build-ready baseline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Requirement language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“</w:t>
            </w: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Shall</w:t>
            </w: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”</w:t>
            </w: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indicates a mandatory requirement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Market assumption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United States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Compliance posture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HIPAA-ready architecture; compliance requires organizational controls and validation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Data policy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Synthetic data only until production governance is approved</w:t>
            </w:r>
          </w:p>
        </w:tc>
      </w:tr>
    </w:tbl>
    <w:bookmarkEnd w:id="20"/>
    <w:bookmarkStart w:id="21" w:name="purpose-and-scope"/>
    <w:p>
      <w:pPr>
        <w:pStyle w:val="Heading1"/>
      </w:pPr>
      <w:r>
        <w:rPr>
          <w:rFonts w:ascii="Liberation Sans" w:hAnsi="Liberation Sans" w:eastAsia="Liberation Sans" w:cs="Liberation Sans"/>
        </w:rPr>
        <w:t xml:space="preserve">1. Purpose and scope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This SRS defines the functional, interface, data, security, quality, deployment, and verification requirements for CareConnect Telehealth.</w:t>
      </w:r>
    </w:p>
    <w:p>
      <w:pPr>
        <w:pStyle w:val="BodyText"/>
      </w:pPr>
      <w:r>
        <w:rPr>
          <w:rFonts w:ascii="Liberation Sans" w:hAnsi="Liberation Sans" w:eastAsia="Liberation Sans" w:cs="Liberation Sans"/>
        </w:rPr>
        <w:t xml:space="preserve">The system comprises: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a cross-platform patient mobile application;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a clinician web portal;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an operations/admin web portal;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a FastAPI application service;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PostgreSQL, Redis, encrypted object storage, and background workers;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vendor adapters for identity, video, notifications, FHIR/EHR, laboratory records, pharmacy fulfillment, and optional payments;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CI/CD, infrastructure as code, monitoring, audit logging, backup, and recovery.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This SRS does not certify regulatory compliance or clinical safety. It defines controls intended to support a compliant implementation.</w:t>
      </w:r>
    </w:p>
    <w:bookmarkEnd w:id="21"/>
    <w:bookmarkStart w:id="25" w:name="system-context"/>
    <w:p>
      <w:pPr>
        <w:pStyle w:val="Heading1"/>
      </w:pPr>
      <w:r>
        <w:rPr>
          <w:rFonts w:ascii="Liberation Sans" w:hAnsi="Liberation Sans" w:eastAsia="Liberation Sans" w:cs="Liberation Sans"/>
        </w:rPr>
        <w:t xml:space="preserve">2. System context</w:t>
      </w:r>
    </w:p>
    <w:bookmarkStart w:id="22" w:name="logical-architecture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2.1 Logical architecture</w:t>
      </w:r>
    </w:p>
    <w:p>
      <w:pPr>
        <w:pStyle w:val="SourceCode"/>
        <w:shd w:fill="F6F8FA"/>
      </w:pP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Patient Mobile App         Clinician Web           Admin Web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      |                       |                       |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      +---------------- HTTPS / OIDC ----------------+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                              |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                       API Gateway / WAF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                              |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                       FastAPI Application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   +------------------+-------+-------+------------------+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   |                  |               |                  |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PostgreSQL          Redis/Jobs      Object Store      Audit Store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   |                  |               |                  |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   +-------- Integration Adapter Layer ------------------+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              |          |          |         |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            Video      FHIR/EHR   Messaging  Pharmacy/Lab</w:t>
      </w:r>
    </w:p>
    <w:bookmarkEnd w:id="22"/>
    <w:bookmarkStart w:id="23" w:name="recommended-repository-structure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2.2 Recommended repository structure</w:t>
      </w:r>
    </w:p>
    <w:p>
      <w:pPr>
        <w:pStyle w:val="SourceCode"/>
        <w:shd w:fill="F6F8FA"/>
      </w:pP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careconnect/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apps/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  patient-mobile/        # React Native + Expo + TypeScript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  clinician-web/         # Next.js + TypeScript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  admin-web/             # Next.js + TypeScript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services/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  api/                   # FastAPI, SQLAlchemy, Alembic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  worker/                # background jobs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packages/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  contracts/             # OpenAPI-generated clients and shared schemas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  ui-tokens/             # design tokens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  config/                # lint, formatting, tsconfig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infra/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  terraform/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  docker/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docs/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  prd/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  srs/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  adr/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  threat-model/</w:t>
      </w:r>
    </w:p>
    <w:bookmarkEnd w:id="23"/>
    <w:bookmarkStart w:id="24" w:name="technology-baseline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2.3 Technology baseline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Use current stable releases at implementation time.</w:t>
      </w:r>
    </w:p>
    <w:tbl>
      <w:tblPr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Layer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Baseline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Mobile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React Native, Expo, TypeScript, React Navigation, TanStack Query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Web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Next.js, TypeScript, accessible component primitives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API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Python, FastAPI, Pydantic, SQLAlchemy, Alembic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Database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PostgreSQL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Cache/jobs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Redis and a supported task worker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Object storage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S3-compatible encrypted storage with signed URLs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Identity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Managed OpenID Connect/OAuth provider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Video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BAA-capable vendor through adapter; local mock for development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Interoperability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HL7 FHIR R4 adapter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API documentation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OpenAPI 3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Observability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OpenTelemetry-compatible traces, metrics, and logs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Infrastructure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Docker for local development; Terraform for production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CI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GitHub Actions or equivalent</w:t>
            </w:r>
          </w:p>
        </w:tc>
      </w:tr>
    </w:tbl>
    <w:bookmarkEnd w:id="24"/>
    <w:bookmarkEnd w:id="25"/>
    <w:bookmarkStart w:id="28" w:name="actors-and-authorization"/>
    <w:p>
      <w:pPr>
        <w:pStyle w:val="Heading1"/>
      </w:pPr>
      <w:r>
        <w:rPr>
          <w:rFonts w:ascii="Liberation Sans" w:hAnsi="Liberation Sans" w:eastAsia="Liberation Sans" w:cs="Liberation Sans"/>
        </w:rPr>
        <w:t xml:space="preserve">3. Actors and authorization</w:t>
      </w:r>
    </w:p>
    <w:bookmarkStart w:id="26" w:name="roles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3.1 Roles</w:t>
      </w:r>
    </w:p>
    <w:tbl>
      <w:tblPr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Role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Description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Patient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Accesses own profile, appointments, messages, records, and prescriptions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Authorized caregiver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Future role; accesses delegated data within explicit scope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Clinician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Accesses assigned/authorized patients and appointments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Clinical staff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Supports clinician workflows under organization policy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Support agent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Resolves account and scheduling issues using minimum necessary access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Operations administrator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Manages configuration and integration health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Security auditor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Read-only access to approved audit data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System service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Performs scoped background jobs and integrations</w:t>
            </w:r>
          </w:p>
        </w:tc>
      </w:tr>
    </w:tbl>
    <w:bookmarkEnd w:id="26"/>
    <w:bookmarkStart w:id="27" w:name="authorization-rules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3.2 Authorization rules</w:t>
      </w:r>
    </w:p>
    <w:p>
      <w:pPr>
        <w:pStyle w:val="Compact"/>
        <w:numPr>
          <w:ilvl w:val="0"/>
          <w:numId w:val="1002"/>
        </w:numPr>
      </w:pPr>
      <w:r>
        <w:rPr>
          <w:rFonts w:ascii="Liberation Sans" w:hAnsi="Liberation Sans" w:eastAsia="Liberation Sans" w:cs="Liberation Sans"/>
        </w:rPr>
        <w:t xml:space="preserve">The system shall deny access by default.</w:t>
      </w:r>
    </w:p>
    <w:p>
      <w:pPr>
        <w:pStyle w:val="Compact"/>
        <w:numPr>
          <w:ilvl w:val="0"/>
          <w:numId w:val="1002"/>
        </w:numPr>
      </w:pPr>
      <w:r>
        <w:rPr>
          <w:rFonts w:ascii="Liberation Sans" w:hAnsi="Liberation Sans" w:eastAsia="Liberation Sans" w:cs="Liberation Sans"/>
        </w:rPr>
        <w:t xml:space="preserve">Authorization shall evaluate role, organization, patient relationship, appointment/encounter context, purpose, and record sensitivity.</w:t>
      </w:r>
    </w:p>
    <w:p>
      <w:pPr>
        <w:pStyle w:val="Compact"/>
        <w:numPr>
          <w:ilvl w:val="0"/>
          <w:numId w:val="1002"/>
        </w:numPr>
      </w:pPr>
      <w:r>
        <w:rPr>
          <w:rFonts w:ascii="Liberation Sans" w:hAnsi="Liberation Sans" w:eastAsia="Liberation Sans" w:cs="Liberation Sans"/>
        </w:rPr>
        <w:t xml:space="preserve">A user shall never receive another patient’s data through object identifiers, search, caching, logs, exports, or notifications.</w:t>
      </w:r>
    </w:p>
    <w:p>
      <w:pPr>
        <w:pStyle w:val="Compact"/>
        <w:numPr>
          <w:ilvl w:val="0"/>
          <w:numId w:val="1002"/>
        </w:numPr>
      </w:pPr>
      <w:r>
        <w:rPr>
          <w:rFonts w:ascii="Liberation Sans" w:hAnsi="Liberation Sans" w:eastAsia="Liberation Sans" w:cs="Liberation Sans"/>
        </w:rPr>
        <w:t xml:space="preserve">Workforce access shall require MFA.</w:t>
      </w:r>
    </w:p>
    <w:p>
      <w:pPr>
        <w:pStyle w:val="Compact"/>
        <w:numPr>
          <w:ilvl w:val="0"/>
          <w:numId w:val="1002"/>
        </w:numPr>
      </w:pPr>
      <w:r>
        <w:rPr>
          <w:rFonts w:ascii="Liberation Sans" w:hAnsi="Liberation Sans" w:eastAsia="Liberation Sans" w:cs="Liberation Sans"/>
        </w:rPr>
        <w:t xml:space="preserve">Privileged support access shall require a reason code and shall be audited.</w:t>
      </w:r>
    </w:p>
    <w:p>
      <w:pPr>
        <w:pStyle w:val="Compact"/>
        <w:numPr>
          <w:ilvl w:val="0"/>
          <w:numId w:val="1002"/>
        </w:numPr>
      </w:pPr>
      <w:r>
        <w:rPr>
          <w:rFonts w:ascii="Liberation Sans" w:hAnsi="Liberation Sans" w:eastAsia="Liberation Sans" w:cs="Liberation Sans"/>
        </w:rPr>
        <w:t xml:space="preserve">Break-glass access, if introduced, shall require explicit justification, notification, and retrospective review.</w:t>
      </w:r>
    </w:p>
    <w:p>
      <w:pPr>
        <w:pStyle w:val="Compact"/>
        <w:numPr>
          <w:ilvl w:val="0"/>
          <w:numId w:val="1002"/>
        </w:numPr>
      </w:pPr>
      <w:r>
        <w:rPr>
          <w:rFonts w:ascii="Liberation Sans" w:hAnsi="Liberation Sans" w:eastAsia="Liberation Sans" w:cs="Liberation Sans"/>
        </w:rPr>
        <w:t xml:space="preserve">Administrative users shall not edit signed clinical content unless a separately authorized amendment workflow exists.</w:t>
      </w:r>
    </w:p>
    <w:bookmarkEnd w:id="27"/>
    <w:bookmarkEnd w:id="28"/>
    <w:bookmarkStart w:id="42" w:name="functional-requirements"/>
    <w:p>
      <w:pPr>
        <w:pStyle w:val="Heading1"/>
      </w:pPr>
      <w:r>
        <w:rPr>
          <w:rFonts w:ascii="Liberation Sans" w:hAnsi="Liberation Sans" w:eastAsia="Liberation Sans" w:cs="Liberation Sans"/>
        </w:rPr>
        <w:t xml:space="preserve">4. Functional requirements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Priorities: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  <w:b/>
          <w:bCs/>
        </w:rPr>
        <w:t xml:space="preserve">P0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MVP,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  <w:b/>
          <w:bCs/>
        </w:rPr>
        <w:t xml:space="preserve">P1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next release,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  <w:b/>
          <w:bCs/>
        </w:rPr>
        <w:t xml:space="preserve">P2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future.</w:t>
      </w:r>
    </w:p>
    <w:bookmarkStart w:id="29" w:name="authentication-and-session-management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4.1 Authentication and session management</w:t>
      </w:r>
    </w:p>
    <w:tbl>
      <w:tblPr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ID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Priority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Requirement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AUTH-001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system shall authenticate users through a managed OIDC provider.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AUTH-002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system shall require verification of the patient’s email or phone before protected information is displayed.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AUTH-003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system shall require MFA for clinician, support, admin, and auditor accounts.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AUTH-004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system shall use short-lived access tokens and securely rotated refresh tokens.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AUTH-005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mobile app shall store credentials only in platform secure storage.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AUTH-006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system shall support password recovery without revealing whether an account exists.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AUTH-007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system shall allow users to view and revoke active sessions.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AUTH-008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Sensitive profile or security changes shall require recent authentication.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AUTH-009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Repeated failed authentication shall trigger rate limits and risk controls.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AUTH-010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Sign-out shall revoke the local session and clear protected local caches.</w:t>
            </w:r>
          </w:p>
        </w:tc>
      </w:tr>
    </w:tbl>
    <w:bookmarkEnd w:id="29"/>
    <w:bookmarkStart w:id="30" w:name="registration-profile-consent-and-safety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4.2 Registration, profile, consent, and safety</w:t>
      </w:r>
    </w:p>
    <w:tbl>
      <w:tblPr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ID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Priority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Requirement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ONB-001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patient shall be able to create an account with minimum required demographic information.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ONB-002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system shall store Terms, Privacy Notice, Telehealth Consent, and communication-preference acceptance with version, timestamp, and actor.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ONB-003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system shall present a visible notice that the service is not for emergencies.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ONB-004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Configured high-risk symptom selections shall interrupt normal navigation and show emergency guidance.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ONB-005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system shall capture the patient’s timezone and preferred language.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ONB-006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system shall support accessibility preferences such as reduced motion and larger text.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ONB-007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patient shall be able to manage communication preferences independently by channel.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ONB-008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patient shall be able to view consent history and submit a withdrawal request where supported.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ONB-009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system shall validate and normalize patient address and phone data.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ONB-010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P1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system shall support dependent and caregiver invitations with explicit delegation.</w:t>
            </w:r>
          </w:p>
        </w:tc>
      </w:tr>
    </w:tbl>
    <w:bookmarkEnd w:id="30"/>
    <w:bookmarkStart w:id="31" w:name="clinician-directory-and-discovery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4.3 Clinician directory and discovery</w:t>
      </w:r>
    </w:p>
    <w:tbl>
      <w:tblPr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ID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Priority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Requirement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DISC-001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patient shall be able to search clinicians by name, specialty, and configured concern synonyms.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DISC-002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patient shall be able to filter by specialty, availability, language, visit type, price range, and rating.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DISC-003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system shall exclude clinicians who are not eligible to serve the patient’s confirmed location.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DISC-004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Search results shall show verified name, credentials, specialty, rating summary, price, and next availability.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DISC-005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patient shall be able to sort by recommended, soonest availability, rating, and price.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DISC-006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Empty results shall provide removable filters and alternative navigation.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DISC-007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Recommendation logic shall be explainable with non-clinical reasons such as specialty match, availability, language, and distance.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DISC-008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P1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system shall support organization and facility filters.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DISC-009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P1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system shall support accessibility and interpretation availability filters.</w:t>
            </w:r>
          </w:p>
        </w:tc>
      </w:tr>
    </w:tbl>
    <w:bookmarkEnd w:id="31"/>
    <w:bookmarkStart w:id="32" w:name="clinician-profile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4.4 Clinician profile</w:t>
      </w:r>
    </w:p>
    <w:tbl>
      <w:tblPr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ID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Priority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Requirement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PROF-001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system shall display clinician credentials, specialty, organization, languages, experience, visit types, and availability.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PROF-002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system shall display a rating summary and approved reviews without exposing reviewer identity.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PROF-003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system shall display service-area or location eligibility before booking.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PROF-004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system shall display estimated self-pay price or coverage status with an explanatory disclaimer.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PROF-005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patient shall be able to start booking from the profile.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PROF-006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P1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patient shall be able to save clinicians as favorites.</w:t>
            </w:r>
          </w:p>
        </w:tc>
      </w:tr>
    </w:tbl>
    <w:bookmarkEnd w:id="32"/>
    <w:bookmarkStart w:id="33" w:name="availability-and-appointments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4.5 Availability and appointments</w:t>
      </w:r>
    </w:p>
    <w:tbl>
      <w:tblPr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ID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Priority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Requirement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APT-001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Clinicians or authorized staff shall be able to define recurring availability, exceptions, visit duration, and buffer time.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APT-002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Available slots shall be generated using timezone-aware timestamps.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APT-003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booking service shall prevent overlapping clinician appointments through database constraints and transactional logic.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APT-004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Selecting a slot shall create a time-limited hold before confirmation.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APT-005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Appointment creation shall support idempotency keys.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APT-006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Confirmation shall show clinician, date, time, timezone, visit type, price/coverage, policy, and preparation instructions.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APT-007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patient shall be able to view upcoming and past appointments.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APT-008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patient shall be able to cancel or reschedule according to configured policy.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APT-009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Clinician cancellation shall trigger patient notification and alternative booking options.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APT-010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system shall record appointment status transitions and actor.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APT-011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Calendar export shall exclude diagnosis and sensitive concern data.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APT-012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P1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system shall support a waitlist and earlier-slot notifications.</w:t>
            </w:r>
          </w:p>
        </w:tc>
      </w:tr>
    </w:tbl>
    <w:bookmarkEnd w:id="33"/>
    <w:bookmarkStart w:id="34" w:name="waiting-room-and-visit-readiness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4.6 Waiting room and visit readiness</w:t>
      </w:r>
    </w:p>
    <w:tbl>
      <w:tblPr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ID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Priority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Requirement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WAIT-001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patient shall be able to enter the waiting room only within a configurable appointment window.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WAIT-002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system shall confirm patient identity and current physical location before joining.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WAIT-003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system shall confirm valid telehealth consent before media access.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WAIT-004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app shall test microphone, camera, speaker/audio route, and network quality.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WAIT-005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Permission-denied states shall include platform-specific recovery instructions.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WAIT-006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waiting room shall display clinician, appointment time, status, and delay information.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WAIT-007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patient shall be able to upload approved documents while waiting.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WAIT-008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Uploaded files shall be type-validated, size-limited, malware-scanned, encrypted, and associated with the appointment.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WAIT-009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Leaving the waiting room shall not cancel the appointment.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WAIT-010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P1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waiting room shall support interpretation and accessibility service indicators.</w:t>
            </w:r>
          </w:p>
        </w:tc>
      </w:tr>
    </w:tbl>
    <w:bookmarkEnd w:id="34"/>
    <w:bookmarkStart w:id="35" w:name="video-consultation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4.7 Video consultation</w:t>
      </w:r>
    </w:p>
    <w:tbl>
      <w:tblPr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ID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Priority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Requirement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CALL-001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backend shall issue short-lived, appointment-scoped media tokens only to authorized participants.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CALL-002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call shall support microphone mute, camera toggle, camera switch, audio route, in-call chat, and end call.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CALL-003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system shall display connection quality without exposing technical details that confuse the user.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CALL-004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app shall attempt automatic reconnection after transient failure.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CALL-005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user shall be able to switch to audio-only mode when video quality is inadequate.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CALL-006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 failed call shall offer retry, audio alternative, and support contact.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CALL-007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system shall record join, leave, reconnect, and end timestamps without recording media.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CALL-008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Ending the call shall transition the encounter to a follow-up state and revoke media tokens.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CALL-009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Recording shall be disabled in MVP.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CALL-010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P1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call shall support live captions or an approved accessibility integration.</w:t>
            </w:r>
          </w:p>
        </w:tc>
      </w:tr>
    </w:tbl>
    <w:bookmarkEnd w:id="35"/>
    <w:bookmarkStart w:id="36" w:name="secure-messaging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4.8 Secure messaging</w:t>
      </w:r>
    </w:p>
    <w:tbl>
      <w:tblPr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ID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Priority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Requirement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MSG-001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Authorized patients and care-team users shall be able to exchange messages in scoped threads.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MSG-002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 thread shall identify its participants and care context.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MSG-003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system shall support unread state and delivery timestamp.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MSG-004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Attachments shall use the same secure upload controls as waiting-room documents.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MSG-005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system shall prohibit PHI in push, SMS, and email notification previews.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MSG-006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system shall retain messages according to configured policy.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MSG-007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Deleted user interfaces shall not remove records that must be retained.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MSG-008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Users shall be able to report inappropriate content or contact support.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MSG-009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P1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system shall support message templates for approved non-clinical content.</w:t>
            </w:r>
          </w:p>
        </w:tc>
      </w:tr>
    </w:tbl>
    <w:bookmarkEnd w:id="36"/>
    <w:bookmarkStart w:id="37" w:name="records-and-documents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4.9 Records and documents</w:t>
      </w:r>
    </w:p>
    <w:tbl>
      <w:tblPr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ID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Priority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Requirement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REC-001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patient shall be able to list authorized records by type, date, source, and status.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REC-002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patient shall be able to search and filter records.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REC-003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system shall display record provenance and service date.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REC-004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Record download shall require active authorization and shall produce an audit event.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REC-005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Downloads shall use short-lived signed URLs or streamed authorization.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REC-006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system shall not expose internal storage paths.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REC-007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Unavailable records shall show a reason and support path.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REC-008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FHIR-imported records shall preserve source identifiers and last-updated timestamps.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REC-009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P1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system shall render selected structured lab results with reference ranges and source disclaimers.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REC-010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P1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patient shall be able to submit a record correction request.</w:t>
            </w:r>
          </w:p>
        </w:tc>
      </w:tr>
    </w:tbl>
    <w:bookmarkEnd w:id="37"/>
    <w:bookmarkStart w:id="38" w:name="prescriptions-and-pharmacy-fulfillment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4.10 Prescriptions and pharmacy fulfillment</w:t>
      </w:r>
    </w:p>
    <w:tbl>
      <w:tblPr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ID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Priority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Requirement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RX-001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patient shall be able to view authorized prescription records.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RX-002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system shall display source-provided medication name, strength, form, quantity, instructions, prescriber, refills, and status.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RX-003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product shall not independently calculate or modify dosage instructions.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RX-004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Expired, cancelled, unavailable, and exhausted-refill states shall be visually and semantically distinct.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RX-005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patient shall be able to choose an available pharmacy pickup or delivery option where integration supports it.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RX-006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Fulfillment-request status shall be stored separately from medication status.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RX-007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 failed fulfillment request shall not modify the original prescription record.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RX-008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Controlled-substance prescribing and EPCS shall be excluded from MVP.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RX-009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P1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system shall support refill-request routing to the authorized clinician.</w:t>
            </w:r>
          </w:p>
        </w:tc>
      </w:tr>
    </w:tbl>
    <w:bookmarkEnd w:id="38"/>
    <w:bookmarkStart w:id="39" w:name="notifications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4.11 Notifications</w:t>
      </w:r>
    </w:p>
    <w:tbl>
      <w:tblPr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ID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Priority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Requirement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NTF-001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system shall support in-app, push, email, and optional SMS notification channels.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NTF-002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Notification content outside the authenticated app shall be generic and free of PHI.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NTF-003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Notifications shall include appointment confirmation, reminder, cancellation, delay, message availability, record availability, and prescription availability.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NTF-004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Users shall be able to configure channels subject to mandatory service/security notices.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NTF-005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Failed notification delivery shall be retried with bounded backoff and observable status.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NTF-006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P1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system shall support configurable reminder schedules by organization.</w:t>
            </w:r>
          </w:p>
        </w:tc>
      </w:tr>
    </w:tbl>
    <w:bookmarkEnd w:id="39"/>
    <w:bookmarkStart w:id="40" w:name="clinician-portal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4.12 Clinician portal</w:t>
      </w:r>
    </w:p>
    <w:tbl>
      <w:tblPr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ID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Priority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Requirement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CLN-001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Clinicians shall authenticate with MFA.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CLN-002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Clinicians shall manage profile and availability subject to organization approval.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CLN-003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Clinicians shall view only authorized appointment queues and patient context.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CLN-004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Clinicians shall start and end visits.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CLN-005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Clinicians shall view patient-uploaded documents associated with the appointment.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CLN-006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Clinicians shall send secure messages.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CLN-007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Clinicians shall upload or link an encounter summary, record, and non-controlled prescription artifact.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CLN-008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Clinicians shall not silently change signed content; amendments shall preserve history.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CLN-009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P1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Clinicians shall configure team coverage and delegated inbox rules.</w:t>
            </w:r>
          </w:p>
        </w:tc>
      </w:tr>
    </w:tbl>
    <w:bookmarkEnd w:id="40"/>
    <w:bookmarkStart w:id="41" w:name="operations-and-administration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4.13 Operations and administration</w:t>
      </w:r>
    </w:p>
    <w:tbl>
      <w:tblPr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ID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Priority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Requirement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ADM-001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Support users shall search accounts and appointments using minimum necessary fields.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ADM-002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Privileged access shall require a reason code and shall be audited.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ADM-003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Administrators shall activate, suspend, or deactivate clinicians without deleting historical records.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ADM-004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Administrators shall manage specialties, visit types, policies, and notification templates.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ADM-005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Operations users shall view integration health and failed-job queues.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ADM-006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Security auditors shall have read-only access to approved audit queries.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ADM-007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P0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Admin actions shall use four-eyes approval for high-risk configuration where configured.</w:t>
            </w:r>
          </w:p>
        </w:tc>
      </w:tr>
      <w:tr>
        <w:tc>
          <w:tcPr>
            <w:tcW w:type="dxa" w:w="11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ADM-008</w:t>
            </w:r>
          </w:p>
        </w:tc>
        <w:tc>
          <w:tcPr>
            <w:tcW w:type="dxa" w:w="10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P1</w:t>
            </w:r>
          </w:p>
        </w:tc>
        <w:tc>
          <w:tcPr>
            <w:tcW w:type="dxa" w:w="7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system shall support organization-level tenant configuration and branding.</w:t>
            </w:r>
          </w:p>
        </w:tc>
      </w:tr>
    </w:tbl>
    <w:bookmarkEnd w:id="41"/>
    <w:bookmarkEnd w:id="42"/>
    <w:bookmarkStart w:id="46" w:name="state-models"/>
    <w:p>
      <w:pPr>
        <w:pStyle w:val="Heading1"/>
      </w:pPr>
      <w:r>
        <w:rPr>
          <w:rFonts w:ascii="Liberation Sans" w:hAnsi="Liberation Sans" w:eastAsia="Liberation Sans" w:cs="Liberation Sans"/>
        </w:rPr>
        <w:t xml:space="preserve">5. State models</w:t>
      </w:r>
    </w:p>
    <w:bookmarkStart w:id="43" w:name="appointment-state-machine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5.1 Appointment state machine</w:t>
      </w:r>
    </w:p>
    <w:p>
      <w:pPr>
        <w:pStyle w:val="SourceCode"/>
        <w:shd w:fill="F6F8FA"/>
      </w:pP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draft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-&gt; held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-&gt; confirmed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-&gt; checked_in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-&gt; waiting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-&gt; in_progress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-&gt; completed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confirmed/checked_in/waiting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-&gt; rescheduled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-&gt; cancelled_by_patient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-&gt; cancelled_by_clinician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-&gt; no_show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held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  -&gt; expired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Rules:</w:t>
      </w:r>
    </w:p>
    <w:p>
      <w:pPr>
        <w:pStyle w:val="Compact"/>
        <w:numPr>
          <w:ilvl w:val="0"/>
          <w:numId w:val="1003"/>
        </w:numPr>
      </w:pPr>
      <w:r>
        <w:rPr>
          <w:rFonts w:ascii="Liberation Sans" w:hAnsi="Liberation Sans" w:eastAsia="Liberation Sans" w:cs="Liberation Sans"/>
        </w:rPr>
        <w:t xml:space="preserve">Every transition shall record timestamp, actor, reason, and previous state.</w:t>
      </w:r>
    </w:p>
    <w:p>
      <w:pPr>
        <w:pStyle w:val="Compact"/>
        <w:numPr>
          <w:ilvl w:val="0"/>
          <w:numId w:val="1003"/>
        </w:numPr>
      </w:pPr>
      <w:r>
        <w:rPr>
          <w:rFonts w:ascii="Liberation Sans" w:hAnsi="Liberation Sans" w:eastAsia="Liberation Sans" w:cs="Liberation Sans"/>
        </w:rPr>
        <w:t xml:space="preserve">Invalid transitions shall return a conflict response.</w:t>
      </w:r>
    </w:p>
    <w:p>
      <w:pPr>
        <w:pStyle w:val="Compact"/>
        <w:numPr>
          <w:ilvl w:val="0"/>
          <w:numId w:val="1003"/>
        </w:numPr>
      </w:pPr>
      <w:r>
        <w:rPr>
          <w:rFonts w:ascii="Liberation Sans" w:hAnsi="Liberation Sans" w:eastAsia="Liberation Sans" w:cs="Liberation Sans"/>
        </w:rPr>
        <w:t xml:space="preserve">Rescheduling shall retain linkage to the prior schedule instance.</w:t>
      </w:r>
    </w:p>
    <w:p>
      <w:pPr>
        <w:pStyle w:val="Compact"/>
        <w:numPr>
          <w:ilvl w:val="0"/>
          <w:numId w:val="1003"/>
        </w:numPr>
      </w:pPr>
      <w:r>
        <w:rPr>
          <w:rFonts w:ascii="Liberation Sans" w:hAnsi="Liberation Sans" w:eastAsia="Liberation Sans" w:cs="Liberation Sans"/>
        </w:rPr>
        <w:t xml:space="preserve">Completed appointments shall not be deleted.</w:t>
      </w:r>
    </w:p>
    <w:bookmarkEnd w:id="43"/>
    <w:bookmarkStart w:id="44" w:name="video-session-state-machine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5.2 Video-session state machine</w:t>
      </w:r>
    </w:p>
    <w:p>
      <w:pPr>
        <w:pStyle w:val="SourceCode"/>
        <w:shd w:fill="F6F8FA"/>
      </w:pP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created -&gt; token_issued -&gt; joining -&gt; connected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connected -&gt; reconnecting -&gt; connected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joining/reconnecting -&gt; failed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connected -&gt; ended</w:t>
      </w:r>
    </w:p>
    <w:bookmarkEnd w:id="44"/>
    <w:bookmarkStart w:id="45" w:name="prescription-fulfillment-state-machine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5.3 Prescription fulfillment state machine</w:t>
      </w:r>
    </w:p>
    <w:p>
      <w:pPr>
        <w:pStyle w:val="SourceCode"/>
        <w:shd w:fill="F6F8FA"/>
      </w:pP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not_requested -&gt; requested -&gt; accepted -&gt; processing -&gt; ready_or_dispatched -&gt; completed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requested/accepted/processing -&gt; failed_or_cancelled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The fulfillment state shall not overwrite the clinical medication status.</w:t>
      </w:r>
    </w:p>
    <w:bookmarkEnd w:id="45"/>
    <w:bookmarkEnd w:id="46"/>
    <w:bookmarkStart w:id="50" w:name="data-requirements"/>
    <w:p>
      <w:pPr>
        <w:pStyle w:val="Heading1"/>
      </w:pPr>
      <w:r>
        <w:rPr>
          <w:rFonts w:ascii="Liberation Sans" w:hAnsi="Liberation Sans" w:eastAsia="Liberation Sans" w:cs="Liberation Sans"/>
        </w:rPr>
        <w:t xml:space="preserve">6. Data requirements</w:t>
      </w:r>
    </w:p>
    <w:bookmarkStart w:id="47" w:name="core-entities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6.1 Core entities</w:t>
      </w:r>
    </w:p>
    <w:tbl>
      <w:tblPr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Entity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Key fields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User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id, identity_provider_id, status, role bindings, created_at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PatientProfile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user_id, legal name, DOB, contact, address, timezone, language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Practitioner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id, name, credentials, identifiers, status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PractitionerRole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practitioner, organization, specialty, service area, languages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Organization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id, name, type, tenant settings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AvailabilityRule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practitioner, recurrence, duration, timezone, exceptions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Appointment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patient, practitioner, organization, start/end, status, visit type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Encounter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appointment, status, start/end, summary reference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VideoSession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appointment, vendor reference, state, timestamps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Consent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patient, type, version, status, accepted_at, withdrawn_at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MessageThread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participants, context, status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Message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thread, sender, body ciphertext/reference, sent_at, status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MedicalRecord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patient, type, source, service date, status, FHIR identifiers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Document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owner/context, storage key, mime type, hash, scan status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Prescription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patient, prescriber, medication fields, status, source identifiers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FulfillmentRequest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prescription, pharmacy/option, status, external reference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InsurancePolicy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patient, payer, member identifiers, verification status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Notification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recipient, channel, template, status, non-PHI payload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AuditEvent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actor, action, resource type/id, purpose, outcome, timestamp, metadata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SupportCase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subject, category, status, assigned user, minimum necessary notes</w:t>
            </w:r>
          </w:p>
        </w:tc>
      </w:tr>
    </w:tbl>
    <w:bookmarkEnd w:id="47"/>
    <w:bookmarkStart w:id="48" w:name="data-integrity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6.2 Data integrity</w:t>
      </w:r>
    </w:p>
    <w:p>
      <w:pPr>
        <w:pStyle w:val="Compact"/>
        <w:numPr>
          <w:ilvl w:val="0"/>
          <w:numId w:val="1004"/>
        </w:numPr>
      </w:pPr>
      <w:r>
        <w:rPr>
          <w:rFonts w:ascii="Liberation Sans" w:hAnsi="Liberation Sans" w:eastAsia="Liberation Sans" w:cs="Liberation Sans"/>
        </w:rPr>
        <w:t xml:space="preserve">All primary identifiers shall be non-sequential opaque UUIDs or equivalent.</w:t>
      </w:r>
    </w:p>
    <w:p>
      <w:pPr>
        <w:pStyle w:val="Compact"/>
        <w:numPr>
          <w:ilvl w:val="0"/>
          <w:numId w:val="1004"/>
        </w:numPr>
      </w:pPr>
      <w:r>
        <w:rPr>
          <w:rFonts w:ascii="Liberation Sans" w:hAnsi="Liberation Sans" w:eastAsia="Liberation Sans" w:cs="Liberation Sans"/>
        </w:rPr>
        <w:t xml:space="preserve">Patient-clinician relationships shall be validated server-side.</w:t>
      </w:r>
    </w:p>
    <w:p>
      <w:pPr>
        <w:pStyle w:val="Compact"/>
        <w:numPr>
          <w:ilvl w:val="0"/>
          <w:numId w:val="1004"/>
        </w:numPr>
      </w:pPr>
      <w:r>
        <w:rPr>
          <w:rFonts w:ascii="Liberation Sans" w:hAnsi="Liberation Sans" w:eastAsia="Liberation Sans" w:cs="Liberation Sans"/>
        </w:rPr>
        <w:t xml:space="preserve">Appointment overlap prevention shall be enforced in the database as well as application logic.</w:t>
      </w:r>
    </w:p>
    <w:p>
      <w:pPr>
        <w:pStyle w:val="Compact"/>
        <w:numPr>
          <w:ilvl w:val="0"/>
          <w:numId w:val="1004"/>
        </w:numPr>
      </w:pPr>
      <w:r>
        <w:rPr>
          <w:rFonts w:ascii="Liberation Sans" w:hAnsi="Liberation Sans" w:eastAsia="Liberation Sans" w:cs="Liberation Sans"/>
        </w:rPr>
        <w:t xml:space="preserve">Mutable clinical artifacts shall use versioning or immutable amendment records.</w:t>
      </w:r>
    </w:p>
    <w:p>
      <w:pPr>
        <w:pStyle w:val="Compact"/>
        <w:numPr>
          <w:ilvl w:val="0"/>
          <w:numId w:val="1004"/>
        </w:numPr>
      </w:pPr>
      <w:r>
        <w:rPr>
          <w:rFonts w:ascii="Liberation Sans" w:hAnsi="Liberation Sans" w:eastAsia="Liberation Sans" w:cs="Liberation Sans"/>
        </w:rPr>
        <w:t xml:space="preserve">All timestamps shall be stored in UTC and rendered in the user’s timezone.</w:t>
      </w:r>
    </w:p>
    <w:p>
      <w:pPr>
        <w:pStyle w:val="Compact"/>
        <w:numPr>
          <w:ilvl w:val="0"/>
          <w:numId w:val="1004"/>
        </w:numPr>
      </w:pPr>
      <w:r>
        <w:rPr>
          <w:rFonts w:ascii="Liberation Sans" w:hAnsi="Liberation Sans" w:eastAsia="Liberation Sans" w:cs="Liberation Sans"/>
        </w:rPr>
        <w:t xml:space="preserve">Uploaded documents shall store a cryptographic hash and malware-scan status.</w:t>
      </w:r>
    </w:p>
    <w:p>
      <w:pPr>
        <w:pStyle w:val="Compact"/>
        <w:numPr>
          <w:ilvl w:val="0"/>
          <w:numId w:val="1004"/>
        </w:numPr>
      </w:pPr>
      <w:r>
        <w:rPr>
          <w:rFonts w:ascii="Liberation Sans" w:hAnsi="Liberation Sans" w:eastAsia="Liberation Sans" w:cs="Liberation Sans"/>
        </w:rPr>
        <w:t xml:space="preserve">External identifiers shall include source system and namespace.</w:t>
      </w:r>
    </w:p>
    <w:p>
      <w:pPr>
        <w:pStyle w:val="Compact"/>
        <w:numPr>
          <w:ilvl w:val="0"/>
          <w:numId w:val="1004"/>
        </w:numPr>
      </w:pPr>
      <w:r>
        <w:rPr>
          <w:rFonts w:ascii="Liberation Sans" w:hAnsi="Liberation Sans" w:eastAsia="Liberation Sans" w:cs="Liberation Sans"/>
        </w:rPr>
        <w:t xml:space="preserve">Soft deletion shall be used where retention or audit history is required.</w:t>
      </w:r>
    </w:p>
    <w:bookmarkEnd w:id="48"/>
    <w:bookmarkStart w:id="49" w:name="fhir-mapping-baseline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6.3 FHIR mapping baseline</w:t>
      </w:r>
    </w:p>
    <w:tbl>
      <w:tblPr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CareConnect entity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FHIR R4 resource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Patient profile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Patient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Clinician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Practitioner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Clinician organization/specialty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PractitionerRole, Organization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Appointment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Appointment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Visit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Encounter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Lab result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DiagnosticReport, Observation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Document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DocumentReference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Prescription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MedicationRequest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Allergy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AllergyIntolerance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Message/notification context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Communication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Audit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AuditEvent</w:t>
            </w:r>
          </w:p>
        </w:tc>
      </w:tr>
    </w:tbl>
    <w:p>
      <w:pPr>
        <w:pStyle w:val="BodyText"/>
      </w:pPr>
      <w:r>
        <w:rPr>
          <w:rFonts w:ascii="Liberation Sans" w:hAnsi="Liberation Sans" w:eastAsia="Liberation Sans" w:cs="Liberation Sans"/>
        </w:rPr>
        <w:t xml:space="preserve">The adapter shall isolate FHIR versions and vendor-specific profiles from internal domain models.</w:t>
      </w:r>
    </w:p>
    <w:bookmarkEnd w:id="49"/>
    <w:bookmarkEnd w:id="50"/>
    <w:bookmarkStart w:id="62" w:name="api-requirements"/>
    <w:p>
      <w:pPr>
        <w:pStyle w:val="Heading1"/>
      </w:pPr>
      <w:r>
        <w:rPr>
          <w:rFonts w:ascii="Liberation Sans" w:hAnsi="Liberation Sans" w:eastAsia="Liberation Sans" w:cs="Liberation Sans"/>
        </w:rPr>
        <w:t xml:space="preserve">7. API requirements</w:t>
      </w:r>
    </w:p>
    <w:bookmarkStart w:id="51" w:name="general-api-rules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7.1 General API rules</w:t>
      </w:r>
    </w:p>
    <w:p>
      <w:pPr>
        <w:pStyle w:val="Compact"/>
        <w:numPr>
          <w:ilvl w:val="0"/>
          <w:numId w:val="1005"/>
        </w:numPr>
      </w:pPr>
      <w:r>
        <w:rPr>
          <w:rFonts w:ascii="Liberation Sans" w:hAnsi="Liberation Sans" w:eastAsia="Liberation Sans" w:cs="Liberation Sans"/>
        </w:rPr>
        <w:t xml:space="preserve">Base path: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Style w:val="VerbatimChar"/>
          <w:rFonts w:ascii="Liberation Sans" w:hAnsi="Liberation Sans" w:eastAsia="Liberation Sans" w:cs="Liberation Sans"/>
        </w:rPr>
        <w:t xml:space="preserve">/api/v1</w:t>
      </w:r>
      <w:r>
        <w:rPr>
          <w:rFonts w:ascii="Liberation Sans" w:hAnsi="Liberation Sans" w:eastAsia="Liberation Sans" w:cs="Liberation Sans"/>
        </w:rP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Fonts w:ascii="Liberation Sans" w:hAnsi="Liberation Sans" w:eastAsia="Liberation Sans" w:cs="Liberation Sans"/>
        </w:rPr>
        <w:t xml:space="preserve">JSON request/response with UTF-8.</w:t>
      </w:r>
    </w:p>
    <w:p>
      <w:pPr>
        <w:pStyle w:val="Compact"/>
        <w:numPr>
          <w:ilvl w:val="0"/>
          <w:numId w:val="1005"/>
        </w:numPr>
      </w:pPr>
      <w:r>
        <w:rPr>
          <w:rFonts w:ascii="Liberation Sans" w:hAnsi="Liberation Sans" w:eastAsia="Liberation Sans" w:cs="Liberation Sans"/>
        </w:rPr>
        <w:t xml:space="preserve">OpenAPI documentation generated from source.</w:t>
      </w:r>
    </w:p>
    <w:p>
      <w:pPr>
        <w:pStyle w:val="Compact"/>
        <w:numPr>
          <w:ilvl w:val="0"/>
          <w:numId w:val="1005"/>
        </w:numPr>
      </w:pPr>
      <w:r>
        <w:rPr>
          <w:rFonts w:ascii="Liberation Sans" w:hAnsi="Liberation Sans" w:eastAsia="Liberation Sans" w:cs="Liberation Sans"/>
        </w:rPr>
        <w:t xml:space="preserve">Bearer access token from OIDC provider.</w:t>
      </w:r>
    </w:p>
    <w:p>
      <w:pPr>
        <w:pStyle w:val="Compact"/>
        <w:numPr>
          <w:ilvl w:val="0"/>
          <w:numId w:val="1005"/>
        </w:numPr>
      </w:pPr>
      <w:r>
        <w:rPr>
          <w:rFonts w:ascii="Liberation Sans" w:hAnsi="Liberation Sans" w:eastAsia="Liberation Sans" w:cs="Liberation Sans"/>
        </w:rPr>
        <w:t xml:space="preserve">Every write endpoint shall validate authorization and input server-side.</w:t>
      </w:r>
    </w:p>
    <w:p>
      <w:pPr>
        <w:pStyle w:val="Compact"/>
        <w:numPr>
          <w:ilvl w:val="0"/>
          <w:numId w:val="1005"/>
        </w:numPr>
      </w:pPr>
      <w:r>
        <w:rPr>
          <w:rFonts w:ascii="Liberation Sans" w:hAnsi="Liberation Sans" w:eastAsia="Liberation Sans" w:cs="Liberation Sans"/>
        </w:rPr>
        <w:t xml:space="preserve">Idempotency keys shall be supported for appointment booking, fulfillment requests, and other retry-sensitive writes.</w:t>
      </w:r>
    </w:p>
    <w:p>
      <w:pPr>
        <w:pStyle w:val="Compact"/>
        <w:numPr>
          <w:ilvl w:val="0"/>
          <w:numId w:val="1005"/>
        </w:numPr>
      </w:pPr>
      <w:r>
        <w:rPr>
          <w:rFonts w:ascii="Liberation Sans" w:hAnsi="Liberation Sans" w:eastAsia="Liberation Sans" w:cs="Liberation Sans"/>
        </w:rPr>
        <w:t xml:space="preserve">Pagination shall be cursor-based for large lists.</w:t>
      </w:r>
    </w:p>
    <w:p>
      <w:pPr>
        <w:pStyle w:val="Compact"/>
        <w:numPr>
          <w:ilvl w:val="0"/>
          <w:numId w:val="1005"/>
        </w:numPr>
      </w:pPr>
      <w:r>
        <w:rPr>
          <w:rFonts w:ascii="Liberation Sans" w:hAnsi="Liberation Sans" w:eastAsia="Liberation Sans" w:cs="Liberation Sans"/>
        </w:rPr>
        <w:t xml:space="preserve">Errors shall use a consistent structure:</w:t>
      </w:r>
    </w:p>
    <w:p>
      <w:pPr>
        <w:pStyle w:val="SourceCode"/>
        <w:shd w:fill="F6F8FA"/>
      </w:pPr>
      <w:r>
        <w:rPr>
          <w:rStyle w:val="FunctionTok"/>
          <w:rFonts w:ascii="DejaVu Sans Mono" w:hAnsi="DejaVu Sans Mono" w:eastAsia="DejaVu Sans Mono" w:cs="DejaVu Sans Mono"/>
          <w:sz w:val="16"/>
        </w:rPr>
        <w:t xml:space="preserve">{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NormalTok"/>
          <w:rFonts w:ascii="DejaVu Sans Mono" w:hAnsi="DejaVu Sans Mono" w:eastAsia="DejaVu Sans Mono" w:cs="DejaVu Sans Mono"/>
          <w:sz w:val="16"/>
        </w:rPr>
        <w:t xml:space="preserve">  </w:t>
      </w:r>
      <w:r>
        <w:rPr>
          <w:rStyle w:val="DataTypeTok"/>
          <w:rFonts w:ascii="DejaVu Sans Mono" w:hAnsi="DejaVu Sans Mono" w:eastAsia="DejaVu Sans Mono" w:cs="DejaVu Sans Mono"/>
          <w:sz w:val="16"/>
        </w:rPr>
        <w:t xml:space="preserve">"error"</w:t>
      </w:r>
      <w:r>
        <w:rPr>
          <w:rStyle w:val="FunctionTok"/>
          <w:rFonts w:ascii="DejaVu Sans Mono" w:hAnsi="DejaVu Sans Mono" w:eastAsia="DejaVu Sans Mono" w:cs="DejaVu Sans Mono"/>
          <w:sz w:val="16"/>
        </w:rPr>
        <w:t xml:space="preserve">:</w:t>
      </w:r>
      <w:r>
        <w:rPr>
          <w:rStyle w:val="NormalTok"/>
          <w:rFonts w:ascii="DejaVu Sans Mono" w:hAnsi="DejaVu Sans Mono" w:eastAsia="DejaVu Sans Mono" w:cs="DejaVu Sans Mono"/>
          <w:sz w:val="16"/>
        </w:rPr>
        <w:t xml:space="preserve"> </w:t>
      </w:r>
      <w:r>
        <w:rPr>
          <w:rStyle w:val="FunctionTok"/>
          <w:rFonts w:ascii="DejaVu Sans Mono" w:hAnsi="DejaVu Sans Mono" w:eastAsia="DejaVu Sans Mono" w:cs="DejaVu Sans Mono"/>
          <w:sz w:val="16"/>
        </w:rPr>
        <w:t xml:space="preserve">{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NormalTok"/>
          <w:rFonts w:ascii="DejaVu Sans Mono" w:hAnsi="DejaVu Sans Mono" w:eastAsia="DejaVu Sans Mono" w:cs="DejaVu Sans Mono"/>
          <w:sz w:val="16"/>
        </w:rPr>
        <w:t xml:space="preserve">    </w:t>
      </w:r>
      <w:r>
        <w:rPr>
          <w:rStyle w:val="DataTypeTok"/>
          <w:rFonts w:ascii="DejaVu Sans Mono" w:hAnsi="DejaVu Sans Mono" w:eastAsia="DejaVu Sans Mono" w:cs="DejaVu Sans Mono"/>
          <w:sz w:val="16"/>
        </w:rPr>
        <w:t xml:space="preserve">"code"</w:t>
      </w:r>
      <w:r>
        <w:rPr>
          <w:rStyle w:val="FunctionTok"/>
          <w:rFonts w:ascii="DejaVu Sans Mono" w:hAnsi="DejaVu Sans Mono" w:eastAsia="DejaVu Sans Mono" w:cs="DejaVu Sans Mono"/>
          <w:sz w:val="16"/>
        </w:rPr>
        <w:t xml:space="preserve">:</w:t>
      </w:r>
      <w:r>
        <w:rPr>
          <w:rStyle w:val="NormalTok"/>
          <w:rFonts w:ascii="DejaVu Sans Mono" w:hAnsi="DejaVu Sans Mono" w:eastAsia="DejaVu Sans Mono" w:cs="DejaVu Sans Mono"/>
          <w:sz w:val="16"/>
        </w:rPr>
        <w:t xml:space="preserve"> </w:t>
      </w:r>
      <w:r>
        <w:rPr>
          <w:rStyle w:val="StringTok"/>
          <w:rFonts w:ascii="DejaVu Sans Mono" w:hAnsi="DejaVu Sans Mono" w:eastAsia="DejaVu Sans Mono" w:cs="DejaVu Sans Mono"/>
          <w:sz w:val="16"/>
        </w:rPr>
        <w:t xml:space="preserve">"APPOINTMENT_SLOT_UNAVAILABLE"</w:t>
      </w:r>
      <w:r>
        <w:rPr>
          <w:rStyle w:val="FunctionTok"/>
          <w:rFonts w:ascii="DejaVu Sans Mono" w:hAnsi="DejaVu Sans Mono" w:eastAsia="DejaVu Sans Mono" w:cs="DejaVu Sans Mono"/>
          <w:sz w:val="16"/>
        </w:rPr>
        <w:t xml:space="preserve">,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NormalTok"/>
          <w:rFonts w:ascii="DejaVu Sans Mono" w:hAnsi="DejaVu Sans Mono" w:eastAsia="DejaVu Sans Mono" w:cs="DejaVu Sans Mono"/>
          <w:sz w:val="16"/>
        </w:rPr>
        <w:t xml:space="preserve">    </w:t>
      </w:r>
      <w:r>
        <w:rPr>
          <w:rStyle w:val="DataTypeTok"/>
          <w:rFonts w:ascii="DejaVu Sans Mono" w:hAnsi="DejaVu Sans Mono" w:eastAsia="DejaVu Sans Mono" w:cs="DejaVu Sans Mono"/>
          <w:sz w:val="16"/>
        </w:rPr>
        <w:t xml:space="preserve">"message"</w:t>
      </w:r>
      <w:r>
        <w:rPr>
          <w:rStyle w:val="FunctionTok"/>
          <w:rFonts w:ascii="DejaVu Sans Mono" w:hAnsi="DejaVu Sans Mono" w:eastAsia="DejaVu Sans Mono" w:cs="DejaVu Sans Mono"/>
          <w:sz w:val="16"/>
        </w:rPr>
        <w:t xml:space="preserve">:</w:t>
      </w:r>
      <w:r>
        <w:rPr>
          <w:rStyle w:val="NormalTok"/>
          <w:rFonts w:ascii="DejaVu Sans Mono" w:hAnsi="DejaVu Sans Mono" w:eastAsia="DejaVu Sans Mono" w:cs="DejaVu Sans Mono"/>
          <w:sz w:val="16"/>
        </w:rPr>
        <w:t xml:space="preserve"> </w:t>
      </w:r>
      <w:r>
        <w:rPr>
          <w:rStyle w:val="StringTok"/>
          <w:rFonts w:ascii="DejaVu Sans Mono" w:hAnsi="DejaVu Sans Mono" w:eastAsia="DejaVu Sans Mono" w:cs="DejaVu Sans Mono"/>
          <w:sz w:val="16"/>
        </w:rPr>
        <w:t xml:space="preserve">"That time is no longer available."</w:t>
      </w:r>
      <w:r>
        <w:rPr>
          <w:rStyle w:val="FunctionTok"/>
          <w:rFonts w:ascii="DejaVu Sans Mono" w:hAnsi="DejaVu Sans Mono" w:eastAsia="DejaVu Sans Mono" w:cs="DejaVu Sans Mono"/>
          <w:sz w:val="16"/>
        </w:rPr>
        <w:t xml:space="preserve">,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NormalTok"/>
          <w:rFonts w:ascii="DejaVu Sans Mono" w:hAnsi="DejaVu Sans Mono" w:eastAsia="DejaVu Sans Mono" w:cs="DejaVu Sans Mono"/>
          <w:sz w:val="16"/>
        </w:rPr>
        <w:t xml:space="preserve">    </w:t>
      </w:r>
      <w:r>
        <w:rPr>
          <w:rStyle w:val="DataTypeTok"/>
          <w:rFonts w:ascii="DejaVu Sans Mono" w:hAnsi="DejaVu Sans Mono" w:eastAsia="DejaVu Sans Mono" w:cs="DejaVu Sans Mono"/>
          <w:sz w:val="16"/>
        </w:rPr>
        <w:t xml:space="preserve">"request_id"</w:t>
      </w:r>
      <w:r>
        <w:rPr>
          <w:rStyle w:val="FunctionTok"/>
          <w:rFonts w:ascii="DejaVu Sans Mono" w:hAnsi="DejaVu Sans Mono" w:eastAsia="DejaVu Sans Mono" w:cs="DejaVu Sans Mono"/>
          <w:sz w:val="16"/>
        </w:rPr>
        <w:t xml:space="preserve">:</w:t>
      </w:r>
      <w:r>
        <w:rPr>
          <w:rStyle w:val="NormalTok"/>
          <w:rFonts w:ascii="DejaVu Sans Mono" w:hAnsi="DejaVu Sans Mono" w:eastAsia="DejaVu Sans Mono" w:cs="DejaVu Sans Mono"/>
          <w:sz w:val="16"/>
        </w:rPr>
        <w:t xml:space="preserve"> </w:t>
      </w:r>
      <w:r>
        <w:rPr>
          <w:rStyle w:val="StringTok"/>
          <w:rFonts w:ascii="DejaVu Sans Mono" w:hAnsi="DejaVu Sans Mono" w:eastAsia="DejaVu Sans Mono" w:cs="DejaVu Sans Mono"/>
          <w:sz w:val="16"/>
        </w:rPr>
        <w:t xml:space="preserve">"opaque-id"</w:t>
      </w:r>
      <w:r>
        <w:rPr>
          <w:rStyle w:val="FunctionTok"/>
          <w:rFonts w:ascii="DejaVu Sans Mono" w:hAnsi="DejaVu Sans Mono" w:eastAsia="DejaVu Sans Mono" w:cs="DejaVu Sans Mono"/>
          <w:sz w:val="16"/>
        </w:rPr>
        <w:t xml:space="preserve">,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NormalTok"/>
          <w:rFonts w:ascii="DejaVu Sans Mono" w:hAnsi="DejaVu Sans Mono" w:eastAsia="DejaVu Sans Mono" w:cs="DejaVu Sans Mono"/>
          <w:sz w:val="16"/>
        </w:rPr>
        <w:t xml:space="preserve">    </w:t>
      </w:r>
      <w:r>
        <w:rPr>
          <w:rStyle w:val="DataTypeTok"/>
          <w:rFonts w:ascii="DejaVu Sans Mono" w:hAnsi="DejaVu Sans Mono" w:eastAsia="DejaVu Sans Mono" w:cs="DejaVu Sans Mono"/>
          <w:sz w:val="16"/>
        </w:rPr>
        <w:t xml:space="preserve">"details"</w:t>
      </w:r>
      <w:r>
        <w:rPr>
          <w:rStyle w:val="FunctionTok"/>
          <w:rFonts w:ascii="DejaVu Sans Mono" w:hAnsi="DejaVu Sans Mono" w:eastAsia="DejaVu Sans Mono" w:cs="DejaVu Sans Mono"/>
          <w:sz w:val="16"/>
        </w:rPr>
        <w:t xml:space="preserve">:</w:t>
      </w:r>
      <w:r>
        <w:rPr>
          <w:rStyle w:val="NormalTok"/>
          <w:rFonts w:ascii="DejaVu Sans Mono" w:hAnsi="DejaVu Sans Mono" w:eastAsia="DejaVu Sans Mono" w:cs="DejaVu Sans Mono"/>
          <w:sz w:val="16"/>
        </w:rPr>
        <w:t xml:space="preserve"> </w:t>
      </w:r>
      <w:r>
        <w:rPr>
          <w:rStyle w:val="FunctionTok"/>
          <w:rFonts w:ascii="DejaVu Sans Mono" w:hAnsi="DejaVu Sans Mono" w:eastAsia="DejaVu Sans Mono" w:cs="DejaVu Sans Mono"/>
          <w:sz w:val="16"/>
        </w:rPr>
        <w:t xml:space="preserve">{}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NormalTok"/>
          <w:rFonts w:ascii="DejaVu Sans Mono" w:hAnsi="DejaVu Sans Mono" w:eastAsia="DejaVu Sans Mono" w:cs="DejaVu Sans Mono"/>
          <w:sz w:val="16"/>
        </w:rPr>
        <w:t xml:space="preserve">  </w:t>
      </w:r>
      <w:r>
        <w:rPr>
          <w:rStyle w:val="FunctionTok"/>
          <w:rFonts w:ascii="DejaVu Sans Mono" w:hAnsi="DejaVu Sans Mono" w:eastAsia="DejaVu Sans Mono" w:cs="DejaVu Sans Mono"/>
          <w:sz w:val="16"/>
        </w:rPr>
        <w:t xml:space="preserve">}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FunctionTok"/>
          <w:rFonts w:ascii="DejaVu Sans Mono" w:hAnsi="DejaVu Sans Mono" w:eastAsia="DejaVu Sans Mono" w:cs="DejaVu Sans Mono"/>
          <w:sz w:val="16"/>
        </w:rPr>
        <w:t xml:space="preserve">}</w:t>
      </w:r>
    </w:p>
    <w:p>
      <w:pPr>
        <w:pStyle w:val="Compact"/>
        <w:numPr>
          <w:ilvl w:val="0"/>
          <w:numId w:val="1006"/>
        </w:numPr>
      </w:pPr>
      <w:r>
        <w:rPr>
          <w:rFonts w:ascii="Liberation Sans" w:hAnsi="Liberation Sans" w:eastAsia="Liberation Sans" w:cs="Liberation Sans"/>
        </w:rPr>
        <w:t xml:space="preserve">Error details shall not include secrets, stack traces, or protected information.</w:t>
      </w:r>
    </w:p>
    <w:p>
      <w:pPr>
        <w:pStyle w:val="Compact"/>
        <w:numPr>
          <w:ilvl w:val="0"/>
          <w:numId w:val="1006"/>
        </w:numPr>
      </w:pPr>
      <w:r>
        <w:rPr>
          <w:rFonts w:ascii="Liberation Sans" w:hAnsi="Liberation Sans" w:eastAsia="Liberation Sans" w:cs="Liberation Sans"/>
        </w:rPr>
        <w:t xml:space="preserve">API responses containing protected data shall use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Style w:val="VerbatimChar"/>
          <w:rFonts w:ascii="Liberation Sans" w:hAnsi="Liberation Sans" w:eastAsia="Liberation Sans" w:cs="Liberation Sans"/>
        </w:rPr>
        <w:t xml:space="preserve">Cache-Control: no-store</w:t>
      </w:r>
      <w:r>
        <w:rPr>
          <w:rFonts w:ascii="Liberation Sans" w:hAnsi="Liberation Sans" w:eastAsia="Liberation Sans" w:cs="Liberation Sans"/>
        </w:rPr>
        <w:t xml:space="preserve">.</w:t>
      </w:r>
    </w:p>
    <w:bookmarkEnd w:id="51"/>
    <w:bookmarkStart w:id="61" w:name="representative-endpoints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7.2 Representative endpoints</w:t>
      </w:r>
    </w:p>
    <w:bookmarkStart w:id="52" w:name="patient-and-consent"/>
    <w:p>
      <w:pPr>
        <w:pStyle w:val="Heading3"/>
      </w:pPr>
      <w:r>
        <w:rPr>
          <w:rFonts w:ascii="Liberation Sans" w:hAnsi="Liberation Sans" w:eastAsia="Liberation Sans" w:cs="Liberation Sans"/>
        </w:rPr>
        <w:t xml:space="preserve">Patient and consent</w:t>
      </w:r>
    </w:p>
    <w:p>
      <w:pPr>
        <w:pStyle w:val="SourceCode"/>
        <w:shd w:fill="F6F8FA"/>
      </w:pP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GET    /me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PATCH  /me/profile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GET    /me/sessions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DELETE /me/sessions/{session_id}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GET    /me/consents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POST   /me/consents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POST   /me/account-closure-requests</w:t>
      </w:r>
    </w:p>
    <w:bookmarkEnd w:id="52"/>
    <w:bookmarkStart w:id="53" w:name="discovery"/>
    <w:p>
      <w:pPr>
        <w:pStyle w:val="Heading3"/>
      </w:pPr>
      <w:r>
        <w:rPr>
          <w:rFonts w:ascii="Liberation Sans" w:hAnsi="Liberation Sans" w:eastAsia="Liberation Sans" w:cs="Liberation Sans"/>
        </w:rPr>
        <w:t xml:space="preserve">Discovery</w:t>
      </w:r>
    </w:p>
    <w:p>
      <w:pPr>
        <w:pStyle w:val="SourceCode"/>
        <w:shd w:fill="F6F8FA"/>
      </w:pP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GET /specialties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GET /practitioners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GET /practitioners/{id}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GET /practitioners/{id}/availability</w:t>
      </w:r>
    </w:p>
    <w:bookmarkEnd w:id="53"/>
    <w:bookmarkStart w:id="54" w:name="appointments"/>
    <w:p>
      <w:pPr>
        <w:pStyle w:val="Heading3"/>
      </w:pPr>
      <w:r>
        <w:rPr>
          <w:rFonts w:ascii="Liberation Sans" w:hAnsi="Liberation Sans" w:eastAsia="Liberation Sans" w:cs="Liberation Sans"/>
        </w:rPr>
        <w:t xml:space="preserve">Appointments</w:t>
      </w:r>
    </w:p>
    <w:p>
      <w:pPr>
        <w:pStyle w:val="SourceCode"/>
        <w:shd w:fill="F6F8FA"/>
      </w:pP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POST   /appointment-holds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POST   /appointments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GET    /appointments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GET    /appointments/{id}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POST   /appointments/{id}/check-in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POST   /appointments/{id}/reschedule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POST   /appointments/{id}/cancel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POST   /appointments/{id}/calendar-export</w:t>
      </w:r>
    </w:p>
    <w:bookmarkEnd w:id="54"/>
    <w:bookmarkStart w:id="55" w:name="video"/>
    <w:p>
      <w:pPr>
        <w:pStyle w:val="Heading3"/>
      </w:pPr>
      <w:r>
        <w:rPr>
          <w:rFonts w:ascii="Liberation Sans" w:hAnsi="Liberation Sans" w:eastAsia="Liberation Sans" w:cs="Liberation Sans"/>
        </w:rPr>
        <w:t xml:space="preserve">Video</w:t>
      </w:r>
    </w:p>
    <w:p>
      <w:pPr>
        <w:pStyle w:val="SourceCode"/>
        <w:shd w:fill="F6F8FA"/>
      </w:pP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POST /appointments/{id}/device-check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POST /appointments/{id}/video-token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POST /appointments/{id}/video-events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POST /appointments/{id}/end-visit</w:t>
      </w:r>
    </w:p>
    <w:bookmarkEnd w:id="55"/>
    <w:bookmarkStart w:id="56" w:name="messaging"/>
    <w:p>
      <w:pPr>
        <w:pStyle w:val="Heading3"/>
      </w:pPr>
      <w:r>
        <w:rPr>
          <w:rFonts w:ascii="Liberation Sans" w:hAnsi="Liberation Sans" w:eastAsia="Liberation Sans" w:cs="Liberation Sans"/>
        </w:rPr>
        <w:t xml:space="preserve">Messaging</w:t>
      </w:r>
    </w:p>
    <w:p>
      <w:pPr>
        <w:pStyle w:val="SourceCode"/>
        <w:shd w:fill="F6F8FA"/>
      </w:pP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GET  /message-threads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POST /message-threads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GET  /message-threads/{id}/messages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POST /message-threads/{id}/messages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POST /message-threads/{id}/read</w:t>
      </w:r>
    </w:p>
    <w:bookmarkEnd w:id="56"/>
    <w:bookmarkStart w:id="57" w:name="records-and-documents-1"/>
    <w:p>
      <w:pPr>
        <w:pStyle w:val="Heading3"/>
      </w:pPr>
      <w:r>
        <w:rPr>
          <w:rFonts w:ascii="Liberation Sans" w:hAnsi="Liberation Sans" w:eastAsia="Liberation Sans" w:cs="Liberation Sans"/>
        </w:rPr>
        <w:t xml:space="preserve">Records and documents</w:t>
      </w:r>
    </w:p>
    <w:p>
      <w:pPr>
        <w:pStyle w:val="SourceCode"/>
        <w:shd w:fill="F6F8FA"/>
      </w:pP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GET  /records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GET  /records/{id}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POST /documents/upload-intents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POST /documents/{id}/complete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GET  /documents/{id}/download</w:t>
      </w:r>
    </w:p>
    <w:bookmarkEnd w:id="57"/>
    <w:bookmarkStart w:id="58" w:name="prescriptions"/>
    <w:p>
      <w:pPr>
        <w:pStyle w:val="Heading3"/>
      </w:pPr>
      <w:r>
        <w:rPr>
          <w:rFonts w:ascii="Liberation Sans" w:hAnsi="Liberation Sans" w:eastAsia="Liberation Sans" w:cs="Liberation Sans"/>
        </w:rPr>
        <w:t xml:space="preserve">Prescriptions</w:t>
      </w:r>
    </w:p>
    <w:p>
      <w:pPr>
        <w:pStyle w:val="SourceCode"/>
        <w:shd w:fill="F6F8FA"/>
      </w:pP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GET  /prescriptions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GET  /prescriptions/{id}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GET  /prescriptions/{id}/fulfillment-options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POST /prescriptions/{id}/fulfillment-requests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POST /prescriptions/{id}/refill-requests</w:t>
      </w:r>
    </w:p>
    <w:bookmarkEnd w:id="58"/>
    <w:bookmarkStart w:id="59" w:name="clinician"/>
    <w:p>
      <w:pPr>
        <w:pStyle w:val="Heading3"/>
      </w:pPr>
      <w:r>
        <w:rPr>
          <w:rFonts w:ascii="Liberation Sans" w:hAnsi="Liberation Sans" w:eastAsia="Liberation Sans" w:cs="Liberation Sans"/>
        </w:rPr>
        <w:t xml:space="preserve">Clinician</w:t>
      </w:r>
    </w:p>
    <w:p>
      <w:pPr>
        <w:pStyle w:val="SourceCode"/>
        <w:shd w:fill="F6F8FA"/>
      </w:pP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GET   /clinician/appointments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GET   /clinician/appointments/{id}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POST  /clinician/availability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PATCH /clinician/appointments/{id}/status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POST  /clinician/encounters/{id}/documents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POST  /clinician/encounters/{id}/prescriptions</w:t>
      </w:r>
    </w:p>
    <w:bookmarkEnd w:id="59"/>
    <w:bookmarkStart w:id="60" w:name="admin"/>
    <w:p>
      <w:pPr>
        <w:pStyle w:val="Heading3"/>
      </w:pPr>
      <w:r>
        <w:rPr>
          <w:rFonts w:ascii="Liberation Sans" w:hAnsi="Liberation Sans" w:eastAsia="Liberation Sans" w:cs="Liberation Sans"/>
        </w:rPr>
        <w:t xml:space="preserve">Admin</w:t>
      </w:r>
    </w:p>
    <w:p>
      <w:pPr>
        <w:pStyle w:val="SourceCode"/>
        <w:shd w:fill="F6F8FA"/>
      </w:pP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GET  /admin/users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GET  /admin/appointments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GET  /admin/audit-events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GET  /admin/integrations/health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POST /admin/practitioners/{id}/suspend</w:t>
      </w:r>
    </w:p>
    <w:bookmarkEnd w:id="60"/>
    <w:bookmarkEnd w:id="61"/>
    <w:bookmarkEnd w:id="62"/>
    <w:bookmarkStart w:id="68" w:name="external-interface-requirements"/>
    <w:p>
      <w:pPr>
        <w:pStyle w:val="Heading1"/>
      </w:pPr>
      <w:r>
        <w:rPr>
          <w:rFonts w:ascii="Liberation Sans" w:hAnsi="Liberation Sans" w:eastAsia="Liberation Sans" w:cs="Liberation Sans"/>
        </w:rPr>
        <w:t xml:space="preserve">8. External interface requirements</w:t>
      </w:r>
    </w:p>
    <w:bookmarkStart w:id="63" w:name="identity-provider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8.1 Identity provider</w:t>
      </w:r>
    </w:p>
    <w:p>
      <w:pPr>
        <w:pStyle w:val="Compact"/>
        <w:numPr>
          <w:ilvl w:val="0"/>
          <w:numId w:val="1007"/>
        </w:numPr>
      </w:pPr>
      <w:r>
        <w:rPr>
          <w:rFonts w:ascii="Liberation Sans" w:hAnsi="Liberation Sans" w:eastAsia="Liberation Sans" w:cs="Liberation Sans"/>
        </w:rPr>
        <w:t xml:space="preserve">Support OIDC authorization code flow with PKCE for mobile.</w:t>
      </w:r>
    </w:p>
    <w:p>
      <w:pPr>
        <w:pStyle w:val="Compact"/>
        <w:numPr>
          <w:ilvl w:val="0"/>
          <w:numId w:val="1007"/>
        </w:numPr>
      </w:pPr>
      <w:r>
        <w:rPr>
          <w:rFonts w:ascii="Liberation Sans" w:hAnsi="Liberation Sans" w:eastAsia="Liberation Sans" w:cs="Liberation Sans"/>
        </w:rPr>
        <w:t xml:space="preserve">Support OIDC web flow with secure HTTP-only cookies for web.</w:t>
      </w:r>
    </w:p>
    <w:p>
      <w:pPr>
        <w:pStyle w:val="Compact"/>
        <w:numPr>
          <w:ilvl w:val="0"/>
          <w:numId w:val="1007"/>
        </w:numPr>
      </w:pPr>
      <w:r>
        <w:rPr>
          <w:rFonts w:ascii="Liberation Sans" w:hAnsi="Liberation Sans" w:eastAsia="Liberation Sans" w:cs="Liberation Sans"/>
        </w:rPr>
        <w:t xml:space="preserve">Support MFA for workforce users.</w:t>
      </w:r>
    </w:p>
    <w:p>
      <w:pPr>
        <w:pStyle w:val="Compact"/>
        <w:numPr>
          <w:ilvl w:val="0"/>
          <w:numId w:val="1007"/>
        </w:numPr>
      </w:pPr>
      <w:r>
        <w:rPr>
          <w:rFonts w:ascii="Liberation Sans" w:hAnsi="Liberation Sans" w:eastAsia="Liberation Sans" w:cs="Liberation Sans"/>
        </w:rPr>
        <w:t xml:space="preserve">Support account disablement and token revocation.</w:t>
      </w:r>
    </w:p>
    <w:p>
      <w:pPr>
        <w:pStyle w:val="Compact"/>
        <w:numPr>
          <w:ilvl w:val="0"/>
          <w:numId w:val="1007"/>
        </w:numPr>
      </w:pPr>
      <w:r>
        <w:rPr>
          <w:rFonts w:ascii="Liberation Sans" w:hAnsi="Liberation Sans" w:eastAsia="Liberation Sans" w:cs="Liberation Sans"/>
        </w:rPr>
        <w:t xml:space="preserve">Do not copy password hashes into CareConnect.</w:t>
      </w:r>
    </w:p>
    <w:bookmarkEnd w:id="63"/>
    <w:bookmarkStart w:id="64" w:name="video-provider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8.2 Video provider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The adapter shall support:</w:t>
      </w:r>
    </w:p>
    <w:p>
      <w:pPr>
        <w:pStyle w:val="Compact"/>
        <w:numPr>
          <w:ilvl w:val="0"/>
          <w:numId w:val="1008"/>
        </w:numPr>
      </w:pPr>
      <w:r>
        <w:rPr>
          <w:rFonts w:ascii="Liberation Sans" w:hAnsi="Liberation Sans" w:eastAsia="Liberation Sans" w:cs="Liberation Sans"/>
        </w:rPr>
        <w:t xml:space="preserve">room/session creation;</w:t>
      </w:r>
    </w:p>
    <w:p>
      <w:pPr>
        <w:pStyle w:val="Compact"/>
        <w:numPr>
          <w:ilvl w:val="0"/>
          <w:numId w:val="1008"/>
        </w:numPr>
      </w:pPr>
      <w:r>
        <w:rPr>
          <w:rFonts w:ascii="Liberation Sans" w:hAnsi="Liberation Sans" w:eastAsia="Liberation Sans" w:cs="Liberation Sans"/>
        </w:rPr>
        <w:t xml:space="preserve">participant-scoped short-lived tokens;</w:t>
      </w:r>
    </w:p>
    <w:p>
      <w:pPr>
        <w:pStyle w:val="Compact"/>
        <w:numPr>
          <w:ilvl w:val="0"/>
          <w:numId w:val="1008"/>
        </w:numPr>
      </w:pPr>
      <w:r>
        <w:rPr>
          <w:rFonts w:ascii="Liberation Sans" w:hAnsi="Liberation Sans" w:eastAsia="Liberation Sans" w:cs="Liberation Sans"/>
        </w:rPr>
        <w:t xml:space="preserve">join/leave webhooks;</w:t>
      </w:r>
    </w:p>
    <w:p>
      <w:pPr>
        <w:pStyle w:val="Compact"/>
        <w:numPr>
          <w:ilvl w:val="0"/>
          <w:numId w:val="1008"/>
        </w:numPr>
      </w:pPr>
      <w:r>
        <w:rPr>
          <w:rFonts w:ascii="Liberation Sans" w:hAnsi="Liberation Sans" w:eastAsia="Liberation Sans" w:cs="Liberation Sans"/>
        </w:rPr>
        <w:t xml:space="preserve">connection-quality events;</w:t>
      </w:r>
    </w:p>
    <w:p>
      <w:pPr>
        <w:pStyle w:val="Compact"/>
        <w:numPr>
          <w:ilvl w:val="0"/>
          <w:numId w:val="1008"/>
        </w:numPr>
      </w:pPr>
      <w:r>
        <w:rPr>
          <w:rFonts w:ascii="Liberation Sans" w:hAnsi="Liberation Sans" w:eastAsia="Liberation Sans" w:cs="Liberation Sans"/>
        </w:rPr>
        <w:t xml:space="preserve">audio-only mode;</w:t>
      </w:r>
    </w:p>
    <w:p>
      <w:pPr>
        <w:pStyle w:val="Compact"/>
        <w:numPr>
          <w:ilvl w:val="0"/>
          <w:numId w:val="1008"/>
        </w:numPr>
      </w:pPr>
      <w:r>
        <w:rPr>
          <w:rFonts w:ascii="Liberation Sans" w:hAnsi="Liberation Sans" w:eastAsia="Liberation Sans" w:cs="Liberation Sans"/>
        </w:rPr>
        <w:t xml:space="preserve">regional routing where available;</w:t>
      </w:r>
    </w:p>
    <w:p>
      <w:pPr>
        <w:pStyle w:val="Compact"/>
        <w:numPr>
          <w:ilvl w:val="0"/>
          <w:numId w:val="1008"/>
        </w:numPr>
      </w:pPr>
      <w:r>
        <w:rPr>
          <w:rFonts w:ascii="Liberation Sans" w:hAnsi="Liberation Sans" w:eastAsia="Liberation Sans" w:cs="Liberation Sans"/>
        </w:rPr>
        <w:t xml:space="preserve">no recording by default;</w:t>
      </w:r>
    </w:p>
    <w:p>
      <w:pPr>
        <w:pStyle w:val="Compact"/>
        <w:numPr>
          <w:ilvl w:val="0"/>
          <w:numId w:val="1008"/>
        </w:numPr>
      </w:pPr>
      <w:r>
        <w:rPr>
          <w:rFonts w:ascii="Liberation Sans" w:hAnsi="Liberation Sans" w:eastAsia="Liberation Sans" w:cs="Liberation Sans"/>
        </w:rPr>
        <w:t xml:space="preserve">BAA and documented data-flow review for production.</w:t>
      </w:r>
    </w:p>
    <w:bookmarkEnd w:id="64"/>
    <w:bookmarkStart w:id="65" w:name="notifications-1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8.3 Notifications</w:t>
      </w:r>
    </w:p>
    <w:p>
      <w:pPr>
        <w:pStyle w:val="Compact"/>
        <w:numPr>
          <w:ilvl w:val="0"/>
          <w:numId w:val="1009"/>
        </w:numPr>
      </w:pPr>
      <w:r>
        <w:rPr>
          <w:rFonts w:ascii="Liberation Sans" w:hAnsi="Liberation Sans" w:eastAsia="Liberation Sans" w:cs="Liberation Sans"/>
        </w:rPr>
        <w:t xml:space="preserve">Push through APNs/FCM.</w:t>
      </w:r>
    </w:p>
    <w:p>
      <w:pPr>
        <w:pStyle w:val="Compact"/>
        <w:numPr>
          <w:ilvl w:val="0"/>
          <w:numId w:val="1009"/>
        </w:numPr>
      </w:pPr>
      <w:r>
        <w:rPr>
          <w:rFonts w:ascii="Liberation Sans" w:hAnsi="Liberation Sans" w:eastAsia="Liberation Sans" w:cs="Liberation Sans"/>
        </w:rPr>
        <w:t xml:space="preserve">Email/SMS through approved vendors.</w:t>
      </w:r>
    </w:p>
    <w:p>
      <w:pPr>
        <w:pStyle w:val="Compact"/>
        <w:numPr>
          <w:ilvl w:val="0"/>
          <w:numId w:val="1009"/>
        </w:numPr>
      </w:pPr>
      <w:r>
        <w:rPr>
          <w:rFonts w:ascii="Liberation Sans" w:hAnsi="Liberation Sans" w:eastAsia="Liberation Sans" w:cs="Liberation Sans"/>
        </w:rPr>
        <w:t xml:space="preserve">Templates shall be server-controlled and reviewed for PHI exposure.</w:t>
      </w:r>
    </w:p>
    <w:p>
      <w:pPr>
        <w:pStyle w:val="Compact"/>
        <w:numPr>
          <w:ilvl w:val="0"/>
          <w:numId w:val="1009"/>
        </w:numPr>
      </w:pPr>
      <w:r>
        <w:rPr>
          <w:rFonts w:ascii="Liberation Sans" w:hAnsi="Liberation Sans" w:eastAsia="Liberation Sans" w:cs="Liberation Sans"/>
        </w:rPr>
        <w:t xml:space="preserve">Delivery callbacks shall update status.</w:t>
      </w:r>
    </w:p>
    <w:p>
      <w:pPr>
        <w:pStyle w:val="Compact"/>
        <w:numPr>
          <w:ilvl w:val="0"/>
          <w:numId w:val="1009"/>
        </w:numPr>
      </w:pPr>
      <w:r>
        <w:rPr>
          <w:rFonts w:ascii="Liberation Sans" w:hAnsi="Liberation Sans" w:eastAsia="Liberation Sans" w:cs="Liberation Sans"/>
        </w:rPr>
        <w:t xml:space="preserve">Tokens and phone/email destinations shall be treated as sensitive data.</w:t>
      </w:r>
    </w:p>
    <w:bookmarkEnd w:id="65"/>
    <w:bookmarkStart w:id="66" w:name="ehrfhir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8.4 EHR/FHIR</w:t>
      </w:r>
    </w:p>
    <w:p>
      <w:pPr>
        <w:pStyle w:val="Compact"/>
        <w:numPr>
          <w:ilvl w:val="0"/>
          <w:numId w:val="1010"/>
        </w:numPr>
      </w:pPr>
      <w:r>
        <w:rPr>
          <w:rFonts w:ascii="Liberation Sans" w:hAnsi="Liberation Sans" w:eastAsia="Liberation Sans" w:cs="Liberation Sans"/>
        </w:rPr>
        <w:t xml:space="preserve">Support OAuth/SMART-on-FHIR where required by the source.</w:t>
      </w:r>
    </w:p>
    <w:p>
      <w:pPr>
        <w:pStyle w:val="Compact"/>
        <w:numPr>
          <w:ilvl w:val="0"/>
          <w:numId w:val="1010"/>
        </w:numPr>
      </w:pPr>
      <w:r>
        <w:rPr>
          <w:rFonts w:ascii="Liberation Sans" w:hAnsi="Liberation Sans" w:eastAsia="Liberation Sans" w:cs="Liberation Sans"/>
        </w:rPr>
        <w:t xml:space="preserve">Validate FHIR resources and preserve provenance.</w:t>
      </w:r>
    </w:p>
    <w:p>
      <w:pPr>
        <w:pStyle w:val="Compact"/>
        <w:numPr>
          <w:ilvl w:val="0"/>
          <w:numId w:val="1010"/>
        </w:numPr>
      </w:pPr>
      <w:r>
        <w:rPr>
          <w:rFonts w:ascii="Liberation Sans" w:hAnsi="Liberation Sans" w:eastAsia="Liberation Sans" w:cs="Liberation Sans"/>
        </w:rPr>
        <w:t xml:space="preserve">Use retry and dead-letter queues for transient failures.</w:t>
      </w:r>
    </w:p>
    <w:p>
      <w:pPr>
        <w:pStyle w:val="Compact"/>
        <w:numPr>
          <w:ilvl w:val="0"/>
          <w:numId w:val="1010"/>
        </w:numPr>
      </w:pPr>
      <w:r>
        <w:rPr>
          <w:rFonts w:ascii="Liberation Sans" w:hAnsi="Liberation Sans" w:eastAsia="Liberation Sans" w:cs="Liberation Sans"/>
        </w:rPr>
        <w:t xml:space="preserve">Do not overwrite source records; maintain synchronization metadata.</w:t>
      </w:r>
    </w:p>
    <w:p>
      <w:pPr>
        <w:pStyle w:val="Compact"/>
        <w:numPr>
          <w:ilvl w:val="0"/>
          <w:numId w:val="1010"/>
        </w:numPr>
      </w:pPr>
      <w:r>
        <w:rPr>
          <w:rFonts w:ascii="Liberation Sans" w:hAnsi="Liberation Sans" w:eastAsia="Liberation Sans" w:cs="Liberation Sans"/>
        </w:rPr>
        <w:t xml:space="preserve">Support organization-specific mapping configuration.</w:t>
      </w:r>
    </w:p>
    <w:bookmarkEnd w:id="66"/>
    <w:bookmarkStart w:id="67" w:name="pharmacylaboratory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8.5 Pharmacy/laboratory</w:t>
      </w:r>
    </w:p>
    <w:p>
      <w:pPr>
        <w:pStyle w:val="Compact"/>
        <w:numPr>
          <w:ilvl w:val="0"/>
          <w:numId w:val="1011"/>
        </w:numPr>
      </w:pPr>
      <w:r>
        <w:rPr>
          <w:rFonts w:ascii="Liberation Sans" w:hAnsi="Liberation Sans" w:eastAsia="Liberation Sans" w:cs="Liberation Sans"/>
        </w:rPr>
        <w:t xml:space="preserve">Use adapter interfaces and synthetic provider implementations for development.</w:t>
      </w:r>
    </w:p>
    <w:p>
      <w:pPr>
        <w:pStyle w:val="Compact"/>
        <w:numPr>
          <w:ilvl w:val="0"/>
          <w:numId w:val="1011"/>
        </w:numPr>
      </w:pPr>
      <w:r>
        <w:rPr>
          <w:rFonts w:ascii="Liberation Sans" w:hAnsi="Liberation Sans" w:eastAsia="Liberation Sans" w:cs="Liberation Sans"/>
        </w:rPr>
        <w:t xml:space="preserve">Validate webhook signatures.</w:t>
      </w:r>
    </w:p>
    <w:p>
      <w:pPr>
        <w:pStyle w:val="Compact"/>
        <w:numPr>
          <w:ilvl w:val="0"/>
          <w:numId w:val="1011"/>
        </w:numPr>
      </w:pPr>
      <w:r>
        <w:rPr>
          <w:rFonts w:ascii="Liberation Sans" w:hAnsi="Liberation Sans" w:eastAsia="Liberation Sans" w:cs="Liberation Sans"/>
        </w:rPr>
        <w:t xml:space="preserve">Preserve external status and timestamps.</w:t>
      </w:r>
    </w:p>
    <w:p>
      <w:pPr>
        <w:pStyle w:val="Compact"/>
        <w:numPr>
          <w:ilvl w:val="0"/>
          <w:numId w:val="1011"/>
        </w:numPr>
      </w:pPr>
      <w:r>
        <w:rPr>
          <w:rFonts w:ascii="Liberation Sans" w:hAnsi="Liberation Sans" w:eastAsia="Liberation Sans" w:cs="Liberation Sans"/>
        </w:rPr>
        <w:t xml:space="preserve">Do not treat external availability as guaranteed until confirmation.</w:t>
      </w:r>
    </w:p>
    <w:p>
      <w:pPr>
        <w:pStyle w:val="Compact"/>
        <w:numPr>
          <w:ilvl w:val="0"/>
          <w:numId w:val="1011"/>
        </w:numPr>
      </w:pPr>
      <w:r>
        <w:rPr>
          <w:rFonts w:ascii="Liberation Sans" w:hAnsi="Liberation Sans" w:eastAsia="Liberation Sans" w:cs="Liberation Sans"/>
        </w:rPr>
        <w:t xml:space="preserve">Exclude EPCS in MVP.</w:t>
      </w:r>
    </w:p>
    <w:bookmarkEnd w:id="67"/>
    <w:bookmarkEnd w:id="68"/>
    <w:bookmarkStart w:id="74" w:name="non-functional-requirements"/>
    <w:p>
      <w:pPr>
        <w:pStyle w:val="Heading1"/>
      </w:pPr>
      <w:r>
        <w:rPr>
          <w:rFonts w:ascii="Liberation Sans" w:hAnsi="Liberation Sans" w:eastAsia="Liberation Sans" w:cs="Liberation Sans"/>
        </w:rPr>
        <w:t xml:space="preserve">9. Non-functional requirements</w:t>
      </w:r>
    </w:p>
    <w:bookmarkStart w:id="69" w:name="performance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9.1 Performance</w:t>
      </w:r>
    </w:p>
    <w:tbl>
      <w:tblPr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ID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Requirement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PERF-001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Mobile cold start shall target &lt; 3 seconds on representative supported devices.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PERF-002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Authenticated API requests shall target p95 &lt; 300 ms excluding third-party latency.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PERF-003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Search results shall render within 2 seconds under normal load.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PERF-004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Video join shall target &lt; 15 seconds after user action under acceptable network conditions.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PERF-005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Lists shall use pagination and virtualization where needed.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PERF-006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Document downloads shall support resumable or recoverable behavior for large files where practical.</w:t>
            </w:r>
          </w:p>
        </w:tc>
      </w:tr>
    </w:tbl>
    <w:bookmarkEnd w:id="69"/>
    <w:bookmarkStart w:id="70" w:name="availability-and-resilience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9.2 Availability and resilience</w:t>
      </w:r>
    </w:p>
    <w:tbl>
      <w:tblPr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ID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Requirement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REL-001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Production API availability target shall be 99.9% monthly.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REL-002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system shall use health checks and automated restart/replacement.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REL-003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Third-party failures shall degrade only the affected capability when possible.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REL-004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Background jobs shall be idempotent and retry with bounded exponential backoff.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REL-005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Failed jobs shall enter an observable dead-letter path.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REL-006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The mobile app shall show recoverable offline states and avoid destructive retries.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REL-007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Target recovery point objective shall be ≤ 15 minutes.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REL-008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Target recovery time objective shall be ≤ 1 hour for the primary region.</w:t>
            </w:r>
          </w:p>
        </w:tc>
      </w:tr>
    </w:tbl>
    <w:bookmarkEnd w:id="70"/>
    <w:bookmarkStart w:id="71" w:name="scalability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9.3 Scalability</w:t>
      </w:r>
    </w:p>
    <w:p>
      <w:pPr>
        <w:pStyle w:val="Compact"/>
        <w:numPr>
          <w:ilvl w:val="0"/>
          <w:numId w:val="1012"/>
        </w:numPr>
      </w:pPr>
      <w:r>
        <w:rPr>
          <w:rFonts w:ascii="Liberation Sans" w:hAnsi="Liberation Sans" w:eastAsia="Liberation Sans" w:cs="Liberation Sans"/>
        </w:rPr>
        <w:t xml:space="preserve">Services shall be stateless except for approved data stores.</w:t>
      </w:r>
    </w:p>
    <w:p>
      <w:pPr>
        <w:pStyle w:val="Compact"/>
        <w:numPr>
          <w:ilvl w:val="0"/>
          <w:numId w:val="1012"/>
        </w:numPr>
      </w:pPr>
      <w:r>
        <w:rPr>
          <w:rFonts w:ascii="Liberation Sans" w:hAnsi="Liberation Sans" w:eastAsia="Liberation Sans" w:cs="Liberation Sans"/>
        </w:rPr>
        <w:t xml:space="preserve">The API and workers shall scale horizontally.</w:t>
      </w:r>
    </w:p>
    <w:p>
      <w:pPr>
        <w:pStyle w:val="Compact"/>
        <w:numPr>
          <w:ilvl w:val="0"/>
          <w:numId w:val="1012"/>
        </w:numPr>
      </w:pPr>
      <w:r>
        <w:rPr>
          <w:rFonts w:ascii="Liberation Sans" w:hAnsi="Liberation Sans" w:eastAsia="Liberation Sans" w:cs="Liberation Sans"/>
        </w:rPr>
        <w:t xml:space="preserve">Media traffic shall flow through the video provider rather than the application API.</w:t>
      </w:r>
    </w:p>
    <w:p>
      <w:pPr>
        <w:pStyle w:val="Compact"/>
        <w:numPr>
          <w:ilvl w:val="0"/>
          <w:numId w:val="1012"/>
        </w:numPr>
      </w:pPr>
      <w:r>
        <w:rPr>
          <w:rFonts w:ascii="Liberation Sans" w:hAnsi="Liberation Sans" w:eastAsia="Liberation Sans" w:cs="Liberation Sans"/>
        </w:rPr>
        <w:t xml:space="preserve">Database indexes shall support patient, clinician, appointment time, status, and audit queries.</w:t>
      </w:r>
    </w:p>
    <w:p>
      <w:pPr>
        <w:pStyle w:val="Compact"/>
        <w:numPr>
          <w:ilvl w:val="0"/>
          <w:numId w:val="1012"/>
        </w:numPr>
      </w:pPr>
      <w:r>
        <w:rPr>
          <w:rFonts w:ascii="Liberation Sans" w:hAnsi="Liberation Sans" w:eastAsia="Liberation Sans" w:cs="Liberation Sans"/>
        </w:rPr>
        <w:t xml:space="preserve">Capacity tests shall cover 10× pilot traffic before general launch.</w:t>
      </w:r>
    </w:p>
    <w:bookmarkEnd w:id="71"/>
    <w:bookmarkStart w:id="72" w:name="accessibility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9.4 Accessibility</w:t>
      </w:r>
    </w:p>
    <w:p>
      <w:pPr>
        <w:pStyle w:val="Compact"/>
        <w:numPr>
          <w:ilvl w:val="0"/>
          <w:numId w:val="1013"/>
        </w:numPr>
      </w:pPr>
      <w:r>
        <w:rPr>
          <w:rFonts w:ascii="Liberation Sans" w:hAnsi="Liberation Sans" w:eastAsia="Liberation Sans" w:cs="Liberation Sans"/>
        </w:rPr>
        <w:t xml:space="preserve">Patient and web applications shall target WCAG 2.2 AA.</w:t>
      </w:r>
    </w:p>
    <w:p>
      <w:pPr>
        <w:pStyle w:val="Compact"/>
        <w:numPr>
          <w:ilvl w:val="0"/>
          <w:numId w:val="1013"/>
        </w:numPr>
      </w:pPr>
      <w:r>
        <w:rPr>
          <w:rFonts w:ascii="Liberation Sans" w:hAnsi="Liberation Sans" w:eastAsia="Liberation Sans" w:cs="Liberation Sans"/>
        </w:rPr>
        <w:t xml:space="preserve">Mobile implementations shall follow WCAG-to-mobile guidance and platform accessibility APIs.</w:t>
      </w:r>
    </w:p>
    <w:p>
      <w:pPr>
        <w:pStyle w:val="Compact"/>
        <w:numPr>
          <w:ilvl w:val="0"/>
          <w:numId w:val="1013"/>
        </w:numPr>
      </w:pPr>
      <w:r>
        <w:rPr>
          <w:rFonts w:ascii="Liberation Sans" w:hAnsi="Liberation Sans" w:eastAsia="Liberation Sans" w:cs="Liberation Sans"/>
        </w:rPr>
        <w:t xml:space="preserve">Automated tests shall be supplemented by manual screen-reader and keyboard testing.</w:t>
      </w:r>
    </w:p>
    <w:p>
      <w:pPr>
        <w:pStyle w:val="Compact"/>
        <w:numPr>
          <w:ilvl w:val="0"/>
          <w:numId w:val="1013"/>
        </w:numPr>
      </w:pPr>
      <w:r>
        <w:rPr>
          <w:rFonts w:ascii="Liberation Sans" w:hAnsi="Liberation Sans" w:eastAsia="Liberation Sans" w:cs="Liberation Sans"/>
        </w:rPr>
        <w:t xml:space="preserve">No critical task shall depend on drag-and-drop, color alone, or precision gestures.</w:t>
      </w:r>
    </w:p>
    <w:p>
      <w:pPr>
        <w:pStyle w:val="Compact"/>
        <w:numPr>
          <w:ilvl w:val="0"/>
          <w:numId w:val="1013"/>
        </w:numPr>
      </w:pPr>
      <w:r>
        <w:rPr>
          <w:rFonts w:ascii="Liberation Sans" w:hAnsi="Liberation Sans" w:eastAsia="Liberation Sans" w:cs="Liberation Sans"/>
        </w:rPr>
        <w:t xml:space="preserve">Text scaling shall not truncate headers or primary actions.</w:t>
      </w:r>
    </w:p>
    <w:bookmarkEnd w:id="72"/>
    <w:bookmarkStart w:id="73" w:name="compatibility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9.5 Compatibility</w:t>
      </w:r>
    </w:p>
    <w:p>
      <w:pPr>
        <w:pStyle w:val="Compact"/>
        <w:numPr>
          <w:ilvl w:val="0"/>
          <w:numId w:val="1014"/>
        </w:numPr>
      </w:pPr>
      <w:r>
        <w:rPr>
          <w:rFonts w:ascii="Liberation Sans" w:hAnsi="Liberation Sans" w:eastAsia="Liberation Sans" w:cs="Liberation Sans"/>
        </w:rPr>
        <w:t xml:space="preserve">Support the latest two major iOS versions feasible at launch and a documented Android API range.</w:t>
      </w:r>
    </w:p>
    <w:p>
      <w:pPr>
        <w:pStyle w:val="Compact"/>
        <w:numPr>
          <w:ilvl w:val="0"/>
          <w:numId w:val="1014"/>
        </w:numPr>
      </w:pPr>
      <w:r>
        <w:rPr>
          <w:rFonts w:ascii="Liberation Sans" w:hAnsi="Liberation Sans" w:eastAsia="Liberation Sans" w:cs="Liberation Sans"/>
        </w:rPr>
        <w:t xml:space="preserve">Support current stable Chrome, Edge, Safari, and Firefox for web portals.</w:t>
      </w:r>
    </w:p>
    <w:p>
      <w:pPr>
        <w:pStyle w:val="Compact"/>
        <w:numPr>
          <w:ilvl w:val="0"/>
          <w:numId w:val="1014"/>
        </w:numPr>
      </w:pPr>
      <w:r>
        <w:rPr>
          <w:rFonts w:ascii="Liberation Sans" w:hAnsi="Liberation Sans" w:eastAsia="Liberation Sans" w:cs="Liberation Sans"/>
        </w:rPr>
        <w:t xml:space="preserve">Publish an explicit supported-device and browser matrix.</w:t>
      </w:r>
    </w:p>
    <w:p>
      <w:pPr>
        <w:pStyle w:val="Compact"/>
        <w:numPr>
          <w:ilvl w:val="0"/>
          <w:numId w:val="1014"/>
        </w:numPr>
      </w:pPr>
      <w:r>
        <w:rPr>
          <w:rFonts w:ascii="Liberation Sans" w:hAnsi="Liberation Sans" w:eastAsia="Liberation Sans" w:cs="Liberation Sans"/>
        </w:rPr>
        <w:t xml:space="preserve">Gracefully block unsupported versions with upgrade guidance.</w:t>
      </w:r>
    </w:p>
    <w:bookmarkEnd w:id="73"/>
    <w:bookmarkEnd w:id="74"/>
    <w:bookmarkStart w:id="80" w:name="security-and-privacy-requirements"/>
    <w:p>
      <w:pPr>
        <w:pStyle w:val="Heading1"/>
      </w:pPr>
      <w:r>
        <w:rPr>
          <w:rFonts w:ascii="Liberation Sans" w:hAnsi="Liberation Sans" w:eastAsia="Liberation Sans" w:cs="Liberation Sans"/>
        </w:rPr>
        <w:t xml:space="preserve">10. Security and privacy requirements</w:t>
      </w:r>
    </w:p>
    <w:bookmarkStart w:id="75" w:name="security-baseline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10.1 Security baseline</w:t>
      </w:r>
    </w:p>
    <w:p>
      <w:pPr>
        <w:pStyle w:val="Compact"/>
        <w:numPr>
          <w:ilvl w:val="0"/>
          <w:numId w:val="1015"/>
        </w:numPr>
      </w:pPr>
      <w:r>
        <w:rPr>
          <w:rFonts w:ascii="Liberation Sans" w:hAnsi="Liberation Sans" w:eastAsia="Liberation Sans" w:cs="Liberation Sans"/>
        </w:rPr>
        <w:t xml:space="preserve">Use OWASP ASVS Level 2 as the web/API verification baseline.</w:t>
      </w:r>
    </w:p>
    <w:p>
      <w:pPr>
        <w:pStyle w:val="Compact"/>
        <w:numPr>
          <w:ilvl w:val="0"/>
          <w:numId w:val="1015"/>
        </w:numPr>
      </w:pPr>
      <w:r>
        <w:rPr>
          <w:rFonts w:ascii="Liberation Sans" w:hAnsi="Liberation Sans" w:eastAsia="Liberation Sans" w:cs="Liberation Sans"/>
        </w:rPr>
        <w:t xml:space="preserve">Use OWASP MASVS controls for the mobile application.</w:t>
      </w:r>
    </w:p>
    <w:p>
      <w:pPr>
        <w:pStyle w:val="Compact"/>
        <w:numPr>
          <w:ilvl w:val="0"/>
          <w:numId w:val="1015"/>
        </w:numPr>
      </w:pPr>
      <w:r>
        <w:rPr>
          <w:rFonts w:ascii="Liberation Sans" w:hAnsi="Liberation Sans" w:eastAsia="Liberation Sans" w:cs="Liberation Sans"/>
        </w:rPr>
        <w:t xml:space="preserve">Perform threat modeling for identity, multi-tenancy, appointment authorization, document access, video tokens, notifications, and integrations.</w:t>
      </w:r>
    </w:p>
    <w:p>
      <w:pPr>
        <w:pStyle w:val="Compact"/>
        <w:numPr>
          <w:ilvl w:val="0"/>
          <w:numId w:val="1015"/>
        </w:numPr>
      </w:pPr>
      <w:r>
        <w:rPr>
          <w:rFonts w:ascii="Liberation Sans" w:hAnsi="Liberation Sans" w:eastAsia="Liberation Sans" w:cs="Liberation Sans"/>
        </w:rPr>
        <w:t xml:space="preserve">Conduct static analysis, dependency scanning, secret scanning, container scanning, and dynamic application testing in CI/CD.</w:t>
      </w:r>
    </w:p>
    <w:p>
      <w:pPr>
        <w:pStyle w:val="Compact"/>
        <w:numPr>
          <w:ilvl w:val="0"/>
          <w:numId w:val="1015"/>
        </w:numPr>
      </w:pPr>
      <w:r>
        <w:rPr>
          <w:rFonts w:ascii="Liberation Sans" w:hAnsi="Liberation Sans" w:eastAsia="Liberation Sans" w:cs="Liberation Sans"/>
        </w:rPr>
        <w:t xml:space="preserve">Complete an independent penetration test before production launch.</w:t>
      </w:r>
    </w:p>
    <w:bookmarkEnd w:id="75"/>
    <w:bookmarkStart w:id="76" w:name="encryption-and-secrets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10.2 Encryption and secrets</w:t>
      </w:r>
    </w:p>
    <w:p>
      <w:pPr>
        <w:pStyle w:val="Compact"/>
        <w:numPr>
          <w:ilvl w:val="0"/>
          <w:numId w:val="1016"/>
        </w:numPr>
      </w:pPr>
      <w:r>
        <w:rPr>
          <w:rFonts w:ascii="Liberation Sans" w:hAnsi="Liberation Sans" w:eastAsia="Liberation Sans" w:cs="Liberation Sans"/>
        </w:rPr>
        <w:t xml:space="preserve">TLS 1.2+ shall be required; prefer TLS 1.3.</w:t>
      </w:r>
    </w:p>
    <w:p>
      <w:pPr>
        <w:pStyle w:val="Compact"/>
        <w:numPr>
          <w:ilvl w:val="0"/>
          <w:numId w:val="1016"/>
        </w:numPr>
      </w:pPr>
      <w:r>
        <w:rPr>
          <w:rFonts w:ascii="Liberation Sans" w:hAnsi="Liberation Sans" w:eastAsia="Liberation Sans" w:cs="Liberation Sans"/>
        </w:rPr>
        <w:t xml:space="preserve">Database, backups, object storage, and queues shall be encrypted at rest.</w:t>
      </w:r>
    </w:p>
    <w:p>
      <w:pPr>
        <w:pStyle w:val="Compact"/>
        <w:numPr>
          <w:ilvl w:val="0"/>
          <w:numId w:val="1016"/>
        </w:numPr>
      </w:pPr>
      <w:r>
        <w:rPr>
          <w:rFonts w:ascii="Liberation Sans" w:hAnsi="Liberation Sans" w:eastAsia="Liberation Sans" w:cs="Liberation Sans"/>
        </w:rPr>
        <w:t xml:space="preserve">Production encryption keys shall be managed by a cloud KMS and separated by environment.</w:t>
      </w:r>
    </w:p>
    <w:p>
      <w:pPr>
        <w:pStyle w:val="Compact"/>
        <w:numPr>
          <w:ilvl w:val="0"/>
          <w:numId w:val="1016"/>
        </w:numPr>
      </w:pPr>
      <w:r>
        <w:rPr>
          <w:rFonts w:ascii="Liberation Sans" w:hAnsi="Liberation Sans" w:eastAsia="Liberation Sans" w:cs="Liberation Sans"/>
        </w:rPr>
        <w:t xml:space="preserve">Secrets shall be stored in a secrets manager, never source control or mobile bundles.</w:t>
      </w:r>
    </w:p>
    <w:p>
      <w:pPr>
        <w:pStyle w:val="Compact"/>
        <w:numPr>
          <w:ilvl w:val="0"/>
          <w:numId w:val="1016"/>
        </w:numPr>
      </w:pPr>
      <w:r>
        <w:rPr>
          <w:rFonts w:ascii="Liberation Sans" w:hAnsi="Liberation Sans" w:eastAsia="Liberation Sans" w:cs="Liberation Sans"/>
        </w:rPr>
        <w:t xml:space="preserve">Signed URLs shall be short-lived and bound to authorization context where possible.</w:t>
      </w:r>
    </w:p>
    <w:p>
      <w:pPr>
        <w:pStyle w:val="Compact"/>
        <w:numPr>
          <w:ilvl w:val="0"/>
          <w:numId w:val="1016"/>
        </w:numPr>
      </w:pPr>
      <w:r>
        <w:rPr>
          <w:rFonts w:ascii="Liberation Sans" w:hAnsi="Liberation Sans" w:eastAsia="Liberation Sans" w:cs="Liberation Sans"/>
        </w:rPr>
        <w:t xml:space="preserve">Mobile local protected data shall use platform secure storage and encrypted persistence.</w:t>
      </w:r>
    </w:p>
    <w:bookmarkEnd w:id="76"/>
    <w:bookmarkStart w:id="77" w:name="application-controls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10.3 Application controls</w:t>
      </w:r>
    </w:p>
    <w:p>
      <w:pPr>
        <w:pStyle w:val="Compact"/>
        <w:numPr>
          <w:ilvl w:val="0"/>
          <w:numId w:val="1017"/>
        </w:numPr>
      </w:pPr>
      <w:r>
        <w:rPr>
          <w:rFonts w:ascii="Liberation Sans" w:hAnsi="Liberation Sans" w:eastAsia="Liberation Sans" w:cs="Liberation Sans"/>
        </w:rPr>
        <w:t xml:space="preserve">Validate and normalize all input.</w:t>
      </w:r>
    </w:p>
    <w:p>
      <w:pPr>
        <w:pStyle w:val="Compact"/>
        <w:numPr>
          <w:ilvl w:val="0"/>
          <w:numId w:val="1017"/>
        </w:numPr>
      </w:pPr>
      <w:r>
        <w:rPr>
          <w:rFonts w:ascii="Liberation Sans" w:hAnsi="Liberation Sans" w:eastAsia="Liberation Sans" w:cs="Liberation Sans"/>
        </w:rPr>
        <w:t xml:space="preserve">Use parameterized queries/ORM protections.</w:t>
      </w:r>
    </w:p>
    <w:p>
      <w:pPr>
        <w:pStyle w:val="Compact"/>
        <w:numPr>
          <w:ilvl w:val="0"/>
          <w:numId w:val="1017"/>
        </w:numPr>
      </w:pPr>
      <w:r>
        <w:rPr>
          <w:rFonts w:ascii="Liberation Sans" w:hAnsi="Liberation Sans" w:eastAsia="Liberation Sans" w:cs="Liberation Sans"/>
        </w:rPr>
        <w:t xml:space="preserve">Enforce authorization at the service layer for every resource access.</w:t>
      </w:r>
    </w:p>
    <w:p>
      <w:pPr>
        <w:pStyle w:val="Compact"/>
        <w:numPr>
          <w:ilvl w:val="0"/>
          <w:numId w:val="1017"/>
        </w:numPr>
      </w:pPr>
      <w:r>
        <w:rPr>
          <w:rFonts w:ascii="Liberation Sans" w:hAnsi="Liberation Sans" w:eastAsia="Liberation Sans" w:cs="Liberation Sans"/>
        </w:rPr>
        <w:t xml:space="preserve">Protect web sessions against CSRF and session fixation.</w:t>
      </w:r>
    </w:p>
    <w:p>
      <w:pPr>
        <w:pStyle w:val="Compact"/>
        <w:numPr>
          <w:ilvl w:val="0"/>
          <w:numId w:val="1017"/>
        </w:numPr>
      </w:pPr>
      <w:r>
        <w:rPr>
          <w:rFonts w:ascii="Liberation Sans" w:hAnsi="Liberation Sans" w:eastAsia="Liberation Sans" w:cs="Liberation Sans"/>
        </w:rPr>
        <w:t xml:space="preserve">Configure secure headers and content security policy.</w:t>
      </w:r>
    </w:p>
    <w:p>
      <w:pPr>
        <w:pStyle w:val="Compact"/>
        <w:numPr>
          <w:ilvl w:val="0"/>
          <w:numId w:val="1017"/>
        </w:numPr>
      </w:pPr>
      <w:r>
        <w:rPr>
          <w:rFonts w:ascii="Liberation Sans" w:hAnsi="Liberation Sans" w:eastAsia="Liberation Sans" w:cs="Liberation Sans"/>
        </w:rPr>
        <w:t xml:space="preserve">Rate-limit authentication, search abuse, uploads, messaging, and token creation.</w:t>
      </w:r>
    </w:p>
    <w:p>
      <w:pPr>
        <w:pStyle w:val="Compact"/>
        <w:numPr>
          <w:ilvl w:val="0"/>
          <w:numId w:val="1017"/>
        </w:numPr>
      </w:pPr>
      <w:r>
        <w:rPr>
          <w:rFonts w:ascii="Liberation Sans" w:hAnsi="Liberation Sans" w:eastAsia="Liberation Sans" w:cs="Liberation Sans"/>
        </w:rPr>
        <w:t xml:space="preserve">Validate upload MIME type by content, not filename.</w:t>
      </w:r>
    </w:p>
    <w:p>
      <w:pPr>
        <w:pStyle w:val="Compact"/>
        <w:numPr>
          <w:ilvl w:val="0"/>
          <w:numId w:val="1017"/>
        </w:numPr>
      </w:pPr>
      <w:r>
        <w:rPr>
          <w:rFonts w:ascii="Liberation Sans" w:hAnsi="Liberation Sans" w:eastAsia="Liberation Sans" w:cs="Liberation Sans"/>
        </w:rPr>
        <w:t xml:space="preserve">Scan uploaded files before making them available.</w:t>
      </w:r>
    </w:p>
    <w:p>
      <w:pPr>
        <w:pStyle w:val="Compact"/>
        <w:numPr>
          <w:ilvl w:val="0"/>
          <w:numId w:val="1017"/>
        </w:numPr>
      </w:pPr>
      <w:r>
        <w:rPr>
          <w:rFonts w:ascii="Liberation Sans" w:hAnsi="Liberation Sans" w:eastAsia="Liberation Sans" w:cs="Liberation Sans"/>
        </w:rPr>
        <w:t xml:space="preserve">Do not render active content from uploaded documents.</w:t>
      </w:r>
    </w:p>
    <w:p>
      <w:pPr>
        <w:pStyle w:val="Compact"/>
        <w:numPr>
          <w:ilvl w:val="0"/>
          <w:numId w:val="1017"/>
        </w:numPr>
      </w:pPr>
      <w:r>
        <w:rPr>
          <w:rFonts w:ascii="Liberation Sans" w:hAnsi="Liberation Sans" w:eastAsia="Liberation Sans" w:cs="Liberation Sans"/>
        </w:rPr>
        <w:t xml:space="preserve">Use anti-automation and anomaly detection proportionate to risk.</w:t>
      </w:r>
    </w:p>
    <w:bookmarkEnd w:id="77"/>
    <w:bookmarkStart w:id="78" w:name="logging-and-audit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10.4 Logging and audit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Application logs:</w:t>
      </w:r>
    </w:p>
    <w:p>
      <w:pPr>
        <w:pStyle w:val="Compact"/>
        <w:numPr>
          <w:ilvl w:val="0"/>
          <w:numId w:val="1018"/>
        </w:numPr>
      </w:pPr>
      <w:r>
        <w:rPr>
          <w:rFonts w:ascii="Liberation Sans" w:hAnsi="Liberation Sans" w:eastAsia="Liberation Sans" w:cs="Liberation Sans"/>
        </w:rPr>
        <w:t xml:space="preserve">shall use structured JSON;</w:t>
      </w:r>
    </w:p>
    <w:p>
      <w:pPr>
        <w:pStyle w:val="Compact"/>
        <w:numPr>
          <w:ilvl w:val="0"/>
          <w:numId w:val="1018"/>
        </w:numPr>
      </w:pPr>
      <w:r>
        <w:rPr>
          <w:rFonts w:ascii="Liberation Sans" w:hAnsi="Liberation Sans" w:eastAsia="Liberation Sans" w:cs="Liberation Sans"/>
        </w:rPr>
        <w:t xml:space="preserve">shall include request/correlation ID;</w:t>
      </w:r>
    </w:p>
    <w:p>
      <w:pPr>
        <w:pStyle w:val="Compact"/>
        <w:numPr>
          <w:ilvl w:val="0"/>
          <w:numId w:val="1018"/>
        </w:numPr>
      </w:pPr>
      <w:r>
        <w:rPr>
          <w:rFonts w:ascii="Liberation Sans" w:hAnsi="Liberation Sans" w:eastAsia="Liberation Sans" w:cs="Liberation Sans"/>
        </w:rPr>
        <w:t xml:space="preserve">shall not include access tokens, passwords, message bodies, diagnosis, medication names, document contents, or full patient identifiers;</w:t>
      </w:r>
    </w:p>
    <w:p>
      <w:pPr>
        <w:pStyle w:val="Compact"/>
        <w:numPr>
          <w:ilvl w:val="0"/>
          <w:numId w:val="1018"/>
        </w:numPr>
      </w:pPr>
      <w:r>
        <w:rPr>
          <w:rFonts w:ascii="Liberation Sans" w:hAnsi="Liberation Sans" w:eastAsia="Liberation Sans" w:cs="Liberation Sans"/>
        </w:rPr>
        <w:t xml:space="preserve">shall use centralized redaction and allowlisted fields.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Audit logs:</w:t>
      </w:r>
    </w:p>
    <w:p>
      <w:pPr>
        <w:pStyle w:val="Compact"/>
        <w:numPr>
          <w:ilvl w:val="0"/>
          <w:numId w:val="1019"/>
        </w:numPr>
      </w:pPr>
      <w:r>
        <w:rPr>
          <w:rFonts w:ascii="Liberation Sans" w:hAnsi="Liberation Sans" w:eastAsia="Liberation Sans" w:cs="Liberation Sans"/>
        </w:rPr>
        <w:t xml:space="preserve">shall be append-only or tamper-evident;</w:t>
      </w:r>
    </w:p>
    <w:p>
      <w:pPr>
        <w:pStyle w:val="Compact"/>
        <w:numPr>
          <w:ilvl w:val="0"/>
          <w:numId w:val="1019"/>
        </w:numPr>
      </w:pPr>
      <w:r>
        <w:rPr>
          <w:rFonts w:ascii="Liberation Sans" w:hAnsi="Liberation Sans" w:eastAsia="Liberation Sans" w:cs="Liberation Sans"/>
        </w:rPr>
        <w:t xml:space="preserve">shall record actor, action, resource, purpose/reason, timestamp, source, and outcome;</w:t>
      </w:r>
    </w:p>
    <w:p>
      <w:pPr>
        <w:pStyle w:val="Compact"/>
        <w:numPr>
          <w:ilvl w:val="0"/>
          <w:numId w:val="1019"/>
        </w:numPr>
      </w:pPr>
      <w:r>
        <w:rPr>
          <w:rFonts w:ascii="Liberation Sans" w:hAnsi="Liberation Sans" w:eastAsia="Liberation Sans" w:cs="Liberation Sans"/>
        </w:rPr>
        <w:t xml:space="preserve">shall record protected-data views and downloads, not only modifications;</w:t>
      </w:r>
    </w:p>
    <w:p>
      <w:pPr>
        <w:pStyle w:val="Compact"/>
        <w:numPr>
          <w:ilvl w:val="0"/>
          <w:numId w:val="1019"/>
        </w:numPr>
      </w:pPr>
      <w:r>
        <w:rPr>
          <w:rFonts w:ascii="Liberation Sans" w:hAnsi="Liberation Sans" w:eastAsia="Liberation Sans" w:cs="Liberation Sans"/>
        </w:rPr>
        <w:t xml:space="preserve">shall support retention and export for authorized review;</w:t>
      </w:r>
    </w:p>
    <w:p>
      <w:pPr>
        <w:pStyle w:val="Compact"/>
        <w:numPr>
          <w:ilvl w:val="0"/>
          <w:numId w:val="1019"/>
        </w:numPr>
      </w:pPr>
      <w:r>
        <w:rPr>
          <w:rFonts w:ascii="Liberation Sans" w:hAnsi="Liberation Sans" w:eastAsia="Liberation Sans" w:cs="Liberation Sans"/>
        </w:rPr>
        <w:t xml:space="preserve">shall alert on suspicious patterns such as bulk access or repeated denied access.</w:t>
      </w:r>
    </w:p>
    <w:bookmarkEnd w:id="78"/>
    <w:bookmarkStart w:id="79" w:name="privacy-operations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10.5 Privacy operations</w:t>
      </w:r>
    </w:p>
    <w:p>
      <w:pPr>
        <w:pStyle w:val="Compact"/>
        <w:numPr>
          <w:ilvl w:val="0"/>
          <w:numId w:val="1020"/>
        </w:numPr>
      </w:pPr>
      <w:r>
        <w:rPr>
          <w:rFonts w:ascii="Liberation Sans" w:hAnsi="Liberation Sans" w:eastAsia="Liberation Sans" w:cs="Liberation Sans"/>
        </w:rPr>
        <w:t xml:space="preserve">Maintain a system data inventory and data-flow diagram.</w:t>
      </w:r>
    </w:p>
    <w:p>
      <w:pPr>
        <w:pStyle w:val="Compact"/>
        <w:numPr>
          <w:ilvl w:val="0"/>
          <w:numId w:val="1020"/>
        </w:numPr>
      </w:pPr>
      <w:r>
        <w:rPr>
          <w:rFonts w:ascii="Liberation Sans" w:hAnsi="Liberation Sans" w:eastAsia="Liberation Sans" w:cs="Liberation Sans"/>
        </w:rPr>
        <w:t xml:space="preserve">Classify data and apply minimum-necessary collection.</w:t>
      </w:r>
    </w:p>
    <w:p>
      <w:pPr>
        <w:pStyle w:val="Compact"/>
        <w:numPr>
          <w:ilvl w:val="0"/>
          <w:numId w:val="1020"/>
        </w:numPr>
      </w:pPr>
      <w:r>
        <w:rPr>
          <w:rFonts w:ascii="Liberation Sans" w:hAnsi="Liberation Sans" w:eastAsia="Liberation Sans" w:cs="Liberation Sans"/>
        </w:rPr>
        <w:t xml:space="preserve">Support access/export/correction/closure workflows subject to applicable rules.</w:t>
      </w:r>
    </w:p>
    <w:p>
      <w:pPr>
        <w:pStyle w:val="Compact"/>
        <w:numPr>
          <w:ilvl w:val="0"/>
          <w:numId w:val="1020"/>
        </w:numPr>
      </w:pPr>
      <w:r>
        <w:rPr>
          <w:rFonts w:ascii="Liberation Sans" w:hAnsi="Liberation Sans" w:eastAsia="Liberation Sans" w:cs="Liberation Sans"/>
        </w:rPr>
        <w:t xml:space="preserve">Maintain vendor/subprocessor inventory and BAA status.</w:t>
      </w:r>
    </w:p>
    <w:p>
      <w:pPr>
        <w:pStyle w:val="Compact"/>
        <w:numPr>
          <w:ilvl w:val="0"/>
          <w:numId w:val="1020"/>
        </w:numPr>
      </w:pPr>
      <w:r>
        <w:rPr>
          <w:rFonts w:ascii="Liberation Sans" w:hAnsi="Liberation Sans" w:eastAsia="Liberation Sans" w:cs="Liberation Sans"/>
        </w:rPr>
        <w:t xml:space="preserve">Define retention by data category and jurisdiction.</w:t>
      </w:r>
    </w:p>
    <w:p>
      <w:pPr>
        <w:pStyle w:val="Compact"/>
        <w:numPr>
          <w:ilvl w:val="0"/>
          <w:numId w:val="1020"/>
        </w:numPr>
      </w:pPr>
      <w:r>
        <w:rPr>
          <w:rFonts w:ascii="Liberation Sans" w:hAnsi="Liberation Sans" w:eastAsia="Liberation Sans" w:cs="Liberation Sans"/>
        </w:rPr>
        <w:t xml:space="preserve">Test incident and breach-response procedures.</w:t>
      </w:r>
    </w:p>
    <w:p>
      <w:pPr>
        <w:pStyle w:val="Compact"/>
        <w:numPr>
          <w:ilvl w:val="0"/>
          <w:numId w:val="1020"/>
        </w:numPr>
      </w:pPr>
      <w:r>
        <w:rPr>
          <w:rFonts w:ascii="Liberation Sans" w:hAnsi="Liberation Sans" w:eastAsia="Liberation Sans" w:cs="Liberation Sans"/>
        </w:rPr>
        <w:t xml:space="preserve">Prevent production data from entering development, test, analytics, or support tools without approved controls.</w:t>
      </w:r>
    </w:p>
    <w:bookmarkEnd w:id="79"/>
    <w:bookmarkEnd w:id="80"/>
    <w:bookmarkStart w:id="85" w:name="deployment-and-operations"/>
    <w:p>
      <w:pPr>
        <w:pStyle w:val="Heading1"/>
      </w:pPr>
      <w:r>
        <w:rPr>
          <w:rFonts w:ascii="Liberation Sans" w:hAnsi="Liberation Sans" w:eastAsia="Liberation Sans" w:cs="Liberation Sans"/>
        </w:rPr>
        <w:t xml:space="preserve">11. Deployment and operations</w:t>
      </w:r>
    </w:p>
    <w:bookmarkStart w:id="81" w:name="environments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11.1 Environments</w:t>
      </w:r>
    </w:p>
    <w:p>
      <w:pPr>
        <w:pStyle w:val="Compact"/>
        <w:numPr>
          <w:ilvl w:val="0"/>
          <w:numId w:val="1021"/>
        </w:numPr>
      </w:pPr>
      <w:r>
        <w:rPr>
          <w:rFonts w:ascii="Liberation Sans" w:hAnsi="Liberation Sans" w:eastAsia="Liberation Sans" w:cs="Liberation Sans"/>
        </w:rPr>
        <w:t xml:space="preserve">local;</w:t>
      </w:r>
    </w:p>
    <w:p>
      <w:pPr>
        <w:pStyle w:val="Compact"/>
        <w:numPr>
          <w:ilvl w:val="0"/>
          <w:numId w:val="1021"/>
        </w:numPr>
      </w:pPr>
      <w:r>
        <w:rPr>
          <w:rFonts w:ascii="Liberation Sans" w:hAnsi="Liberation Sans" w:eastAsia="Liberation Sans" w:cs="Liberation Sans"/>
        </w:rPr>
        <w:t xml:space="preserve">development;</w:t>
      </w:r>
    </w:p>
    <w:p>
      <w:pPr>
        <w:pStyle w:val="Compact"/>
        <w:numPr>
          <w:ilvl w:val="0"/>
          <w:numId w:val="1021"/>
        </w:numPr>
      </w:pPr>
      <w:r>
        <w:rPr>
          <w:rFonts w:ascii="Liberation Sans" w:hAnsi="Liberation Sans" w:eastAsia="Liberation Sans" w:cs="Liberation Sans"/>
        </w:rPr>
        <w:t xml:space="preserve">integration;</w:t>
      </w:r>
    </w:p>
    <w:p>
      <w:pPr>
        <w:pStyle w:val="Compact"/>
        <w:numPr>
          <w:ilvl w:val="0"/>
          <w:numId w:val="1021"/>
        </w:numPr>
      </w:pPr>
      <w:r>
        <w:rPr>
          <w:rFonts w:ascii="Liberation Sans" w:hAnsi="Liberation Sans" w:eastAsia="Liberation Sans" w:cs="Liberation Sans"/>
        </w:rPr>
        <w:t xml:space="preserve">staging;</w:t>
      </w:r>
    </w:p>
    <w:p>
      <w:pPr>
        <w:pStyle w:val="Compact"/>
        <w:numPr>
          <w:ilvl w:val="0"/>
          <w:numId w:val="1021"/>
        </w:numPr>
      </w:pPr>
      <w:r>
        <w:rPr>
          <w:rFonts w:ascii="Liberation Sans" w:hAnsi="Liberation Sans" w:eastAsia="Liberation Sans" w:cs="Liberation Sans"/>
        </w:rPr>
        <w:t xml:space="preserve">production.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Each environment shall use separate credentials, data stores, keys, and vendor projects. Production data shall not be copied to lower environments.</w:t>
      </w:r>
    </w:p>
    <w:bookmarkEnd w:id="81"/>
    <w:bookmarkStart w:id="82" w:name="local-development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11.2 Local development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Docker Compose shall provide:</w:t>
      </w:r>
    </w:p>
    <w:p>
      <w:pPr>
        <w:pStyle w:val="Compact"/>
        <w:numPr>
          <w:ilvl w:val="0"/>
          <w:numId w:val="1022"/>
        </w:numPr>
      </w:pPr>
      <w:r>
        <w:rPr>
          <w:rFonts w:ascii="Liberation Sans" w:hAnsi="Liberation Sans" w:eastAsia="Liberation Sans" w:cs="Liberation Sans"/>
        </w:rPr>
        <w:t xml:space="preserve">PostgreSQL;</w:t>
      </w:r>
    </w:p>
    <w:p>
      <w:pPr>
        <w:pStyle w:val="Compact"/>
        <w:numPr>
          <w:ilvl w:val="0"/>
          <w:numId w:val="1022"/>
        </w:numPr>
      </w:pPr>
      <w:r>
        <w:rPr>
          <w:rFonts w:ascii="Liberation Sans" w:hAnsi="Liberation Sans" w:eastAsia="Liberation Sans" w:cs="Liberation Sans"/>
        </w:rPr>
        <w:t xml:space="preserve">Redis;</w:t>
      </w:r>
    </w:p>
    <w:p>
      <w:pPr>
        <w:pStyle w:val="Compact"/>
        <w:numPr>
          <w:ilvl w:val="0"/>
          <w:numId w:val="1022"/>
        </w:numPr>
      </w:pPr>
      <w:r>
        <w:rPr>
          <w:rFonts w:ascii="Liberation Sans" w:hAnsi="Liberation Sans" w:eastAsia="Liberation Sans" w:cs="Liberation Sans"/>
        </w:rPr>
        <w:t xml:space="preserve">object-storage emulator or local S3-compatible service;</w:t>
      </w:r>
    </w:p>
    <w:p>
      <w:pPr>
        <w:pStyle w:val="Compact"/>
        <w:numPr>
          <w:ilvl w:val="0"/>
          <w:numId w:val="1022"/>
        </w:numPr>
      </w:pPr>
      <w:r>
        <w:rPr>
          <w:rFonts w:ascii="Liberation Sans" w:hAnsi="Liberation Sans" w:eastAsia="Liberation Sans" w:cs="Liberation Sans"/>
        </w:rPr>
        <w:t xml:space="preserve">API;</w:t>
      </w:r>
    </w:p>
    <w:p>
      <w:pPr>
        <w:pStyle w:val="Compact"/>
        <w:numPr>
          <w:ilvl w:val="0"/>
          <w:numId w:val="1022"/>
        </w:numPr>
      </w:pPr>
      <w:r>
        <w:rPr>
          <w:rFonts w:ascii="Liberation Sans" w:hAnsi="Liberation Sans" w:eastAsia="Liberation Sans" w:cs="Liberation Sans"/>
        </w:rPr>
        <w:t xml:space="preserve">worker;</w:t>
      </w:r>
    </w:p>
    <w:p>
      <w:pPr>
        <w:pStyle w:val="Compact"/>
        <w:numPr>
          <w:ilvl w:val="0"/>
          <w:numId w:val="1022"/>
        </w:numPr>
      </w:pPr>
      <w:r>
        <w:rPr>
          <w:rFonts w:ascii="Liberation Sans" w:hAnsi="Liberation Sans" w:eastAsia="Liberation Sans" w:cs="Liberation Sans"/>
        </w:rPr>
        <w:t xml:space="preserve">mail catcher;</w:t>
      </w:r>
    </w:p>
    <w:p>
      <w:pPr>
        <w:pStyle w:val="Compact"/>
        <w:numPr>
          <w:ilvl w:val="0"/>
          <w:numId w:val="1022"/>
        </w:numPr>
      </w:pPr>
      <w:r>
        <w:rPr>
          <w:rFonts w:ascii="Liberation Sans" w:hAnsi="Liberation Sans" w:eastAsia="Liberation Sans" w:cs="Liberation Sans"/>
        </w:rPr>
        <w:t xml:space="preserve">synthetic FHIR server or mock;</w:t>
      </w:r>
    </w:p>
    <w:p>
      <w:pPr>
        <w:pStyle w:val="Compact"/>
        <w:numPr>
          <w:ilvl w:val="0"/>
          <w:numId w:val="1022"/>
        </w:numPr>
      </w:pPr>
      <w:r>
        <w:rPr>
          <w:rFonts w:ascii="Liberation Sans" w:hAnsi="Liberation Sans" w:eastAsia="Liberation Sans" w:cs="Liberation Sans"/>
        </w:rPr>
        <w:t xml:space="preserve">mock video and notification adapters.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A single documented command shall start the backend development environment.</w:t>
      </w:r>
    </w:p>
    <w:bookmarkEnd w:id="82"/>
    <w:bookmarkStart w:id="83" w:name="production-baseline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11.3 Production baseline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A cloud deployment shall include:</w:t>
      </w:r>
    </w:p>
    <w:p>
      <w:pPr>
        <w:pStyle w:val="Compact"/>
        <w:numPr>
          <w:ilvl w:val="0"/>
          <w:numId w:val="1023"/>
        </w:numPr>
      </w:pPr>
      <w:r>
        <w:rPr>
          <w:rFonts w:ascii="Liberation Sans" w:hAnsi="Liberation Sans" w:eastAsia="Liberation Sans" w:cs="Liberation Sans"/>
        </w:rPr>
        <w:t xml:space="preserve">private network segmentation;</w:t>
      </w:r>
    </w:p>
    <w:p>
      <w:pPr>
        <w:pStyle w:val="Compact"/>
        <w:numPr>
          <w:ilvl w:val="0"/>
          <w:numId w:val="1023"/>
        </w:numPr>
      </w:pPr>
      <w:r>
        <w:rPr>
          <w:rFonts w:ascii="Liberation Sans" w:hAnsi="Liberation Sans" w:eastAsia="Liberation Sans" w:cs="Liberation Sans"/>
        </w:rPr>
        <w:t xml:space="preserve">managed PostgreSQL with multi-zone configuration;</w:t>
      </w:r>
    </w:p>
    <w:p>
      <w:pPr>
        <w:pStyle w:val="Compact"/>
        <w:numPr>
          <w:ilvl w:val="0"/>
          <w:numId w:val="1023"/>
        </w:numPr>
      </w:pPr>
      <w:r>
        <w:rPr>
          <w:rFonts w:ascii="Liberation Sans" w:hAnsi="Liberation Sans" w:eastAsia="Liberation Sans" w:cs="Liberation Sans"/>
        </w:rPr>
        <w:t xml:space="preserve">encrypted object storage;</w:t>
      </w:r>
    </w:p>
    <w:p>
      <w:pPr>
        <w:pStyle w:val="Compact"/>
        <w:numPr>
          <w:ilvl w:val="0"/>
          <w:numId w:val="1023"/>
        </w:numPr>
      </w:pPr>
      <w:r>
        <w:rPr>
          <w:rFonts w:ascii="Liberation Sans" w:hAnsi="Liberation Sans" w:eastAsia="Liberation Sans" w:cs="Liberation Sans"/>
        </w:rPr>
        <w:t xml:space="preserve">managed Redis;</w:t>
      </w:r>
    </w:p>
    <w:p>
      <w:pPr>
        <w:pStyle w:val="Compact"/>
        <w:numPr>
          <w:ilvl w:val="0"/>
          <w:numId w:val="1023"/>
        </w:numPr>
      </w:pPr>
      <w:r>
        <w:rPr>
          <w:rFonts w:ascii="Liberation Sans" w:hAnsi="Liberation Sans" w:eastAsia="Liberation Sans" w:cs="Liberation Sans"/>
        </w:rPr>
        <w:t xml:space="preserve">API and worker services in private subnets where applicable;</w:t>
      </w:r>
    </w:p>
    <w:p>
      <w:pPr>
        <w:pStyle w:val="Compact"/>
        <w:numPr>
          <w:ilvl w:val="0"/>
          <w:numId w:val="1023"/>
        </w:numPr>
      </w:pPr>
      <w:r>
        <w:rPr>
          <w:rFonts w:ascii="Liberation Sans" w:hAnsi="Liberation Sans" w:eastAsia="Liberation Sans" w:cs="Liberation Sans"/>
        </w:rPr>
        <w:t xml:space="preserve">WAF/API gateway or ingress controls;</w:t>
      </w:r>
    </w:p>
    <w:p>
      <w:pPr>
        <w:pStyle w:val="Compact"/>
        <w:numPr>
          <w:ilvl w:val="0"/>
          <w:numId w:val="1023"/>
        </w:numPr>
      </w:pPr>
      <w:r>
        <w:rPr>
          <w:rFonts w:ascii="Liberation Sans" w:hAnsi="Liberation Sans" w:eastAsia="Liberation Sans" w:cs="Liberation Sans"/>
        </w:rPr>
        <w:t xml:space="preserve">KMS and secrets manager;</w:t>
      </w:r>
    </w:p>
    <w:p>
      <w:pPr>
        <w:pStyle w:val="Compact"/>
        <w:numPr>
          <w:ilvl w:val="0"/>
          <w:numId w:val="1023"/>
        </w:numPr>
      </w:pPr>
      <w:r>
        <w:rPr>
          <w:rFonts w:ascii="Liberation Sans" w:hAnsi="Liberation Sans" w:eastAsia="Liberation Sans" w:cs="Liberation Sans"/>
        </w:rPr>
        <w:t xml:space="preserve">centralized logs, metrics, traces, and alerting;</w:t>
      </w:r>
    </w:p>
    <w:p>
      <w:pPr>
        <w:pStyle w:val="Compact"/>
        <w:numPr>
          <w:ilvl w:val="0"/>
          <w:numId w:val="1023"/>
        </w:numPr>
      </w:pPr>
      <w:r>
        <w:rPr>
          <w:rFonts w:ascii="Liberation Sans" w:hAnsi="Liberation Sans" w:eastAsia="Liberation Sans" w:cs="Liberation Sans"/>
        </w:rPr>
        <w:t xml:space="preserve">automated backups and point-in-time recovery;</w:t>
      </w:r>
    </w:p>
    <w:p>
      <w:pPr>
        <w:pStyle w:val="Compact"/>
        <w:numPr>
          <w:ilvl w:val="0"/>
          <w:numId w:val="1023"/>
        </w:numPr>
      </w:pPr>
      <w:r>
        <w:rPr>
          <w:rFonts w:ascii="Liberation Sans" w:hAnsi="Liberation Sans" w:eastAsia="Liberation Sans" w:cs="Liberation Sans"/>
        </w:rPr>
        <w:t xml:space="preserve">infrastructure as code;</w:t>
      </w:r>
    </w:p>
    <w:p>
      <w:pPr>
        <w:pStyle w:val="Compact"/>
        <w:numPr>
          <w:ilvl w:val="0"/>
          <w:numId w:val="1023"/>
        </w:numPr>
      </w:pPr>
      <w:r>
        <w:rPr>
          <w:rFonts w:ascii="Liberation Sans" w:hAnsi="Liberation Sans" w:eastAsia="Liberation Sans" w:cs="Liberation Sans"/>
        </w:rPr>
        <w:t xml:space="preserve">controlled deployment approvals and rollback.</w:t>
      </w:r>
    </w:p>
    <w:bookmarkEnd w:id="83"/>
    <w:bookmarkStart w:id="84" w:name="cicd-gates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11.4 CI/CD gates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Every pull request shall run:</w:t>
      </w:r>
    </w:p>
    <w:p>
      <w:pPr>
        <w:pStyle w:val="Compact"/>
        <w:numPr>
          <w:ilvl w:val="0"/>
          <w:numId w:val="1024"/>
        </w:numPr>
      </w:pPr>
      <w:r>
        <w:rPr>
          <w:rFonts w:ascii="Liberation Sans" w:hAnsi="Liberation Sans" w:eastAsia="Liberation Sans" w:cs="Liberation Sans"/>
        </w:rPr>
        <w:t xml:space="preserve">formatting and linting;</w:t>
      </w:r>
    </w:p>
    <w:p>
      <w:pPr>
        <w:pStyle w:val="Compact"/>
        <w:numPr>
          <w:ilvl w:val="0"/>
          <w:numId w:val="1024"/>
        </w:numPr>
      </w:pPr>
      <w:r>
        <w:rPr>
          <w:rFonts w:ascii="Liberation Sans" w:hAnsi="Liberation Sans" w:eastAsia="Liberation Sans" w:cs="Liberation Sans"/>
        </w:rPr>
        <w:t xml:space="preserve">type checking;</w:t>
      </w:r>
    </w:p>
    <w:p>
      <w:pPr>
        <w:pStyle w:val="Compact"/>
        <w:numPr>
          <w:ilvl w:val="0"/>
          <w:numId w:val="1024"/>
        </w:numPr>
      </w:pPr>
      <w:r>
        <w:rPr>
          <w:rFonts w:ascii="Liberation Sans" w:hAnsi="Liberation Sans" w:eastAsia="Liberation Sans" w:cs="Liberation Sans"/>
        </w:rPr>
        <w:t xml:space="preserve">unit tests;</w:t>
      </w:r>
    </w:p>
    <w:p>
      <w:pPr>
        <w:pStyle w:val="Compact"/>
        <w:numPr>
          <w:ilvl w:val="0"/>
          <w:numId w:val="1024"/>
        </w:numPr>
      </w:pPr>
      <w:r>
        <w:rPr>
          <w:rFonts w:ascii="Liberation Sans" w:hAnsi="Liberation Sans" w:eastAsia="Liberation Sans" w:cs="Liberation Sans"/>
        </w:rPr>
        <w:t xml:space="preserve">API contract tests;</w:t>
      </w:r>
    </w:p>
    <w:p>
      <w:pPr>
        <w:pStyle w:val="Compact"/>
        <w:numPr>
          <w:ilvl w:val="0"/>
          <w:numId w:val="1024"/>
        </w:numPr>
      </w:pPr>
      <w:r>
        <w:rPr>
          <w:rFonts w:ascii="Liberation Sans" w:hAnsi="Liberation Sans" w:eastAsia="Liberation Sans" w:cs="Liberation Sans"/>
        </w:rPr>
        <w:t xml:space="preserve">database migration checks;</w:t>
      </w:r>
    </w:p>
    <w:p>
      <w:pPr>
        <w:pStyle w:val="Compact"/>
        <w:numPr>
          <w:ilvl w:val="0"/>
          <w:numId w:val="1024"/>
        </w:numPr>
      </w:pPr>
      <w:r>
        <w:rPr>
          <w:rFonts w:ascii="Liberation Sans" w:hAnsi="Liberation Sans" w:eastAsia="Liberation Sans" w:cs="Liberation Sans"/>
        </w:rPr>
        <w:t xml:space="preserve">secret and dependency scanning;</w:t>
      </w:r>
    </w:p>
    <w:p>
      <w:pPr>
        <w:pStyle w:val="Compact"/>
        <w:numPr>
          <w:ilvl w:val="0"/>
          <w:numId w:val="1024"/>
        </w:numPr>
      </w:pPr>
      <w:r>
        <w:rPr>
          <w:rFonts w:ascii="Liberation Sans" w:hAnsi="Liberation Sans" w:eastAsia="Liberation Sans" w:cs="Liberation Sans"/>
        </w:rPr>
        <w:t xml:space="preserve">mobile/web accessibility checks where automatable;</w:t>
      </w:r>
    </w:p>
    <w:p>
      <w:pPr>
        <w:pStyle w:val="Compact"/>
        <w:numPr>
          <w:ilvl w:val="0"/>
          <w:numId w:val="1024"/>
        </w:numPr>
      </w:pPr>
      <w:r>
        <w:rPr>
          <w:rFonts w:ascii="Liberation Sans" w:hAnsi="Liberation Sans" w:eastAsia="Liberation Sans" w:cs="Liberation Sans"/>
        </w:rPr>
        <w:t xml:space="preserve">build of all applications.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Release pipelines shall additionally run:</w:t>
      </w:r>
    </w:p>
    <w:p>
      <w:pPr>
        <w:pStyle w:val="Compact"/>
        <w:numPr>
          <w:ilvl w:val="0"/>
          <w:numId w:val="1025"/>
        </w:numPr>
      </w:pPr>
      <w:r>
        <w:rPr>
          <w:rFonts w:ascii="Liberation Sans" w:hAnsi="Liberation Sans" w:eastAsia="Liberation Sans" w:cs="Liberation Sans"/>
        </w:rPr>
        <w:t xml:space="preserve">integration and E2E tests;</w:t>
      </w:r>
    </w:p>
    <w:p>
      <w:pPr>
        <w:pStyle w:val="Compact"/>
        <w:numPr>
          <w:ilvl w:val="0"/>
          <w:numId w:val="1025"/>
        </w:numPr>
      </w:pPr>
      <w:r>
        <w:rPr>
          <w:rFonts w:ascii="Liberation Sans" w:hAnsi="Liberation Sans" w:eastAsia="Liberation Sans" w:cs="Liberation Sans"/>
        </w:rPr>
        <w:t xml:space="preserve">container scan;</w:t>
      </w:r>
    </w:p>
    <w:p>
      <w:pPr>
        <w:pStyle w:val="Compact"/>
        <w:numPr>
          <w:ilvl w:val="0"/>
          <w:numId w:val="1025"/>
        </w:numPr>
      </w:pPr>
      <w:r>
        <w:rPr>
          <w:rFonts w:ascii="Liberation Sans" w:hAnsi="Liberation Sans" w:eastAsia="Liberation Sans" w:cs="Liberation Sans"/>
        </w:rPr>
        <w:t xml:space="preserve">migration dry run;</w:t>
      </w:r>
    </w:p>
    <w:p>
      <w:pPr>
        <w:pStyle w:val="Compact"/>
        <w:numPr>
          <w:ilvl w:val="0"/>
          <w:numId w:val="1025"/>
        </w:numPr>
      </w:pPr>
      <w:r>
        <w:rPr>
          <w:rFonts w:ascii="Liberation Sans" w:hAnsi="Liberation Sans" w:eastAsia="Liberation Sans" w:cs="Liberation Sans"/>
        </w:rPr>
        <w:t xml:space="preserve">deployment to staging;</w:t>
      </w:r>
    </w:p>
    <w:p>
      <w:pPr>
        <w:pStyle w:val="Compact"/>
        <w:numPr>
          <w:ilvl w:val="0"/>
          <w:numId w:val="1025"/>
        </w:numPr>
      </w:pPr>
      <w:r>
        <w:rPr>
          <w:rFonts w:ascii="Liberation Sans" w:hAnsi="Liberation Sans" w:eastAsia="Liberation Sans" w:cs="Liberation Sans"/>
        </w:rPr>
        <w:t xml:space="preserve">smoke tests;</w:t>
      </w:r>
    </w:p>
    <w:p>
      <w:pPr>
        <w:pStyle w:val="Compact"/>
        <w:numPr>
          <w:ilvl w:val="0"/>
          <w:numId w:val="1025"/>
        </w:numPr>
      </w:pPr>
      <w:r>
        <w:rPr>
          <w:rFonts w:ascii="Liberation Sans" w:hAnsi="Liberation Sans" w:eastAsia="Liberation Sans" w:cs="Liberation Sans"/>
        </w:rPr>
        <w:t xml:space="preserve">approved production promotion;</w:t>
      </w:r>
    </w:p>
    <w:p>
      <w:pPr>
        <w:pStyle w:val="Compact"/>
        <w:numPr>
          <w:ilvl w:val="0"/>
          <w:numId w:val="1025"/>
        </w:numPr>
      </w:pPr>
      <w:r>
        <w:rPr>
          <w:rFonts w:ascii="Liberation Sans" w:hAnsi="Liberation Sans" w:eastAsia="Liberation Sans" w:cs="Liberation Sans"/>
        </w:rPr>
        <w:t xml:space="preserve">post-deployment health verification and rollback readiness.</w:t>
      </w:r>
    </w:p>
    <w:bookmarkEnd w:id="84"/>
    <w:bookmarkEnd w:id="85"/>
    <w:bookmarkStart w:id="89" w:name="verification-and-test-requirements"/>
    <w:p>
      <w:pPr>
        <w:pStyle w:val="Heading1"/>
      </w:pPr>
      <w:r>
        <w:rPr>
          <w:rFonts w:ascii="Liberation Sans" w:hAnsi="Liberation Sans" w:eastAsia="Liberation Sans" w:cs="Liberation Sans"/>
        </w:rPr>
        <w:t xml:space="preserve">12. Verification and test requirements</w:t>
      </w:r>
    </w:p>
    <w:bookmarkStart w:id="86" w:name="test-layers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12.1 Test layers</w:t>
      </w:r>
    </w:p>
    <w:tbl>
      <w:tblPr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Layer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Minimum expectation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Unit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Domain services, policies, validators, state transitions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Integration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Database, Redis, storage, identity claims, adapters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Contract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OpenAPI clients and external adapter contracts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Mobile UI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Component and navigation tests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Web UI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Component and accessibility tests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E2E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Patient booking/joining and clinician completion vertical slice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Security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Authorization, IDOR, rate limits, upload, session, token tests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Performance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Search, booking contention, messages, document access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Resilience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Vendor timeout, webhook duplication, queue retry, database failover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Accessibility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Automated plus manual keyboard, screen reader, text scaling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Recovery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Backup restore and disaster-recovery exercise</w:t>
            </w:r>
          </w:p>
        </w:tc>
      </w:tr>
    </w:tbl>
    <w:bookmarkEnd w:id="86"/>
    <w:bookmarkStart w:id="87" w:name="mandatory-e2e-scenarios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12.2 Mandatory E2E scenarios</w:t>
      </w:r>
    </w:p>
    <w:p>
      <w:pPr>
        <w:pStyle w:val="Compact"/>
        <w:numPr>
          <w:ilvl w:val="0"/>
          <w:numId w:val="1026"/>
        </w:numPr>
      </w:pPr>
      <w:r>
        <w:rPr>
          <w:rFonts w:ascii="Liberation Sans" w:hAnsi="Liberation Sans" w:eastAsia="Liberation Sans" w:cs="Liberation Sans"/>
        </w:rPr>
        <w:t xml:space="preserve">New patient registration, verification, consent, and profile completion.</w:t>
      </w:r>
    </w:p>
    <w:p>
      <w:pPr>
        <w:pStyle w:val="Compact"/>
        <w:numPr>
          <w:ilvl w:val="0"/>
          <w:numId w:val="1026"/>
        </w:numPr>
      </w:pPr>
      <w:r>
        <w:rPr>
          <w:rFonts w:ascii="Liberation Sans" w:hAnsi="Liberation Sans" w:eastAsia="Liberation Sans" w:cs="Liberation Sans"/>
        </w:rPr>
        <w:t xml:space="preserve">Search and filter clinician directory.</w:t>
      </w:r>
    </w:p>
    <w:p>
      <w:pPr>
        <w:pStyle w:val="Compact"/>
        <w:numPr>
          <w:ilvl w:val="0"/>
          <w:numId w:val="1026"/>
        </w:numPr>
      </w:pPr>
      <w:r>
        <w:rPr>
          <w:rFonts w:ascii="Liberation Sans" w:hAnsi="Liberation Sans" w:eastAsia="Liberation Sans" w:cs="Liberation Sans"/>
        </w:rPr>
        <w:t xml:space="preserve">Book a slot while a competing request attempts the same slot.</w:t>
      </w:r>
    </w:p>
    <w:p>
      <w:pPr>
        <w:pStyle w:val="Compact"/>
        <w:numPr>
          <w:ilvl w:val="0"/>
          <w:numId w:val="1026"/>
        </w:numPr>
      </w:pPr>
      <w:r>
        <w:rPr>
          <w:rFonts w:ascii="Liberation Sans" w:hAnsi="Liberation Sans" w:eastAsia="Liberation Sans" w:cs="Liberation Sans"/>
        </w:rPr>
        <w:t xml:space="preserve">Reschedule and cancel with policy confirmation.</w:t>
      </w:r>
    </w:p>
    <w:p>
      <w:pPr>
        <w:pStyle w:val="Compact"/>
        <w:numPr>
          <w:ilvl w:val="0"/>
          <w:numId w:val="1026"/>
        </w:numPr>
      </w:pPr>
      <w:r>
        <w:rPr>
          <w:rFonts w:ascii="Liberation Sans" w:hAnsi="Liberation Sans" w:eastAsia="Liberation Sans" w:cs="Liberation Sans"/>
        </w:rPr>
        <w:t xml:space="preserve">Enter waiting room, deny then grant permissions, upload a valid document.</w:t>
      </w:r>
    </w:p>
    <w:p>
      <w:pPr>
        <w:pStyle w:val="Compact"/>
        <w:numPr>
          <w:ilvl w:val="0"/>
          <w:numId w:val="1026"/>
        </w:numPr>
      </w:pPr>
      <w:r>
        <w:rPr>
          <w:rFonts w:ascii="Liberation Sans" w:hAnsi="Liberation Sans" w:eastAsia="Liberation Sans" w:cs="Liberation Sans"/>
        </w:rPr>
        <w:t xml:space="preserve">Join mock video, simulate weak network, reconnect, switch to audio, end visit.</w:t>
      </w:r>
    </w:p>
    <w:p>
      <w:pPr>
        <w:pStyle w:val="Compact"/>
        <w:numPr>
          <w:ilvl w:val="0"/>
          <w:numId w:val="1026"/>
        </w:numPr>
      </w:pPr>
      <w:r>
        <w:rPr>
          <w:rFonts w:ascii="Liberation Sans" w:hAnsi="Liberation Sans" w:eastAsia="Liberation Sans" w:cs="Liberation Sans"/>
        </w:rPr>
        <w:t xml:space="preserve">Send and receive a secure message.</w:t>
      </w:r>
    </w:p>
    <w:p>
      <w:pPr>
        <w:pStyle w:val="Compact"/>
        <w:numPr>
          <w:ilvl w:val="0"/>
          <w:numId w:val="1026"/>
        </w:numPr>
      </w:pPr>
      <w:r>
        <w:rPr>
          <w:rFonts w:ascii="Liberation Sans" w:hAnsi="Liberation Sans" w:eastAsia="Liberation Sans" w:cs="Liberation Sans"/>
        </w:rPr>
        <w:t xml:space="preserve">View and download an authorized record.</w:t>
      </w:r>
    </w:p>
    <w:p>
      <w:pPr>
        <w:pStyle w:val="Compact"/>
        <w:numPr>
          <w:ilvl w:val="0"/>
          <w:numId w:val="1026"/>
        </w:numPr>
      </w:pPr>
      <w:r>
        <w:rPr>
          <w:rFonts w:ascii="Liberation Sans" w:hAnsi="Liberation Sans" w:eastAsia="Liberation Sans" w:cs="Liberation Sans"/>
        </w:rPr>
        <w:t xml:space="preserve">Attempt to access another patient’s record and receive denial without data leakage.</w:t>
      </w:r>
    </w:p>
    <w:p>
      <w:pPr>
        <w:pStyle w:val="Compact"/>
        <w:numPr>
          <w:ilvl w:val="0"/>
          <w:numId w:val="1026"/>
        </w:numPr>
      </w:pPr>
      <w:r>
        <w:rPr>
          <w:rFonts w:ascii="Liberation Sans" w:hAnsi="Liberation Sans" w:eastAsia="Liberation Sans" w:cs="Liberation Sans"/>
        </w:rPr>
        <w:t xml:space="preserve">View prescription and submit a fulfillment request.</w:t>
      </w:r>
    </w:p>
    <w:p>
      <w:pPr>
        <w:pStyle w:val="Compact"/>
        <w:numPr>
          <w:ilvl w:val="0"/>
          <w:numId w:val="1026"/>
        </w:numPr>
      </w:pPr>
      <w:r>
        <w:rPr>
          <w:rFonts w:ascii="Liberation Sans" w:hAnsi="Liberation Sans" w:eastAsia="Liberation Sans" w:cs="Liberation Sans"/>
        </w:rPr>
        <w:t xml:space="preserve">Clinician manages availability and completes a visit.</w:t>
      </w:r>
    </w:p>
    <w:p>
      <w:pPr>
        <w:pStyle w:val="Compact"/>
        <w:numPr>
          <w:ilvl w:val="0"/>
          <w:numId w:val="1026"/>
        </w:numPr>
      </w:pPr>
      <w:r>
        <w:rPr>
          <w:rFonts w:ascii="Liberation Sans" w:hAnsi="Liberation Sans" w:eastAsia="Liberation Sans" w:cs="Liberation Sans"/>
        </w:rPr>
        <w:t xml:space="preserve">Support user performs privileged lookup with reason code.</w:t>
      </w:r>
    </w:p>
    <w:p>
      <w:pPr>
        <w:pStyle w:val="Compact"/>
        <w:numPr>
          <w:ilvl w:val="0"/>
          <w:numId w:val="1026"/>
        </w:numPr>
      </w:pPr>
      <w:r>
        <w:rPr>
          <w:rFonts w:ascii="Liberation Sans" w:hAnsi="Liberation Sans" w:eastAsia="Liberation Sans" w:cs="Liberation Sans"/>
        </w:rPr>
        <w:t xml:space="preserve">Audit user verifies sensitive actions are recorded.</w:t>
      </w:r>
    </w:p>
    <w:p>
      <w:pPr>
        <w:pStyle w:val="Compact"/>
        <w:numPr>
          <w:ilvl w:val="0"/>
          <w:numId w:val="1026"/>
        </w:numPr>
      </w:pPr>
      <w:r>
        <w:rPr>
          <w:rFonts w:ascii="Liberation Sans" w:hAnsi="Liberation Sans" w:eastAsia="Liberation Sans" w:cs="Liberation Sans"/>
        </w:rPr>
        <w:t xml:space="preserve">Notification delivery contains no PHI.</w:t>
      </w:r>
    </w:p>
    <w:p>
      <w:pPr>
        <w:pStyle w:val="Compact"/>
        <w:numPr>
          <w:ilvl w:val="0"/>
          <w:numId w:val="1026"/>
        </w:numPr>
      </w:pPr>
      <w:r>
        <w:rPr>
          <w:rFonts w:ascii="Liberation Sans" w:hAnsi="Liberation Sans" w:eastAsia="Liberation Sans" w:cs="Liberation Sans"/>
        </w:rPr>
        <w:t xml:space="preserve">Backup is restored into an isolated environment and validated.</w:t>
      </w:r>
    </w:p>
    <w:bookmarkEnd w:id="87"/>
    <w:bookmarkStart w:id="88" w:name="coverage-and-defect-gates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12.3 Coverage and defect gates</w:t>
      </w:r>
    </w:p>
    <w:p>
      <w:pPr>
        <w:pStyle w:val="Compact"/>
        <w:numPr>
          <w:ilvl w:val="0"/>
          <w:numId w:val="1027"/>
        </w:numPr>
      </w:pPr>
      <w:r>
        <w:rPr>
          <w:rFonts w:ascii="Liberation Sans" w:hAnsi="Liberation Sans" w:eastAsia="Liberation Sans" w:cs="Liberation Sans"/>
        </w:rPr>
        <w:t xml:space="preserve">Critical domain modules shall have ≥ 80% branch coverage.</w:t>
      </w:r>
    </w:p>
    <w:p>
      <w:pPr>
        <w:pStyle w:val="Compact"/>
        <w:numPr>
          <w:ilvl w:val="0"/>
          <w:numId w:val="1027"/>
        </w:numPr>
      </w:pPr>
      <w:r>
        <w:rPr>
          <w:rFonts w:ascii="Liberation Sans" w:hAnsi="Liberation Sans" w:eastAsia="Liberation Sans" w:cs="Liberation Sans"/>
        </w:rPr>
        <w:t xml:space="preserve">Coverage is not a substitute for security and E2E testing.</w:t>
      </w:r>
    </w:p>
    <w:p>
      <w:pPr>
        <w:pStyle w:val="Compact"/>
        <w:numPr>
          <w:ilvl w:val="0"/>
          <w:numId w:val="1027"/>
        </w:numPr>
      </w:pPr>
      <w:r>
        <w:rPr>
          <w:rFonts w:ascii="Liberation Sans" w:hAnsi="Liberation Sans" w:eastAsia="Liberation Sans" w:cs="Liberation Sans"/>
        </w:rPr>
        <w:t xml:space="preserve">Zero open critical/high security findings at release.</w:t>
      </w:r>
    </w:p>
    <w:p>
      <w:pPr>
        <w:pStyle w:val="Compact"/>
        <w:numPr>
          <w:ilvl w:val="0"/>
          <w:numId w:val="1027"/>
        </w:numPr>
      </w:pPr>
      <w:r>
        <w:rPr>
          <w:rFonts w:ascii="Liberation Sans" w:hAnsi="Liberation Sans" w:eastAsia="Liberation Sans" w:cs="Liberation Sans"/>
        </w:rPr>
        <w:t xml:space="preserve">Zero known cross-user authorization defects.</w:t>
      </w:r>
    </w:p>
    <w:p>
      <w:pPr>
        <w:pStyle w:val="Compact"/>
        <w:numPr>
          <w:ilvl w:val="0"/>
          <w:numId w:val="1027"/>
        </w:numPr>
      </w:pPr>
      <w:r>
        <w:rPr>
          <w:rFonts w:ascii="Liberation Sans" w:hAnsi="Liberation Sans" w:eastAsia="Liberation Sans" w:cs="Liberation Sans"/>
        </w:rPr>
        <w:t xml:space="preserve">Zero critical accessibility defects in primary journeys.</w:t>
      </w:r>
    </w:p>
    <w:p>
      <w:pPr>
        <w:pStyle w:val="Compact"/>
        <w:numPr>
          <w:ilvl w:val="0"/>
          <w:numId w:val="1027"/>
        </w:numPr>
      </w:pPr>
      <w:r>
        <w:rPr>
          <w:rFonts w:ascii="Liberation Sans" w:hAnsi="Liberation Sans" w:eastAsia="Liberation Sans" w:cs="Liberation Sans"/>
        </w:rPr>
        <w:t xml:space="preserve">All P0 requirements shall have a passing test or documented manual verification.</w:t>
      </w:r>
    </w:p>
    <w:bookmarkEnd w:id="88"/>
    <w:bookmarkEnd w:id="89"/>
    <w:bookmarkStart w:id="90" w:name="error-handling-requirements"/>
    <w:p>
      <w:pPr>
        <w:pStyle w:val="Heading1"/>
      </w:pPr>
      <w:r>
        <w:rPr>
          <w:rFonts w:ascii="Liberation Sans" w:hAnsi="Liberation Sans" w:eastAsia="Liberation Sans" w:cs="Liberation Sans"/>
        </w:rPr>
        <w:t xml:space="preserve">13. Error handling requirements</w:t>
      </w:r>
    </w:p>
    <w:p>
      <w:pPr>
        <w:pStyle w:val="Compact"/>
        <w:numPr>
          <w:ilvl w:val="0"/>
          <w:numId w:val="1028"/>
        </w:numPr>
      </w:pPr>
      <w:r>
        <w:rPr>
          <w:rFonts w:ascii="Liberation Sans" w:hAnsi="Liberation Sans" w:eastAsia="Liberation Sans" w:cs="Liberation Sans"/>
        </w:rPr>
        <w:t xml:space="preserve">User-facing errors shall state what happened, what remains safe, and the next action.</w:t>
      </w:r>
    </w:p>
    <w:p>
      <w:pPr>
        <w:pStyle w:val="Compact"/>
        <w:numPr>
          <w:ilvl w:val="0"/>
          <w:numId w:val="1028"/>
        </w:numPr>
      </w:pPr>
      <w:r>
        <w:rPr>
          <w:rFonts w:ascii="Liberation Sans" w:hAnsi="Liberation Sans" w:eastAsia="Liberation Sans" w:cs="Liberation Sans"/>
        </w:rPr>
        <w:t xml:space="preserve">Retryable and non-retryable errors shall be distinguished.</w:t>
      </w:r>
    </w:p>
    <w:p>
      <w:pPr>
        <w:pStyle w:val="Compact"/>
        <w:numPr>
          <w:ilvl w:val="0"/>
          <w:numId w:val="1028"/>
        </w:numPr>
      </w:pPr>
      <w:r>
        <w:rPr>
          <w:rFonts w:ascii="Liberation Sans" w:hAnsi="Liberation Sans" w:eastAsia="Liberation Sans" w:cs="Liberation Sans"/>
        </w:rPr>
        <w:t xml:space="preserve">The UI shall preserve entered data after recoverable failures.</w:t>
      </w:r>
    </w:p>
    <w:p>
      <w:pPr>
        <w:pStyle w:val="Compact"/>
        <w:numPr>
          <w:ilvl w:val="0"/>
          <w:numId w:val="1028"/>
        </w:numPr>
      </w:pPr>
      <w:r>
        <w:rPr>
          <w:rFonts w:ascii="Liberation Sans" w:hAnsi="Liberation Sans" w:eastAsia="Liberation Sans" w:cs="Liberation Sans"/>
        </w:rPr>
        <w:t xml:space="preserve">Duplicate user actions shall not create duplicate records.</w:t>
      </w:r>
    </w:p>
    <w:p>
      <w:pPr>
        <w:pStyle w:val="Compact"/>
        <w:numPr>
          <w:ilvl w:val="0"/>
          <w:numId w:val="1028"/>
        </w:numPr>
      </w:pPr>
      <w:r>
        <w:rPr>
          <w:rFonts w:ascii="Liberation Sans" w:hAnsi="Liberation Sans" w:eastAsia="Liberation Sans" w:cs="Liberation Sans"/>
        </w:rPr>
        <w:t xml:space="preserve">Third-party error messages shall not be shown directly.</w:t>
      </w:r>
    </w:p>
    <w:p>
      <w:pPr>
        <w:pStyle w:val="Compact"/>
        <w:numPr>
          <w:ilvl w:val="0"/>
          <w:numId w:val="1028"/>
        </w:numPr>
      </w:pPr>
      <w:r>
        <w:rPr>
          <w:rFonts w:ascii="Liberation Sans" w:hAnsi="Liberation Sans" w:eastAsia="Liberation Sans" w:cs="Liberation Sans"/>
        </w:rPr>
        <w:t xml:space="preserve">Every error response shall include a request ID for support.</w:t>
      </w:r>
    </w:p>
    <w:p>
      <w:pPr>
        <w:pStyle w:val="Compact"/>
        <w:numPr>
          <w:ilvl w:val="0"/>
          <w:numId w:val="1028"/>
        </w:numPr>
      </w:pPr>
      <w:r>
        <w:rPr>
          <w:rFonts w:ascii="Liberation Sans" w:hAnsi="Liberation Sans" w:eastAsia="Liberation Sans" w:cs="Liberation Sans"/>
        </w:rPr>
        <w:t xml:space="preserve">Authentication expiry shall return the user safely to sign-in without exposing cached protected screens.</w:t>
      </w:r>
    </w:p>
    <w:p>
      <w:pPr>
        <w:pStyle w:val="Compact"/>
        <w:numPr>
          <w:ilvl w:val="0"/>
          <w:numId w:val="1028"/>
        </w:numPr>
      </w:pPr>
      <w:r>
        <w:rPr>
          <w:rFonts w:ascii="Liberation Sans" w:hAnsi="Liberation Sans" w:eastAsia="Liberation Sans" w:cs="Liberation Sans"/>
        </w:rPr>
        <w:t xml:space="preserve">Offline mode shall prevent actions that require server confirmation and shall not falsely show success.</w:t>
      </w:r>
    </w:p>
    <w:bookmarkEnd w:id="90"/>
    <w:bookmarkStart w:id="93" w:name="X0b62a42b6380decfe6efb17d8fbd48355a3dc15"/>
    <w:p>
      <w:pPr>
        <w:pStyle w:val="Heading1"/>
      </w:pPr>
      <w:r>
        <w:rPr>
          <w:rFonts w:ascii="Liberation Sans" w:hAnsi="Liberation Sans" w:eastAsia="Liberation Sans" w:cs="Liberation Sans"/>
        </w:rPr>
        <w:t xml:space="preserve">14. Observability and service-level objectives</w:t>
      </w:r>
    </w:p>
    <w:bookmarkStart w:id="91" w:name="slos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14.1 SLOs</w:t>
      </w:r>
    </w:p>
    <w:tbl>
      <w:tblPr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Service indicator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Objective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API successful request rate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99.9% monthly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Booking correctness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99.99% without duplicate confirmed slots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Notification enqueue success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99.9%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Video token issuance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99.9%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Audit event persistence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99.99%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Background job successful completion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99.5% within retry window</w:t>
            </w:r>
          </w:p>
        </w:tc>
      </w:tr>
    </w:tbl>
    <w:bookmarkEnd w:id="91"/>
    <w:bookmarkStart w:id="92" w:name="alerts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14.2 Alerts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Alert on:</w:t>
      </w:r>
    </w:p>
    <w:p>
      <w:pPr>
        <w:pStyle w:val="Compact"/>
        <w:numPr>
          <w:ilvl w:val="0"/>
          <w:numId w:val="1029"/>
        </w:numPr>
      </w:pPr>
      <w:r>
        <w:rPr>
          <w:rFonts w:ascii="Liberation Sans" w:hAnsi="Liberation Sans" w:eastAsia="Liberation Sans" w:cs="Liberation Sans"/>
        </w:rPr>
        <w:t xml:space="preserve">sustained API error rate or latency;</w:t>
      </w:r>
    </w:p>
    <w:p>
      <w:pPr>
        <w:pStyle w:val="Compact"/>
        <w:numPr>
          <w:ilvl w:val="0"/>
          <w:numId w:val="1029"/>
        </w:numPr>
      </w:pPr>
      <w:r>
        <w:rPr>
          <w:rFonts w:ascii="Liberation Sans" w:hAnsi="Liberation Sans" w:eastAsia="Liberation Sans" w:cs="Liberation Sans"/>
        </w:rPr>
        <w:t xml:space="preserve">authentication anomaly;</w:t>
      </w:r>
    </w:p>
    <w:p>
      <w:pPr>
        <w:pStyle w:val="Compact"/>
        <w:numPr>
          <w:ilvl w:val="0"/>
          <w:numId w:val="1029"/>
        </w:numPr>
      </w:pPr>
      <w:r>
        <w:rPr>
          <w:rFonts w:ascii="Liberation Sans" w:hAnsi="Liberation Sans" w:eastAsia="Liberation Sans" w:cs="Liberation Sans"/>
        </w:rPr>
        <w:t xml:space="preserve">appointment conflict;</w:t>
      </w:r>
    </w:p>
    <w:p>
      <w:pPr>
        <w:pStyle w:val="Compact"/>
        <w:numPr>
          <w:ilvl w:val="0"/>
          <w:numId w:val="1029"/>
        </w:numPr>
      </w:pPr>
      <w:r>
        <w:rPr>
          <w:rFonts w:ascii="Liberation Sans" w:hAnsi="Liberation Sans" w:eastAsia="Liberation Sans" w:cs="Liberation Sans"/>
        </w:rPr>
        <w:t xml:space="preserve">audit pipeline failure;</w:t>
      </w:r>
    </w:p>
    <w:p>
      <w:pPr>
        <w:pStyle w:val="Compact"/>
        <w:numPr>
          <w:ilvl w:val="0"/>
          <w:numId w:val="1029"/>
        </w:numPr>
      </w:pPr>
      <w:r>
        <w:rPr>
          <w:rFonts w:ascii="Liberation Sans" w:hAnsi="Liberation Sans" w:eastAsia="Liberation Sans" w:cs="Liberation Sans"/>
        </w:rPr>
        <w:t xml:space="preserve">object malware-scan backlog;</w:t>
      </w:r>
    </w:p>
    <w:p>
      <w:pPr>
        <w:pStyle w:val="Compact"/>
        <w:numPr>
          <w:ilvl w:val="0"/>
          <w:numId w:val="1029"/>
        </w:numPr>
      </w:pPr>
      <w:r>
        <w:rPr>
          <w:rFonts w:ascii="Liberation Sans" w:hAnsi="Liberation Sans" w:eastAsia="Liberation Sans" w:cs="Liberation Sans"/>
        </w:rPr>
        <w:t xml:space="preserve">FHIR/pharmacy/video webhook failure;</w:t>
      </w:r>
    </w:p>
    <w:p>
      <w:pPr>
        <w:pStyle w:val="Compact"/>
        <w:numPr>
          <w:ilvl w:val="0"/>
          <w:numId w:val="1029"/>
        </w:numPr>
      </w:pPr>
      <w:r>
        <w:rPr>
          <w:rFonts w:ascii="Liberation Sans" w:hAnsi="Liberation Sans" w:eastAsia="Liberation Sans" w:cs="Liberation Sans"/>
        </w:rPr>
        <w:t xml:space="preserve">queue depth;</w:t>
      </w:r>
    </w:p>
    <w:p>
      <w:pPr>
        <w:pStyle w:val="Compact"/>
        <w:numPr>
          <w:ilvl w:val="0"/>
          <w:numId w:val="1029"/>
        </w:numPr>
      </w:pPr>
      <w:r>
        <w:rPr>
          <w:rFonts w:ascii="Liberation Sans" w:hAnsi="Liberation Sans" w:eastAsia="Liberation Sans" w:cs="Liberation Sans"/>
        </w:rPr>
        <w:t xml:space="preserve">backup failure;</w:t>
      </w:r>
    </w:p>
    <w:p>
      <w:pPr>
        <w:pStyle w:val="Compact"/>
        <w:numPr>
          <w:ilvl w:val="0"/>
          <w:numId w:val="1029"/>
        </w:numPr>
      </w:pPr>
      <w:r>
        <w:rPr>
          <w:rFonts w:ascii="Liberation Sans" w:hAnsi="Liberation Sans" w:eastAsia="Liberation Sans" w:cs="Liberation Sans"/>
        </w:rPr>
        <w:t xml:space="preserve">database storage or replication risk;</w:t>
      </w:r>
    </w:p>
    <w:p>
      <w:pPr>
        <w:pStyle w:val="Compact"/>
        <w:numPr>
          <w:ilvl w:val="0"/>
          <w:numId w:val="1029"/>
        </w:numPr>
      </w:pPr>
      <w:r>
        <w:rPr>
          <w:rFonts w:ascii="Liberation Sans" w:hAnsi="Liberation Sans" w:eastAsia="Liberation Sans" w:cs="Liberation Sans"/>
        </w:rPr>
        <w:t xml:space="preserve">abnormal record-download volume;</w:t>
      </w:r>
    </w:p>
    <w:p>
      <w:pPr>
        <w:pStyle w:val="Compact"/>
        <w:numPr>
          <w:ilvl w:val="0"/>
          <w:numId w:val="1029"/>
        </w:numPr>
      </w:pPr>
      <w:r>
        <w:rPr>
          <w:rFonts w:ascii="Liberation Sans" w:hAnsi="Liberation Sans" w:eastAsia="Liberation Sans" w:cs="Liberation Sans"/>
        </w:rPr>
        <w:t xml:space="preserve">release health regression.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Alerts shall exclude PHI and link to protected operational tools.</w:t>
      </w:r>
    </w:p>
    <w:bookmarkEnd w:id="92"/>
    <w:bookmarkEnd w:id="93"/>
    <w:bookmarkStart w:id="94" w:name="requirement-traceability"/>
    <w:p>
      <w:pPr>
        <w:pStyle w:val="Heading1"/>
      </w:pPr>
      <w:r>
        <w:rPr>
          <w:rFonts w:ascii="Liberation Sans" w:hAnsi="Liberation Sans" w:eastAsia="Liberation Sans" w:cs="Liberation Sans"/>
        </w:rPr>
        <w:t xml:space="preserve">15. Requirement traceability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Each implementation issue shall reference:</w:t>
      </w:r>
    </w:p>
    <w:p>
      <w:pPr>
        <w:pStyle w:val="Compact"/>
        <w:numPr>
          <w:ilvl w:val="0"/>
          <w:numId w:val="1030"/>
        </w:numPr>
      </w:pPr>
      <w:r>
        <w:rPr>
          <w:rFonts w:ascii="Liberation Sans" w:hAnsi="Liberation Sans" w:eastAsia="Liberation Sans" w:cs="Liberation Sans"/>
        </w:rPr>
        <w:t xml:space="preserve">PRD epic;</w:t>
      </w:r>
    </w:p>
    <w:p>
      <w:pPr>
        <w:pStyle w:val="Compact"/>
        <w:numPr>
          <w:ilvl w:val="0"/>
          <w:numId w:val="1030"/>
        </w:numPr>
      </w:pPr>
      <w:r>
        <w:rPr>
          <w:rFonts w:ascii="Liberation Sans" w:hAnsi="Liberation Sans" w:eastAsia="Liberation Sans" w:cs="Liberation Sans"/>
        </w:rPr>
        <w:t xml:space="preserve">SRS requirement ID;</w:t>
      </w:r>
    </w:p>
    <w:p>
      <w:pPr>
        <w:pStyle w:val="Compact"/>
        <w:numPr>
          <w:ilvl w:val="0"/>
          <w:numId w:val="1030"/>
        </w:numPr>
      </w:pPr>
      <w:r>
        <w:rPr>
          <w:rFonts w:ascii="Liberation Sans" w:hAnsi="Liberation Sans" w:eastAsia="Liberation Sans" w:cs="Liberation Sans"/>
        </w:rPr>
        <w:t xml:space="preserve">design screen or component;</w:t>
      </w:r>
    </w:p>
    <w:p>
      <w:pPr>
        <w:pStyle w:val="Compact"/>
        <w:numPr>
          <w:ilvl w:val="0"/>
          <w:numId w:val="1030"/>
        </w:numPr>
      </w:pPr>
      <w:r>
        <w:rPr>
          <w:rFonts w:ascii="Liberation Sans" w:hAnsi="Liberation Sans" w:eastAsia="Liberation Sans" w:cs="Liberation Sans"/>
        </w:rPr>
        <w:t xml:space="preserve">API endpoint/event;</w:t>
      </w:r>
    </w:p>
    <w:p>
      <w:pPr>
        <w:pStyle w:val="Compact"/>
        <w:numPr>
          <w:ilvl w:val="0"/>
          <w:numId w:val="1030"/>
        </w:numPr>
      </w:pPr>
      <w:r>
        <w:rPr>
          <w:rFonts w:ascii="Liberation Sans" w:hAnsi="Liberation Sans" w:eastAsia="Liberation Sans" w:cs="Liberation Sans"/>
        </w:rPr>
        <w:t xml:space="preserve">automated test;</w:t>
      </w:r>
    </w:p>
    <w:p>
      <w:pPr>
        <w:pStyle w:val="Compact"/>
        <w:numPr>
          <w:ilvl w:val="0"/>
          <w:numId w:val="1030"/>
        </w:numPr>
      </w:pPr>
      <w:r>
        <w:rPr>
          <w:rFonts w:ascii="Liberation Sans" w:hAnsi="Liberation Sans" w:eastAsia="Liberation Sans" w:cs="Liberation Sans"/>
        </w:rPr>
        <w:t xml:space="preserve">security/privacy consideration.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Example:</w:t>
      </w:r>
    </w:p>
    <w:p>
      <w:pPr>
        <w:pStyle w:val="SourceCode"/>
        <w:shd w:fill="F6F8FA"/>
      </w:pP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Feature: Patient books appointment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PRD: Epic C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SRS: APT-002 through APT-006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Design: Slot Selection, Confirmation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API: POST /appointment-holds, POST /appointments</w:t>
      </w:r>
      <w:r>
        <w:rPr>
          <w:rFonts w:ascii="DejaVu Sans Mono" w:hAnsi="DejaVu Sans Mono" w:eastAsia="DejaVu Sans Mono" w:cs="DejaVu Sans Mono"/>
          <w:sz w:val="16"/>
        </w:rPr>
        <w:br/>
      </w:r>
      <w:r>
        <w:rPr>
          <w:rStyle w:val="VerbatimChar"/>
          <w:rFonts w:ascii="DejaVu Sans Mono" w:hAnsi="DejaVu Sans Mono" w:eastAsia="DejaVu Sans Mono" w:cs="DejaVu Sans Mono"/>
          <w:sz w:val="16"/>
        </w:rPr>
        <w:t xml:space="preserve">Tests: E2E-03, AUTHZ-APT-01, LOAD-BOOK-01</w:t>
      </w:r>
    </w:p>
    <w:bookmarkEnd w:id="94"/>
    <w:bookmarkStart w:id="95" w:name="definition-of-done"/>
    <w:p>
      <w:pPr>
        <w:pStyle w:val="Heading1"/>
      </w:pPr>
      <w:r>
        <w:rPr>
          <w:rFonts w:ascii="Liberation Sans" w:hAnsi="Liberation Sans" w:eastAsia="Liberation Sans" w:cs="Liberation Sans"/>
        </w:rPr>
        <w:t xml:space="preserve">16. Definition of done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A feature is done only when:</w:t>
      </w:r>
    </w:p>
    <w:p>
      <w:pPr>
        <w:pStyle w:val="Compact"/>
        <w:numPr>
          <w:ilvl w:val="0"/>
          <w:numId w:val="1031"/>
        </w:numPr>
      </w:pPr>
      <w:r>
        <w:rPr>
          <w:rFonts w:ascii="Liberation Sans" w:hAnsi="Liberation Sans" w:eastAsia="Liberation Sans" w:cs="Liberation Sans"/>
        </w:rPr>
        <w:t xml:space="preserve">acceptance criteria and linked SRS requirements pass;</w:t>
      </w:r>
    </w:p>
    <w:p>
      <w:pPr>
        <w:pStyle w:val="Compact"/>
        <w:numPr>
          <w:ilvl w:val="0"/>
          <w:numId w:val="1031"/>
        </w:numPr>
      </w:pPr>
      <w:r>
        <w:rPr>
          <w:rFonts w:ascii="Liberation Sans" w:hAnsi="Liberation Sans" w:eastAsia="Liberation Sans" w:cs="Liberation Sans"/>
        </w:rPr>
        <w:t xml:space="preserve">UI covers loading, empty, error, offline, success, and permission states;</w:t>
      </w:r>
    </w:p>
    <w:p>
      <w:pPr>
        <w:pStyle w:val="Compact"/>
        <w:numPr>
          <w:ilvl w:val="0"/>
          <w:numId w:val="1031"/>
        </w:numPr>
      </w:pPr>
      <w:r>
        <w:rPr>
          <w:rFonts w:ascii="Liberation Sans" w:hAnsi="Liberation Sans" w:eastAsia="Liberation Sans" w:cs="Liberation Sans"/>
        </w:rPr>
        <w:t xml:space="preserve">authorization is enforced server-side;</w:t>
      </w:r>
    </w:p>
    <w:p>
      <w:pPr>
        <w:pStyle w:val="Compact"/>
        <w:numPr>
          <w:ilvl w:val="0"/>
          <w:numId w:val="1031"/>
        </w:numPr>
      </w:pPr>
      <w:r>
        <w:rPr>
          <w:rFonts w:ascii="Liberation Sans" w:hAnsi="Liberation Sans" w:eastAsia="Liberation Sans" w:cs="Liberation Sans"/>
        </w:rPr>
        <w:t xml:space="preserve">audit behavior is implemented where required;</w:t>
      </w:r>
    </w:p>
    <w:p>
      <w:pPr>
        <w:pStyle w:val="Compact"/>
        <w:numPr>
          <w:ilvl w:val="0"/>
          <w:numId w:val="1031"/>
        </w:numPr>
      </w:pPr>
      <w:r>
        <w:rPr>
          <w:rFonts w:ascii="Liberation Sans" w:hAnsi="Liberation Sans" w:eastAsia="Liberation Sans" w:cs="Liberation Sans"/>
        </w:rPr>
        <w:t xml:space="preserve">analytics contain no PHI;</w:t>
      </w:r>
    </w:p>
    <w:p>
      <w:pPr>
        <w:pStyle w:val="Compact"/>
        <w:numPr>
          <w:ilvl w:val="0"/>
          <w:numId w:val="1031"/>
        </w:numPr>
      </w:pPr>
      <w:r>
        <w:rPr>
          <w:rFonts w:ascii="Liberation Sans" w:hAnsi="Liberation Sans" w:eastAsia="Liberation Sans" w:cs="Liberation Sans"/>
        </w:rPr>
        <w:t xml:space="preserve">accessibility checks pass;</w:t>
      </w:r>
    </w:p>
    <w:p>
      <w:pPr>
        <w:pStyle w:val="Compact"/>
        <w:numPr>
          <w:ilvl w:val="0"/>
          <w:numId w:val="1031"/>
        </w:numPr>
      </w:pPr>
      <w:r>
        <w:rPr>
          <w:rFonts w:ascii="Liberation Sans" w:hAnsi="Liberation Sans" w:eastAsia="Liberation Sans" w:cs="Liberation Sans"/>
        </w:rPr>
        <w:t xml:space="preserve">tests are added and green;</w:t>
      </w:r>
    </w:p>
    <w:p>
      <w:pPr>
        <w:pStyle w:val="Compact"/>
        <w:numPr>
          <w:ilvl w:val="0"/>
          <w:numId w:val="1031"/>
        </w:numPr>
      </w:pPr>
      <w:r>
        <w:rPr>
          <w:rFonts w:ascii="Liberation Sans" w:hAnsi="Liberation Sans" w:eastAsia="Liberation Sans" w:cs="Liberation Sans"/>
        </w:rPr>
        <w:t xml:space="preserve">API/OpenAPI and user documentation are updated;</w:t>
      </w:r>
    </w:p>
    <w:p>
      <w:pPr>
        <w:pStyle w:val="Compact"/>
        <w:numPr>
          <w:ilvl w:val="0"/>
          <w:numId w:val="1031"/>
        </w:numPr>
      </w:pPr>
      <w:r>
        <w:rPr>
          <w:rFonts w:ascii="Liberation Sans" w:hAnsi="Liberation Sans" w:eastAsia="Liberation Sans" w:cs="Liberation Sans"/>
        </w:rPr>
        <w:t xml:space="preserve">threat model or privacy impact is updated when the data flow changes;</w:t>
      </w:r>
    </w:p>
    <w:p>
      <w:pPr>
        <w:pStyle w:val="Compact"/>
        <w:numPr>
          <w:ilvl w:val="0"/>
          <w:numId w:val="1031"/>
        </w:numPr>
      </w:pPr>
      <w:r>
        <w:rPr>
          <w:rFonts w:ascii="Liberation Sans" w:hAnsi="Liberation Sans" w:eastAsia="Liberation Sans" w:cs="Liberation Sans"/>
        </w:rPr>
        <w:t xml:space="preserve">no secrets or real patient data are committed;</w:t>
      </w:r>
    </w:p>
    <w:p>
      <w:pPr>
        <w:pStyle w:val="Compact"/>
        <w:numPr>
          <w:ilvl w:val="0"/>
          <w:numId w:val="1031"/>
        </w:numPr>
      </w:pPr>
      <w:r>
        <w:rPr>
          <w:rFonts w:ascii="Liberation Sans" w:hAnsi="Liberation Sans" w:eastAsia="Liberation Sans" w:cs="Liberation Sans"/>
        </w:rPr>
        <w:t xml:space="preserve">the change is deployable and rollback is documented.</w:t>
      </w:r>
    </w:p>
    <w:bookmarkEnd w:id="95"/>
    <w:bookmarkStart w:id="105" w:name="references"/>
    <w:p>
      <w:pPr>
        <w:pStyle w:val="Heading1"/>
      </w:pPr>
      <w:r>
        <w:rPr>
          <w:rFonts w:ascii="Liberation Sans" w:hAnsi="Liberation Sans" w:eastAsia="Liberation Sans" w:cs="Liberation Sans"/>
        </w:rPr>
        <w:t xml:space="preserve">17. References</w:t>
      </w:r>
    </w:p>
    <w:p>
      <w:pPr>
        <w:pStyle w:val="Compact"/>
        <w:numPr>
          <w:ilvl w:val="0"/>
          <w:numId w:val="1032"/>
        </w:numPr>
      </w:pPr>
      <w:r>
        <w:rPr>
          <w:rFonts w:ascii="Liberation Sans" w:hAnsi="Liberation Sans" w:eastAsia="Liberation Sans" w:cs="Liberation Sans"/>
        </w:rPr>
        <w:t xml:space="preserve">U.S. HHS,</w:t>
      </w:r>
      <w:r>
        <w:rPr>
          <w:rFonts w:ascii="Liberation Sans" w:hAnsi="Liberation Sans" w:eastAsia="Liberation Sans" w:cs="Liberation Sans"/>
        </w:rPr>
        <w:t xml:space="preserve"> </w:t>
      </w:r>
      <w:hyperlink r:id="rId96">
        <w:r>
          <w:rPr>
            <w:rStyle w:val="Hyperlink"/>
          </w:rPr>
          <w:t xml:space="preserve">Summary of the HIPAA Security Rule</w:t>
        </w:r>
      </w:hyperlink>
      <w:r>
        <w:rPr>
          <w:rFonts w:ascii="Liberation Sans" w:hAnsi="Liberation Sans" w:eastAsia="Liberation Sans" w:cs="Liberation Sans"/>
        </w:rP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rFonts w:ascii="Liberation Sans" w:hAnsi="Liberation Sans" w:eastAsia="Liberation Sans" w:cs="Liberation Sans"/>
        </w:rPr>
        <w:t xml:space="preserve">U.S. HHS Telehealth,</w:t>
      </w:r>
      <w:r>
        <w:rPr>
          <w:rFonts w:ascii="Liberation Sans" w:hAnsi="Liberation Sans" w:eastAsia="Liberation Sans" w:cs="Liberation Sans"/>
        </w:rPr>
        <w:t xml:space="preserve"> </w:t>
      </w:r>
      <w:hyperlink r:id="rId97">
        <w:r>
          <w:rPr>
            <w:rStyle w:val="Hyperlink"/>
          </w:rPr>
          <w:t xml:space="preserve">HIPAA Rules for telehealth technology</w:t>
        </w:r>
      </w:hyperlink>
      <w:r>
        <w:rPr>
          <w:rFonts w:ascii="Liberation Sans" w:hAnsi="Liberation Sans" w:eastAsia="Liberation Sans" w:cs="Liberation Sans"/>
        </w:rP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rFonts w:ascii="Liberation Sans" w:hAnsi="Liberation Sans" w:eastAsia="Liberation Sans" w:cs="Liberation Sans"/>
        </w:rPr>
        <w:t xml:space="preserve">U.S. HHS,</w:t>
      </w:r>
      <w:r>
        <w:rPr>
          <w:rFonts w:ascii="Liberation Sans" w:hAnsi="Liberation Sans" w:eastAsia="Liberation Sans" w:cs="Liberation Sans"/>
        </w:rPr>
        <w:t xml:space="preserve"> </w:t>
      </w:r>
      <w:hyperlink r:id="rId98">
        <w:r>
          <w:rPr>
            <w:rStyle w:val="Hyperlink"/>
          </w:rPr>
          <w:t xml:space="preserve">Guidance on Risk Analysis</w:t>
        </w:r>
      </w:hyperlink>
      <w:r>
        <w:rPr>
          <w:rFonts w:ascii="Liberation Sans" w:hAnsi="Liberation Sans" w:eastAsia="Liberation Sans" w:cs="Liberation Sans"/>
        </w:rP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rFonts w:ascii="Liberation Sans" w:hAnsi="Liberation Sans" w:eastAsia="Liberation Sans" w:cs="Liberation Sans"/>
        </w:rPr>
        <w:t xml:space="preserve">HL7,</w:t>
      </w:r>
      <w:r>
        <w:rPr>
          <w:rFonts w:ascii="Liberation Sans" w:hAnsi="Liberation Sans" w:eastAsia="Liberation Sans" w:cs="Liberation Sans"/>
        </w:rPr>
        <w:t xml:space="preserve"> </w:t>
      </w:r>
      <w:hyperlink r:id="rId99">
        <w:r>
          <w:rPr>
            <w:rStyle w:val="Hyperlink"/>
          </w:rPr>
          <w:t xml:space="preserve">FHIR R5 Appointment resource</w:t>
        </w:r>
      </w:hyperlink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and implementation compatibility guidance; internal integration baseline remains FHIR R4 unless a target partner requires another version.</w:t>
      </w:r>
    </w:p>
    <w:p>
      <w:pPr>
        <w:pStyle w:val="Compact"/>
        <w:numPr>
          <w:ilvl w:val="0"/>
          <w:numId w:val="1032"/>
        </w:numPr>
      </w:pPr>
      <w:r>
        <w:rPr>
          <w:rFonts w:ascii="Liberation Sans" w:hAnsi="Liberation Sans" w:eastAsia="Liberation Sans" w:cs="Liberation Sans"/>
        </w:rPr>
        <w:t xml:space="preserve">ONC,</w:t>
      </w:r>
      <w:r>
        <w:rPr>
          <w:rFonts w:ascii="Liberation Sans" w:hAnsi="Liberation Sans" w:eastAsia="Liberation Sans" w:cs="Liberation Sans"/>
        </w:rPr>
        <w:t xml:space="preserve"> </w:t>
      </w:r>
      <w:hyperlink r:id="rId100">
        <w:r>
          <w:rPr>
            <w:rStyle w:val="Hyperlink"/>
          </w:rPr>
          <w:t xml:space="preserve">Fast Healthcare Interoperability Resources</w:t>
        </w:r>
      </w:hyperlink>
      <w:r>
        <w:rPr>
          <w:rFonts w:ascii="Liberation Sans" w:hAnsi="Liberation Sans" w:eastAsia="Liberation Sans" w:cs="Liberation Sans"/>
        </w:rP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rFonts w:ascii="Liberation Sans" w:hAnsi="Liberation Sans" w:eastAsia="Liberation Sans" w:cs="Liberation Sans"/>
        </w:rPr>
        <w:t xml:space="preserve">W3C,</w:t>
      </w:r>
      <w:r>
        <w:rPr>
          <w:rFonts w:ascii="Liberation Sans" w:hAnsi="Liberation Sans" w:eastAsia="Liberation Sans" w:cs="Liberation Sans"/>
        </w:rPr>
        <w:t xml:space="preserve"> </w:t>
      </w:r>
      <w:hyperlink r:id="rId101">
        <w:r>
          <w:rPr>
            <w:rStyle w:val="Hyperlink"/>
          </w:rPr>
          <w:t xml:space="preserve">Web Content Accessibility Guidelines 2.2</w:t>
        </w:r>
      </w:hyperlink>
      <w:r>
        <w:rPr>
          <w:rFonts w:ascii="Liberation Sans" w:hAnsi="Liberation Sans" w:eastAsia="Liberation Sans" w:cs="Liberation Sans"/>
        </w:rP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rFonts w:ascii="Liberation Sans" w:hAnsi="Liberation Sans" w:eastAsia="Liberation Sans" w:cs="Liberation Sans"/>
        </w:rPr>
        <w:t xml:space="preserve">W3C,</w:t>
      </w:r>
      <w:r>
        <w:rPr>
          <w:rFonts w:ascii="Liberation Sans" w:hAnsi="Liberation Sans" w:eastAsia="Liberation Sans" w:cs="Liberation Sans"/>
        </w:rPr>
        <w:t xml:space="preserve"> </w:t>
      </w:r>
      <w:hyperlink r:id="rId102">
        <w:r>
          <w:rPr>
            <w:rStyle w:val="Hyperlink"/>
          </w:rPr>
          <w:t xml:space="preserve">Guidance on Applying WCAG 2.2 to Mobile Applications</w:t>
        </w:r>
      </w:hyperlink>
      <w:r>
        <w:rPr>
          <w:rFonts w:ascii="Liberation Sans" w:hAnsi="Liberation Sans" w:eastAsia="Liberation Sans" w:cs="Liberation Sans"/>
        </w:rP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rFonts w:ascii="Liberation Sans" w:hAnsi="Liberation Sans" w:eastAsia="Liberation Sans" w:cs="Liberation Sans"/>
        </w:rPr>
        <w:t xml:space="preserve">OWASP,</w:t>
      </w:r>
      <w:r>
        <w:rPr>
          <w:rFonts w:ascii="Liberation Sans" w:hAnsi="Liberation Sans" w:eastAsia="Liberation Sans" w:cs="Liberation Sans"/>
        </w:rPr>
        <w:t xml:space="preserve"> </w:t>
      </w:r>
      <w:hyperlink r:id="rId103">
        <w:r>
          <w:rPr>
            <w:rStyle w:val="Hyperlink"/>
          </w:rPr>
          <w:t xml:space="preserve">Application Security Verification Standard</w:t>
        </w:r>
      </w:hyperlink>
      <w:r>
        <w:rPr>
          <w:rFonts w:ascii="Liberation Sans" w:hAnsi="Liberation Sans" w:eastAsia="Liberation Sans" w:cs="Liberation Sans"/>
        </w:rP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rFonts w:ascii="Liberation Sans" w:hAnsi="Liberation Sans" w:eastAsia="Liberation Sans" w:cs="Liberation Sans"/>
        </w:rPr>
        <w:t xml:space="preserve">OWASP,</w:t>
      </w:r>
      <w:r>
        <w:rPr>
          <w:rFonts w:ascii="Liberation Sans" w:hAnsi="Liberation Sans" w:eastAsia="Liberation Sans" w:cs="Liberation Sans"/>
        </w:rPr>
        <w:t xml:space="preserve"> </w:t>
      </w:r>
      <w:hyperlink r:id="rId104">
        <w:r>
          <w:rPr>
            <w:rStyle w:val="Hyperlink"/>
          </w:rPr>
          <w:t xml:space="preserve">Mobile Application Security Verification Standard</w:t>
        </w:r>
      </w:hyperlink>
      <w:r>
        <w:rPr>
          <w:rFonts w:ascii="Liberation Sans" w:hAnsi="Liberation Sans" w:eastAsia="Liberation Sans" w:cs="Liberation Sans"/>
        </w:rPr>
        <w:t xml:space="preserve">.</w:t>
      </w:r>
    </w:p>
    <w:bookmarkEnd w:id="105"/>
    <w:sectPr>
      <w:headerReference w:type="default" r:id="rId9"/>
      <w:footerReference w:type="default" r:id="rId10"/>
      <w:footerReference w:type="first" r:id="rId11"/>
      <w:pgMar w:top="936" w:bottom="936" w:left="1008" w:right="1008" w:header="360" w:footer="36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 w:cs="Liberation Sans"/>
        <w:b w:val="0"/>
        <w:color w:val="667085"/>
        <w:sz w:val="16"/>
      </w:rPr>
    </w:r>
    <w:r>
      <w:rPr>
        <w:rFonts w:ascii="Liberation Sans" w:hAnsi="Liberation Sans" w:eastAsia="Liberation Sans" w:cs="Liberation Sans"/>
        <w:b w:val="0"/>
        <w:color w:val="667085"/>
        <w:sz w:val="16"/>
      </w:rPr>
      <w:t xml:space="preserve">Version 1.0   •   </w:t>
    </w:r>
    <w:r>
      <w:rPr>
        <w:rFonts w:ascii="Liberation Sans" w:hAnsi="Liberation Sans" w:eastAsia="Liberation Sans" w:cs="Liberation Sans"/>
        <w:b w:val="0"/>
        <w:color w:val="667085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 w:cs="Liberation Sans"/>
        <w:b w:val="0"/>
        <w:color w:val="667085"/>
        <w:sz w:val="17"/>
      </w:rPr>
      <w:t>Build-ready baseline • 5 August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D7DEE7"/>
      </w:pBdr>
    </w:pPr>
    <w:r/>
    <w:r>
      <w:rPr>
        <w:rFonts w:ascii="Liberation Sans" w:hAnsi="Liberation Sans" w:eastAsia="Liberation Sans" w:cs="Liberation Sans"/>
        <w:b/>
        <w:color w:val="0B5FC6"/>
        <w:sz w:val="17"/>
      </w:rPr>
      <w:t>CareConnect Telehealth</w:t>
    </w:r>
    <w:r>
      <w:rPr>
        <w:rFonts w:ascii="Liberation Sans" w:hAnsi="Liberation Sans" w:eastAsia="Liberation Sans" w:cs="Liberation Sans"/>
        <w:b w:val="0"/>
        <w:color w:val="667085"/>
        <w:sz w:val="17"/>
      </w:rPr>
      <w:t xml:space="preserve">   |   Software Requirements Specification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59" w:lineRule="auto"/>
    </w:pPr>
    <w:rPr>
      <w:rFonts w:ascii="Liberation Sans" w:hAnsi="Liberation Sans" w:eastAsia="Liberation Sans" w:cs="Liberation Sans"/>
      <w:b w:val="0"/>
      <w:color w:val="1F2937"/>
      <w:sz w:val="19"/>
    </w:rPr>
  </w:style>
  <w:style w:styleId="BodyText" w:type="paragraph">
    <w:name w:val="Body Text"/>
    <w:basedOn w:val="Normal"/>
    <w:link w:val="BodyTextChar"/>
    <w:qFormat/>
    <w:pPr>
      <w:spacing w:after="100" w:before="180" w:line="259" w:lineRule="auto"/>
    </w:pPr>
    <w:rPr>
      <w:rFonts w:ascii="Liberation Sans" w:hAnsi="Liberation Sans" w:eastAsia="Liberation Sans" w:cs="Liberation Sans"/>
      <w:b w:val="0"/>
      <w:color w:val="1F2937"/>
      <w:sz w:val="19"/>
    </w:rPr>
  </w:style>
  <w:style w:customStyle="1" w:styleId="FirstParagraph" w:type="paragraph">
    <w:name w:val="First Paragraph"/>
    <w:basedOn w:val="BodyText"/>
    <w:next w:val="BodyText"/>
    <w:qFormat/>
    <w:pPr>
      <w:spacing w:after="100" w:line="259" w:lineRule="auto"/>
    </w:pPr>
    <w:rPr>
      <w:rFonts w:ascii="Liberation Sans" w:hAnsi="Liberation Sans" w:eastAsia="Liberation Sans" w:cs="Liberation Sans"/>
      <w:b w:val="0"/>
      <w:color w:val="1F2937"/>
      <w:sz w:val="19"/>
    </w:rPr>
  </w:style>
  <w:style w:customStyle="1" w:styleId="Compact" w:type="paragraph">
    <w:name w:val="Compact"/>
    <w:basedOn w:val="BodyText"/>
    <w:qFormat/>
    <w:pPr>
      <w:spacing w:after="20" w:before="36"/>
      <w:ind w:left="259"/>
    </w:pPr>
    <w:rPr>
      <w:rFonts w:ascii="Liberation Sans" w:hAnsi="Liberation Sans" w:eastAsia="Liberation Sans" w:cs="Liberation Sans"/>
      <w:b w:val="0"/>
      <w:color w:val="1F2937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2400"/>
      <w:jc w:val="center"/>
    </w:pPr>
    <w:rPr>
      <w:rFonts w:asciiTheme="majorHAnsi" w:cstheme="majorBidi" w:eastAsiaTheme="majorEastAsia" w:hAnsiTheme="majorHAnsi" w:ascii="Liberation Sans" w:hAnsi="Liberation Sans" w:eastAsia="Liberation Sans" w:cs="Liberation Sans"/>
      <w:b/>
      <w:bCs/>
      <w:color w:val="0B5FC6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40" w:before="240"/>
      <w:jc w:val="center"/>
    </w:pPr>
    <w:rPr>
      <w:rFonts w:ascii="Liberation Sans" w:hAnsi="Liberation Sans" w:eastAsia="Liberation Sans" w:cs="Liberation Sans"/>
      <w:b w:val="0"/>
      <w:color w:val="1F2937"/>
      <w:sz w:val="32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80"/>
      <w:jc w:val="center"/>
    </w:pPr>
    <w:rPr>
      <w:rFonts w:ascii="Liberation Sans" w:hAnsi="Liberation Sans" w:eastAsia="Liberation Sans" w:cs="Liberation Sans"/>
      <w:b w:val="0"/>
      <w:color w:val="596579"/>
      <w:sz w:val="21"/>
    </w:rPr>
  </w:style>
  <w:style w:styleId="Date" w:type="paragraph">
    <w:name w:val="Date"/>
    <w:next w:val="BodyText"/>
    <w:qFormat/>
    <w:pPr>
      <w:keepNext/>
      <w:keepLines/>
      <w:spacing w:after="80"/>
      <w:jc w:val="center"/>
    </w:pPr>
    <w:rPr>
      <w:rFonts w:ascii="Liberation Sans" w:hAnsi="Liberation Sans" w:eastAsia="Liberation Sans" w:cs="Liberation Sans"/>
      <w:b w:val="0"/>
      <w:color w:val="596579"/>
      <w:sz w:val="21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240"/>
      <w:outlineLvl w:val="0"/>
      <w:pBdr>
        <w:bottom w:val="single" w:sz="8" w:space="4" w:color="56DACC"/>
      </w:pBdr>
    </w:pPr>
    <w:rPr>
      <w:rFonts w:asciiTheme="majorHAnsi" w:cstheme="majorBidi" w:eastAsiaTheme="majorEastAsia" w:hAnsiTheme="majorHAnsi" w:ascii="Liberation Sans" w:hAnsi="Liberation Sans" w:eastAsia="Liberation Sans" w:cs="Liberation Sans"/>
      <w:b/>
      <w:bCs/>
      <w:color w:val="0B5FC6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180"/>
      <w:outlineLvl w:val="1"/>
    </w:pPr>
    <w:rPr>
      <w:rFonts w:asciiTheme="majorHAnsi" w:cstheme="majorBidi" w:eastAsiaTheme="majorEastAsia" w:hAnsiTheme="majorHAnsi" w:ascii="Liberation Sans" w:hAnsi="Liberation Sans" w:eastAsia="Liberation Sans" w:cs="Liberation Sans"/>
      <w:b/>
      <w:bCs/>
      <w:color w:val="1F2937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180"/>
      <w:outlineLvl w:val="2"/>
    </w:pPr>
    <w:rPr>
      <w:rFonts w:asciiTheme="majorHAnsi" w:cstheme="majorBidi" w:eastAsiaTheme="majorEastAsia" w:hAnsiTheme="majorHAnsi" w:ascii="Liberation Sans" w:hAnsi="Liberation Sans" w:eastAsia="Liberation Sans" w:cs="Liberation Sans"/>
      <w:b/>
      <w:bCs/>
      <w:color w:val="0B5FC6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80"/>
      <w:ind w:firstLine="0" w:left="259" w:right="72"/>
    </w:pPr>
    <w:rPr>
      <w:rFonts w:ascii="Liberation Sans" w:hAnsi="Liberation Sans" w:eastAsia="Liberation Sans" w:cs="Liberation Sans"/>
      <w:b w:val="0"/>
      <w:color w:val="1F2937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spacing w:after="160"/>
      <w:jc w:val="center"/>
    </w:pPr>
    <w:rPr>
      <w:rFonts w:ascii="Liberation Sans" w:hAnsi="Liberation Sans" w:eastAsia="Liberation Sans" w:cs="Liberation Sans"/>
      <w:b w:val="0"/>
      <w:color w:val="667085"/>
      <w:sz w:val="17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80" w:after="120"/>
      <w:ind w:left="173" w:right="173"/>
    </w:pPr>
    <w:rPr>
      <w:rFonts w:ascii="DejaVu Sans Mono" w:hAnsi="DejaVu Sans Mono" w:eastAsia="DejaVu Sans Mono" w:cs="DejaVu Sans Mono"/>
      <w:b w:val="0"/>
      <w:color w:val="1F2937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9" Type="http://schemas.openxmlformats.org/officeDocument/2006/relationships/hyperlink" Target="https://fhir.hl7.org/fhir/Appointment/" TargetMode="External"/><Relationship Id="rId100" Type="http://schemas.openxmlformats.org/officeDocument/2006/relationships/hyperlink" Target="https://healthit.gov/interoperability/investments/fhir/" TargetMode="External"/><Relationship Id="rId104" Type="http://schemas.openxmlformats.org/officeDocument/2006/relationships/hyperlink" Target="https://mas.owasp.org/MASVS/" TargetMode="External"/><Relationship Id="rId103" Type="http://schemas.openxmlformats.org/officeDocument/2006/relationships/hyperlink" Target="https://owasp.org/www-project-application-security-verification-standard/" TargetMode="External"/><Relationship Id="rId97" Type="http://schemas.openxmlformats.org/officeDocument/2006/relationships/hyperlink" Target="https://telehealth.hhs.gov/providers/telehealth-policy/hipaa-for-telehealth-technology" TargetMode="External"/><Relationship Id="rId98" Type="http://schemas.openxmlformats.org/officeDocument/2006/relationships/hyperlink" Target="https://www.hhs.gov/hipaa/for-professionals/security/guidance/guidance-risk-analysis/index.html" TargetMode="External"/><Relationship Id="rId96" Type="http://schemas.openxmlformats.org/officeDocument/2006/relationships/hyperlink" Target="https://www.hhs.gov/hipaa/for-professionals/security/laws-regulations/index.html" TargetMode="External"/><Relationship Id="rId101" Type="http://schemas.openxmlformats.org/officeDocument/2006/relationships/hyperlink" Target="https://www.w3.org/TR/WCAG22/" TargetMode="External"/><Relationship Id="rId102" Type="http://schemas.openxmlformats.org/officeDocument/2006/relationships/hyperlink" Target="https://www.w3.org/TR/wcag2mobile-22/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https://fhir.hl7.org/fhir/Appointment/" TargetMode="External"/><Relationship Id="rId100" Type="http://schemas.openxmlformats.org/officeDocument/2006/relationships/hyperlink" Target="https://healthit.gov/interoperability/investments/fhir/" TargetMode="External"/><Relationship Id="rId104" Type="http://schemas.openxmlformats.org/officeDocument/2006/relationships/hyperlink" Target="https://mas.owasp.org/MASVS/" TargetMode="External"/><Relationship Id="rId103" Type="http://schemas.openxmlformats.org/officeDocument/2006/relationships/hyperlink" Target="https://owasp.org/www-project-application-security-verification-standard/" TargetMode="External"/><Relationship Id="rId97" Type="http://schemas.openxmlformats.org/officeDocument/2006/relationships/hyperlink" Target="https://telehealth.hhs.gov/providers/telehealth-policy/hipaa-for-telehealth-technology" TargetMode="External"/><Relationship Id="rId98" Type="http://schemas.openxmlformats.org/officeDocument/2006/relationships/hyperlink" Target="https://www.hhs.gov/hipaa/for-professionals/security/guidance/guidance-risk-analysis/index.html" TargetMode="External"/><Relationship Id="rId96" Type="http://schemas.openxmlformats.org/officeDocument/2006/relationships/hyperlink" Target="https://www.hhs.gov/hipaa/for-professionals/security/laws-regulations/index.html" TargetMode="External"/><Relationship Id="rId101" Type="http://schemas.openxmlformats.org/officeDocument/2006/relationships/hyperlink" Target="https://www.w3.org/TR/WCAG22/" TargetMode="External"/><Relationship Id="rId102" Type="http://schemas.openxmlformats.org/officeDocument/2006/relationships/hyperlink" Target="https://www.w3.org/TR/wcag2mobile-2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CareConnect Telehealth - Software Requirements Specification</dc:title>
  <dc:creator>Getachew Ekubay</dc:creator>
  <cp:keywords>telehealth, PRD, SRS, FHIR, HIPAA, React Native, FastAPI</cp:keywords>
  <dcterms:created xsi:type="dcterms:W3CDTF">2026-08-05T15:03:51Z</dcterms:created>
  <dcterms:modified xsi:type="dcterms:W3CDTF">2026-08-05T15:03:51Z</dcterms:modified>
  <dc:subject>Production-ready telehealth product and software requirements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5 August 2026</vt:lpwstr>
  </property>
  <property fmtid="{D5CDD505-2E9C-101B-9397-08002B2CF9AE}" pid="3" name="subtitle">
    <vt:lpwstr>Software Requirements Specification (SRS)</vt:lpwstr>
  </property>
  <property fmtid="{D5CDD505-2E9C-101B-9397-08002B2CF9AE}" pid="4" name="version">
    <vt:lpwstr>1.0</vt:lpwstr>
  </property>
</Properties>
</file>