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POLÍTICA</w:t>
      </w:r>
      <w:r>
        <w:t xml:space="preserve"> </w:t>
      </w:r>
      <w:r>
        <w:t xml:space="preserve">DE</w:t>
      </w:r>
      <w:r>
        <w:t xml:space="preserve"> </w:t>
      </w:r>
      <w:r>
        <w:t xml:space="preserve">PRIVACIDADE</w:t>
      </w:r>
      <w:r>
        <w:t xml:space="preserve"> </w:t>
      </w:r>
      <w:r>
        <w:t xml:space="preserve">–</w:t>
      </w:r>
      <w:r>
        <w:t xml:space="preserve"> </w:t>
      </w:r>
      <w:r>
        <w:t xml:space="preserve">ZAIEZE</w:t>
      </w:r>
    </w:p>
    <w:p>
      <w:pPr>
        <w:pStyle w:val="FirstParagraph"/>
      </w:pPr>
      <w:r>
        <w:rPr>
          <w:bCs/>
          <w:b/>
        </w:rPr>
        <w:t xml:space="preserve">Última atualização: 21 de julho de 2026</w: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A ZAIEZE respeita a privacidade de seus usuários e está comprometida com a proteção dos dados pessoais tratados em sua plataforma.</w:t>
      </w:r>
    </w:p>
    <w:p>
      <w:pPr>
        <w:pStyle w:val="BodyText"/>
      </w:pPr>
      <w:r>
        <w:t xml:space="preserve">Esta Política de Privacidade explica como coletamos, utilizamos, armazenamos, compartilhamos e protegemos os dados de usuários que utilizam o ecossistema ZAIEZE, incluindo:</w:t>
      </w:r>
    </w:p>
    <w:p>
      <w:pPr>
        <w:numPr>
          <w:ilvl w:val="0"/>
          <w:numId w:val="1001"/>
        </w:numPr>
        <w:pStyle w:val="Compact"/>
      </w:pPr>
      <w:r>
        <w:t xml:space="preserve">Marketplace de Moda Premium;</w:t>
      </w:r>
    </w:p>
    <w:p>
      <w:pPr>
        <w:numPr>
          <w:ilvl w:val="0"/>
          <w:numId w:val="1001"/>
        </w:numPr>
        <w:pStyle w:val="Compact"/>
      </w:pPr>
      <w:r>
        <w:t xml:space="preserve">Plataforma para Lojistas;</w:t>
      </w:r>
    </w:p>
    <w:p>
      <w:pPr>
        <w:numPr>
          <w:ilvl w:val="0"/>
          <w:numId w:val="1001"/>
        </w:numPr>
        <w:pStyle w:val="Compact"/>
      </w:pPr>
      <w:r>
        <w:t xml:space="preserve">Plataforma para Assessores de Moda;</w:t>
      </w:r>
    </w:p>
    <w:p>
      <w:pPr>
        <w:numPr>
          <w:ilvl w:val="0"/>
          <w:numId w:val="1001"/>
        </w:numPr>
        <w:pStyle w:val="Compact"/>
      </w:pPr>
      <w:r>
        <w:t xml:space="preserve">Sistema de Gestão Comercial;</w:t>
      </w:r>
    </w:p>
    <w:p>
      <w:pPr>
        <w:numPr>
          <w:ilvl w:val="0"/>
          <w:numId w:val="1001"/>
        </w:numPr>
        <w:pStyle w:val="Compact"/>
      </w:pPr>
      <w:r>
        <w:t xml:space="preserve">CRM;</w:t>
      </w:r>
    </w:p>
    <w:p>
      <w:pPr>
        <w:numPr>
          <w:ilvl w:val="0"/>
          <w:numId w:val="1001"/>
        </w:numPr>
        <w:pStyle w:val="Compact"/>
      </w:pPr>
      <w:r>
        <w:t xml:space="preserve">Aplicativos móveis;</w:t>
      </w:r>
    </w:p>
    <w:p>
      <w:pPr>
        <w:numPr>
          <w:ilvl w:val="0"/>
          <w:numId w:val="1001"/>
        </w:numPr>
        <w:pStyle w:val="Compact"/>
      </w:pPr>
      <w:r>
        <w:t xml:space="preserve">Website;</w:t>
      </w:r>
    </w:p>
    <w:p>
      <w:pPr>
        <w:numPr>
          <w:ilvl w:val="0"/>
          <w:numId w:val="1001"/>
        </w:numPr>
        <w:pStyle w:val="Compact"/>
      </w:pPr>
      <w:r>
        <w:t xml:space="preserve">APIs e Integrações;</w:t>
      </w:r>
    </w:p>
    <w:p>
      <w:pPr>
        <w:numPr>
          <w:ilvl w:val="0"/>
          <w:numId w:val="1001"/>
        </w:numPr>
        <w:pStyle w:val="Compact"/>
      </w:pPr>
      <w:r>
        <w:t xml:space="preserve">WhatsApp Business;</w:t>
      </w:r>
    </w:p>
    <w:p>
      <w:pPr>
        <w:numPr>
          <w:ilvl w:val="0"/>
          <w:numId w:val="1001"/>
        </w:numPr>
        <w:pStyle w:val="Compact"/>
      </w:pPr>
      <w:r>
        <w:t xml:space="preserve">Instagram;</w:t>
      </w:r>
    </w:p>
    <w:p>
      <w:pPr>
        <w:numPr>
          <w:ilvl w:val="0"/>
          <w:numId w:val="1001"/>
        </w:numPr>
        <w:pStyle w:val="Compact"/>
      </w:pPr>
      <w:r>
        <w:t xml:space="preserve">Facebook;</w:t>
      </w:r>
    </w:p>
    <w:p>
      <w:pPr>
        <w:numPr>
          <w:ilvl w:val="0"/>
          <w:numId w:val="1001"/>
        </w:numPr>
        <w:pStyle w:val="Compact"/>
      </w:pPr>
      <w:r>
        <w:t xml:space="preserve">Inteligência Artificial da ZAIEZE;</w:t>
      </w:r>
    </w:p>
    <w:p>
      <w:pPr>
        <w:numPr>
          <w:ilvl w:val="0"/>
          <w:numId w:val="1001"/>
        </w:numPr>
        <w:pStyle w:val="Compact"/>
      </w:pPr>
      <w:r>
        <w:t xml:space="preserve">Provador Virtual;</w:t>
      </w:r>
    </w:p>
    <w:p>
      <w:pPr>
        <w:numPr>
          <w:ilvl w:val="0"/>
          <w:numId w:val="1001"/>
        </w:numPr>
        <w:pStyle w:val="Compact"/>
      </w:pPr>
      <w:r>
        <w:t xml:space="preserve">Vendedora Virtual por IA;</w:t>
      </w:r>
    </w:p>
    <w:p>
      <w:pPr>
        <w:numPr>
          <w:ilvl w:val="0"/>
          <w:numId w:val="1001"/>
        </w:numPr>
        <w:pStyle w:val="Compact"/>
      </w:pPr>
      <w:r>
        <w:t xml:space="preserve">Ferramentas de Marketing, Catálogo e Atendimento.</w:t>
      </w:r>
    </w:p>
    <w:p>
      <w:pPr>
        <w:pStyle w:val="FirstParagraph"/>
      </w:pPr>
      <w:r>
        <w:t xml:space="preserve">Ao utilizar qualquer serviço da ZAIEZE, o usuário declara que leu e concorda com esta Política de Privacidade.</w:t>
      </w:r>
    </w:p>
    <w:bookmarkEnd w:id="20"/>
    <w:bookmarkStart w:id="21" w:name="base-legal"/>
    <w:p>
      <w:pPr>
        <w:pStyle w:val="Heading2"/>
      </w:pPr>
      <w:r>
        <w:t xml:space="preserve">2. Base Legal</w:t>
      </w:r>
    </w:p>
    <w:p>
      <w:pPr>
        <w:pStyle w:val="FirstParagraph"/>
      </w:pPr>
      <w:r>
        <w:t xml:space="preserve">A ZAIEZE realiza o tratamento de dados em conformidade com:</w:t>
      </w:r>
    </w:p>
    <w:p>
      <w:pPr>
        <w:numPr>
          <w:ilvl w:val="0"/>
          <w:numId w:val="1002"/>
        </w:numPr>
        <w:pStyle w:val="Compact"/>
      </w:pPr>
      <w:r>
        <w:t xml:space="preserve">Lei Geral de Proteção de Dados (Lei nº 13.709/2018 – LGPD);</w:t>
      </w:r>
    </w:p>
    <w:p>
      <w:pPr>
        <w:numPr>
          <w:ilvl w:val="0"/>
          <w:numId w:val="1002"/>
        </w:numPr>
        <w:pStyle w:val="Compact"/>
      </w:pPr>
      <w:r>
        <w:t xml:space="preserve">Marco Civil da Internet;</w:t>
      </w:r>
    </w:p>
    <w:p>
      <w:pPr>
        <w:numPr>
          <w:ilvl w:val="0"/>
          <w:numId w:val="1002"/>
        </w:numPr>
        <w:pStyle w:val="Compact"/>
      </w:pPr>
      <w:r>
        <w:t xml:space="preserve">Código de Defesa do Consumidor;</w:t>
      </w:r>
    </w:p>
    <w:p>
      <w:pPr>
        <w:numPr>
          <w:ilvl w:val="0"/>
          <w:numId w:val="1002"/>
        </w:numPr>
        <w:pStyle w:val="Compact"/>
      </w:pPr>
      <w:r>
        <w:t xml:space="preserve">Normas da Autoridade Nacional de Proteção de Dados (ANPD);</w:t>
      </w:r>
    </w:p>
    <w:p>
      <w:pPr>
        <w:numPr>
          <w:ilvl w:val="0"/>
          <w:numId w:val="1002"/>
        </w:numPr>
        <w:pStyle w:val="Compact"/>
      </w:pPr>
      <w:r>
        <w:t xml:space="preserve">Demais legislações aplicáveis.</w:t>
      </w:r>
    </w:p>
    <w:bookmarkEnd w:id="21"/>
    <w:bookmarkStart w:id="22" w:name="quem-utiliza-a-zaieze"/>
    <w:p>
      <w:pPr>
        <w:pStyle w:val="Heading2"/>
      </w:pPr>
      <w:r>
        <w:t xml:space="preserve">3. Quem utiliza a ZAIEZE</w:t>
      </w:r>
    </w:p>
    <w:p>
      <w:pPr>
        <w:pStyle w:val="FirstParagraph"/>
      </w:pPr>
      <w:r>
        <w:t xml:space="preserve">Esta política aplica-se a:</w:t>
      </w:r>
    </w:p>
    <w:p>
      <w:pPr>
        <w:numPr>
          <w:ilvl w:val="0"/>
          <w:numId w:val="1003"/>
        </w:numPr>
        <w:pStyle w:val="Compact"/>
      </w:pPr>
      <w:r>
        <w:t xml:space="preserve">Consumidores;</w:t>
      </w:r>
    </w:p>
    <w:p>
      <w:pPr>
        <w:numPr>
          <w:ilvl w:val="0"/>
          <w:numId w:val="1003"/>
        </w:numPr>
        <w:pStyle w:val="Compact"/>
      </w:pPr>
      <w:r>
        <w:t xml:space="preserve">Clientes;</w:t>
      </w:r>
    </w:p>
    <w:p>
      <w:pPr>
        <w:numPr>
          <w:ilvl w:val="0"/>
          <w:numId w:val="1003"/>
        </w:numPr>
        <w:pStyle w:val="Compact"/>
      </w:pPr>
      <w:r>
        <w:t xml:space="preserve">Lojistas;</w:t>
      </w:r>
    </w:p>
    <w:p>
      <w:pPr>
        <w:numPr>
          <w:ilvl w:val="0"/>
          <w:numId w:val="1003"/>
        </w:numPr>
        <w:pStyle w:val="Compact"/>
      </w:pPr>
      <w:r>
        <w:t xml:space="preserve">Marcas;</w:t>
      </w:r>
    </w:p>
    <w:p>
      <w:pPr>
        <w:numPr>
          <w:ilvl w:val="0"/>
          <w:numId w:val="1003"/>
        </w:numPr>
        <w:pStyle w:val="Compact"/>
      </w:pPr>
      <w:r>
        <w:t xml:space="preserve">Fabricantes;</w:t>
      </w:r>
    </w:p>
    <w:p>
      <w:pPr>
        <w:numPr>
          <w:ilvl w:val="0"/>
          <w:numId w:val="1003"/>
        </w:numPr>
        <w:pStyle w:val="Compact"/>
      </w:pPr>
      <w:r>
        <w:t xml:space="preserve">Revendedores;</w:t>
      </w:r>
    </w:p>
    <w:p>
      <w:pPr>
        <w:numPr>
          <w:ilvl w:val="0"/>
          <w:numId w:val="1003"/>
        </w:numPr>
        <w:pStyle w:val="Compact"/>
      </w:pPr>
      <w:r>
        <w:t xml:space="preserve">Representantes;</w:t>
      </w:r>
    </w:p>
    <w:p>
      <w:pPr>
        <w:numPr>
          <w:ilvl w:val="0"/>
          <w:numId w:val="1003"/>
        </w:numPr>
        <w:pStyle w:val="Compact"/>
      </w:pPr>
      <w:r>
        <w:t xml:space="preserve">Assessores de Moda;</w:t>
      </w:r>
    </w:p>
    <w:p>
      <w:pPr>
        <w:numPr>
          <w:ilvl w:val="0"/>
          <w:numId w:val="1003"/>
        </w:numPr>
        <w:pStyle w:val="Compact"/>
      </w:pPr>
      <w:r>
        <w:t xml:space="preserve">Vendedores;</w:t>
      </w:r>
    </w:p>
    <w:p>
      <w:pPr>
        <w:numPr>
          <w:ilvl w:val="0"/>
          <w:numId w:val="1003"/>
        </w:numPr>
        <w:pStyle w:val="Compact"/>
      </w:pPr>
      <w:r>
        <w:t xml:space="preserve">Influenciadores;</w:t>
      </w:r>
    </w:p>
    <w:p>
      <w:pPr>
        <w:numPr>
          <w:ilvl w:val="0"/>
          <w:numId w:val="1003"/>
        </w:numPr>
        <w:pStyle w:val="Compact"/>
      </w:pPr>
      <w:r>
        <w:t xml:space="preserve">Parceiros;</w:t>
      </w:r>
    </w:p>
    <w:p>
      <w:pPr>
        <w:numPr>
          <w:ilvl w:val="0"/>
          <w:numId w:val="1003"/>
        </w:numPr>
        <w:pStyle w:val="Compact"/>
      </w:pPr>
      <w:r>
        <w:t xml:space="preserve">Prestadores de Serviço;</w:t>
      </w:r>
    </w:p>
    <w:p>
      <w:pPr>
        <w:numPr>
          <w:ilvl w:val="0"/>
          <w:numId w:val="1003"/>
        </w:numPr>
        <w:pStyle w:val="Compact"/>
      </w:pPr>
      <w:r>
        <w:t xml:space="preserve">Visitantes do site;</w:t>
      </w:r>
    </w:p>
    <w:p>
      <w:pPr>
        <w:numPr>
          <w:ilvl w:val="0"/>
          <w:numId w:val="1003"/>
        </w:numPr>
        <w:pStyle w:val="Compact"/>
      </w:pPr>
      <w:r>
        <w:t xml:space="preserve">Usuários dos aplicativos.</w:t>
      </w:r>
    </w:p>
    <w:bookmarkEnd w:id="22"/>
    <w:bookmarkStart w:id="23" w:name="dados-que-coletamos"/>
    <w:p>
      <w:pPr>
        <w:pStyle w:val="Heading2"/>
      </w:pPr>
      <w:r>
        <w:t xml:space="preserve">4. Dados que coletamos</w:t>
      </w:r>
    </w:p>
    <w:p>
      <w:pPr>
        <w:pStyle w:val="FirstParagraph"/>
      </w:pPr>
      <w:r>
        <w:t xml:space="preserve">Podemos coletar:</w:t>
      </w:r>
    </w:p>
    <w:p>
      <w:pPr>
        <w:pStyle w:val="BodyText"/>
      </w:pPr>
      <w:r>
        <w:rPr>
          <w:bCs/>
          <w:b/>
        </w:rPr>
        <w:t xml:space="preserve">Dados de cadastro</w:t>
      </w:r>
    </w:p>
    <w:p>
      <w:pPr>
        <w:numPr>
          <w:ilvl w:val="0"/>
          <w:numId w:val="1004"/>
        </w:numPr>
        <w:pStyle w:val="Compact"/>
      </w:pPr>
      <w:r>
        <w:t xml:space="preserve">Nome</w:t>
      </w:r>
    </w:p>
    <w:p>
      <w:pPr>
        <w:numPr>
          <w:ilvl w:val="0"/>
          <w:numId w:val="1004"/>
        </w:numPr>
        <w:pStyle w:val="Compact"/>
      </w:pPr>
      <w:r>
        <w:t xml:space="preserve">CPF ou CNPJ</w:t>
      </w:r>
    </w:p>
    <w:p>
      <w:pPr>
        <w:numPr>
          <w:ilvl w:val="0"/>
          <w:numId w:val="1004"/>
        </w:numPr>
        <w:pStyle w:val="Compact"/>
      </w:pPr>
      <w:r>
        <w:t xml:space="preserve">E-mail</w:t>
      </w:r>
    </w:p>
    <w:p>
      <w:pPr>
        <w:numPr>
          <w:ilvl w:val="0"/>
          <w:numId w:val="1004"/>
        </w:numPr>
        <w:pStyle w:val="Compact"/>
      </w:pPr>
      <w:r>
        <w:t xml:space="preserve">Telefone</w:t>
      </w:r>
    </w:p>
    <w:p>
      <w:pPr>
        <w:numPr>
          <w:ilvl w:val="0"/>
          <w:numId w:val="1004"/>
        </w:numPr>
        <w:pStyle w:val="Compact"/>
      </w:pPr>
      <w:r>
        <w:t xml:space="preserve">WhatsApp</w:t>
      </w:r>
    </w:p>
    <w:p>
      <w:pPr>
        <w:numPr>
          <w:ilvl w:val="0"/>
          <w:numId w:val="1004"/>
        </w:numPr>
        <w:pStyle w:val="Compact"/>
      </w:pPr>
      <w:r>
        <w:t xml:space="preserve">Endereço</w:t>
      </w:r>
    </w:p>
    <w:p>
      <w:pPr>
        <w:numPr>
          <w:ilvl w:val="0"/>
          <w:numId w:val="1004"/>
        </w:numPr>
        <w:pStyle w:val="Compact"/>
      </w:pPr>
      <w:r>
        <w:t xml:space="preserve">Data de nascimento</w:t>
      </w:r>
    </w:p>
    <w:p>
      <w:pPr>
        <w:numPr>
          <w:ilvl w:val="0"/>
          <w:numId w:val="1004"/>
        </w:numPr>
        <w:pStyle w:val="Compact"/>
      </w:pPr>
      <w:r>
        <w:t xml:space="preserve">Nome da empresa</w:t>
      </w:r>
    </w:p>
    <w:p>
      <w:pPr>
        <w:numPr>
          <w:ilvl w:val="0"/>
          <w:numId w:val="1004"/>
        </w:numPr>
        <w:pStyle w:val="Compact"/>
      </w:pPr>
      <w:r>
        <w:t xml:space="preserve">Cargo</w:t>
      </w:r>
    </w:p>
    <w:p>
      <w:pPr>
        <w:pStyle w:val="FirstParagraph"/>
      </w:pPr>
      <w:r>
        <w:rPr>
          <w:bCs/>
          <w:b/>
        </w:rPr>
        <w:t xml:space="preserve">Dados de navegação</w:t>
      </w:r>
    </w:p>
    <w:p>
      <w:pPr>
        <w:numPr>
          <w:ilvl w:val="0"/>
          <w:numId w:val="1005"/>
        </w:numPr>
        <w:pStyle w:val="Compact"/>
      </w:pPr>
      <w:r>
        <w:t xml:space="preserve">Endereço IP</w:t>
      </w:r>
    </w:p>
    <w:p>
      <w:pPr>
        <w:numPr>
          <w:ilvl w:val="0"/>
          <w:numId w:val="1005"/>
        </w:numPr>
        <w:pStyle w:val="Compact"/>
      </w:pPr>
      <w:r>
        <w:t xml:space="preserve">Tipo de dispositivo</w:t>
      </w:r>
    </w:p>
    <w:p>
      <w:pPr>
        <w:numPr>
          <w:ilvl w:val="0"/>
          <w:numId w:val="1005"/>
        </w:numPr>
        <w:pStyle w:val="Compact"/>
      </w:pPr>
      <w:r>
        <w:t xml:space="preserve">Navegador</w:t>
      </w:r>
    </w:p>
    <w:p>
      <w:pPr>
        <w:numPr>
          <w:ilvl w:val="0"/>
          <w:numId w:val="1005"/>
        </w:numPr>
        <w:pStyle w:val="Compact"/>
      </w:pPr>
      <w:r>
        <w:t xml:space="preserve">Sistema Operacional</w:t>
      </w:r>
    </w:p>
    <w:p>
      <w:pPr>
        <w:numPr>
          <w:ilvl w:val="0"/>
          <w:numId w:val="1005"/>
        </w:numPr>
        <w:pStyle w:val="Compact"/>
      </w:pPr>
      <w:r>
        <w:t xml:space="preserve">Cookies</w:t>
      </w:r>
    </w:p>
    <w:p>
      <w:pPr>
        <w:numPr>
          <w:ilvl w:val="0"/>
          <w:numId w:val="1005"/>
        </w:numPr>
        <w:pStyle w:val="Compact"/>
      </w:pPr>
      <w:r>
        <w:t xml:space="preserve">Geolocalização (quando autorizada)</w:t>
      </w:r>
    </w:p>
    <w:p>
      <w:pPr>
        <w:numPr>
          <w:ilvl w:val="0"/>
          <w:numId w:val="1005"/>
        </w:numPr>
        <w:pStyle w:val="Compact"/>
      </w:pPr>
      <w:r>
        <w:t xml:space="preserve">Histórico de navegação</w:t>
      </w:r>
    </w:p>
    <w:p>
      <w:pPr>
        <w:numPr>
          <w:ilvl w:val="0"/>
          <w:numId w:val="1005"/>
        </w:numPr>
        <w:pStyle w:val="Compact"/>
      </w:pPr>
      <w:r>
        <w:t xml:space="preserve">Horário de acesso</w:t>
      </w:r>
    </w:p>
    <w:p>
      <w:pPr>
        <w:pStyle w:val="FirstParagraph"/>
      </w:pPr>
      <w:r>
        <w:rPr>
          <w:bCs/>
          <w:b/>
        </w:rPr>
        <w:t xml:space="preserve">Dados comerciais</w:t>
      </w:r>
    </w:p>
    <w:p>
      <w:pPr>
        <w:numPr>
          <w:ilvl w:val="0"/>
          <w:numId w:val="1006"/>
        </w:numPr>
        <w:pStyle w:val="Compact"/>
      </w:pPr>
      <w:r>
        <w:t xml:space="preserve">Produtos anunciados</w:t>
      </w:r>
    </w:p>
    <w:p>
      <w:pPr>
        <w:numPr>
          <w:ilvl w:val="0"/>
          <w:numId w:val="1006"/>
        </w:numPr>
        <w:pStyle w:val="Compact"/>
      </w:pPr>
      <w:r>
        <w:t xml:space="preserve">Fotos</w:t>
      </w:r>
    </w:p>
    <w:p>
      <w:pPr>
        <w:numPr>
          <w:ilvl w:val="0"/>
          <w:numId w:val="1006"/>
        </w:numPr>
        <w:pStyle w:val="Compact"/>
      </w:pPr>
      <w:r>
        <w:t xml:space="preserve">Vídeos</w:t>
      </w:r>
    </w:p>
    <w:p>
      <w:pPr>
        <w:numPr>
          <w:ilvl w:val="0"/>
          <w:numId w:val="1006"/>
        </w:numPr>
        <w:pStyle w:val="Compact"/>
      </w:pPr>
      <w:r>
        <w:t xml:space="preserve">Catálogos</w:t>
      </w:r>
    </w:p>
    <w:p>
      <w:pPr>
        <w:numPr>
          <w:ilvl w:val="0"/>
          <w:numId w:val="1006"/>
        </w:numPr>
        <w:pStyle w:val="Compact"/>
      </w:pPr>
      <w:r>
        <w:t xml:space="preserve">Histórico de compras</w:t>
      </w:r>
    </w:p>
    <w:p>
      <w:pPr>
        <w:numPr>
          <w:ilvl w:val="0"/>
          <w:numId w:val="1006"/>
        </w:numPr>
        <w:pStyle w:val="Compact"/>
      </w:pPr>
      <w:r>
        <w:t xml:space="preserve">Histórico de vendas</w:t>
      </w:r>
    </w:p>
    <w:p>
      <w:pPr>
        <w:numPr>
          <w:ilvl w:val="0"/>
          <w:numId w:val="1006"/>
        </w:numPr>
        <w:pStyle w:val="Compact"/>
      </w:pPr>
      <w:r>
        <w:t xml:space="preserve">Pedidos</w:t>
      </w:r>
    </w:p>
    <w:p>
      <w:pPr>
        <w:numPr>
          <w:ilvl w:val="0"/>
          <w:numId w:val="1006"/>
        </w:numPr>
        <w:pStyle w:val="Compact"/>
      </w:pPr>
      <w:r>
        <w:t xml:space="preserve">Pagamentos</w:t>
      </w:r>
    </w:p>
    <w:p>
      <w:pPr>
        <w:numPr>
          <w:ilvl w:val="0"/>
          <w:numId w:val="1006"/>
        </w:numPr>
        <w:pStyle w:val="Compact"/>
      </w:pPr>
      <w:r>
        <w:t xml:space="preserve">Comissões</w:t>
      </w:r>
    </w:p>
    <w:p>
      <w:pPr>
        <w:numPr>
          <w:ilvl w:val="0"/>
          <w:numId w:val="1006"/>
        </w:numPr>
        <w:pStyle w:val="Compact"/>
      </w:pPr>
      <w:r>
        <w:t xml:space="preserve">Avaliações</w:t>
      </w:r>
    </w:p>
    <w:p>
      <w:pPr>
        <w:pStyle w:val="FirstParagraph"/>
      </w:pPr>
      <w:r>
        <w:rPr>
          <w:bCs/>
          <w:b/>
        </w:rPr>
        <w:t xml:space="preserve">Dados de comunicação</w:t>
      </w:r>
    </w:p>
    <w:p>
      <w:pPr>
        <w:numPr>
          <w:ilvl w:val="0"/>
          <w:numId w:val="1007"/>
        </w:numPr>
        <w:pStyle w:val="Compact"/>
      </w:pPr>
      <w:r>
        <w:t xml:space="preserve">Conversas pelo Chat</w:t>
      </w:r>
    </w:p>
    <w:p>
      <w:pPr>
        <w:numPr>
          <w:ilvl w:val="0"/>
          <w:numId w:val="1007"/>
        </w:numPr>
        <w:pStyle w:val="Compact"/>
      </w:pPr>
      <w:r>
        <w:t xml:space="preserve">WhatsApp</w:t>
      </w:r>
    </w:p>
    <w:p>
      <w:pPr>
        <w:numPr>
          <w:ilvl w:val="0"/>
          <w:numId w:val="1007"/>
        </w:numPr>
        <w:pStyle w:val="Compact"/>
      </w:pPr>
      <w:r>
        <w:t xml:space="preserve">Instagram</w:t>
      </w:r>
    </w:p>
    <w:p>
      <w:pPr>
        <w:numPr>
          <w:ilvl w:val="0"/>
          <w:numId w:val="1007"/>
        </w:numPr>
        <w:pStyle w:val="Compact"/>
      </w:pPr>
      <w:r>
        <w:t xml:space="preserve">Facebook Messenger</w:t>
      </w:r>
    </w:p>
    <w:p>
      <w:pPr>
        <w:numPr>
          <w:ilvl w:val="0"/>
          <w:numId w:val="1007"/>
        </w:numPr>
        <w:pStyle w:val="Compact"/>
      </w:pPr>
      <w:r>
        <w:t xml:space="preserve">E-mails</w:t>
      </w:r>
    </w:p>
    <w:p>
      <w:pPr>
        <w:numPr>
          <w:ilvl w:val="0"/>
          <w:numId w:val="1007"/>
        </w:numPr>
        <w:pStyle w:val="Compact"/>
      </w:pPr>
      <w:r>
        <w:t xml:space="preserve">Solicitações de suporte</w:t>
      </w:r>
    </w:p>
    <w:p>
      <w:pPr>
        <w:pStyle w:val="FirstParagraph"/>
      </w:pPr>
      <w:r>
        <w:rPr>
          <w:bCs/>
          <w:b/>
        </w:rPr>
        <w:t xml:space="preserve">Dados gerados pela Inteligência Artificial</w:t>
      </w:r>
    </w:p>
    <w:p>
      <w:pPr>
        <w:pStyle w:val="BodyText"/>
      </w:pPr>
      <w:r>
        <w:t xml:space="preserve">Quando o usuário utiliza recursos de IA da ZAIEZE, poderão ser processados:</w:t>
      </w:r>
    </w:p>
    <w:p>
      <w:pPr>
        <w:numPr>
          <w:ilvl w:val="0"/>
          <w:numId w:val="1008"/>
        </w:numPr>
        <w:pStyle w:val="Compact"/>
      </w:pPr>
      <w:r>
        <w:t xml:space="preserve">Perguntas enviadas</w:t>
      </w:r>
    </w:p>
    <w:p>
      <w:pPr>
        <w:numPr>
          <w:ilvl w:val="0"/>
          <w:numId w:val="1008"/>
        </w:numPr>
        <w:pStyle w:val="Compact"/>
      </w:pPr>
      <w:r>
        <w:t xml:space="preserve">Respostas geradas</w:t>
      </w:r>
    </w:p>
    <w:p>
      <w:pPr>
        <w:numPr>
          <w:ilvl w:val="0"/>
          <w:numId w:val="1008"/>
        </w:numPr>
        <w:pStyle w:val="Compact"/>
      </w:pPr>
      <w:r>
        <w:t xml:space="preserve">Histórico de atendimento</w:t>
      </w:r>
    </w:p>
    <w:p>
      <w:pPr>
        <w:numPr>
          <w:ilvl w:val="0"/>
          <w:numId w:val="1008"/>
        </w:numPr>
        <w:pStyle w:val="Compact"/>
      </w:pPr>
      <w:r>
        <w:t xml:space="preserve">Preferências do cliente</w:t>
      </w:r>
    </w:p>
    <w:p>
      <w:pPr>
        <w:numPr>
          <w:ilvl w:val="0"/>
          <w:numId w:val="1008"/>
        </w:numPr>
        <w:pStyle w:val="Compact"/>
      </w:pPr>
      <w:r>
        <w:t xml:space="preserve">Informações utilizadas para personalização da experiência</w:t>
      </w:r>
    </w:p>
    <w:bookmarkEnd w:id="23"/>
    <w:bookmarkStart w:id="24" w:name="finalidade-do-tratamento"/>
    <w:p>
      <w:pPr>
        <w:pStyle w:val="Heading2"/>
      </w:pPr>
      <w:r>
        <w:t xml:space="preserve">5. Finalidade do tratamento</w:t>
      </w:r>
    </w:p>
    <w:p>
      <w:pPr>
        <w:pStyle w:val="FirstParagraph"/>
      </w:pPr>
      <w:r>
        <w:t xml:space="preserve">Os dados poderão ser utilizados para:</w:t>
      </w:r>
    </w:p>
    <w:p>
      <w:pPr>
        <w:numPr>
          <w:ilvl w:val="0"/>
          <w:numId w:val="1009"/>
        </w:numPr>
        <w:pStyle w:val="Compact"/>
      </w:pPr>
      <w:r>
        <w:t xml:space="preserve">Criar contas;</w:t>
      </w:r>
    </w:p>
    <w:p>
      <w:pPr>
        <w:numPr>
          <w:ilvl w:val="0"/>
          <w:numId w:val="1009"/>
        </w:numPr>
        <w:pStyle w:val="Compact"/>
      </w:pPr>
      <w:r>
        <w:t xml:space="preserve">Identificar usuários;</w:t>
      </w:r>
    </w:p>
    <w:p>
      <w:pPr>
        <w:numPr>
          <w:ilvl w:val="0"/>
          <w:numId w:val="1009"/>
        </w:numPr>
        <w:pStyle w:val="Compact"/>
      </w:pPr>
      <w:r>
        <w:t xml:space="preserve">Processar pedidos;</w:t>
      </w:r>
    </w:p>
    <w:p>
      <w:pPr>
        <w:numPr>
          <w:ilvl w:val="0"/>
          <w:numId w:val="1009"/>
        </w:numPr>
        <w:pStyle w:val="Compact"/>
      </w:pPr>
      <w:r>
        <w:t xml:space="preserve">Gerenciar pagamentos;</w:t>
      </w:r>
    </w:p>
    <w:p>
      <w:pPr>
        <w:numPr>
          <w:ilvl w:val="0"/>
          <w:numId w:val="1009"/>
        </w:numPr>
        <w:pStyle w:val="Compact"/>
      </w:pPr>
      <w:r>
        <w:t xml:space="preserve">Emitir documentos fiscais;</w:t>
      </w:r>
    </w:p>
    <w:p>
      <w:pPr>
        <w:numPr>
          <w:ilvl w:val="0"/>
          <w:numId w:val="1009"/>
        </w:numPr>
        <w:pStyle w:val="Compact"/>
      </w:pPr>
      <w:r>
        <w:t xml:space="preserve">Personalizar recomendações;</w:t>
      </w:r>
    </w:p>
    <w:p>
      <w:pPr>
        <w:numPr>
          <w:ilvl w:val="0"/>
          <w:numId w:val="1009"/>
        </w:numPr>
        <w:pStyle w:val="Compact"/>
      </w:pPr>
      <w:r>
        <w:t xml:space="preserve">Melhorar o Marketplace;</w:t>
      </w:r>
    </w:p>
    <w:p>
      <w:pPr>
        <w:numPr>
          <w:ilvl w:val="0"/>
          <w:numId w:val="1009"/>
        </w:numPr>
        <w:pStyle w:val="Compact"/>
      </w:pPr>
      <w:r>
        <w:t xml:space="preserve">Treinar funcionalidades da plataforma (sem identificação pessoal quando possível);</w:t>
      </w:r>
    </w:p>
    <w:p>
      <w:pPr>
        <w:numPr>
          <w:ilvl w:val="0"/>
          <w:numId w:val="1009"/>
        </w:numPr>
        <w:pStyle w:val="Compact"/>
      </w:pPr>
      <w:r>
        <w:t xml:space="preserve">Atendimento ao cliente;</w:t>
      </w:r>
    </w:p>
    <w:p>
      <w:pPr>
        <w:numPr>
          <w:ilvl w:val="0"/>
          <w:numId w:val="1009"/>
        </w:numPr>
        <w:pStyle w:val="Compact"/>
      </w:pPr>
      <w:r>
        <w:t xml:space="preserve">Prevenção a fraudes;</w:t>
      </w:r>
    </w:p>
    <w:p>
      <w:pPr>
        <w:numPr>
          <w:ilvl w:val="0"/>
          <w:numId w:val="1009"/>
        </w:numPr>
        <w:pStyle w:val="Compact"/>
      </w:pPr>
      <w:r>
        <w:t xml:space="preserve">Segurança da plataforma;</w:t>
      </w:r>
    </w:p>
    <w:p>
      <w:pPr>
        <w:numPr>
          <w:ilvl w:val="0"/>
          <w:numId w:val="1009"/>
        </w:numPr>
        <w:pStyle w:val="Compact"/>
      </w:pPr>
      <w:r>
        <w:t xml:space="preserve">Cumprimento de obrigações legais;</w:t>
      </w:r>
    </w:p>
    <w:p>
      <w:pPr>
        <w:numPr>
          <w:ilvl w:val="0"/>
          <w:numId w:val="1009"/>
        </w:numPr>
        <w:pStyle w:val="Compact"/>
      </w:pPr>
      <w:r>
        <w:t xml:space="preserve">Envio de comunicações autorizadas;</w:t>
      </w:r>
    </w:p>
    <w:p>
      <w:pPr>
        <w:numPr>
          <w:ilvl w:val="0"/>
          <w:numId w:val="1009"/>
        </w:numPr>
        <w:pStyle w:val="Compact"/>
      </w:pPr>
      <w:r>
        <w:t xml:space="preserve">Campanhas de marketing mediante consentimento ou outra base legal aplicável.</w:t>
      </w:r>
    </w:p>
    <w:bookmarkEnd w:id="24"/>
    <w:bookmarkStart w:id="25" w:name="inteligência-artificial"/>
    <w:p>
      <w:pPr>
        <w:pStyle w:val="Heading2"/>
      </w:pPr>
      <w:r>
        <w:t xml:space="preserve">6. Inteligência Artificial</w:t>
      </w:r>
    </w:p>
    <w:p>
      <w:pPr>
        <w:pStyle w:val="FirstParagraph"/>
      </w:pPr>
      <w:r>
        <w:t xml:space="preserve">A ZAIEZE utiliza Inteligência Artificial para:</w:t>
      </w:r>
    </w:p>
    <w:p>
      <w:pPr>
        <w:numPr>
          <w:ilvl w:val="0"/>
          <w:numId w:val="1010"/>
        </w:numPr>
        <w:pStyle w:val="Compact"/>
      </w:pPr>
      <w:r>
        <w:t xml:space="preserve">Atendimento automatizado;</w:t>
      </w:r>
    </w:p>
    <w:p>
      <w:pPr>
        <w:numPr>
          <w:ilvl w:val="0"/>
          <w:numId w:val="1010"/>
        </w:numPr>
        <w:pStyle w:val="Compact"/>
      </w:pPr>
      <w:r>
        <w:t xml:space="preserve">Vendedora Virtual;</w:t>
      </w:r>
    </w:p>
    <w:p>
      <w:pPr>
        <w:numPr>
          <w:ilvl w:val="0"/>
          <w:numId w:val="1010"/>
        </w:numPr>
        <w:pStyle w:val="Compact"/>
      </w:pPr>
      <w:r>
        <w:t xml:space="preserve">Assistente de Moda;</w:t>
      </w:r>
    </w:p>
    <w:p>
      <w:pPr>
        <w:numPr>
          <w:ilvl w:val="0"/>
          <w:numId w:val="1010"/>
        </w:numPr>
        <w:pStyle w:val="Compact"/>
      </w:pPr>
      <w:r>
        <w:t xml:space="preserve">Recomendações de produtos;</w:t>
      </w:r>
    </w:p>
    <w:p>
      <w:pPr>
        <w:numPr>
          <w:ilvl w:val="0"/>
          <w:numId w:val="1010"/>
        </w:numPr>
        <w:pStyle w:val="Compact"/>
      </w:pPr>
      <w:r>
        <w:t xml:space="preserve">Provador Virtual;</w:t>
      </w:r>
    </w:p>
    <w:p>
      <w:pPr>
        <w:numPr>
          <w:ilvl w:val="0"/>
          <w:numId w:val="1010"/>
        </w:numPr>
        <w:pStyle w:val="Compact"/>
      </w:pPr>
      <w:r>
        <w:t xml:space="preserve">Sugestões de looks;</w:t>
      </w:r>
    </w:p>
    <w:p>
      <w:pPr>
        <w:numPr>
          <w:ilvl w:val="0"/>
          <w:numId w:val="1010"/>
        </w:numPr>
        <w:pStyle w:val="Compact"/>
      </w:pPr>
      <w:r>
        <w:t xml:space="preserve">Automação comercial;</w:t>
      </w:r>
    </w:p>
    <w:p>
      <w:pPr>
        <w:numPr>
          <w:ilvl w:val="0"/>
          <w:numId w:val="1010"/>
        </w:numPr>
        <w:pStyle w:val="Compact"/>
      </w:pPr>
      <w:r>
        <w:t xml:space="preserve">CRM Inteligente;</w:t>
      </w:r>
    </w:p>
    <w:p>
      <w:pPr>
        <w:numPr>
          <w:ilvl w:val="0"/>
          <w:numId w:val="1010"/>
        </w:numPr>
        <w:pStyle w:val="Compact"/>
      </w:pPr>
      <w:r>
        <w:t xml:space="preserve">Recuperação de clientes;</w:t>
      </w:r>
    </w:p>
    <w:p>
      <w:pPr>
        <w:numPr>
          <w:ilvl w:val="0"/>
          <w:numId w:val="1010"/>
        </w:numPr>
        <w:pStyle w:val="Compact"/>
      </w:pPr>
      <w:r>
        <w:t xml:space="preserve">Análise de comportamento.</w:t>
      </w:r>
    </w:p>
    <w:p>
      <w:pPr>
        <w:pStyle w:val="FirstParagraph"/>
      </w:pPr>
      <w:r>
        <w:t xml:space="preserve">A IA não toma decisões exclusivamente automatizadas que produzam efeitos jurídicos relevantes sobre os usuários sem possibilidade de revisão humana.</w:t>
      </w:r>
    </w:p>
    <w:bookmarkEnd w:id="25"/>
    <w:bookmarkStart w:id="26" w:name="marketplace"/>
    <w:p>
      <w:pPr>
        <w:pStyle w:val="Heading2"/>
      </w:pPr>
      <w:r>
        <w:t xml:space="preserve">7. Marketplace</w:t>
      </w:r>
    </w:p>
    <w:p>
      <w:pPr>
        <w:pStyle w:val="FirstParagraph"/>
      </w:pPr>
      <w:r>
        <w:t xml:space="preserve">No Marketplace da ZAIEZE:</w:t>
      </w:r>
    </w:p>
    <w:p>
      <w:pPr>
        <w:numPr>
          <w:ilvl w:val="0"/>
          <w:numId w:val="1011"/>
        </w:numPr>
        <w:pStyle w:val="Compact"/>
      </w:pPr>
      <w:r>
        <w:t xml:space="preserve">lojistas são responsáveis pelas informações de seus produtos;</w:t>
      </w:r>
    </w:p>
    <w:p>
      <w:pPr>
        <w:numPr>
          <w:ilvl w:val="0"/>
          <w:numId w:val="1011"/>
        </w:numPr>
        <w:pStyle w:val="Compact"/>
      </w:pPr>
      <w:r>
        <w:t xml:space="preserve">consumidores compram diretamente dos vendedores participantes;</w:t>
      </w:r>
    </w:p>
    <w:p>
      <w:pPr>
        <w:numPr>
          <w:ilvl w:val="0"/>
          <w:numId w:val="1011"/>
        </w:numPr>
        <w:pStyle w:val="Compact"/>
      </w:pPr>
      <w:r>
        <w:t xml:space="preserve">a ZAIEZE atua como plataforma tecnológica e pode intermediar pagamentos, comunicações e suporte, conforme o serviço contratado;</w:t>
      </w:r>
    </w:p>
    <w:p>
      <w:pPr>
        <w:numPr>
          <w:ilvl w:val="0"/>
          <w:numId w:val="1011"/>
        </w:numPr>
        <w:pStyle w:val="Compact"/>
      </w:pPr>
      <w:r>
        <w:t xml:space="preserve">avaliações devem ser verdadeiras e respeitosas.</w:t>
      </w:r>
    </w:p>
    <w:bookmarkEnd w:id="26"/>
    <w:bookmarkStart w:id="27" w:name="compartilhamento-de-dados"/>
    <w:p>
      <w:pPr>
        <w:pStyle w:val="Heading2"/>
      </w:pPr>
      <w:r>
        <w:t xml:space="preserve">8. Compartilhamento de dados</w:t>
      </w:r>
    </w:p>
    <w:p>
      <w:pPr>
        <w:pStyle w:val="FirstParagraph"/>
      </w:pPr>
      <w:r>
        <w:t xml:space="preserve">Os dados poderão ser compartilhados com:</w:t>
      </w:r>
    </w:p>
    <w:p>
      <w:pPr>
        <w:numPr>
          <w:ilvl w:val="0"/>
          <w:numId w:val="1012"/>
        </w:numPr>
        <w:pStyle w:val="Compact"/>
      </w:pPr>
      <w:r>
        <w:t xml:space="preserve">Processadores de pagamento;</w:t>
      </w:r>
    </w:p>
    <w:p>
      <w:pPr>
        <w:numPr>
          <w:ilvl w:val="0"/>
          <w:numId w:val="1012"/>
        </w:numPr>
        <w:pStyle w:val="Compact"/>
      </w:pPr>
      <w:r>
        <w:t xml:space="preserve">Empresas de logística;</w:t>
      </w:r>
    </w:p>
    <w:p>
      <w:pPr>
        <w:numPr>
          <w:ilvl w:val="0"/>
          <w:numId w:val="1012"/>
        </w:numPr>
        <w:pStyle w:val="Compact"/>
      </w:pPr>
      <w:r>
        <w:t xml:space="preserve">Operadoras de pagamento;</w:t>
      </w:r>
    </w:p>
    <w:p>
      <w:pPr>
        <w:numPr>
          <w:ilvl w:val="0"/>
          <w:numId w:val="1012"/>
        </w:numPr>
        <w:pStyle w:val="Compact"/>
      </w:pPr>
      <w:r>
        <w:t xml:space="preserve">Serviços antifraude;</w:t>
      </w:r>
    </w:p>
    <w:p>
      <w:pPr>
        <w:numPr>
          <w:ilvl w:val="0"/>
          <w:numId w:val="1012"/>
        </w:numPr>
        <w:pStyle w:val="Compact"/>
      </w:pPr>
      <w:r>
        <w:t xml:space="preserve">Empresas de hospedagem em nuvem;</w:t>
      </w:r>
    </w:p>
    <w:p>
      <w:pPr>
        <w:numPr>
          <w:ilvl w:val="0"/>
          <w:numId w:val="1012"/>
        </w:numPr>
        <w:pStyle w:val="Compact"/>
      </w:pPr>
      <w:r>
        <w:t xml:space="preserve">Ferramentas de CRM;</w:t>
      </w:r>
    </w:p>
    <w:p>
      <w:pPr>
        <w:numPr>
          <w:ilvl w:val="0"/>
          <w:numId w:val="1012"/>
        </w:numPr>
        <w:pStyle w:val="Compact"/>
      </w:pPr>
      <w:r>
        <w:t xml:space="preserve">Serviços de envio de e-mail;</w:t>
      </w:r>
    </w:p>
    <w:p>
      <w:pPr>
        <w:numPr>
          <w:ilvl w:val="0"/>
          <w:numId w:val="1012"/>
        </w:numPr>
        <w:pStyle w:val="Compact"/>
      </w:pPr>
      <w:r>
        <w:t xml:space="preserve">Parceiros de autenticação;</w:t>
      </w:r>
    </w:p>
    <w:p>
      <w:pPr>
        <w:numPr>
          <w:ilvl w:val="0"/>
          <w:numId w:val="1012"/>
        </w:numPr>
        <w:pStyle w:val="Compact"/>
      </w:pPr>
      <w:r>
        <w:t xml:space="preserve">Plataformas da Meta (Facebook, Instagram e WhatsApp), quando integradas pelo usuário;</w:t>
      </w:r>
    </w:p>
    <w:p>
      <w:pPr>
        <w:numPr>
          <w:ilvl w:val="0"/>
          <w:numId w:val="1012"/>
        </w:numPr>
        <w:pStyle w:val="Compact"/>
      </w:pPr>
      <w:r>
        <w:t xml:space="preserve">Autoridades públicas, quando exigido por lei.</w:t>
      </w:r>
    </w:p>
    <w:p>
      <w:pPr>
        <w:pStyle w:val="FirstParagraph"/>
      </w:pPr>
      <w:r>
        <w:t xml:space="preserve">A ZAIEZE não comercializa dados pessoais.</w:t>
      </w:r>
    </w:p>
    <w:bookmarkEnd w:id="27"/>
    <w:bookmarkStart w:id="28" w:name="cookies"/>
    <w:p>
      <w:pPr>
        <w:pStyle w:val="Heading2"/>
      </w:pPr>
      <w:r>
        <w:t xml:space="preserve">9. Cookies</w:t>
      </w:r>
    </w:p>
    <w:p>
      <w:pPr>
        <w:pStyle w:val="FirstParagraph"/>
      </w:pPr>
      <w:r>
        <w:t xml:space="preserve">Utilizamos cookies para:</w:t>
      </w:r>
    </w:p>
    <w:p>
      <w:pPr>
        <w:numPr>
          <w:ilvl w:val="0"/>
          <w:numId w:val="1013"/>
        </w:numPr>
        <w:pStyle w:val="Compact"/>
      </w:pPr>
      <w:r>
        <w:t xml:space="preserve">autenticação;</w:t>
      </w:r>
    </w:p>
    <w:p>
      <w:pPr>
        <w:numPr>
          <w:ilvl w:val="0"/>
          <w:numId w:val="1013"/>
        </w:numPr>
        <w:pStyle w:val="Compact"/>
      </w:pPr>
      <w:r>
        <w:t xml:space="preserve">segurança;</w:t>
      </w:r>
    </w:p>
    <w:p>
      <w:pPr>
        <w:numPr>
          <w:ilvl w:val="0"/>
          <w:numId w:val="1013"/>
        </w:numPr>
        <w:pStyle w:val="Compact"/>
      </w:pPr>
      <w:r>
        <w:t xml:space="preserve">desempenho;</w:t>
      </w:r>
    </w:p>
    <w:p>
      <w:pPr>
        <w:numPr>
          <w:ilvl w:val="0"/>
          <w:numId w:val="1013"/>
        </w:numPr>
        <w:pStyle w:val="Compact"/>
      </w:pPr>
      <w:r>
        <w:t xml:space="preserve">estatísticas;</w:t>
      </w:r>
    </w:p>
    <w:p>
      <w:pPr>
        <w:numPr>
          <w:ilvl w:val="0"/>
          <w:numId w:val="1013"/>
        </w:numPr>
        <w:pStyle w:val="Compact"/>
      </w:pPr>
      <w:r>
        <w:t xml:space="preserve">preferências;</w:t>
      </w:r>
    </w:p>
    <w:p>
      <w:pPr>
        <w:numPr>
          <w:ilvl w:val="0"/>
          <w:numId w:val="1013"/>
        </w:numPr>
        <w:pStyle w:val="Compact"/>
      </w:pPr>
      <w:r>
        <w:t xml:space="preserve">personalização;</w:t>
      </w:r>
    </w:p>
    <w:p>
      <w:pPr>
        <w:numPr>
          <w:ilvl w:val="0"/>
          <w:numId w:val="1013"/>
        </w:numPr>
        <w:pStyle w:val="Compact"/>
      </w:pPr>
      <w:r>
        <w:t xml:space="preserve">marketing.</w:t>
      </w:r>
    </w:p>
    <w:p>
      <w:pPr>
        <w:pStyle w:val="FirstParagraph"/>
      </w:pPr>
      <w:r>
        <w:t xml:space="preserve">O usuário poderá gerenciar cookies nas configurações do navegador, observadas as limitações funcionais decorrentes.</w:t>
      </w:r>
    </w:p>
    <w:bookmarkEnd w:id="28"/>
    <w:bookmarkStart w:id="29" w:name="segurança"/>
    <w:p>
      <w:pPr>
        <w:pStyle w:val="Heading2"/>
      </w:pPr>
      <w:r>
        <w:t xml:space="preserve">10. Segurança</w:t>
      </w:r>
    </w:p>
    <w:p>
      <w:pPr>
        <w:pStyle w:val="FirstParagraph"/>
      </w:pPr>
      <w:r>
        <w:t xml:space="preserve">Adotamos medidas técnicas e administrativas compatíveis com as melhores práticas de mercado, incluindo:</w:t>
      </w:r>
    </w:p>
    <w:p>
      <w:pPr>
        <w:numPr>
          <w:ilvl w:val="0"/>
          <w:numId w:val="1014"/>
        </w:numPr>
        <w:pStyle w:val="Compact"/>
      </w:pPr>
      <w:r>
        <w:t xml:space="preserve">criptografia;</w:t>
      </w:r>
    </w:p>
    <w:p>
      <w:pPr>
        <w:numPr>
          <w:ilvl w:val="0"/>
          <w:numId w:val="1014"/>
        </w:numPr>
        <w:pStyle w:val="Compact"/>
      </w:pPr>
      <w:r>
        <w:t xml:space="preserve">conexões HTTPS;</w:t>
      </w:r>
    </w:p>
    <w:p>
      <w:pPr>
        <w:numPr>
          <w:ilvl w:val="0"/>
          <w:numId w:val="1014"/>
        </w:numPr>
        <w:pStyle w:val="Compact"/>
      </w:pPr>
      <w:r>
        <w:t xml:space="preserve">autenticação segura;</w:t>
      </w:r>
    </w:p>
    <w:p>
      <w:pPr>
        <w:numPr>
          <w:ilvl w:val="0"/>
          <w:numId w:val="1014"/>
        </w:numPr>
        <w:pStyle w:val="Compact"/>
      </w:pPr>
      <w:r>
        <w:t xml:space="preserve">controle de acesso;</w:t>
      </w:r>
    </w:p>
    <w:p>
      <w:pPr>
        <w:numPr>
          <w:ilvl w:val="0"/>
          <w:numId w:val="1014"/>
        </w:numPr>
        <w:pStyle w:val="Compact"/>
      </w:pPr>
      <w:r>
        <w:t xml:space="preserve">monitoramento;</w:t>
      </w:r>
    </w:p>
    <w:p>
      <w:pPr>
        <w:numPr>
          <w:ilvl w:val="0"/>
          <w:numId w:val="1014"/>
        </w:numPr>
        <w:pStyle w:val="Compact"/>
      </w:pPr>
      <w:r>
        <w:t xml:space="preserve">backups;</w:t>
      </w:r>
    </w:p>
    <w:p>
      <w:pPr>
        <w:numPr>
          <w:ilvl w:val="0"/>
          <w:numId w:val="1014"/>
        </w:numPr>
        <w:pStyle w:val="Compact"/>
      </w:pPr>
      <w:r>
        <w:t xml:space="preserve">registros de auditoria;</w:t>
      </w:r>
    </w:p>
    <w:p>
      <w:pPr>
        <w:numPr>
          <w:ilvl w:val="0"/>
          <w:numId w:val="1014"/>
        </w:numPr>
        <w:pStyle w:val="Compact"/>
      </w:pPr>
      <w:r>
        <w:t xml:space="preserve">proteção contra ataques;</w:t>
      </w:r>
    </w:p>
    <w:p>
      <w:pPr>
        <w:numPr>
          <w:ilvl w:val="0"/>
          <w:numId w:val="1014"/>
        </w:numPr>
        <w:pStyle w:val="Compact"/>
      </w:pPr>
      <w:r>
        <w:t xml:space="preserve">testes periódicos de segurança.</w:t>
      </w:r>
    </w:p>
    <w:p>
      <w:pPr>
        <w:pStyle w:val="FirstParagraph"/>
      </w:pPr>
      <w:r>
        <w:t xml:space="preserve">Embora adotemos medidas robustas, nenhum sistema é totalmente imune a riscos.</w:t>
      </w:r>
    </w:p>
    <w:bookmarkEnd w:id="29"/>
    <w:bookmarkStart w:id="30" w:name="direitos-do-titular-lgpd"/>
    <w:p>
      <w:pPr>
        <w:pStyle w:val="Heading2"/>
      </w:pPr>
      <w:r>
        <w:t xml:space="preserve">11. Direitos do titular (LGPD)</w:t>
      </w:r>
    </w:p>
    <w:p>
      <w:pPr>
        <w:pStyle w:val="FirstParagraph"/>
      </w:pPr>
      <w:r>
        <w:t xml:space="preserve">O usuário poderá solicitar:</w:t>
      </w:r>
    </w:p>
    <w:p>
      <w:pPr>
        <w:numPr>
          <w:ilvl w:val="0"/>
          <w:numId w:val="1015"/>
        </w:numPr>
        <w:pStyle w:val="Compact"/>
      </w:pPr>
      <w:r>
        <w:t xml:space="preserve">confirmação do tratamento;</w:t>
      </w:r>
    </w:p>
    <w:p>
      <w:pPr>
        <w:numPr>
          <w:ilvl w:val="0"/>
          <w:numId w:val="1015"/>
        </w:numPr>
        <w:pStyle w:val="Compact"/>
      </w:pPr>
      <w:r>
        <w:t xml:space="preserve">acesso aos dados;</w:t>
      </w:r>
    </w:p>
    <w:p>
      <w:pPr>
        <w:numPr>
          <w:ilvl w:val="0"/>
          <w:numId w:val="1015"/>
        </w:numPr>
        <w:pStyle w:val="Compact"/>
      </w:pPr>
      <w:r>
        <w:t xml:space="preserve">correção de dados;</w:t>
      </w:r>
    </w:p>
    <w:p>
      <w:pPr>
        <w:numPr>
          <w:ilvl w:val="0"/>
          <w:numId w:val="1015"/>
        </w:numPr>
        <w:pStyle w:val="Compact"/>
      </w:pPr>
      <w:r>
        <w:t xml:space="preserve">anonimização, bloqueio ou eliminação quando cabível;</w:t>
      </w:r>
    </w:p>
    <w:p>
      <w:pPr>
        <w:numPr>
          <w:ilvl w:val="0"/>
          <w:numId w:val="1015"/>
        </w:numPr>
        <w:pStyle w:val="Compact"/>
      </w:pPr>
      <w:r>
        <w:t xml:space="preserve">portabilidade;</w:t>
      </w:r>
    </w:p>
    <w:p>
      <w:pPr>
        <w:numPr>
          <w:ilvl w:val="0"/>
          <w:numId w:val="1015"/>
        </w:numPr>
        <w:pStyle w:val="Compact"/>
      </w:pPr>
      <w:r>
        <w:t xml:space="preserve">revogação do consentimento;</w:t>
      </w:r>
    </w:p>
    <w:p>
      <w:pPr>
        <w:numPr>
          <w:ilvl w:val="0"/>
          <w:numId w:val="1015"/>
        </w:numPr>
        <w:pStyle w:val="Compact"/>
      </w:pPr>
      <w:r>
        <w:t xml:space="preserve">informações sobre compartilhamentos;</w:t>
      </w:r>
    </w:p>
    <w:p>
      <w:pPr>
        <w:numPr>
          <w:ilvl w:val="0"/>
          <w:numId w:val="1015"/>
        </w:numPr>
        <w:pStyle w:val="Compact"/>
      </w:pPr>
      <w:r>
        <w:t xml:space="preserve">oposição ao tratamento, quando aplicável.</w:t>
      </w:r>
    </w:p>
    <w:p>
      <w:pPr>
        <w:pStyle w:val="FirstParagraph"/>
      </w:pPr>
      <w:r>
        <w:t xml:space="preserve">As solicitações serão respondidas nos prazos legais.</w:t>
      </w:r>
    </w:p>
    <w:bookmarkEnd w:id="30"/>
    <w:bookmarkStart w:id="31" w:name="retenção"/>
    <w:p>
      <w:pPr>
        <w:pStyle w:val="Heading2"/>
      </w:pPr>
      <w:r>
        <w:t xml:space="preserve">12. Retenção</w:t>
      </w:r>
    </w:p>
    <w:p>
      <w:pPr>
        <w:pStyle w:val="FirstParagraph"/>
      </w:pPr>
      <w:r>
        <w:t xml:space="preserve">Os dados serão mantidos:</w:t>
      </w:r>
    </w:p>
    <w:p>
      <w:pPr>
        <w:numPr>
          <w:ilvl w:val="0"/>
          <w:numId w:val="1016"/>
        </w:numPr>
        <w:pStyle w:val="Compact"/>
      </w:pPr>
      <w:r>
        <w:t xml:space="preserve">enquanto houver relação contratual;</w:t>
      </w:r>
    </w:p>
    <w:p>
      <w:pPr>
        <w:numPr>
          <w:ilvl w:val="0"/>
          <w:numId w:val="1016"/>
        </w:numPr>
        <w:pStyle w:val="Compact"/>
      </w:pPr>
      <w:r>
        <w:t xml:space="preserve">enquanto necessários para cumprir obrigações legais;</w:t>
      </w:r>
    </w:p>
    <w:p>
      <w:pPr>
        <w:numPr>
          <w:ilvl w:val="0"/>
          <w:numId w:val="1016"/>
        </w:numPr>
        <w:pStyle w:val="Compact"/>
      </w:pPr>
      <w:r>
        <w:t xml:space="preserve">para exercício regular de direitos;</w:t>
      </w:r>
    </w:p>
    <w:p>
      <w:pPr>
        <w:numPr>
          <w:ilvl w:val="0"/>
          <w:numId w:val="1016"/>
        </w:numPr>
        <w:pStyle w:val="Compact"/>
      </w:pPr>
      <w:r>
        <w:t xml:space="preserve">conforme prazos previstos em lei.</w:t>
      </w:r>
    </w:p>
    <w:p>
      <w:pPr>
        <w:pStyle w:val="FirstParagraph"/>
      </w:pPr>
      <w:r>
        <w:t xml:space="preserve">Após esse período, serão eliminados ou anonimizados quando possível.</w:t>
      </w:r>
    </w:p>
    <w:bookmarkEnd w:id="31"/>
    <w:bookmarkStart w:id="32" w:name="menores-de-idade"/>
    <w:p>
      <w:pPr>
        <w:pStyle w:val="Heading2"/>
      </w:pPr>
      <w:r>
        <w:t xml:space="preserve">13. Menores de idade</w:t>
      </w:r>
    </w:p>
    <w:p>
      <w:pPr>
        <w:pStyle w:val="FirstParagraph"/>
      </w:pPr>
      <w:r>
        <w:t xml:space="preserve">Os serviços da ZAIEZE destinam-se a pessoas com capacidade civil ou devidamente representadas por seus responsáveis legais, quando permitido por lei.</w:t>
      </w:r>
    </w:p>
    <w:bookmarkEnd w:id="32"/>
    <w:bookmarkStart w:id="33" w:name="responsabilidades-dos-usuários"/>
    <w:p>
      <w:pPr>
        <w:pStyle w:val="Heading2"/>
      </w:pPr>
      <w:r>
        <w:t xml:space="preserve">14. Responsabilidades dos usuários</w:t>
      </w:r>
    </w:p>
    <w:p>
      <w:pPr>
        <w:pStyle w:val="FirstParagraph"/>
      </w:pPr>
      <w:r>
        <w:t xml:space="preserve">Os usuários comprometem-se a:</w:t>
      </w:r>
    </w:p>
    <w:p>
      <w:pPr>
        <w:numPr>
          <w:ilvl w:val="0"/>
          <w:numId w:val="1017"/>
        </w:numPr>
        <w:pStyle w:val="Compact"/>
      </w:pPr>
      <w:r>
        <w:t xml:space="preserve">fornecer informações verdadeiras;</w:t>
      </w:r>
    </w:p>
    <w:p>
      <w:pPr>
        <w:numPr>
          <w:ilvl w:val="0"/>
          <w:numId w:val="1017"/>
        </w:numPr>
        <w:pStyle w:val="Compact"/>
      </w:pPr>
      <w:r>
        <w:t xml:space="preserve">proteger suas credenciais de acesso;</w:t>
      </w:r>
    </w:p>
    <w:p>
      <w:pPr>
        <w:numPr>
          <w:ilvl w:val="0"/>
          <w:numId w:val="1017"/>
        </w:numPr>
        <w:pStyle w:val="Compact"/>
      </w:pPr>
      <w:r>
        <w:t xml:space="preserve">respeitar direitos de terceiros;</w:t>
      </w:r>
    </w:p>
    <w:p>
      <w:pPr>
        <w:numPr>
          <w:ilvl w:val="0"/>
          <w:numId w:val="1017"/>
        </w:numPr>
        <w:pStyle w:val="Compact"/>
      </w:pPr>
      <w:r>
        <w:t xml:space="preserve">não utilizar a plataforma para atividades ilícitas, fraudulentas ou que violem direitos de propriedade intelectual.</w:t>
      </w:r>
    </w:p>
    <w:bookmarkEnd w:id="33"/>
    <w:bookmarkStart w:id="34" w:name="transferência-internacional-de-dados"/>
    <w:p>
      <w:pPr>
        <w:pStyle w:val="Heading2"/>
      </w:pPr>
      <w:r>
        <w:t xml:space="preserve">15. Transferência internacional de dados</w:t>
      </w:r>
    </w:p>
    <w:p>
      <w:pPr>
        <w:pStyle w:val="FirstParagraph"/>
      </w:pPr>
      <w:r>
        <w:t xml:space="preserve">Quando necessário, a ZAIEZE poderá utilizar provedores de tecnologia localizados em outros países, assegurando mecanismos adequados de proteção de dados conforme a LGPD.</w:t>
      </w:r>
    </w:p>
    <w:bookmarkEnd w:id="34"/>
    <w:bookmarkStart w:id="35" w:name="alterações-desta-política"/>
    <w:p>
      <w:pPr>
        <w:pStyle w:val="Heading2"/>
      </w:pPr>
      <w:r>
        <w:t xml:space="preserve">16. Alterações desta Política</w:t>
      </w:r>
    </w:p>
    <w:p>
      <w:pPr>
        <w:pStyle w:val="FirstParagraph"/>
      </w:pPr>
      <w:r>
        <w:t xml:space="preserve">Esta Política poderá ser atualizada periodicamente. Alterações relevantes poderão ser comunicadas por meio da plataforma ou por outros canais apropriados.</w:t>
      </w:r>
    </w:p>
    <w:bookmarkEnd w:id="35"/>
    <w:bookmarkStart w:id="36" w:name="encarregado-pelo-tratamento-de-dados-dpo"/>
    <w:p>
      <w:pPr>
        <w:pStyle w:val="Heading2"/>
      </w:pPr>
      <w:r>
        <w:t xml:space="preserve">17. Encarregado pelo Tratamento de Dados (DPO)</w:t>
      </w:r>
    </w:p>
    <w:p>
      <w:pPr>
        <w:pStyle w:val="FirstParagraph"/>
      </w:pPr>
      <w:r>
        <w:t xml:space="preserve">A ZAIEZE disponibilizará canal específico para atendimento de solicitações relacionadas à proteção de dados pessoais, em conformidade com a LGPD.</w:t>
      </w:r>
    </w:p>
    <w:bookmarkEnd w:id="36"/>
    <w:bookmarkStart w:id="37" w:name="contato"/>
    <w:p>
      <w:pPr>
        <w:pStyle w:val="Heading2"/>
      </w:pPr>
      <w:r>
        <w:t xml:space="preserve">18. Contato</w:t>
      </w:r>
    </w:p>
    <w:p>
      <w:pPr>
        <w:pStyle w:val="FirstParagraph"/>
      </w:pPr>
      <w:r>
        <w:t xml:space="preserve">Para dúvidas, solicitações ou exercício de direitos relacionados à privacidade e proteção de dados, os usuários poderão utilizar os canais oficiais de atendimento disponibilizados pela ZAIEZE.</w:t>
      </w:r>
    </w:p>
    <w:bookmarkEnd w:id="37"/>
    <w:bookmarkStart w:id="38" w:name="disposições-finais"/>
    <w:p>
      <w:pPr>
        <w:pStyle w:val="Heading2"/>
      </w:pPr>
      <w:r>
        <w:t xml:space="preserve">19. Disposições Finais</w:t>
      </w:r>
    </w:p>
    <w:p>
      <w:pPr>
        <w:pStyle w:val="FirstParagraph"/>
      </w:pPr>
      <w:r>
        <w:t xml:space="preserve">Ao utilizar os serviços da ZAIEZE, o usuário declara estar ciente desta Política de Privacidade e concorda com o tratamento de seus dados pessoais nos termos aqui descritos.</w:t>
      </w:r>
    </w:p>
    <w:p>
      <w:pPr>
        <w:pStyle w:val="BodyText"/>
      </w:pPr>
      <w:r>
        <w:t xml:space="preserve">A ZAIEZE compromete-se a revisar continuamente suas práticas de privacidade para manter conformidade com a LGPD, normas da ANPD e boas práticas internacionais de proteção de dados, promovendo um ambiente digital seguro, transparente e confiável para consumidores, lojistas, assessores de moda e demais parceiros.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PRIVACIDADE – ZAIEZE</dc:title>
  <dc:creator/>
  <dc:language>pt-BR</dc:language>
  <cp:keywords/>
  <dcterms:created xsi:type="dcterms:W3CDTF">2026-07-22T03:06:02Z</dcterms:created>
  <dcterms:modified xsi:type="dcterms:W3CDTF">2026-07-22T03:06:02Z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</Properties>
</file>