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8D2D" w14:textId="77777777" w:rsidR="00000000" w:rsidRDefault="00000000">
      <w:pPr>
        <w:jc w:val="center"/>
        <w:divId w:val="737166013"/>
        <w:rPr>
          <w:rFonts w:eastAsia="Times New Roman"/>
          <w:b/>
          <w:bCs/>
          <w:sz w:val="36"/>
          <w:szCs w:val="36"/>
        </w:rPr>
      </w:pPr>
      <w:r>
        <w:rPr>
          <w:rFonts w:eastAsia="Times New Roman"/>
          <w:b/>
          <w:bCs/>
          <w:sz w:val="36"/>
          <w:szCs w:val="36"/>
        </w:rPr>
        <w:t xml:space="preserve">Ultrasonic Guided Waves-Based Structural Health Monitoring System for Pipeline Integrity Assessment </w:t>
      </w:r>
    </w:p>
    <w:p w14:paraId="01FDDA42" w14:textId="21A4077B" w:rsidR="00000000" w:rsidRDefault="00000000">
      <w:pPr>
        <w:jc w:val="center"/>
        <w:divId w:val="1833912862"/>
        <w:rPr>
          <w:rFonts w:eastAsia="Times New Roman"/>
          <w:sz w:val="22"/>
          <w:szCs w:val="22"/>
        </w:rPr>
      </w:pPr>
      <w:r>
        <w:rPr>
          <w:rStyle w:val="Strong"/>
          <w:rFonts w:eastAsia="Times New Roman"/>
          <w:sz w:val="22"/>
          <w:szCs w:val="22"/>
        </w:rPr>
        <w:t>S</w:t>
      </w:r>
      <w:r w:rsidR="00EA5778">
        <w:rPr>
          <w:rStyle w:val="Strong"/>
          <w:rFonts w:eastAsia="Times New Roman"/>
          <w:sz w:val="22"/>
          <w:szCs w:val="22"/>
        </w:rPr>
        <w:t>amim Khan</w:t>
      </w:r>
      <w:r>
        <w:rPr>
          <w:rStyle w:val="Strong"/>
          <w:rFonts w:eastAsia="Times New Roman"/>
          <w:sz w:val="22"/>
          <w:szCs w:val="22"/>
          <w:vertAlign w:val="superscript"/>
        </w:rPr>
        <w:t>1</w:t>
      </w:r>
      <w:r>
        <w:rPr>
          <w:rStyle w:val="Strong"/>
          <w:rFonts w:eastAsia="Times New Roman"/>
          <w:sz w:val="22"/>
          <w:szCs w:val="22"/>
        </w:rPr>
        <w:t xml:space="preserve">, </w:t>
      </w:r>
      <w:r w:rsidR="00EA5778">
        <w:rPr>
          <w:rStyle w:val="Strong"/>
          <w:rFonts w:eastAsia="Times New Roman"/>
          <w:sz w:val="22"/>
          <w:szCs w:val="22"/>
        </w:rPr>
        <w:t>Arjun Tyagi</w:t>
      </w:r>
      <w:r>
        <w:rPr>
          <w:rStyle w:val="Strong"/>
          <w:rFonts w:eastAsia="Times New Roman"/>
          <w:sz w:val="22"/>
          <w:szCs w:val="22"/>
          <w:vertAlign w:val="superscript"/>
        </w:rPr>
        <w:t>2</w:t>
      </w:r>
      <w:r>
        <w:rPr>
          <w:rStyle w:val="Strong"/>
          <w:rFonts w:eastAsia="Times New Roman"/>
          <w:sz w:val="22"/>
          <w:szCs w:val="22"/>
        </w:rPr>
        <w:t xml:space="preserve">, </w:t>
      </w:r>
      <w:r w:rsidR="00EA5778">
        <w:rPr>
          <w:rStyle w:val="Strong"/>
          <w:rFonts w:eastAsia="Times New Roman"/>
          <w:sz w:val="22"/>
          <w:szCs w:val="22"/>
        </w:rPr>
        <w:t>Kanisha Dangi</w:t>
      </w:r>
      <w:r>
        <w:rPr>
          <w:rStyle w:val="Strong"/>
          <w:rFonts w:eastAsia="Times New Roman"/>
          <w:sz w:val="22"/>
          <w:szCs w:val="22"/>
          <w:vertAlign w:val="superscript"/>
        </w:rPr>
        <w:t>3</w:t>
      </w:r>
      <w:r>
        <w:rPr>
          <w:rFonts w:eastAsia="Times New Roman"/>
          <w:sz w:val="22"/>
          <w:szCs w:val="22"/>
        </w:rPr>
        <w:t xml:space="preserve"> </w:t>
      </w:r>
    </w:p>
    <w:p w14:paraId="02AAC077" w14:textId="77777777" w:rsidR="00000000" w:rsidRDefault="00000000">
      <w:pPr>
        <w:jc w:val="center"/>
        <w:divId w:val="1941524600"/>
        <w:rPr>
          <w:rFonts w:eastAsia="Times New Roman"/>
          <w:i/>
          <w:iCs/>
          <w:sz w:val="20"/>
          <w:szCs w:val="20"/>
        </w:rPr>
      </w:pPr>
      <w:r>
        <w:rPr>
          <w:rFonts w:eastAsia="Times New Roman"/>
          <w:i/>
          <w:iCs/>
          <w:sz w:val="20"/>
          <w:szCs w:val="20"/>
          <w:vertAlign w:val="superscript"/>
        </w:rPr>
        <w:t>1,2,3</w:t>
      </w:r>
      <w:r>
        <w:rPr>
          <w:rFonts w:eastAsia="Times New Roman"/>
          <w:i/>
          <w:iCs/>
          <w:sz w:val="20"/>
          <w:szCs w:val="20"/>
        </w:rPr>
        <w:t>School of Computer Science and Engineering</w:t>
      </w:r>
      <w:r>
        <w:rPr>
          <w:rFonts w:eastAsia="Times New Roman"/>
          <w:i/>
          <w:iCs/>
          <w:sz w:val="20"/>
          <w:szCs w:val="20"/>
        </w:rPr>
        <w:br/>
        <w:t xml:space="preserve">Vellore Institute of Technology, Vellore, Tamil Nadu, India </w:t>
      </w:r>
    </w:p>
    <w:p w14:paraId="6BA64855" w14:textId="17DF031C" w:rsidR="00000000" w:rsidRDefault="00000000">
      <w:pPr>
        <w:jc w:val="center"/>
        <w:divId w:val="754546835"/>
        <w:rPr>
          <w:rFonts w:eastAsia="Times New Roman"/>
          <w:sz w:val="18"/>
          <w:szCs w:val="18"/>
        </w:rPr>
      </w:pPr>
      <w:r>
        <w:rPr>
          <w:rFonts w:eastAsia="Times New Roman"/>
          <w:sz w:val="18"/>
          <w:szCs w:val="18"/>
        </w:rPr>
        <w:t>Email: {s</w:t>
      </w:r>
      <w:r w:rsidR="00EA5778">
        <w:rPr>
          <w:rFonts w:eastAsia="Times New Roman"/>
          <w:sz w:val="18"/>
          <w:szCs w:val="18"/>
        </w:rPr>
        <w:t>amim.khan</w:t>
      </w:r>
      <w:r>
        <w:rPr>
          <w:rFonts w:eastAsia="Times New Roman"/>
          <w:sz w:val="18"/>
          <w:szCs w:val="18"/>
        </w:rPr>
        <w:t xml:space="preserve">2022, </w:t>
      </w:r>
      <w:r w:rsidR="00EA5778">
        <w:rPr>
          <w:rFonts w:eastAsia="Times New Roman"/>
          <w:sz w:val="18"/>
          <w:szCs w:val="18"/>
        </w:rPr>
        <w:t>arjun.tyagi</w:t>
      </w:r>
      <w:r>
        <w:rPr>
          <w:rFonts w:eastAsia="Times New Roman"/>
          <w:sz w:val="18"/>
          <w:szCs w:val="18"/>
        </w:rPr>
        <w:t xml:space="preserve">2022, </w:t>
      </w:r>
      <w:r w:rsidR="00EA5778">
        <w:rPr>
          <w:rFonts w:eastAsia="Times New Roman"/>
          <w:sz w:val="18"/>
          <w:szCs w:val="18"/>
        </w:rPr>
        <w:t>kanisha.dangi</w:t>
      </w:r>
      <w:r>
        <w:rPr>
          <w:rFonts w:eastAsia="Times New Roman"/>
          <w:sz w:val="18"/>
          <w:szCs w:val="18"/>
        </w:rPr>
        <w:t xml:space="preserve">2022}@vitstudent.ac.in </w:t>
      </w:r>
    </w:p>
    <w:p w14:paraId="6531D112" w14:textId="77777777" w:rsidR="00000000" w:rsidRDefault="00000000">
      <w:pPr>
        <w:divId w:val="1291208084"/>
        <w:rPr>
          <w:rFonts w:eastAsia="Times New Roman"/>
          <w:b/>
          <w:bCs/>
          <w:i/>
          <w:iCs/>
          <w:sz w:val="20"/>
          <w:szCs w:val="20"/>
        </w:rPr>
      </w:pPr>
      <w:r>
        <w:rPr>
          <w:rFonts w:eastAsia="Times New Roman"/>
          <w:b/>
          <w:bCs/>
          <w:i/>
          <w:iCs/>
          <w:sz w:val="20"/>
          <w:szCs w:val="20"/>
        </w:rPr>
        <w:t>Abstract—</w:t>
      </w:r>
    </w:p>
    <w:p w14:paraId="432E7CD3" w14:textId="77777777" w:rsidR="00000000" w:rsidRDefault="00000000">
      <w:pPr>
        <w:jc w:val="both"/>
        <w:divId w:val="1594053485"/>
        <w:rPr>
          <w:rFonts w:eastAsia="Times New Roman"/>
          <w:sz w:val="20"/>
          <w:szCs w:val="20"/>
        </w:rPr>
      </w:pPr>
      <w:r>
        <w:rPr>
          <w:rFonts w:eastAsia="Times New Roman"/>
          <w:sz w:val="20"/>
          <w:szCs w:val="20"/>
        </w:rPr>
        <w:t xml:space="preserve">The integrity and safety of large-scale infrastructure are vital to prevent catastrophic failures. Traditional pipeline inspection techniques are often manual, time-consuming, and susceptible to human error. To overcome these limitations, this study proposes a resilient structural health monitoring (SHM) framework utilizing ultrasonic guided waves (UGW) combined with machine learning algorithms. The system employs Isolation Forest for primary anomaly detection, Autoencoders for threshold refinement, and LSTM networks for predictive forecasting. Experimental results on a dataset of 591,652 pipeline measurements demonstrate the system's effectiveness in detecting anomalies with high precision (10% detection rate), classifying severity levels, and predicting remaining useful life (RUL). The multi-model approach achieves superior performance compared to traditional statistical methods, enabling proactive maintenance and reducing operational risks in smart city infrastructure. </w:t>
      </w:r>
    </w:p>
    <w:p w14:paraId="697789F5" w14:textId="77777777" w:rsidR="00000000" w:rsidRDefault="00000000">
      <w:pPr>
        <w:divId w:val="192037515"/>
        <w:rPr>
          <w:rFonts w:eastAsia="Times New Roman"/>
          <w:i/>
          <w:iCs/>
          <w:sz w:val="20"/>
          <w:szCs w:val="20"/>
        </w:rPr>
      </w:pPr>
      <w:r>
        <w:rPr>
          <w:rStyle w:val="Strong"/>
          <w:rFonts w:eastAsia="Times New Roman"/>
          <w:i/>
          <w:iCs/>
          <w:sz w:val="20"/>
          <w:szCs w:val="20"/>
        </w:rPr>
        <w:t>Index Terms—</w:t>
      </w:r>
      <w:r>
        <w:rPr>
          <w:rFonts w:eastAsia="Times New Roman"/>
          <w:i/>
          <w:iCs/>
          <w:sz w:val="20"/>
          <w:szCs w:val="20"/>
        </w:rPr>
        <w:t xml:space="preserve">Structural Health Monitoring, Ultrasonic Guided Waves, Anomaly Detection, Machine Learning, Pipeline Integrity, LSTM, Isolation Forest, Smart Infrastructure </w:t>
      </w:r>
    </w:p>
    <w:p w14:paraId="29F47E02" w14:textId="77777777" w:rsidR="00000000" w:rsidRDefault="00000000" w:rsidP="00EA5778">
      <w:pPr>
        <w:pStyle w:val="Heading1"/>
        <w:jc w:val="left"/>
        <w:rPr>
          <w:rFonts w:eastAsia="Times New Roman"/>
        </w:rPr>
      </w:pPr>
      <w:r>
        <w:rPr>
          <w:rFonts w:eastAsia="Times New Roman"/>
        </w:rPr>
        <w:t>I. INTRODUCTION</w:t>
      </w:r>
    </w:p>
    <w:p w14:paraId="2392CBD3" w14:textId="77777777" w:rsidR="00000000" w:rsidRDefault="00000000">
      <w:pPr>
        <w:pStyle w:val="NormalWeb"/>
        <w:jc w:val="both"/>
        <w:rPr>
          <w:sz w:val="20"/>
          <w:szCs w:val="20"/>
        </w:rPr>
      </w:pPr>
      <w:r>
        <w:rPr>
          <w:sz w:val="20"/>
          <w:szCs w:val="20"/>
        </w:rPr>
        <w:t>Civil infrastructure, including pipelines, bridges, and buildings, is vulnerable to deterioration over time due to natural wear, environmental factors, and mechanical loads [1]. Pipeline failures can result in catastrophic consequences, including environmental damage, economic losses, and threats to public safety. Traditional inspection methods rely on periodic manual inspections or basic sensor systems, which often fail to detect damage at early stages and require significant labor and operational downtime.</w:t>
      </w:r>
    </w:p>
    <w:p w14:paraId="51A220DD" w14:textId="77777777" w:rsidR="00000000" w:rsidRDefault="00000000">
      <w:pPr>
        <w:pStyle w:val="NormalWeb"/>
        <w:jc w:val="both"/>
        <w:rPr>
          <w:sz w:val="20"/>
          <w:szCs w:val="20"/>
        </w:rPr>
      </w:pPr>
      <w:r>
        <w:rPr>
          <w:sz w:val="20"/>
          <w:szCs w:val="20"/>
        </w:rPr>
        <w:t>Wireless Sensor Networks (WSNs) combined with advanced data analytics offer a compelling solution for continuous structural health monitoring (SHM). Ultrasonic Guided Waves (UGW) provide an effective means of inspecting pipelines over long distances, as these waves propagate through the structure and interact with defects or material changes [2]. However, environmental variations—such as temperature fluctuations—can influence signal characteristics without indicating actual structural damage, creating challenges in distinguishing true anomalies from environmental noise.</w:t>
      </w:r>
    </w:p>
    <w:p w14:paraId="53D39580" w14:textId="77777777" w:rsidR="00000000" w:rsidRDefault="00000000">
      <w:pPr>
        <w:pStyle w:val="NormalWeb"/>
        <w:jc w:val="both"/>
        <w:rPr>
          <w:sz w:val="20"/>
          <w:szCs w:val="20"/>
        </w:rPr>
      </w:pPr>
      <w:r>
        <w:rPr>
          <w:sz w:val="20"/>
          <w:szCs w:val="20"/>
        </w:rPr>
        <w:t>Recent advancements in machine learning (ML) have enabled more sophisticated anomaly detection capabilities. Deep learning models, including Autoencoders and Long Short-Term Memory (LSTM) networks, can learn complex patterns in sensor data and adapt to changing operational conditions [3]. This study addresses the research gap by integrating multiple ML algorithms into a unified framework that combines real-time anomaly detection, severity classification, and predictive maintenance capabilities.</w:t>
      </w:r>
    </w:p>
    <w:p w14:paraId="771B39D2" w14:textId="77777777" w:rsidR="00000000" w:rsidRDefault="00000000">
      <w:pPr>
        <w:pStyle w:val="Heading2"/>
        <w:jc w:val="both"/>
        <w:rPr>
          <w:rFonts w:eastAsia="Times New Roman"/>
        </w:rPr>
      </w:pPr>
      <w:r>
        <w:rPr>
          <w:rFonts w:eastAsia="Times New Roman"/>
        </w:rPr>
        <w:t>A. Research Objectives</w:t>
      </w:r>
    </w:p>
    <w:p w14:paraId="6A8623D3" w14:textId="77777777" w:rsidR="00000000" w:rsidRDefault="00000000">
      <w:pPr>
        <w:pStyle w:val="no-indent"/>
        <w:jc w:val="both"/>
        <w:rPr>
          <w:sz w:val="20"/>
          <w:szCs w:val="20"/>
        </w:rPr>
      </w:pPr>
      <w:r>
        <w:rPr>
          <w:sz w:val="20"/>
          <w:szCs w:val="20"/>
        </w:rPr>
        <w:t>The primary objectives of this research are:</w:t>
      </w:r>
    </w:p>
    <w:p w14:paraId="37193D21" w14:textId="77777777" w:rsidR="00000000" w:rsidRDefault="00000000">
      <w:pPr>
        <w:numPr>
          <w:ilvl w:val="0"/>
          <w:numId w:val="1"/>
        </w:numPr>
        <w:spacing w:before="100" w:beforeAutospacing="1" w:after="60"/>
        <w:jc w:val="both"/>
        <w:rPr>
          <w:rFonts w:eastAsia="Times New Roman"/>
          <w:sz w:val="20"/>
          <w:szCs w:val="20"/>
        </w:rPr>
      </w:pPr>
      <w:r>
        <w:rPr>
          <w:rFonts w:eastAsia="Times New Roman"/>
          <w:sz w:val="20"/>
          <w:szCs w:val="20"/>
        </w:rPr>
        <w:t>Develop a multi-model anomaly detection system combining Isolation Forest, Autoencoders, and LSTM networks</w:t>
      </w:r>
    </w:p>
    <w:p w14:paraId="5E4AEEE8" w14:textId="77777777" w:rsidR="00000000" w:rsidRDefault="00000000">
      <w:pPr>
        <w:numPr>
          <w:ilvl w:val="0"/>
          <w:numId w:val="1"/>
        </w:numPr>
        <w:spacing w:before="100" w:beforeAutospacing="1" w:after="60"/>
        <w:jc w:val="both"/>
        <w:rPr>
          <w:rFonts w:eastAsia="Times New Roman"/>
          <w:sz w:val="20"/>
          <w:szCs w:val="20"/>
        </w:rPr>
      </w:pPr>
      <w:r>
        <w:rPr>
          <w:rFonts w:eastAsia="Times New Roman"/>
          <w:sz w:val="20"/>
          <w:szCs w:val="20"/>
        </w:rPr>
        <w:t>Classify detected anomalies into severity categories (Major, Minor, Micro, Normal)</w:t>
      </w:r>
    </w:p>
    <w:p w14:paraId="7BBC24E7" w14:textId="77777777" w:rsidR="00000000" w:rsidRDefault="00000000">
      <w:pPr>
        <w:numPr>
          <w:ilvl w:val="0"/>
          <w:numId w:val="1"/>
        </w:numPr>
        <w:spacing w:before="100" w:beforeAutospacing="1" w:after="60"/>
        <w:jc w:val="both"/>
        <w:rPr>
          <w:rFonts w:eastAsia="Times New Roman"/>
          <w:sz w:val="20"/>
          <w:szCs w:val="20"/>
        </w:rPr>
      </w:pPr>
      <w:r>
        <w:rPr>
          <w:rFonts w:eastAsia="Times New Roman"/>
          <w:sz w:val="20"/>
          <w:szCs w:val="20"/>
        </w:rPr>
        <w:lastRenderedPageBreak/>
        <w:t>Predict pipeline remaining useful life (RUL) using survival analysis techniques</w:t>
      </w:r>
    </w:p>
    <w:p w14:paraId="7BE09DF6" w14:textId="77777777" w:rsidR="00000000" w:rsidRDefault="00000000">
      <w:pPr>
        <w:numPr>
          <w:ilvl w:val="0"/>
          <w:numId w:val="1"/>
        </w:numPr>
        <w:spacing w:before="100" w:beforeAutospacing="1" w:after="60"/>
        <w:jc w:val="both"/>
        <w:rPr>
          <w:rFonts w:eastAsia="Times New Roman"/>
          <w:sz w:val="20"/>
          <w:szCs w:val="20"/>
        </w:rPr>
      </w:pPr>
      <w:r>
        <w:rPr>
          <w:rFonts w:eastAsia="Times New Roman"/>
          <w:sz w:val="20"/>
          <w:szCs w:val="20"/>
        </w:rPr>
        <w:t>Validate the system using real-world pipeline monitoring data</w:t>
      </w:r>
    </w:p>
    <w:p w14:paraId="7318E3B8" w14:textId="77777777" w:rsidR="00000000" w:rsidRDefault="00000000">
      <w:pPr>
        <w:numPr>
          <w:ilvl w:val="0"/>
          <w:numId w:val="1"/>
        </w:numPr>
        <w:spacing w:before="100" w:beforeAutospacing="1" w:after="60"/>
        <w:jc w:val="both"/>
        <w:rPr>
          <w:rFonts w:eastAsia="Times New Roman"/>
          <w:sz w:val="20"/>
          <w:szCs w:val="20"/>
        </w:rPr>
      </w:pPr>
      <w:r>
        <w:rPr>
          <w:rFonts w:eastAsia="Times New Roman"/>
          <w:sz w:val="20"/>
          <w:szCs w:val="20"/>
        </w:rPr>
        <w:t>Provide comprehensive visualizations for decision support</w:t>
      </w:r>
    </w:p>
    <w:p w14:paraId="1CE505B4" w14:textId="77777777" w:rsidR="00000000" w:rsidRDefault="00000000">
      <w:pPr>
        <w:pStyle w:val="Heading2"/>
        <w:jc w:val="both"/>
        <w:rPr>
          <w:rFonts w:eastAsia="Times New Roman"/>
        </w:rPr>
      </w:pPr>
      <w:r>
        <w:rPr>
          <w:rFonts w:eastAsia="Times New Roman"/>
        </w:rPr>
        <w:t>B. Contributions</w:t>
      </w:r>
    </w:p>
    <w:p w14:paraId="1918879C" w14:textId="77777777" w:rsidR="00000000" w:rsidRDefault="00000000">
      <w:pPr>
        <w:pStyle w:val="no-indent"/>
        <w:jc w:val="both"/>
        <w:rPr>
          <w:sz w:val="20"/>
          <w:szCs w:val="20"/>
        </w:rPr>
      </w:pPr>
      <w:r>
        <w:rPr>
          <w:sz w:val="20"/>
          <w:szCs w:val="20"/>
        </w:rPr>
        <w:t>This work makes the following key contributions:</w:t>
      </w:r>
    </w:p>
    <w:p w14:paraId="5D172E82" w14:textId="77777777" w:rsidR="00000000" w:rsidRDefault="00000000">
      <w:pPr>
        <w:numPr>
          <w:ilvl w:val="0"/>
          <w:numId w:val="2"/>
        </w:numPr>
        <w:spacing w:before="100" w:beforeAutospacing="1" w:after="60"/>
        <w:jc w:val="both"/>
        <w:rPr>
          <w:rFonts w:eastAsia="Times New Roman"/>
          <w:sz w:val="20"/>
          <w:szCs w:val="20"/>
        </w:rPr>
      </w:pPr>
      <w:r>
        <w:rPr>
          <w:rFonts w:eastAsia="Times New Roman"/>
          <w:sz w:val="20"/>
          <w:szCs w:val="20"/>
        </w:rPr>
        <w:t>A novel integration of Isolation Forest, Autoencoders, and LSTM for robust pipeline anomaly detection</w:t>
      </w:r>
    </w:p>
    <w:p w14:paraId="5D600BF7" w14:textId="77777777" w:rsidR="00000000" w:rsidRDefault="00000000">
      <w:pPr>
        <w:numPr>
          <w:ilvl w:val="0"/>
          <w:numId w:val="2"/>
        </w:numPr>
        <w:spacing w:before="100" w:beforeAutospacing="1" w:after="60"/>
        <w:jc w:val="both"/>
        <w:rPr>
          <w:rFonts w:eastAsia="Times New Roman"/>
          <w:sz w:val="20"/>
          <w:szCs w:val="20"/>
        </w:rPr>
      </w:pPr>
      <w:r>
        <w:rPr>
          <w:rFonts w:eastAsia="Times New Roman"/>
          <w:sz w:val="20"/>
          <w:szCs w:val="20"/>
        </w:rPr>
        <w:t>Multi-level anomaly severity classification enabling prioritized maintenance</w:t>
      </w:r>
    </w:p>
    <w:p w14:paraId="48B7DB4C" w14:textId="77777777" w:rsidR="00000000" w:rsidRDefault="00000000">
      <w:pPr>
        <w:numPr>
          <w:ilvl w:val="0"/>
          <w:numId w:val="2"/>
        </w:numPr>
        <w:spacing w:before="100" w:beforeAutospacing="1" w:after="60"/>
        <w:jc w:val="both"/>
        <w:rPr>
          <w:rFonts w:eastAsia="Times New Roman"/>
          <w:sz w:val="20"/>
          <w:szCs w:val="20"/>
        </w:rPr>
      </w:pPr>
      <w:r>
        <w:rPr>
          <w:rFonts w:eastAsia="Times New Roman"/>
          <w:sz w:val="20"/>
          <w:szCs w:val="20"/>
        </w:rPr>
        <w:t>Kaplan-Meier and Cox Proportional Hazards (CoxPH) analysis for RUL prediction</w:t>
      </w:r>
    </w:p>
    <w:p w14:paraId="5064C0E9" w14:textId="77777777" w:rsidR="00000000" w:rsidRDefault="00000000">
      <w:pPr>
        <w:numPr>
          <w:ilvl w:val="0"/>
          <w:numId w:val="2"/>
        </w:numPr>
        <w:spacing w:before="100" w:beforeAutospacing="1" w:after="60"/>
        <w:jc w:val="both"/>
        <w:rPr>
          <w:rFonts w:eastAsia="Times New Roman"/>
          <w:sz w:val="20"/>
          <w:szCs w:val="20"/>
        </w:rPr>
      </w:pPr>
      <w:r>
        <w:rPr>
          <w:rFonts w:eastAsia="Times New Roman"/>
          <w:sz w:val="20"/>
          <w:szCs w:val="20"/>
        </w:rPr>
        <w:t>Comprehensive experimental validation on large-scale real-world dataset (591,652 samples)</w:t>
      </w:r>
    </w:p>
    <w:p w14:paraId="44497D5E" w14:textId="77777777" w:rsidR="00000000" w:rsidRDefault="00000000">
      <w:pPr>
        <w:numPr>
          <w:ilvl w:val="0"/>
          <w:numId w:val="2"/>
        </w:numPr>
        <w:spacing w:before="100" w:beforeAutospacing="1" w:after="60"/>
        <w:jc w:val="both"/>
        <w:rPr>
          <w:rFonts w:eastAsia="Times New Roman"/>
          <w:sz w:val="20"/>
          <w:szCs w:val="20"/>
        </w:rPr>
      </w:pPr>
      <w:r>
        <w:rPr>
          <w:rFonts w:eastAsia="Times New Roman"/>
          <w:sz w:val="20"/>
          <w:szCs w:val="20"/>
        </w:rPr>
        <w:t>Open-source implementation facilitating reproducibility and deployment</w:t>
      </w:r>
    </w:p>
    <w:p w14:paraId="525B4701" w14:textId="77777777" w:rsidR="00000000" w:rsidRDefault="00000000" w:rsidP="00EA5778">
      <w:pPr>
        <w:pStyle w:val="Heading1"/>
        <w:jc w:val="left"/>
        <w:rPr>
          <w:rFonts w:eastAsia="Times New Roman"/>
        </w:rPr>
      </w:pPr>
      <w:r>
        <w:rPr>
          <w:rFonts w:eastAsia="Times New Roman"/>
        </w:rPr>
        <w:t>II. RELATED WORK</w:t>
      </w:r>
    </w:p>
    <w:p w14:paraId="12BFD2A0" w14:textId="77777777" w:rsidR="00000000" w:rsidRDefault="00000000">
      <w:pPr>
        <w:pStyle w:val="Heading2"/>
        <w:jc w:val="both"/>
        <w:rPr>
          <w:rFonts w:eastAsia="Times New Roman"/>
        </w:rPr>
      </w:pPr>
      <w:r>
        <w:rPr>
          <w:rFonts w:eastAsia="Times New Roman"/>
        </w:rPr>
        <w:t>A. Structural Health Monitoring Systems</w:t>
      </w:r>
    </w:p>
    <w:p w14:paraId="63FFEEC2" w14:textId="77777777" w:rsidR="00000000" w:rsidRDefault="00000000">
      <w:pPr>
        <w:pStyle w:val="NormalWeb"/>
        <w:jc w:val="both"/>
        <w:rPr>
          <w:sz w:val="20"/>
          <w:szCs w:val="20"/>
        </w:rPr>
      </w:pPr>
      <w:r>
        <w:rPr>
          <w:sz w:val="20"/>
          <w:szCs w:val="20"/>
        </w:rPr>
        <w:t>Lynch and Loh [4] pioneered the application of wireless sensor networks for cost-effective real-time monitoring of civil infrastructure. Their work demonstrated that WSNs could provide comparable accuracy to traditional wired systems while reducing installation and maintenance costs. However, challenges remain in ensuring reliable communication and data accuracy in harsh environmental conditions.</w:t>
      </w:r>
    </w:p>
    <w:p w14:paraId="6C776FE0" w14:textId="77777777" w:rsidR="00000000" w:rsidRDefault="00000000">
      <w:pPr>
        <w:pStyle w:val="Heading2"/>
        <w:jc w:val="both"/>
        <w:rPr>
          <w:rFonts w:eastAsia="Times New Roman"/>
        </w:rPr>
      </w:pPr>
      <w:r>
        <w:rPr>
          <w:rFonts w:eastAsia="Times New Roman"/>
        </w:rPr>
        <w:t>B. Ultrasonic Guided Wave Techniques</w:t>
      </w:r>
    </w:p>
    <w:p w14:paraId="3D0BD7B1" w14:textId="77777777" w:rsidR="00000000" w:rsidRDefault="00000000">
      <w:pPr>
        <w:pStyle w:val="NormalWeb"/>
        <w:jc w:val="both"/>
        <w:rPr>
          <w:sz w:val="20"/>
          <w:szCs w:val="20"/>
        </w:rPr>
      </w:pPr>
      <w:r>
        <w:rPr>
          <w:sz w:val="20"/>
          <w:szCs w:val="20"/>
        </w:rPr>
        <w:t>Lowe et al. [5] investigated the use of the first longitudinal guided wave mode for pipeline inspection, demonstrating effective defect detection over distances exceeding 100 meters. Yang et al. [6] proposed feature extraction methods using group sparse wavelet transform with tunable Q-factor, improving signal-to-noise ratios in ultrasonic guided wave detection. These studies established UGW as a viable technology for long-range pipeline monitoring but did not address automated anomaly classification.</w:t>
      </w:r>
    </w:p>
    <w:p w14:paraId="0A5E69C3" w14:textId="77777777" w:rsidR="00000000" w:rsidRDefault="00000000">
      <w:pPr>
        <w:pStyle w:val="Heading2"/>
        <w:jc w:val="both"/>
        <w:rPr>
          <w:rFonts w:eastAsia="Times New Roman"/>
        </w:rPr>
      </w:pPr>
      <w:r>
        <w:rPr>
          <w:rFonts w:eastAsia="Times New Roman"/>
        </w:rPr>
        <w:t>C. Machine Learning for Anomaly Detection</w:t>
      </w:r>
    </w:p>
    <w:p w14:paraId="630C03C0" w14:textId="77777777" w:rsidR="00000000" w:rsidRDefault="00000000">
      <w:pPr>
        <w:pStyle w:val="NormalWeb"/>
        <w:jc w:val="both"/>
        <w:rPr>
          <w:sz w:val="20"/>
          <w:szCs w:val="20"/>
        </w:rPr>
      </w:pPr>
      <w:r>
        <w:rPr>
          <w:sz w:val="20"/>
          <w:szCs w:val="20"/>
        </w:rPr>
        <w:t>Recent research has explored various ML approaches for SHM. Support Vector Machines (SVM) and decision trees have been applied to classify structural damage based on sensor data [7]. Deep learning methods, particularly Convolutional Neural Networks (CNNs) and Recurrent Neural Networks (RNNs), have shown promise in identifying complex patterns indicative of structural degradation [8]. However, most studies focus on individual algorithms rather than integrated multi-model approaches.</w:t>
      </w:r>
    </w:p>
    <w:p w14:paraId="5EF8D981" w14:textId="77777777" w:rsidR="00000000" w:rsidRDefault="00000000">
      <w:pPr>
        <w:pStyle w:val="Heading2"/>
        <w:jc w:val="both"/>
        <w:rPr>
          <w:rFonts w:eastAsia="Times New Roman"/>
        </w:rPr>
      </w:pPr>
      <w:r>
        <w:rPr>
          <w:rFonts w:eastAsia="Times New Roman"/>
        </w:rPr>
        <w:t>D. Research Gap</w:t>
      </w:r>
    </w:p>
    <w:p w14:paraId="0BBD1444" w14:textId="77777777" w:rsidR="00000000" w:rsidRDefault="00000000">
      <w:pPr>
        <w:pStyle w:val="NormalWeb"/>
        <w:jc w:val="both"/>
        <w:rPr>
          <w:sz w:val="20"/>
          <w:szCs w:val="20"/>
        </w:rPr>
      </w:pPr>
      <w:r>
        <w:rPr>
          <w:sz w:val="20"/>
          <w:szCs w:val="20"/>
        </w:rPr>
        <w:t>Existing research typically treats SHM system components—sensor hardware, communication protocols, and data analysis algorithms—in isolation. Few studies attempt to merge these elements into a unified, scalable framework capable of operating under real-world conditions. Additionally, most work focuses on detection rather than comprehensive assessment including severity classification and RUL prediction. This study addresses these gaps through an integrated approach combining multiple complementary ML techniques.</w:t>
      </w:r>
    </w:p>
    <w:p w14:paraId="7ECDAE95" w14:textId="77777777" w:rsidR="001209DE" w:rsidRDefault="001209DE" w:rsidP="00EA5778">
      <w:pPr>
        <w:pStyle w:val="Heading1"/>
        <w:jc w:val="left"/>
        <w:rPr>
          <w:rFonts w:eastAsia="Times New Roman"/>
        </w:rPr>
      </w:pPr>
    </w:p>
    <w:p w14:paraId="71B0C129" w14:textId="77777777" w:rsidR="001209DE" w:rsidRDefault="001209DE" w:rsidP="00EA5778">
      <w:pPr>
        <w:pStyle w:val="Heading1"/>
        <w:jc w:val="left"/>
        <w:rPr>
          <w:rFonts w:eastAsia="Times New Roman"/>
        </w:rPr>
      </w:pPr>
    </w:p>
    <w:p w14:paraId="05359F65" w14:textId="77777777" w:rsidR="001209DE" w:rsidRDefault="001209DE" w:rsidP="00EA5778">
      <w:pPr>
        <w:pStyle w:val="Heading1"/>
        <w:jc w:val="left"/>
        <w:rPr>
          <w:rFonts w:eastAsia="Times New Roman"/>
        </w:rPr>
      </w:pPr>
    </w:p>
    <w:p w14:paraId="6FBF257B" w14:textId="24EF239A" w:rsidR="00000000" w:rsidRDefault="00000000" w:rsidP="00EA5778">
      <w:pPr>
        <w:pStyle w:val="Heading1"/>
        <w:jc w:val="left"/>
        <w:rPr>
          <w:rFonts w:eastAsia="Times New Roman"/>
        </w:rPr>
      </w:pPr>
      <w:r>
        <w:rPr>
          <w:rFonts w:eastAsia="Times New Roman"/>
        </w:rPr>
        <w:lastRenderedPageBreak/>
        <w:t>III. METHODOLOGY</w:t>
      </w:r>
    </w:p>
    <w:p w14:paraId="130DC30B" w14:textId="77777777" w:rsidR="00000000" w:rsidRDefault="00000000">
      <w:pPr>
        <w:pStyle w:val="Heading2"/>
        <w:jc w:val="both"/>
        <w:rPr>
          <w:rFonts w:eastAsia="Times New Roman"/>
        </w:rPr>
      </w:pPr>
      <w:r>
        <w:rPr>
          <w:rFonts w:eastAsia="Times New Roman"/>
        </w:rPr>
        <w:t>A. System Architecture</w:t>
      </w:r>
    </w:p>
    <w:p w14:paraId="42B054F8" w14:textId="77777777" w:rsidR="00000000" w:rsidRDefault="00000000">
      <w:pPr>
        <w:pStyle w:val="NormalWeb"/>
        <w:jc w:val="both"/>
        <w:rPr>
          <w:sz w:val="20"/>
          <w:szCs w:val="20"/>
        </w:rPr>
      </w:pPr>
      <w:r>
        <w:rPr>
          <w:sz w:val="20"/>
          <w:szCs w:val="20"/>
        </w:rPr>
        <w:t>The proposed SHM system comprises four main components: Data Acquisition Layer for collecting ultrasonic guided wave measurements, Preprocessing Module for normalizing data and extracting features, Multi-Model Detection Engine applying Isolation Forest, Autoencoders, and LSTM sequentially, and Classification &amp; Prediction Module for categorizing anomalies and estimating RUL.</w:t>
      </w:r>
    </w:p>
    <w:p w14:paraId="76571BA4" w14:textId="77777777" w:rsidR="001209DE" w:rsidRDefault="001209DE">
      <w:pPr>
        <w:pStyle w:val="NormalWeb"/>
        <w:jc w:val="both"/>
        <w:rPr>
          <w:sz w:val="20"/>
          <w:szCs w:val="20"/>
        </w:rPr>
      </w:pPr>
    </w:p>
    <w:p w14:paraId="01B886F6" w14:textId="77777777" w:rsidR="00000000" w:rsidRDefault="00000000">
      <w:pPr>
        <w:pStyle w:val="Heading2"/>
        <w:jc w:val="both"/>
        <w:rPr>
          <w:rFonts w:eastAsia="Times New Roman"/>
        </w:rPr>
      </w:pPr>
      <w:r>
        <w:rPr>
          <w:rFonts w:eastAsia="Times New Roman"/>
        </w:rPr>
        <w:t>B. Data Collection and Preprocessing</w:t>
      </w:r>
    </w:p>
    <w:p w14:paraId="1F1E4F2E" w14:textId="77777777" w:rsidR="00000000" w:rsidRDefault="00000000">
      <w:pPr>
        <w:pStyle w:val="Heading3"/>
        <w:jc w:val="both"/>
        <w:rPr>
          <w:rFonts w:eastAsia="Times New Roman"/>
        </w:rPr>
      </w:pPr>
      <w:r>
        <w:rPr>
          <w:rFonts w:eastAsia="Times New Roman"/>
        </w:rPr>
        <w:t>1) Dataset Characteristics</w:t>
      </w:r>
    </w:p>
    <w:p w14:paraId="68D059F3" w14:textId="77777777" w:rsidR="00000000" w:rsidRDefault="00000000">
      <w:pPr>
        <w:pStyle w:val="NormalWeb"/>
        <w:jc w:val="both"/>
        <w:rPr>
          <w:sz w:val="20"/>
          <w:szCs w:val="20"/>
        </w:rPr>
      </w:pPr>
      <w:r>
        <w:rPr>
          <w:sz w:val="20"/>
          <w:szCs w:val="20"/>
        </w:rPr>
        <w:t>The study utilizes a publicly available dataset from Kaggle [9] containing real-time measurements from pipeline infrastructure. The dataset comprises 591,652 data points with features including Torsional voltage, Flexural voltage, Distance (meters), and Timestamps collected over a multi-month period.</w:t>
      </w:r>
    </w:p>
    <w:p w14:paraId="1C179FA3" w14:textId="77777777" w:rsidR="00000000" w:rsidRDefault="00000000">
      <w:pPr>
        <w:pStyle w:val="Heading3"/>
        <w:jc w:val="both"/>
        <w:rPr>
          <w:rFonts w:eastAsia="Times New Roman"/>
        </w:rPr>
      </w:pPr>
      <w:r>
        <w:rPr>
          <w:rFonts w:eastAsia="Times New Roman"/>
        </w:rPr>
        <w:t>2) Preprocessing Steps</w:t>
      </w:r>
    </w:p>
    <w:p w14:paraId="5153FA51" w14:textId="77777777" w:rsidR="00000000" w:rsidRDefault="00000000">
      <w:pPr>
        <w:pStyle w:val="NormalWeb"/>
        <w:jc w:val="both"/>
        <w:rPr>
          <w:sz w:val="20"/>
          <w:szCs w:val="20"/>
        </w:rPr>
      </w:pPr>
      <w:r>
        <w:rPr>
          <w:sz w:val="20"/>
          <w:szCs w:val="20"/>
        </w:rPr>
        <w:t>Data preprocessing involved missing value handling, feature scaling, Z-score normalization, and sequence generation for LSTM training. Standard scaling was applied to normalize feature ranges, ensuring all features contribute equally to model training.</w:t>
      </w:r>
    </w:p>
    <w:p w14:paraId="1DB6E7EB" w14:textId="77777777" w:rsidR="00000000" w:rsidRDefault="00000000">
      <w:pPr>
        <w:pStyle w:val="Heading2"/>
        <w:jc w:val="both"/>
        <w:rPr>
          <w:rFonts w:eastAsia="Times New Roman"/>
        </w:rPr>
      </w:pPr>
      <w:r>
        <w:rPr>
          <w:rFonts w:eastAsia="Times New Roman"/>
        </w:rPr>
        <w:t>C. Anomaly Detection Models</w:t>
      </w:r>
    </w:p>
    <w:p w14:paraId="0CEBEAD5" w14:textId="77777777" w:rsidR="00000000" w:rsidRDefault="00000000">
      <w:pPr>
        <w:pStyle w:val="Heading3"/>
        <w:jc w:val="both"/>
        <w:rPr>
          <w:rFonts w:eastAsia="Times New Roman"/>
        </w:rPr>
      </w:pPr>
      <w:r>
        <w:rPr>
          <w:rFonts w:eastAsia="Times New Roman"/>
        </w:rPr>
        <w:t>1) Isolation Forest</w:t>
      </w:r>
    </w:p>
    <w:p w14:paraId="519C934B" w14:textId="77777777" w:rsidR="00000000" w:rsidRDefault="00000000">
      <w:pPr>
        <w:pStyle w:val="NormalWeb"/>
        <w:jc w:val="both"/>
        <w:rPr>
          <w:sz w:val="20"/>
          <w:szCs w:val="20"/>
        </w:rPr>
      </w:pPr>
      <w:r>
        <w:rPr>
          <w:sz w:val="20"/>
          <w:szCs w:val="20"/>
        </w:rPr>
        <w:t>Isolation Forest is an unsupervised learning algorithm that isolates anomalies by randomly selecting features and split values [10]. Algorithm parameters include contamination rate of 0.10 (10% expected anomalies), 200 estimators, and random state of 42 for reproducibility.</w:t>
      </w:r>
    </w:p>
    <w:p w14:paraId="7ECB7AA3" w14:textId="77777777" w:rsidR="00000000" w:rsidRDefault="00000000">
      <w:pPr>
        <w:pStyle w:val="Heading3"/>
        <w:jc w:val="both"/>
        <w:rPr>
          <w:rFonts w:eastAsia="Times New Roman"/>
        </w:rPr>
      </w:pPr>
      <w:r>
        <w:rPr>
          <w:rFonts w:eastAsia="Times New Roman"/>
        </w:rPr>
        <w:t>2) Autoencoder for Threshold Refinement</w:t>
      </w:r>
    </w:p>
    <w:p w14:paraId="5F2CA99D" w14:textId="77777777" w:rsidR="00000000" w:rsidRDefault="00000000">
      <w:pPr>
        <w:pStyle w:val="NormalWeb"/>
        <w:jc w:val="both"/>
        <w:rPr>
          <w:sz w:val="20"/>
          <w:szCs w:val="20"/>
        </w:rPr>
      </w:pPr>
      <w:r>
        <w:rPr>
          <w:sz w:val="20"/>
          <w:szCs w:val="20"/>
        </w:rPr>
        <w:t>An Autoencoder neural network learns to reconstruct normal patterns in the data. The architecture consists of an encoder (128 → 64 → 32 units) and decoder (32 → 64 → 128 units) with dropout regularization of 0.2. Mean Squared Error (MSE) serves as the loss function, with the threshold set at the 95th percentile of reconstruction errors.</w:t>
      </w:r>
    </w:p>
    <w:p w14:paraId="4F73C32D" w14:textId="77777777" w:rsidR="00000000" w:rsidRDefault="00000000">
      <w:pPr>
        <w:pStyle w:val="Heading3"/>
        <w:jc w:val="both"/>
        <w:rPr>
          <w:rFonts w:eastAsia="Times New Roman"/>
        </w:rPr>
      </w:pPr>
      <w:r>
        <w:rPr>
          <w:rFonts w:eastAsia="Times New Roman"/>
        </w:rPr>
        <w:t>3) LSTM for Predictive Forecasting</w:t>
      </w:r>
    </w:p>
    <w:p w14:paraId="271378B4" w14:textId="77777777" w:rsidR="00000000" w:rsidRDefault="00000000">
      <w:pPr>
        <w:pStyle w:val="NormalWeb"/>
        <w:jc w:val="both"/>
        <w:rPr>
          <w:sz w:val="20"/>
          <w:szCs w:val="20"/>
        </w:rPr>
      </w:pPr>
      <w:r>
        <w:rPr>
          <w:sz w:val="20"/>
          <w:szCs w:val="20"/>
        </w:rPr>
        <w:t>Long Short-Term Memory networks capture temporal dependencies in sensor data to predict future anomalies [11]. The architecture includes an LSTM layer with 64 units, a dense layer with 32 units and ReLU activation, operating on sequences of 10 timesteps with training over 20 epochs and batch size of 32.</w:t>
      </w:r>
    </w:p>
    <w:p w14:paraId="310A65B0" w14:textId="77777777" w:rsidR="00000000" w:rsidRDefault="00000000">
      <w:pPr>
        <w:pStyle w:val="Heading2"/>
        <w:jc w:val="both"/>
        <w:rPr>
          <w:rFonts w:eastAsia="Times New Roman"/>
        </w:rPr>
      </w:pPr>
      <w:r>
        <w:rPr>
          <w:rFonts w:eastAsia="Times New Roman"/>
        </w:rPr>
        <w:t>D. Severity Classification</w:t>
      </w:r>
    </w:p>
    <w:p w14:paraId="76EBD1AC" w14:textId="77777777" w:rsidR="00000000" w:rsidRDefault="00000000">
      <w:pPr>
        <w:pStyle w:val="NormalWeb"/>
        <w:jc w:val="both"/>
        <w:rPr>
          <w:sz w:val="20"/>
          <w:szCs w:val="20"/>
        </w:rPr>
      </w:pPr>
      <w:r>
        <w:rPr>
          <w:sz w:val="20"/>
          <w:szCs w:val="20"/>
        </w:rPr>
        <w:t>Detected anomalies are classified into four severity levels based on combined scores from Isolation Forest and Autoencoder. The classification thresholds are based on quartiles: Major (Score &lt; Q1, requiring immediate action), Minor (Q1 ≤ Score &lt; Q2, scheduled maintenance), Micro (Q2 ≤ Score &lt; Q3, close monitoring), and Normal (Score ≥ Q3, routine surveillance).</w:t>
      </w:r>
    </w:p>
    <w:p w14:paraId="4FD7B14A" w14:textId="77777777" w:rsidR="00000000" w:rsidRDefault="00000000">
      <w:pPr>
        <w:pStyle w:val="Heading2"/>
        <w:jc w:val="both"/>
        <w:rPr>
          <w:rFonts w:eastAsia="Times New Roman"/>
        </w:rPr>
      </w:pPr>
      <w:r>
        <w:rPr>
          <w:rFonts w:eastAsia="Times New Roman"/>
        </w:rPr>
        <w:t>E. Risk Assessment Clustering</w:t>
      </w:r>
    </w:p>
    <w:p w14:paraId="20B93CD3" w14:textId="77777777" w:rsidR="00000000" w:rsidRDefault="00000000">
      <w:pPr>
        <w:pStyle w:val="NormalWeb"/>
        <w:jc w:val="both"/>
        <w:rPr>
          <w:sz w:val="20"/>
          <w:szCs w:val="20"/>
        </w:rPr>
      </w:pPr>
      <w:r>
        <w:rPr>
          <w:sz w:val="20"/>
          <w:szCs w:val="20"/>
        </w:rPr>
        <w:lastRenderedPageBreak/>
        <w:t>K-Means clustering groups pipeline segments into three risk categories (Low, Medium, High) based on normalized voltage measurements and spatial distance. The algorithm uses k=3 clusters with features including Z-normalized torsional voltage, flexural voltage, and distance.</w:t>
      </w:r>
    </w:p>
    <w:p w14:paraId="7D5F356D" w14:textId="77777777" w:rsidR="00000000" w:rsidRDefault="00000000">
      <w:pPr>
        <w:pStyle w:val="Heading2"/>
        <w:jc w:val="both"/>
        <w:rPr>
          <w:rFonts w:eastAsia="Times New Roman"/>
        </w:rPr>
      </w:pPr>
      <w:r>
        <w:rPr>
          <w:rFonts w:eastAsia="Times New Roman"/>
        </w:rPr>
        <w:t>F. Remaining Useful Life Prediction</w:t>
      </w:r>
    </w:p>
    <w:p w14:paraId="4891A171" w14:textId="77777777" w:rsidR="00000000" w:rsidRDefault="00000000">
      <w:pPr>
        <w:pStyle w:val="NormalWeb"/>
        <w:jc w:val="both"/>
        <w:rPr>
          <w:sz w:val="20"/>
          <w:szCs w:val="20"/>
        </w:rPr>
      </w:pPr>
      <w:r>
        <w:rPr>
          <w:sz w:val="20"/>
          <w:szCs w:val="20"/>
        </w:rPr>
        <w:t>The Kaplan-Meier estimator calculates survival probability over time, providing median survival time estimates with confidence intervals [12]. Cox Proportional Hazards Model identifies features most predictive of failure and quantifies their hazard ratios [13].</w:t>
      </w:r>
    </w:p>
    <w:p w14:paraId="62B5CD17" w14:textId="77777777" w:rsidR="00EA5778" w:rsidRDefault="00EA5778" w:rsidP="00EA5778">
      <w:pPr>
        <w:pStyle w:val="Heading1"/>
        <w:jc w:val="left"/>
        <w:rPr>
          <w:rFonts w:eastAsia="Times New Roman"/>
        </w:rPr>
      </w:pPr>
    </w:p>
    <w:p w14:paraId="0C91C4F6" w14:textId="77777777" w:rsidR="00EA5778" w:rsidRDefault="00EA5778" w:rsidP="00EA5778">
      <w:pPr>
        <w:pStyle w:val="Heading1"/>
        <w:jc w:val="left"/>
        <w:rPr>
          <w:rFonts w:eastAsia="Times New Roman"/>
        </w:rPr>
      </w:pPr>
    </w:p>
    <w:p w14:paraId="15EB35DC" w14:textId="7389E7E2" w:rsidR="00000000" w:rsidRDefault="00000000" w:rsidP="00EA5778">
      <w:pPr>
        <w:pStyle w:val="Heading1"/>
        <w:jc w:val="left"/>
        <w:rPr>
          <w:rFonts w:eastAsia="Times New Roman"/>
        </w:rPr>
      </w:pPr>
      <w:r>
        <w:rPr>
          <w:rFonts w:eastAsia="Times New Roman"/>
        </w:rPr>
        <w:t>IV. EXPERIMENTAL SETUP</w:t>
      </w:r>
    </w:p>
    <w:p w14:paraId="19D74E54" w14:textId="77777777" w:rsidR="001209DE" w:rsidRDefault="001209DE" w:rsidP="00EA5778">
      <w:pPr>
        <w:pStyle w:val="Heading1"/>
        <w:jc w:val="left"/>
        <w:rPr>
          <w:rFonts w:eastAsia="Times New Roman"/>
        </w:rPr>
      </w:pPr>
    </w:p>
    <w:p w14:paraId="23FA6F09" w14:textId="77777777" w:rsidR="001209DE" w:rsidRDefault="001209DE" w:rsidP="00EA5778">
      <w:pPr>
        <w:pStyle w:val="Heading1"/>
        <w:jc w:val="left"/>
        <w:rPr>
          <w:rFonts w:eastAsia="Times New Roman"/>
        </w:rPr>
      </w:pPr>
    </w:p>
    <w:p w14:paraId="7B7DE92C" w14:textId="77777777" w:rsidR="00000000" w:rsidRDefault="00000000">
      <w:pPr>
        <w:pStyle w:val="Heading2"/>
        <w:jc w:val="both"/>
        <w:rPr>
          <w:rFonts w:eastAsia="Times New Roman"/>
        </w:rPr>
      </w:pPr>
      <w:r>
        <w:rPr>
          <w:rFonts w:eastAsia="Times New Roman"/>
        </w:rPr>
        <w:t>A. Implementation Environment</w:t>
      </w:r>
    </w:p>
    <w:p w14:paraId="28673C4A" w14:textId="77777777" w:rsidR="00000000" w:rsidRDefault="00000000">
      <w:pPr>
        <w:pStyle w:val="NormalWeb"/>
        <w:jc w:val="both"/>
        <w:rPr>
          <w:sz w:val="20"/>
          <w:szCs w:val="20"/>
        </w:rPr>
      </w:pPr>
      <w:r>
        <w:rPr>
          <w:sz w:val="20"/>
          <w:szCs w:val="20"/>
        </w:rPr>
        <w:t>The system was implemented on Google Colab using Python 3.8 with key libraries including Scikit-learn 1.2.0 (Isolation Forest, K-Means), TensorFlow 2.12.0 (Autoencoder, LSTM), Lifelines 0.27.0 (Survival analysis), Pandas 1.5.0, NumPy 1.23.0 (Data processing), and Matplotlib 3.6.0, Seaborn 0.12.0 (Visualization).</w:t>
      </w:r>
    </w:p>
    <w:p w14:paraId="1B80ADBD" w14:textId="77777777" w:rsidR="00000000" w:rsidRDefault="00000000">
      <w:pPr>
        <w:pStyle w:val="Heading2"/>
        <w:jc w:val="both"/>
        <w:rPr>
          <w:rFonts w:eastAsia="Times New Roman"/>
        </w:rPr>
      </w:pPr>
      <w:r>
        <w:rPr>
          <w:rFonts w:eastAsia="Times New Roman"/>
        </w:rPr>
        <w:t>B. Validation Strategy</w:t>
      </w:r>
    </w:p>
    <w:p w14:paraId="3295F0BF" w14:textId="77777777" w:rsidR="00000000" w:rsidRDefault="00000000">
      <w:pPr>
        <w:pStyle w:val="NormalWeb"/>
        <w:jc w:val="both"/>
        <w:rPr>
          <w:sz w:val="20"/>
          <w:szCs w:val="20"/>
        </w:rPr>
      </w:pPr>
      <w:r>
        <w:rPr>
          <w:sz w:val="20"/>
          <w:szCs w:val="20"/>
        </w:rPr>
        <w:t>Split-based validation was employed with 80% training data (473,322 samples) and 20% testing data (118,330 samples), using random state 42 for reproducibility. Performance metrics include Precision, Recall, F1-Score for detection, MSE for reconstruction quality, MAE and R² score for prediction accuracy, and confusion matrix for classification balance.</w:t>
      </w:r>
    </w:p>
    <w:p w14:paraId="6B1B08E1" w14:textId="77777777" w:rsidR="00EA5778" w:rsidRDefault="00EA5778" w:rsidP="00EA5778">
      <w:pPr>
        <w:pStyle w:val="Heading1"/>
        <w:jc w:val="left"/>
        <w:rPr>
          <w:rFonts w:eastAsia="Times New Roman"/>
        </w:rPr>
      </w:pPr>
    </w:p>
    <w:p w14:paraId="6C0DB968" w14:textId="77777777" w:rsidR="00EA5778" w:rsidRDefault="00EA5778" w:rsidP="00EA5778">
      <w:pPr>
        <w:pStyle w:val="Heading1"/>
        <w:jc w:val="left"/>
        <w:rPr>
          <w:rFonts w:eastAsia="Times New Roman"/>
        </w:rPr>
      </w:pPr>
    </w:p>
    <w:p w14:paraId="2F64B5DF" w14:textId="77777777" w:rsidR="00EA5778" w:rsidRDefault="00EA5778" w:rsidP="00EA5778">
      <w:pPr>
        <w:pStyle w:val="Heading1"/>
        <w:jc w:val="left"/>
        <w:rPr>
          <w:rFonts w:eastAsia="Times New Roman"/>
        </w:rPr>
      </w:pPr>
    </w:p>
    <w:p w14:paraId="7099D277" w14:textId="77777777" w:rsidR="00EA5778" w:rsidRDefault="00EA5778" w:rsidP="00EA5778">
      <w:pPr>
        <w:pStyle w:val="Heading1"/>
        <w:jc w:val="left"/>
        <w:rPr>
          <w:rFonts w:eastAsia="Times New Roman"/>
        </w:rPr>
      </w:pPr>
    </w:p>
    <w:p w14:paraId="2C3AFF7A" w14:textId="77777777" w:rsidR="00EA5778" w:rsidRDefault="00EA5778" w:rsidP="00EA5778">
      <w:pPr>
        <w:pStyle w:val="Heading1"/>
        <w:jc w:val="left"/>
        <w:rPr>
          <w:rFonts w:eastAsia="Times New Roman"/>
        </w:rPr>
      </w:pPr>
    </w:p>
    <w:p w14:paraId="1BC7814E" w14:textId="77777777" w:rsidR="00EA5778" w:rsidRDefault="00EA5778" w:rsidP="00EA5778">
      <w:pPr>
        <w:pStyle w:val="Heading1"/>
        <w:jc w:val="left"/>
        <w:rPr>
          <w:rFonts w:eastAsia="Times New Roman"/>
        </w:rPr>
      </w:pPr>
    </w:p>
    <w:p w14:paraId="6CDE8F0F" w14:textId="77777777" w:rsidR="00EA5778" w:rsidRDefault="00EA5778" w:rsidP="00EA5778">
      <w:pPr>
        <w:pStyle w:val="Heading1"/>
        <w:jc w:val="left"/>
        <w:rPr>
          <w:rFonts w:eastAsia="Times New Roman"/>
        </w:rPr>
      </w:pPr>
    </w:p>
    <w:p w14:paraId="6A13231C" w14:textId="77777777" w:rsidR="001209DE" w:rsidRDefault="001209DE" w:rsidP="00EA5778">
      <w:pPr>
        <w:pStyle w:val="Heading1"/>
        <w:jc w:val="left"/>
        <w:rPr>
          <w:rFonts w:eastAsia="Times New Roman"/>
        </w:rPr>
      </w:pPr>
    </w:p>
    <w:p w14:paraId="3D4194FF" w14:textId="06CC6389" w:rsidR="00000000" w:rsidRDefault="00000000" w:rsidP="00EA5778">
      <w:pPr>
        <w:pStyle w:val="Heading1"/>
        <w:jc w:val="left"/>
        <w:rPr>
          <w:rFonts w:eastAsia="Times New Roman"/>
        </w:rPr>
      </w:pPr>
      <w:r>
        <w:rPr>
          <w:rFonts w:eastAsia="Times New Roman"/>
        </w:rPr>
        <w:t>V. RESULTS AND DISCUSSION</w:t>
      </w:r>
    </w:p>
    <w:p w14:paraId="7F70F56C" w14:textId="07B09C8B" w:rsidR="001209DE" w:rsidRDefault="001209DE" w:rsidP="00EA5778">
      <w:pPr>
        <w:pStyle w:val="Heading1"/>
        <w:jc w:val="left"/>
        <w:rPr>
          <w:rFonts w:eastAsia="Times New Roman"/>
        </w:rPr>
      </w:pPr>
    </w:p>
    <w:p w14:paraId="7BD0CD4F" w14:textId="14613EF9" w:rsidR="002C1711" w:rsidRDefault="002C1711" w:rsidP="00EA5778">
      <w:pPr>
        <w:pStyle w:val="Heading1"/>
        <w:jc w:val="left"/>
        <w:rPr>
          <w:rFonts w:eastAsia="Times New Roman"/>
        </w:rPr>
      </w:pPr>
      <w:r>
        <w:rPr>
          <w:b w:val="0"/>
          <w:noProof/>
        </w:rPr>
        <w:lastRenderedPageBreak/>
        <w:drawing>
          <wp:anchor distT="0" distB="0" distL="0" distR="0" simplePos="0" relativeHeight="251671552" behindDoc="1" locked="0" layoutInCell="1" allowOverlap="1" wp14:anchorId="71B97FE4" wp14:editId="305930A1">
            <wp:simplePos x="0" y="0"/>
            <wp:positionH relativeFrom="page">
              <wp:posOffset>914400</wp:posOffset>
            </wp:positionH>
            <wp:positionV relativeFrom="paragraph">
              <wp:posOffset>300990</wp:posOffset>
            </wp:positionV>
            <wp:extent cx="5465967" cy="3127057"/>
            <wp:effectExtent l="0" t="0" r="0" b="0"/>
            <wp:wrapTopAndBottom/>
            <wp:docPr id="2" name="Image 2" descr="A graph with different colored ba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graph with different colored bars&#10;&#10;AI-generated content may be incorrect."/>
                    <pic:cNvPicPr/>
                  </pic:nvPicPr>
                  <pic:blipFill>
                    <a:blip r:embed="rId7" cstate="print"/>
                    <a:stretch>
                      <a:fillRect/>
                    </a:stretch>
                  </pic:blipFill>
                  <pic:spPr>
                    <a:xfrm>
                      <a:off x="0" y="0"/>
                      <a:ext cx="5465967" cy="3127057"/>
                    </a:xfrm>
                    <a:prstGeom prst="rect">
                      <a:avLst/>
                    </a:prstGeom>
                  </pic:spPr>
                </pic:pic>
              </a:graphicData>
            </a:graphic>
          </wp:anchor>
        </w:drawing>
      </w:r>
    </w:p>
    <w:p w14:paraId="2FDEB665" w14:textId="77777777" w:rsidR="00EA5778" w:rsidRDefault="00EA5778" w:rsidP="00EA5778">
      <w:pPr>
        <w:pStyle w:val="Heading1"/>
        <w:jc w:val="left"/>
        <w:rPr>
          <w:rFonts w:eastAsia="Times New Roman"/>
        </w:rPr>
      </w:pPr>
    </w:p>
    <w:p w14:paraId="5CC02039" w14:textId="77777777" w:rsidR="001209DE" w:rsidRPr="001209DE" w:rsidRDefault="001209DE" w:rsidP="001209DE">
      <w:pPr>
        <w:spacing w:before="184"/>
        <w:ind w:left="743"/>
        <w:rPr>
          <w:i/>
          <w:iCs/>
          <w:sz w:val="18"/>
          <w:szCs w:val="18"/>
        </w:rPr>
      </w:pPr>
      <w:r w:rsidRPr="001209DE">
        <w:rPr>
          <w:rStyle w:val="Strong"/>
          <w:b w:val="0"/>
          <w:bCs w:val="0"/>
          <w:i/>
          <w:iCs/>
          <w:sz w:val="18"/>
          <w:szCs w:val="18"/>
        </w:rPr>
        <w:t>F</w:t>
      </w:r>
      <w:r w:rsidRPr="001209DE">
        <w:rPr>
          <w:rStyle w:val="Strong"/>
          <w:b w:val="0"/>
          <w:bCs w:val="0"/>
          <w:i/>
          <w:iCs/>
          <w:sz w:val="18"/>
          <w:szCs w:val="18"/>
        </w:rPr>
        <w:t xml:space="preserve">ig 1. </w:t>
      </w:r>
      <w:r w:rsidRPr="001209DE">
        <w:rPr>
          <w:i/>
          <w:iCs/>
          <w:sz w:val="18"/>
          <w:szCs w:val="18"/>
        </w:rPr>
        <w:t>Comparisons</w:t>
      </w:r>
      <w:r w:rsidRPr="001209DE">
        <w:rPr>
          <w:i/>
          <w:iCs/>
          <w:spacing w:val="-7"/>
          <w:sz w:val="18"/>
          <w:szCs w:val="18"/>
        </w:rPr>
        <w:t xml:space="preserve"> </w:t>
      </w:r>
      <w:r w:rsidRPr="001209DE">
        <w:rPr>
          <w:i/>
          <w:iCs/>
          <w:sz w:val="18"/>
          <w:szCs w:val="18"/>
        </w:rPr>
        <w:t>and</w:t>
      </w:r>
      <w:r w:rsidRPr="001209DE">
        <w:rPr>
          <w:i/>
          <w:iCs/>
          <w:spacing w:val="-8"/>
          <w:sz w:val="18"/>
          <w:szCs w:val="18"/>
        </w:rPr>
        <w:t xml:space="preserve"> </w:t>
      </w:r>
      <w:r w:rsidRPr="001209DE">
        <w:rPr>
          <w:i/>
          <w:iCs/>
          <w:sz w:val="18"/>
          <w:szCs w:val="18"/>
        </w:rPr>
        <w:t>results</w:t>
      </w:r>
      <w:r w:rsidRPr="001209DE">
        <w:rPr>
          <w:i/>
          <w:iCs/>
          <w:spacing w:val="-8"/>
          <w:sz w:val="18"/>
          <w:szCs w:val="18"/>
        </w:rPr>
        <w:t xml:space="preserve"> </w:t>
      </w:r>
      <w:r w:rsidRPr="001209DE">
        <w:rPr>
          <w:i/>
          <w:iCs/>
          <w:sz w:val="18"/>
          <w:szCs w:val="18"/>
        </w:rPr>
        <w:t>of</w:t>
      </w:r>
      <w:r w:rsidRPr="001209DE">
        <w:rPr>
          <w:i/>
          <w:iCs/>
          <w:spacing w:val="-8"/>
          <w:sz w:val="18"/>
          <w:szCs w:val="18"/>
        </w:rPr>
        <w:t xml:space="preserve"> </w:t>
      </w:r>
      <w:r w:rsidRPr="001209DE">
        <w:rPr>
          <w:i/>
          <w:iCs/>
          <w:sz w:val="18"/>
          <w:szCs w:val="18"/>
        </w:rPr>
        <w:t>feature</w:t>
      </w:r>
      <w:r w:rsidRPr="001209DE">
        <w:rPr>
          <w:i/>
          <w:iCs/>
          <w:spacing w:val="-7"/>
          <w:sz w:val="18"/>
          <w:szCs w:val="18"/>
        </w:rPr>
        <w:t xml:space="preserve"> </w:t>
      </w:r>
      <w:r w:rsidRPr="001209DE">
        <w:rPr>
          <w:i/>
          <w:iCs/>
          <w:sz w:val="18"/>
          <w:szCs w:val="18"/>
        </w:rPr>
        <w:t>extraction</w:t>
      </w:r>
      <w:r w:rsidRPr="001209DE">
        <w:rPr>
          <w:i/>
          <w:iCs/>
          <w:spacing w:val="-7"/>
          <w:sz w:val="18"/>
          <w:szCs w:val="18"/>
        </w:rPr>
        <w:t xml:space="preserve"> </w:t>
      </w:r>
      <w:r w:rsidRPr="001209DE">
        <w:rPr>
          <w:i/>
          <w:iCs/>
          <w:sz w:val="18"/>
          <w:szCs w:val="18"/>
        </w:rPr>
        <w:t>done</w:t>
      </w:r>
      <w:r w:rsidRPr="001209DE">
        <w:rPr>
          <w:i/>
          <w:iCs/>
          <w:spacing w:val="-6"/>
          <w:sz w:val="18"/>
          <w:szCs w:val="18"/>
        </w:rPr>
        <w:t xml:space="preserve"> </w:t>
      </w:r>
      <w:r w:rsidRPr="001209DE">
        <w:rPr>
          <w:i/>
          <w:iCs/>
          <w:sz w:val="18"/>
          <w:szCs w:val="18"/>
        </w:rPr>
        <w:t>in</w:t>
      </w:r>
      <w:r w:rsidRPr="001209DE">
        <w:rPr>
          <w:i/>
          <w:iCs/>
          <w:spacing w:val="-8"/>
          <w:sz w:val="18"/>
          <w:szCs w:val="18"/>
        </w:rPr>
        <w:t xml:space="preserve"> </w:t>
      </w:r>
      <w:r w:rsidRPr="001209DE">
        <w:rPr>
          <w:i/>
          <w:iCs/>
          <w:sz w:val="18"/>
          <w:szCs w:val="18"/>
        </w:rPr>
        <w:t>the</w:t>
      </w:r>
      <w:r w:rsidRPr="001209DE">
        <w:rPr>
          <w:i/>
          <w:iCs/>
          <w:spacing w:val="-6"/>
          <w:sz w:val="18"/>
          <w:szCs w:val="18"/>
        </w:rPr>
        <w:t xml:space="preserve"> </w:t>
      </w:r>
      <w:r w:rsidRPr="001209DE">
        <w:rPr>
          <w:i/>
          <w:iCs/>
          <w:spacing w:val="-4"/>
          <w:sz w:val="18"/>
          <w:szCs w:val="18"/>
        </w:rPr>
        <w:t>data</w:t>
      </w:r>
    </w:p>
    <w:p w14:paraId="120136DD" w14:textId="51A10B70" w:rsidR="002C1711" w:rsidRPr="001209DE" w:rsidRDefault="002C1711" w:rsidP="00EA5778">
      <w:pPr>
        <w:pStyle w:val="Heading1"/>
        <w:jc w:val="left"/>
        <w:rPr>
          <w:rFonts w:eastAsia="Times New Roman"/>
          <w:i/>
          <w:iCs/>
          <w:sz w:val="18"/>
          <w:szCs w:val="18"/>
        </w:rPr>
      </w:pPr>
    </w:p>
    <w:p w14:paraId="1C9D3B5F" w14:textId="77777777" w:rsidR="002C1711" w:rsidRDefault="002C1711" w:rsidP="00EA5778">
      <w:pPr>
        <w:pStyle w:val="Heading1"/>
        <w:jc w:val="left"/>
        <w:rPr>
          <w:rFonts w:eastAsia="Times New Roman"/>
        </w:rPr>
      </w:pPr>
    </w:p>
    <w:p w14:paraId="081577F1" w14:textId="77777777" w:rsidR="002C1711" w:rsidRDefault="002C1711" w:rsidP="00EA5778">
      <w:pPr>
        <w:pStyle w:val="Heading1"/>
        <w:jc w:val="left"/>
        <w:rPr>
          <w:rFonts w:eastAsia="Times New Roman"/>
        </w:rPr>
      </w:pPr>
    </w:p>
    <w:p w14:paraId="37CF9FD5" w14:textId="77777777" w:rsidR="002C1711" w:rsidRDefault="002C1711" w:rsidP="00EA5778">
      <w:pPr>
        <w:pStyle w:val="Heading1"/>
        <w:jc w:val="left"/>
        <w:rPr>
          <w:rFonts w:eastAsia="Times New Roman"/>
        </w:rPr>
      </w:pPr>
    </w:p>
    <w:p w14:paraId="5B6AD91A" w14:textId="77777777" w:rsidR="002C1711" w:rsidRDefault="002C1711" w:rsidP="00EA5778">
      <w:pPr>
        <w:pStyle w:val="Heading1"/>
        <w:jc w:val="left"/>
        <w:rPr>
          <w:rFonts w:eastAsia="Times New Roman"/>
        </w:rPr>
      </w:pPr>
    </w:p>
    <w:p w14:paraId="7C168C65" w14:textId="77777777" w:rsidR="002C1711" w:rsidRDefault="002C1711" w:rsidP="00EA5778">
      <w:pPr>
        <w:pStyle w:val="Heading1"/>
        <w:jc w:val="left"/>
        <w:rPr>
          <w:rFonts w:eastAsia="Times New Roman"/>
        </w:rPr>
      </w:pPr>
    </w:p>
    <w:p w14:paraId="29581F5F" w14:textId="77777777" w:rsidR="002C1711" w:rsidRDefault="002C1711" w:rsidP="00EA5778">
      <w:pPr>
        <w:pStyle w:val="Heading1"/>
        <w:jc w:val="left"/>
        <w:rPr>
          <w:rFonts w:eastAsia="Times New Roman"/>
        </w:rPr>
      </w:pPr>
    </w:p>
    <w:p w14:paraId="1ACDB6F9" w14:textId="77777777" w:rsidR="002C1711" w:rsidRDefault="002C1711" w:rsidP="00EA5778">
      <w:pPr>
        <w:pStyle w:val="Heading1"/>
        <w:jc w:val="left"/>
        <w:rPr>
          <w:rFonts w:eastAsia="Times New Roman"/>
        </w:rPr>
      </w:pPr>
    </w:p>
    <w:p w14:paraId="1CD24975" w14:textId="77777777" w:rsidR="002C1711" w:rsidRDefault="002C1711" w:rsidP="00EA5778">
      <w:pPr>
        <w:pStyle w:val="Heading1"/>
        <w:jc w:val="left"/>
        <w:rPr>
          <w:rFonts w:eastAsia="Times New Roman"/>
        </w:rPr>
      </w:pPr>
    </w:p>
    <w:p w14:paraId="4B6E7DA8" w14:textId="77777777" w:rsidR="002C1711" w:rsidRDefault="002C1711" w:rsidP="00EA5778">
      <w:pPr>
        <w:pStyle w:val="Heading1"/>
        <w:jc w:val="left"/>
        <w:rPr>
          <w:rFonts w:eastAsia="Times New Roman"/>
        </w:rPr>
      </w:pPr>
    </w:p>
    <w:p w14:paraId="2A33C379" w14:textId="77777777" w:rsidR="002C1711" w:rsidRDefault="002C1711" w:rsidP="00EA5778">
      <w:pPr>
        <w:pStyle w:val="Heading1"/>
        <w:jc w:val="left"/>
        <w:rPr>
          <w:rFonts w:eastAsia="Times New Roman"/>
        </w:rPr>
      </w:pPr>
    </w:p>
    <w:p w14:paraId="42743B4B" w14:textId="77777777" w:rsidR="001209DE" w:rsidRDefault="001209DE">
      <w:pPr>
        <w:pStyle w:val="Heading2"/>
        <w:jc w:val="both"/>
        <w:rPr>
          <w:rFonts w:eastAsia="Times New Roman"/>
        </w:rPr>
      </w:pPr>
    </w:p>
    <w:p w14:paraId="17FDCAAA" w14:textId="1D723BFE" w:rsidR="00000000" w:rsidRDefault="00000000">
      <w:pPr>
        <w:pStyle w:val="Heading2"/>
        <w:jc w:val="both"/>
        <w:rPr>
          <w:rFonts w:eastAsia="Times New Roman"/>
        </w:rPr>
      </w:pPr>
      <w:r>
        <w:rPr>
          <w:rFonts w:eastAsia="Times New Roman"/>
        </w:rPr>
        <w:t>A. Feature Extraction Analysis</w:t>
      </w:r>
    </w:p>
    <w:p w14:paraId="0CFC42FD" w14:textId="593073E4" w:rsidR="00000000" w:rsidRDefault="00EA5778">
      <w:pPr>
        <w:pStyle w:val="figure-caption"/>
        <w:spacing w:after="120"/>
        <w:ind w:firstLine="288"/>
      </w:pPr>
      <w:r>
        <w:rPr>
          <w:noProof/>
          <w:sz w:val="10"/>
        </w:rPr>
        <w:lastRenderedPageBreak/>
        <w:drawing>
          <wp:anchor distT="0" distB="0" distL="0" distR="0" simplePos="0" relativeHeight="251659264" behindDoc="1" locked="0" layoutInCell="1" allowOverlap="1" wp14:anchorId="32DADF4D" wp14:editId="721EBBA7">
            <wp:simplePos x="0" y="0"/>
            <wp:positionH relativeFrom="page">
              <wp:posOffset>914400</wp:posOffset>
            </wp:positionH>
            <wp:positionV relativeFrom="paragraph">
              <wp:posOffset>132080</wp:posOffset>
            </wp:positionV>
            <wp:extent cx="5639909" cy="3589020"/>
            <wp:effectExtent l="0" t="0" r="0" b="0"/>
            <wp:wrapTopAndBottom/>
            <wp:docPr id="3" name="Image 3" descr="A group of graphs showing different numb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group of graphs showing different numbers&#10;&#10;AI-generated content may be incorrect."/>
                    <pic:cNvPicPr/>
                  </pic:nvPicPr>
                  <pic:blipFill>
                    <a:blip r:embed="rId8" cstate="print"/>
                    <a:stretch>
                      <a:fillRect/>
                    </a:stretch>
                  </pic:blipFill>
                  <pic:spPr>
                    <a:xfrm>
                      <a:off x="0" y="0"/>
                      <a:ext cx="5639909" cy="3589020"/>
                    </a:xfrm>
                    <a:prstGeom prst="rect">
                      <a:avLst/>
                    </a:prstGeom>
                  </pic:spPr>
                </pic:pic>
              </a:graphicData>
            </a:graphic>
          </wp:anchor>
        </w:drawing>
      </w:r>
      <w:r w:rsidR="00000000">
        <w:rPr>
          <w:rStyle w:val="Strong"/>
        </w:rPr>
        <w:t>Fig. 2.</w:t>
      </w:r>
      <w:r w:rsidR="00000000">
        <w:t xml:space="preserve"> Feature extraction comparison for Frequency-1 (14 KHz) showing frequency-domain analysis revealing distinct patterns. The 14 KHz mode provides better penetration depth for defect detection. </w:t>
      </w:r>
    </w:p>
    <w:p w14:paraId="11316BEA" w14:textId="77777777" w:rsidR="00EA5778" w:rsidRDefault="00EA5778">
      <w:pPr>
        <w:pStyle w:val="figure-caption"/>
        <w:spacing w:after="120"/>
        <w:ind w:firstLine="288"/>
      </w:pPr>
    </w:p>
    <w:p w14:paraId="51E7CD88" w14:textId="77777777" w:rsidR="00EA5778" w:rsidRDefault="00EA5778">
      <w:pPr>
        <w:pStyle w:val="figure-caption"/>
        <w:spacing w:after="120"/>
        <w:ind w:firstLine="288"/>
      </w:pPr>
    </w:p>
    <w:p w14:paraId="5E0E5D5A" w14:textId="68201E69" w:rsidR="00EA5778" w:rsidRDefault="00EA5778">
      <w:pPr>
        <w:pStyle w:val="figure-caption"/>
        <w:spacing w:after="120"/>
        <w:ind w:firstLine="288"/>
      </w:pPr>
      <w:r>
        <w:rPr>
          <w:noProof/>
          <w:sz w:val="20"/>
        </w:rPr>
        <w:drawing>
          <wp:anchor distT="0" distB="0" distL="0" distR="0" simplePos="0" relativeHeight="251661312" behindDoc="1" locked="0" layoutInCell="1" allowOverlap="1" wp14:anchorId="692E5112" wp14:editId="333B7E62">
            <wp:simplePos x="0" y="0"/>
            <wp:positionH relativeFrom="page">
              <wp:posOffset>914400</wp:posOffset>
            </wp:positionH>
            <wp:positionV relativeFrom="paragraph">
              <wp:posOffset>132080</wp:posOffset>
            </wp:positionV>
            <wp:extent cx="5631704" cy="3575304"/>
            <wp:effectExtent l="0" t="0" r="0" b="0"/>
            <wp:wrapTopAndBottom/>
            <wp:docPr id="4" name="Image 4" descr="A screen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graph&#10;&#10;AI-generated content may be incorrect."/>
                    <pic:cNvPicPr/>
                  </pic:nvPicPr>
                  <pic:blipFill>
                    <a:blip r:embed="rId9" cstate="print"/>
                    <a:stretch>
                      <a:fillRect/>
                    </a:stretch>
                  </pic:blipFill>
                  <pic:spPr>
                    <a:xfrm>
                      <a:off x="0" y="0"/>
                      <a:ext cx="5631704" cy="3575304"/>
                    </a:xfrm>
                    <a:prstGeom prst="rect">
                      <a:avLst/>
                    </a:prstGeom>
                  </pic:spPr>
                </pic:pic>
              </a:graphicData>
            </a:graphic>
          </wp:anchor>
        </w:drawing>
      </w:r>
      <w:r w:rsidR="00000000">
        <w:rPr>
          <w:rStyle w:val="Strong"/>
        </w:rPr>
        <w:t>Fig. 3.</w:t>
      </w:r>
      <w:r w:rsidR="00000000">
        <w:t xml:space="preserve"> Feature extraction comparison for Frequency-2 (18 KHz) demonstrating higher sensitivity to surface defects. The </w:t>
      </w:r>
    </w:p>
    <w:p w14:paraId="4C968047" w14:textId="77777777" w:rsidR="00EA5778" w:rsidRDefault="00EA5778">
      <w:pPr>
        <w:pStyle w:val="figure-caption"/>
        <w:spacing w:after="120"/>
        <w:ind w:firstLine="288"/>
      </w:pPr>
    </w:p>
    <w:p w14:paraId="2EFFB4DA" w14:textId="77777777" w:rsidR="00EA5778" w:rsidRDefault="00EA5778">
      <w:pPr>
        <w:pStyle w:val="figure-caption"/>
        <w:spacing w:after="120"/>
        <w:ind w:firstLine="288"/>
      </w:pPr>
    </w:p>
    <w:p w14:paraId="53FB0535" w14:textId="71B970B1" w:rsidR="00000000" w:rsidRDefault="00000000">
      <w:pPr>
        <w:pStyle w:val="Heading2"/>
        <w:jc w:val="both"/>
        <w:rPr>
          <w:rFonts w:eastAsia="Times New Roman"/>
        </w:rPr>
      </w:pPr>
      <w:r>
        <w:rPr>
          <w:rFonts w:eastAsia="Times New Roman"/>
        </w:rPr>
        <w:t>B. CoxPH Feature Importance</w:t>
      </w:r>
      <w:r w:rsidR="00EA5778">
        <w:rPr>
          <w:noProof/>
        </w:rPr>
        <w:drawing>
          <wp:inline distT="0" distB="0" distL="0" distR="0" wp14:anchorId="722518D4" wp14:editId="143677D3">
            <wp:extent cx="4963661" cy="3447097"/>
            <wp:effectExtent l="0" t="0" r="0" b="0"/>
            <wp:docPr id="5" name="Image 5" descr="A graph of a bar char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graph of a bar chart  AI-generated content may be incorrect."/>
                    <pic:cNvPicPr/>
                  </pic:nvPicPr>
                  <pic:blipFill>
                    <a:blip r:embed="rId10" cstate="print"/>
                    <a:stretch>
                      <a:fillRect/>
                    </a:stretch>
                  </pic:blipFill>
                  <pic:spPr>
                    <a:xfrm>
                      <a:off x="0" y="0"/>
                      <a:ext cx="4963661" cy="3447097"/>
                    </a:xfrm>
                    <a:prstGeom prst="rect">
                      <a:avLst/>
                    </a:prstGeom>
                  </pic:spPr>
                </pic:pic>
              </a:graphicData>
            </a:graphic>
          </wp:inline>
        </w:drawing>
      </w:r>
    </w:p>
    <w:p w14:paraId="58D282FB" w14:textId="7A933FCD" w:rsidR="00EA5778" w:rsidRDefault="00EA5778">
      <w:pPr>
        <w:pStyle w:val="figure-caption"/>
        <w:spacing w:after="120"/>
        <w:ind w:firstLine="288"/>
        <w:rPr>
          <w:rStyle w:val="Strong"/>
        </w:rPr>
      </w:pPr>
      <w:r>
        <w:rPr>
          <w:b/>
          <w:noProof/>
          <w:sz w:val="20"/>
        </w:rPr>
        <w:drawing>
          <wp:anchor distT="0" distB="0" distL="0" distR="0" simplePos="0" relativeHeight="251663360" behindDoc="1" locked="0" layoutInCell="1" allowOverlap="1" wp14:anchorId="7E039B72" wp14:editId="6B6F6DE8">
            <wp:simplePos x="0" y="0"/>
            <wp:positionH relativeFrom="page">
              <wp:posOffset>914400</wp:posOffset>
            </wp:positionH>
            <wp:positionV relativeFrom="paragraph">
              <wp:posOffset>3465195</wp:posOffset>
            </wp:positionV>
            <wp:extent cx="5554569" cy="3257550"/>
            <wp:effectExtent l="0" t="0" r="0" b="0"/>
            <wp:wrapTopAndBottom/>
            <wp:docPr id="6" name="Image 6" descr="A graph of a number of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graph of a number of lines  AI-generated content may be incorrect."/>
                    <pic:cNvPicPr/>
                  </pic:nvPicPr>
                  <pic:blipFill>
                    <a:blip r:embed="rId11" cstate="print"/>
                    <a:stretch>
                      <a:fillRect/>
                    </a:stretch>
                  </pic:blipFill>
                  <pic:spPr>
                    <a:xfrm>
                      <a:off x="0" y="0"/>
                      <a:ext cx="5554569" cy="3257550"/>
                    </a:xfrm>
                    <a:prstGeom prst="rect">
                      <a:avLst/>
                    </a:prstGeom>
                  </pic:spPr>
                </pic:pic>
              </a:graphicData>
            </a:graphic>
          </wp:anchor>
        </w:drawing>
      </w:r>
    </w:p>
    <w:p w14:paraId="2276C083" w14:textId="77777777" w:rsidR="00EA5778" w:rsidRDefault="00EA5778">
      <w:pPr>
        <w:pStyle w:val="figure-caption"/>
        <w:spacing w:after="120"/>
        <w:ind w:firstLine="288"/>
        <w:rPr>
          <w:rStyle w:val="Strong"/>
        </w:rPr>
      </w:pPr>
    </w:p>
    <w:p w14:paraId="044EC47E" w14:textId="1EF7C614" w:rsidR="00000000" w:rsidRDefault="00000000">
      <w:pPr>
        <w:pStyle w:val="figure-caption"/>
        <w:spacing w:after="120"/>
        <w:ind w:firstLine="288"/>
      </w:pPr>
      <w:r>
        <w:rPr>
          <w:rStyle w:val="Strong"/>
        </w:rPr>
        <w:t>Fig. 4.</w:t>
      </w:r>
      <w:r>
        <w:t xml:space="preserve"> Cox Proportional Hazards feature importance analysis showing Z-normalized voltage features with significant predictive power for failure events. Wide confidence intervals indicate need for larger validation datasets. </w:t>
      </w:r>
    </w:p>
    <w:tbl>
      <w:tblPr>
        <w:tblW w:w="5000" w:type="pct"/>
        <w:tblCellMar>
          <w:top w:w="15" w:type="dxa"/>
          <w:left w:w="15" w:type="dxa"/>
          <w:bottom w:w="15" w:type="dxa"/>
          <w:right w:w="15" w:type="dxa"/>
        </w:tblCellMar>
        <w:tblLook w:val="04A0" w:firstRow="1" w:lastRow="0" w:firstColumn="1" w:lastColumn="0" w:noHBand="0" w:noVBand="1"/>
      </w:tblPr>
      <w:tblGrid>
        <w:gridCol w:w="2138"/>
        <w:gridCol w:w="1614"/>
        <w:gridCol w:w="1681"/>
        <w:gridCol w:w="1448"/>
        <w:gridCol w:w="1065"/>
        <w:gridCol w:w="1414"/>
      </w:tblGrid>
      <w:tr w:rsidR="00000000" w14:paraId="687BE1F7" w14:textId="77777777">
        <w:trPr>
          <w:tblHeader/>
        </w:trPr>
        <w:tc>
          <w:tcPr>
            <w:tcW w:w="0" w:type="auto"/>
            <w:gridSpan w:val="6"/>
            <w:tcBorders>
              <w:top w:val="nil"/>
              <w:left w:val="nil"/>
              <w:bottom w:val="nil"/>
              <w:right w:val="nil"/>
            </w:tcBorders>
            <w:tcMar>
              <w:top w:w="80" w:type="dxa"/>
              <w:left w:w="80" w:type="dxa"/>
              <w:bottom w:w="80" w:type="dxa"/>
              <w:right w:w="80" w:type="dxa"/>
            </w:tcMar>
            <w:vAlign w:val="center"/>
            <w:hideMark/>
          </w:tcPr>
          <w:p w14:paraId="5CD4BDA2" w14:textId="77777777" w:rsidR="00000000" w:rsidRDefault="00000000">
            <w:pPr>
              <w:spacing w:before="200" w:after="80"/>
              <w:jc w:val="center"/>
              <w:rPr>
                <w:rFonts w:eastAsia="Times New Roman"/>
                <w:b/>
                <w:bCs/>
                <w:sz w:val="18"/>
                <w:szCs w:val="18"/>
              </w:rPr>
            </w:pPr>
            <w:r>
              <w:rPr>
                <w:rStyle w:val="Strong"/>
                <w:rFonts w:eastAsia="Times New Roman"/>
                <w:sz w:val="18"/>
                <w:szCs w:val="18"/>
              </w:rPr>
              <w:lastRenderedPageBreak/>
              <w:t>TABLE I</w:t>
            </w:r>
            <w:r>
              <w:rPr>
                <w:rFonts w:eastAsia="Times New Roman"/>
                <w:b/>
                <w:bCs/>
                <w:sz w:val="18"/>
                <w:szCs w:val="18"/>
              </w:rPr>
              <w:br/>
              <w:t>ANOMALY DETECTION RESULTS</w:t>
            </w:r>
          </w:p>
        </w:tc>
      </w:tr>
      <w:tr w:rsidR="00000000" w14:paraId="574D0A61" w14:textId="77777777">
        <w:trPr>
          <w:tblHeader/>
        </w:trPr>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7398B311" w14:textId="77777777" w:rsidR="00000000" w:rsidRDefault="00000000">
            <w:pPr>
              <w:spacing w:before="200"/>
              <w:rPr>
                <w:rFonts w:eastAsia="Times New Roman"/>
                <w:b/>
                <w:bCs/>
                <w:sz w:val="18"/>
                <w:szCs w:val="18"/>
              </w:rPr>
            </w:pPr>
            <w:r>
              <w:rPr>
                <w:rFonts w:eastAsia="Times New Roman"/>
                <w:b/>
                <w:bCs/>
                <w:sz w:val="18"/>
                <w:szCs w:val="18"/>
              </w:rPr>
              <w:t>Model</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441A9A6C" w14:textId="77777777" w:rsidR="00000000" w:rsidRDefault="00000000">
            <w:pPr>
              <w:spacing w:before="200"/>
              <w:rPr>
                <w:rFonts w:eastAsia="Times New Roman"/>
                <w:b/>
                <w:bCs/>
                <w:sz w:val="18"/>
                <w:szCs w:val="18"/>
              </w:rPr>
            </w:pPr>
            <w:r>
              <w:rPr>
                <w:rFonts w:eastAsia="Times New Roman"/>
                <w:b/>
                <w:bCs/>
                <w:sz w:val="18"/>
                <w:szCs w:val="18"/>
              </w:rPr>
              <w:t>Anomalies</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4BA2F5D4" w14:textId="77777777" w:rsidR="00000000" w:rsidRDefault="00000000">
            <w:pPr>
              <w:spacing w:before="200"/>
              <w:rPr>
                <w:rFonts w:eastAsia="Times New Roman"/>
                <w:b/>
                <w:bCs/>
                <w:sz w:val="18"/>
                <w:szCs w:val="18"/>
              </w:rPr>
            </w:pPr>
            <w:r>
              <w:rPr>
                <w:rFonts w:eastAsia="Times New Roman"/>
                <w:b/>
                <w:bCs/>
                <w:sz w:val="18"/>
                <w:szCs w:val="18"/>
              </w:rPr>
              <w:t>Percentage</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45BDA2A1" w14:textId="77777777" w:rsidR="00000000" w:rsidRDefault="00000000">
            <w:pPr>
              <w:spacing w:before="200"/>
              <w:rPr>
                <w:rFonts w:eastAsia="Times New Roman"/>
                <w:b/>
                <w:bCs/>
                <w:sz w:val="18"/>
                <w:szCs w:val="18"/>
              </w:rPr>
            </w:pPr>
            <w:r>
              <w:rPr>
                <w:rFonts w:eastAsia="Times New Roman"/>
                <w:b/>
                <w:bCs/>
                <w:sz w:val="18"/>
                <w:szCs w:val="18"/>
              </w:rPr>
              <w:t>Precision</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1714C173" w14:textId="77777777" w:rsidR="00000000" w:rsidRDefault="00000000">
            <w:pPr>
              <w:spacing w:before="200"/>
              <w:rPr>
                <w:rFonts w:eastAsia="Times New Roman"/>
                <w:b/>
                <w:bCs/>
                <w:sz w:val="18"/>
                <w:szCs w:val="18"/>
              </w:rPr>
            </w:pPr>
            <w:r>
              <w:rPr>
                <w:rFonts w:eastAsia="Times New Roman"/>
                <w:b/>
                <w:bCs/>
                <w:sz w:val="18"/>
                <w:szCs w:val="18"/>
              </w:rPr>
              <w:t>Recall</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124E0CC8" w14:textId="77777777" w:rsidR="00000000" w:rsidRDefault="00000000">
            <w:pPr>
              <w:spacing w:before="200"/>
              <w:rPr>
                <w:rFonts w:eastAsia="Times New Roman"/>
                <w:b/>
                <w:bCs/>
                <w:sz w:val="18"/>
                <w:szCs w:val="18"/>
              </w:rPr>
            </w:pPr>
            <w:r>
              <w:rPr>
                <w:rFonts w:eastAsia="Times New Roman"/>
                <w:b/>
                <w:bCs/>
                <w:sz w:val="18"/>
                <w:szCs w:val="18"/>
              </w:rPr>
              <w:t>F1-Score</w:t>
            </w:r>
          </w:p>
        </w:tc>
      </w:tr>
      <w:tr w:rsidR="00000000" w14:paraId="179A99E4" w14:textId="77777777">
        <w:tc>
          <w:tcPr>
            <w:tcW w:w="0" w:type="auto"/>
            <w:tcBorders>
              <w:bottom w:val="single" w:sz="6" w:space="0" w:color="CCCCCC"/>
            </w:tcBorders>
            <w:tcMar>
              <w:top w:w="80" w:type="dxa"/>
              <w:left w:w="80" w:type="dxa"/>
              <w:bottom w:w="80" w:type="dxa"/>
              <w:right w:w="80" w:type="dxa"/>
            </w:tcMar>
            <w:vAlign w:val="center"/>
            <w:hideMark/>
          </w:tcPr>
          <w:p w14:paraId="41940E25" w14:textId="77777777" w:rsidR="00000000" w:rsidRDefault="00000000">
            <w:pPr>
              <w:spacing w:before="200"/>
              <w:rPr>
                <w:rFonts w:eastAsia="Times New Roman"/>
                <w:sz w:val="18"/>
                <w:szCs w:val="18"/>
              </w:rPr>
            </w:pPr>
            <w:r>
              <w:rPr>
                <w:rFonts w:eastAsia="Times New Roman"/>
                <w:sz w:val="18"/>
                <w:szCs w:val="18"/>
              </w:rPr>
              <w:t>Isolation Forest</w:t>
            </w:r>
          </w:p>
        </w:tc>
        <w:tc>
          <w:tcPr>
            <w:tcW w:w="0" w:type="auto"/>
            <w:tcBorders>
              <w:bottom w:val="single" w:sz="6" w:space="0" w:color="CCCCCC"/>
            </w:tcBorders>
            <w:tcMar>
              <w:top w:w="80" w:type="dxa"/>
              <w:left w:w="80" w:type="dxa"/>
              <w:bottom w:w="80" w:type="dxa"/>
              <w:right w:w="80" w:type="dxa"/>
            </w:tcMar>
            <w:vAlign w:val="center"/>
            <w:hideMark/>
          </w:tcPr>
          <w:p w14:paraId="67EF7249" w14:textId="77777777" w:rsidR="00000000" w:rsidRDefault="00000000">
            <w:pPr>
              <w:spacing w:before="200"/>
              <w:rPr>
                <w:rFonts w:eastAsia="Times New Roman"/>
                <w:sz w:val="18"/>
                <w:szCs w:val="18"/>
              </w:rPr>
            </w:pPr>
            <w:r>
              <w:rPr>
                <w:rFonts w:eastAsia="Times New Roman"/>
                <w:sz w:val="18"/>
                <w:szCs w:val="18"/>
              </w:rPr>
              <w:t>59,166</w:t>
            </w:r>
          </w:p>
        </w:tc>
        <w:tc>
          <w:tcPr>
            <w:tcW w:w="0" w:type="auto"/>
            <w:tcBorders>
              <w:bottom w:val="single" w:sz="6" w:space="0" w:color="CCCCCC"/>
            </w:tcBorders>
            <w:tcMar>
              <w:top w:w="80" w:type="dxa"/>
              <w:left w:w="80" w:type="dxa"/>
              <w:bottom w:w="80" w:type="dxa"/>
              <w:right w:w="80" w:type="dxa"/>
            </w:tcMar>
            <w:vAlign w:val="center"/>
            <w:hideMark/>
          </w:tcPr>
          <w:p w14:paraId="68005A58" w14:textId="77777777" w:rsidR="00000000" w:rsidRDefault="00000000">
            <w:pPr>
              <w:spacing w:before="200"/>
              <w:rPr>
                <w:rFonts w:eastAsia="Times New Roman"/>
                <w:sz w:val="18"/>
                <w:szCs w:val="18"/>
              </w:rPr>
            </w:pPr>
            <w:r>
              <w:rPr>
                <w:rFonts w:eastAsia="Times New Roman"/>
                <w:sz w:val="18"/>
                <w:szCs w:val="18"/>
              </w:rPr>
              <w:t>10.00%</w:t>
            </w:r>
          </w:p>
        </w:tc>
        <w:tc>
          <w:tcPr>
            <w:tcW w:w="0" w:type="auto"/>
            <w:tcBorders>
              <w:bottom w:val="single" w:sz="6" w:space="0" w:color="CCCCCC"/>
            </w:tcBorders>
            <w:tcMar>
              <w:top w:w="80" w:type="dxa"/>
              <w:left w:w="80" w:type="dxa"/>
              <w:bottom w:w="80" w:type="dxa"/>
              <w:right w:w="80" w:type="dxa"/>
            </w:tcMar>
            <w:vAlign w:val="center"/>
            <w:hideMark/>
          </w:tcPr>
          <w:p w14:paraId="7096DD86" w14:textId="77777777" w:rsidR="00000000" w:rsidRDefault="00000000">
            <w:pPr>
              <w:spacing w:before="200"/>
              <w:rPr>
                <w:rFonts w:eastAsia="Times New Roman"/>
                <w:sz w:val="18"/>
                <w:szCs w:val="18"/>
              </w:rPr>
            </w:pPr>
            <w:r>
              <w:rPr>
                <w:rFonts w:eastAsia="Times New Roman"/>
                <w:sz w:val="18"/>
                <w:szCs w:val="18"/>
              </w:rPr>
              <w:t>0.91</w:t>
            </w:r>
          </w:p>
        </w:tc>
        <w:tc>
          <w:tcPr>
            <w:tcW w:w="0" w:type="auto"/>
            <w:tcBorders>
              <w:bottom w:val="single" w:sz="6" w:space="0" w:color="CCCCCC"/>
            </w:tcBorders>
            <w:tcMar>
              <w:top w:w="80" w:type="dxa"/>
              <w:left w:w="80" w:type="dxa"/>
              <w:bottom w:w="80" w:type="dxa"/>
              <w:right w:w="80" w:type="dxa"/>
            </w:tcMar>
            <w:vAlign w:val="center"/>
            <w:hideMark/>
          </w:tcPr>
          <w:p w14:paraId="66BD4BAC" w14:textId="77777777" w:rsidR="00000000" w:rsidRDefault="00000000">
            <w:pPr>
              <w:spacing w:before="200"/>
              <w:rPr>
                <w:rFonts w:eastAsia="Times New Roman"/>
                <w:sz w:val="18"/>
                <w:szCs w:val="18"/>
              </w:rPr>
            </w:pPr>
            <w:r>
              <w:rPr>
                <w:rFonts w:eastAsia="Times New Roman"/>
                <w:sz w:val="18"/>
                <w:szCs w:val="18"/>
              </w:rPr>
              <w:t>0.87</w:t>
            </w:r>
          </w:p>
        </w:tc>
        <w:tc>
          <w:tcPr>
            <w:tcW w:w="0" w:type="auto"/>
            <w:tcBorders>
              <w:bottom w:val="single" w:sz="6" w:space="0" w:color="CCCCCC"/>
            </w:tcBorders>
            <w:tcMar>
              <w:top w:w="80" w:type="dxa"/>
              <w:left w:w="80" w:type="dxa"/>
              <w:bottom w:w="80" w:type="dxa"/>
              <w:right w:w="80" w:type="dxa"/>
            </w:tcMar>
            <w:vAlign w:val="center"/>
            <w:hideMark/>
          </w:tcPr>
          <w:p w14:paraId="070CF834" w14:textId="77777777" w:rsidR="00000000" w:rsidRDefault="00000000">
            <w:pPr>
              <w:spacing w:before="200"/>
              <w:rPr>
                <w:rFonts w:eastAsia="Times New Roman"/>
                <w:sz w:val="18"/>
                <w:szCs w:val="18"/>
              </w:rPr>
            </w:pPr>
            <w:r>
              <w:rPr>
                <w:rFonts w:eastAsia="Times New Roman"/>
                <w:sz w:val="18"/>
                <w:szCs w:val="18"/>
              </w:rPr>
              <w:t>0.89</w:t>
            </w:r>
          </w:p>
        </w:tc>
      </w:tr>
      <w:tr w:rsidR="00000000" w14:paraId="02E64482" w14:textId="77777777">
        <w:tc>
          <w:tcPr>
            <w:tcW w:w="0" w:type="auto"/>
            <w:tcBorders>
              <w:bottom w:val="single" w:sz="6" w:space="0" w:color="CCCCCC"/>
            </w:tcBorders>
            <w:tcMar>
              <w:top w:w="80" w:type="dxa"/>
              <w:left w:w="80" w:type="dxa"/>
              <w:bottom w:w="80" w:type="dxa"/>
              <w:right w:w="80" w:type="dxa"/>
            </w:tcMar>
            <w:vAlign w:val="center"/>
            <w:hideMark/>
          </w:tcPr>
          <w:p w14:paraId="210E7FBF" w14:textId="77777777" w:rsidR="00000000" w:rsidRDefault="00000000">
            <w:pPr>
              <w:spacing w:before="200"/>
              <w:rPr>
                <w:rFonts w:eastAsia="Times New Roman"/>
                <w:sz w:val="18"/>
                <w:szCs w:val="18"/>
              </w:rPr>
            </w:pPr>
            <w:r>
              <w:rPr>
                <w:rFonts w:eastAsia="Times New Roman"/>
                <w:sz w:val="18"/>
                <w:szCs w:val="18"/>
              </w:rPr>
              <w:t>Autoencoder</w:t>
            </w:r>
          </w:p>
        </w:tc>
        <w:tc>
          <w:tcPr>
            <w:tcW w:w="0" w:type="auto"/>
            <w:tcBorders>
              <w:bottom w:val="single" w:sz="6" w:space="0" w:color="CCCCCC"/>
            </w:tcBorders>
            <w:tcMar>
              <w:top w:w="80" w:type="dxa"/>
              <w:left w:w="80" w:type="dxa"/>
              <w:bottom w:w="80" w:type="dxa"/>
              <w:right w:w="80" w:type="dxa"/>
            </w:tcMar>
            <w:vAlign w:val="center"/>
            <w:hideMark/>
          </w:tcPr>
          <w:p w14:paraId="4447738A" w14:textId="77777777" w:rsidR="00000000" w:rsidRDefault="00000000">
            <w:pPr>
              <w:spacing w:before="200"/>
              <w:rPr>
                <w:rFonts w:eastAsia="Times New Roman"/>
                <w:sz w:val="18"/>
                <w:szCs w:val="18"/>
              </w:rPr>
            </w:pPr>
            <w:r>
              <w:rPr>
                <w:rFonts w:eastAsia="Times New Roman"/>
                <w:sz w:val="18"/>
                <w:szCs w:val="18"/>
              </w:rPr>
              <w:t>29,583</w:t>
            </w:r>
          </w:p>
        </w:tc>
        <w:tc>
          <w:tcPr>
            <w:tcW w:w="0" w:type="auto"/>
            <w:tcBorders>
              <w:bottom w:val="single" w:sz="6" w:space="0" w:color="CCCCCC"/>
            </w:tcBorders>
            <w:tcMar>
              <w:top w:w="80" w:type="dxa"/>
              <w:left w:w="80" w:type="dxa"/>
              <w:bottom w:w="80" w:type="dxa"/>
              <w:right w:w="80" w:type="dxa"/>
            </w:tcMar>
            <w:vAlign w:val="center"/>
            <w:hideMark/>
          </w:tcPr>
          <w:p w14:paraId="042854F8" w14:textId="77777777" w:rsidR="00000000" w:rsidRDefault="00000000">
            <w:pPr>
              <w:spacing w:before="200"/>
              <w:rPr>
                <w:rFonts w:eastAsia="Times New Roman"/>
                <w:sz w:val="18"/>
                <w:szCs w:val="18"/>
              </w:rPr>
            </w:pPr>
            <w:r>
              <w:rPr>
                <w:rFonts w:eastAsia="Times New Roman"/>
                <w:sz w:val="18"/>
                <w:szCs w:val="18"/>
              </w:rPr>
              <w:t>5.00%</w:t>
            </w:r>
          </w:p>
        </w:tc>
        <w:tc>
          <w:tcPr>
            <w:tcW w:w="0" w:type="auto"/>
            <w:tcBorders>
              <w:bottom w:val="single" w:sz="6" w:space="0" w:color="CCCCCC"/>
            </w:tcBorders>
            <w:tcMar>
              <w:top w:w="80" w:type="dxa"/>
              <w:left w:w="80" w:type="dxa"/>
              <w:bottom w:w="80" w:type="dxa"/>
              <w:right w:w="80" w:type="dxa"/>
            </w:tcMar>
            <w:vAlign w:val="center"/>
            <w:hideMark/>
          </w:tcPr>
          <w:p w14:paraId="1A506DC9" w14:textId="77777777" w:rsidR="00000000" w:rsidRDefault="00000000">
            <w:pPr>
              <w:spacing w:before="200"/>
              <w:rPr>
                <w:rFonts w:eastAsia="Times New Roman"/>
                <w:sz w:val="18"/>
                <w:szCs w:val="18"/>
              </w:rPr>
            </w:pPr>
            <w:r>
              <w:rPr>
                <w:rFonts w:eastAsia="Times New Roman"/>
                <w:sz w:val="18"/>
                <w:szCs w:val="18"/>
              </w:rPr>
              <w:t>0.88</w:t>
            </w:r>
          </w:p>
        </w:tc>
        <w:tc>
          <w:tcPr>
            <w:tcW w:w="0" w:type="auto"/>
            <w:tcBorders>
              <w:bottom w:val="single" w:sz="6" w:space="0" w:color="CCCCCC"/>
            </w:tcBorders>
            <w:tcMar>
              <w:top w:w="80" w:type="dxa"/>
              <w:left w:w="80" w:type="dxa"/>
              <w:bottom w:w="80" w:type="dxa"/>
              <w:right w:w="80" w:type="dxa"/>
            </w:tcMar>
            <w:vAlign w:val="center"/>
            <w:hideMark/>
          </w:tcPr>
          <w:p w14:paraId="1A907AA2" w14:textId="77777777" w:rsidR="00000000" w:rsidRDefault="00000000">
            <w:pPr>
              <w:spacing w:before="200"/>
              <w:rPr>
                <w:rFonts w:eastAsia="Times New Roman"/>
                <w:sz w:val="18"/>
                <w:szCs w:val="18"/>
              </w:rPr>
            </w:pPr>
            <w:r>
              <w:rPr>
                <w:rFonts w:eastAsia="Times New Roman"/>
                <w:sz w:val="18"/>
                <w:szCs w:val="18"/>
              </w:rPr>
              <w:t>0.84</w:t>
            </w:r>
          </w:p>
        </w:tc>
        <w:tc>
          <w:tcPr>
            <w:tcW w:w="0" w:type="auto"/>
            <w:tcBorders>
              <w:bottom w:val="single" w:sz="6" w:space="0" w:color="CCCCCC"/>
            </w:tcBorders>
            <w:tcMar>
              <w:top w:w="80" w:type="dxa"/>
              <w:left w:w="80" w:type="dxa"/>
              <w:bottom w:w="80" w:type="dxa"/>
              <w:right w:w="80" w:type="dxa"/>
            </w:tcMar>
            <w:vAlign w:val="center"/>
            <w:hideMark/>
          </w:tcPr>
          <w:p w14:paraId="33BD5EB0" w14:textId="77777777" w:rsidR="00000000" w:rsidRDefault="00000000">
            <w:pPr>
              <w:spacing w:before="200"/>
              <w:rPr>
                <w:rFonts w:eastAsia="Times New Roman"/>
                <w:sz w:val="18"/>
                <w:szCs w:val="18"/>
              </w:rPr>
            </w:pPr>
            <w:r>
              <w:rPr>
                <w:rFonts w:eastAsia="Times New Roman"/>
                <w:sz w:val="18"/>
                <w:szCs w:val="18"/>
              </w:rPr>
              <w:t>0.86</w:t>
            </w:r>
          </w:p>
        </w:tc>
      </w:tr>
      <w:tr w:rsidR="00000000" w14:paraId="297CD801" w14:textId="77777777">
        <w:tc>
          <w:tcPr>
            <w:tcW w:w="0" w:type="auto"/>
            <w:tcBorders>
              <w:bottom w:val="single" w:sz="6" w:space="0" w:color="CCCCCC"/>
            </w:tcBorders>
            <w:tcMar>
              <w:top w:w="80" w:type="dxa"/>
              <w:left w:w="80" w:type="dxa"/>
              <w:bottom w:w="80" w:type="dxa"/>
              <w:right w:w="80" w:type="dxa"/>
            </w:tcMar>
            <w:vAlign w:val="center"/>
            <w:hideMark/>
          </w:tcPr>
          <w:p w14:paraId="56DED60A" w14:textId="77777777" w:rsidR="00000000" w:rsidRDefault="00000000">
            <w:pPr>
              <w:spacing w:before="200"/>
              <w:rPr>
                <w:rFonts w:eastAsia="Times New Roman"/>
                <w:sz w:val="18"/>
                <w:szCs w:val="18"/>
              </w:rPr>
            </w:pPr>
            <w:r>
              <w:rPr>
                <w:rStyle w:val="Strong"/>
                <w:rFonts w:eastAsia="Times New Roman"/>
                <w:sz w:val="18"/>
                <w:szCs w:val="18"/>
              </w:rPr>
              <w:t>Combined</w:t>
            </w:r>
          </w:p>
        </w:tc>
        <w:tc>
          <w:tcPr>
            <w:tcW w:w="0" w:type="auto"/>
            <w:tcBorders>
              <w:bottom w:val="single" w:sz="6" w:space="0" w:color="CCCCCC"/>
            </w:tcBorders>
            <w:tcMar>
              <w:top w:w="80" w:type="dxa"/>
              <w:left w:w="80" w:type="dxa"/>
              <w:bottom w:w="80" w:type="dxa"/>
              <w:right w:w="80" w:type="dxa"/>
            </w:tcMar>
            <w:vAlign w:val="center"/>
            <w:hideMark/>
          </w:tcPr>
          <w:p w14:paraId="3DC61AEC" w14:textId="77777777" w:rsidR="00000000" w:rsidRDefault="00000000">
            <w:pPr>
              <w:spacing w:before="200"/>
              <w:rPr>
                <w:rFonts w:eastAsia="Times New Roman"/>
                <w:sz w:val="18"/>
                <w:szCs w:val="18"/>
              </w:rPr>
            </w:pPr>
            <w:r>
              <w:rPr>
                <w:rStyle w:val="Strong"/>
                <w:rFonts w:eastAsia="Times New Roman"/>
                <w:sz w:val="18"/>
                <w:szCs w:val="18"/>
              </w:rPr>
              <w:t>65,234</w:t>
            </w:r>
          </w:p>
        </w:tc>
        <w:tc>
          <w:tcPr>
            <w:tcW w:w="0" w:type="auto"/>
            <w:tcBorders>
              <w:bottom w:val="single" w:sz="6" w:space="0" w:color="CCCCCC"/>
            </w:tcBorders>
            <w:tcMar>
              <w:top w:w="80" w:type="dxa"/>
              <w:left w:w="80" w:type="dxa"/>
              <w:bottom w:w="80" w:type="dxa"/>
              <w:right w:w="80" w:type="dxa"/>
            </w:tcMar>
            <w:vAlign w:val="center"/>
            <w:hideMark/>
          </w:tcPr>
          <w:p w14:paraId="74039FAE" w14:textId="77777777" w:rsidR="00000000" w:rsidRDefault="00000000">
            <w:pPr>
              <w:spacing w:before="200"/>
              <w:rPr>
                <w:rFonts w:eastAsia="Times New Roman"/>
                <w:sz w:val="18"/>
                <w:szCs w:val="18"/>
              </w:rPr>
            </w:pPr>
            <w:r>
              <w:rPr>
                <w:rStyle w:val="Strong"/>
                <w:rFonts w:eastAsia="Times New Roman"/>
                <w:sz w:val="18"/>
                <w:szCs w:val="18"/>
              </w:rPr>
              <w:t>11.02%</w:t>
            </w:r>
          </w:p>
        </w:tc>
        <w:tc>
          <w:tcPr>
            <w:tcW w:w="0" w:type="auto"/>
            <w:tcBorders>
              <w:bottom w:val="single" w:sz="6" w:space="0" w:color="CCCCCC"/>
            </w:tcBorders>
            <w:tcMar>
              <w:top w:w="80" w:type="dxa"/>
              <w:left w:w="80" w:type="dxa"/>
              <w:bottom w:w="80" w:type="dxa"/>
              <w:right w:w="80" w:type="dxa"/>
            </w:tcMar>
            <w:vAlign w:val="center"/>
            <w:hideMark/>
          </w:tcPr>
          <w:p w14:paraId="4A11CF25" w14:textId="77777777" w:rsidR="00000000" w:rsidRDefault="00000000">
            <w:pPr>
              <w:spacing w:before="200"/>
              <w:rPr>
                <w:rFonts w:eastAsia="Times New Roman"/>
                <w:sz w:val="18"/>
                <w:szCs w:val="18"/>
              </w:rPr>
            </w:pPr>
            <w:r>
              <w:rPr>
                <w:rStyle w:val="Strong"/>
                <w:rFonts w:eastAsia="Times New Roman"/>
                <w:sz w:val="18"/>
                <w:szCs w:val="18"/>
              </w:rPr>
              <w:t>0.89</w:t>
            </w:r>
          </w:p>
        </w:tc>
        <w:tc>
          <w:tcPr>
            <w:tcW w:w="0" w:type="auto"/>
            <w:tcBorders>
              <w:bottom w:val="single" w:sz="6" w:space="0" w:color="CCCCCC"/>
            </w:tcBorders>
            <w:tcMar>
              <w:top w:w="80" w:type="dxa"/>
              <w:left w:w="80" w:type="dxa"/>
              <w:bottom w:w="80" w:type="dxa"/>
              <w:right w:w="80" w:type="dxa"/>
            </w:tcMar>
            <w:vAlign w:val="center"/>
            <w:hideMark/>
          </w:tcPr>
          <w:p w14:paraId="28449EBA" w14:textId="77777777" w:rsidR="00000000" w:rsidRDefault="00000000">
            <w:pPr>
              <w:spacing w:before="200"/>
              <w:rPr>
                <w:rFonts w:eastAsia="Times New Roman"/>
                <w:sz w:val="18"/>
                <w:szCs w:val="18"/>
              </w:rPr>
            </w:pPr>
            <w:r>
              <w:rPr>
                <w:rStyle w:val="Strong"/>
                <w:rFonts w:eastAsia="Times New Roman"/>
                <w:sz w:val="18"/>
                <w:szCs w:val="18"/>
              </w:rPr>
              <w:t>0.85</w:t>
            </w:r>
          </w:p>
        </w:tc>
        <w:tc>
          <w:tcPr>
            <w:tcW w:w="0" w:type="auto"/>
            <w:tcBorders>
              <w:bottom w:val="single" w:sz="6" w:space="0" w:color="CCCCCC"/>
            </w:tcBorders>
            <w:tcMar>
              <w:top w:w="80" w:type="dxa"/>
              <w:left w:w="80" w:type="dxa"/>
              <w:bottom w:w="80" w:type="dxa"/>
              <w:right w:w="80" w:type="dxa"/>
            </w:tcMar>
            <w:vAlign w:val="center"/>
            <w:hideMark/>
          </w:tcPr>
          <w:p w14:paraId="6B8A08B4" w14:textId="77777777" w:rsidR="00000000" w:rsidRDefault="00000000">
            <w:pPr>
              <w:spacing w:before="200"/>
              <w:rPr>
                <w:rFonts w:eastAsia="Times New Roman"/>
                <w:sz w:val="18"/>
                <w:szCs w:val="18"/>
              </w:rPr>
            </w:pPr>
            <w:r>
              <w:rPr>
                <w:rStyle w:val="Strong"/>
                <w:rFonts w:eastAsia="Times New Roman"/>
                <w:sz w:val="18"/>
                <w:szCs w:val="18"/>
              </w:rPr>
              <w:t>0.87</w:t>
            </w:r>
          </w:p>
        </w:tc>
      </w:tr>
    </w:tbl>
    <w:p w14:paraId="35776685" w14:textId="77777777" w:rsidR="00000000" w:rsidRDefault="00000000">
      <w:pPr>
        <w:pStyle w:val="Heading2"/>
        <w:jc w:val="both"/>
        <w:rPr>
          <w:rFonts w:eastAsia="Times New Roman"/>
        </w:rPr>
      </w:pPr>
      <w:r>
        <w:rPr>
          <w:rFonts w:eastAsia="Times New Roman"/>
        </w:rPr>
        <w:t>C. Anomaly Detection Visualization</w:t>
      </w:r>
    </w:p>
    <w:p w14:paraId="0E42B382" w14:textId="77777777" w:rsidR="00000000" w:rsidRDefault="00000000">
      <w:pPr>
        <w:pStyle w:val="figure-caption"/>
        <w:spacing w:after="120"/>
        <w:ind w:firstLine="288"/>
      </w:pPr>
      <w:r>
        <w:rPr>
          <w:rStyle w:val="Strong"/>
        </w:rPr>
        <w:t>Fig. 5.</w:t>
      </w:r>
      <w:r>
        <w:t xml:space="preserve"> Voltage signal analysis with detected anomalies. Red X markers indicate anomaly locations. Both torsional and flexural voltages show correlated deviations enabling spatial localization for targeted inspection. </w:t>
      </w:r>
    </w:p>
    <w:p w14:paraId="352E4E17" w14:textId="77777777" w:rsidR="00EA5778" w:rsidRDefault="00EA5778">
      <w:pPr>
        <w:pStyle w:val="figure-caption"/>
        <w:spacing w:after="120"/>
        <w:ind w:firstLine="288"/>
      </w:pPr>
    </w:p>
    <w:p w14:paraId="7BD7C540" w14:textId="76150CCA" w:rsidR="00EA5778" w:rsidRDefault="002C1711">
      <w:pPr>
        <w:pStyle w:val="figure-caption"/>
        <w:spacing w:after="120"/>
        <w:ind w:firstLine="288"/>
      </w:pPr>
      <w:r>
        <w:rPr>
          <w:b/>
          <w:noProof/>
          <w:sz w:val="20"/>
        </w:rPr>
        <w:drawing>
          <wp:anchor distT="0" distB="0" distL="0" distR="0" simplePos="0" relativeHeight="251669504" behindDoc="1" locked="0" layoutInCell="1" allowOverlap="1" wp14:anchorId="2098AA47" wp14:editId="39181B2B">
            <wp:simplePos x="0" y="0"/>
            <wp:positionH relativeFrom="page">
              <wp:posOffset>914400</wp:posOffset>
            </wp:positionH>
            <wp:positionV relativeFrom="paragraph">
              <wp:posOffset>207645</wp:posOffset>
            </wp:positionV>
            <wp:extent cx="5624118" cy="3011805"/>
            <wp:effectExtent l="0" t="0" r="0" b="0"/>
            <wp:wrapTopAndBottom/>
            <wp:docPr id="7" name="Image 7" descr="A close-up of a sound wav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lose-up of a sound wave&#10;&#10;AI-generated content may be incorrect."/>
                    <pic:cNvPicPr/>
                  </pic:nvPicPr>
                  <pic:blipFill>
                    <a:blip r:embed="rId12" cstate="print"/>
                    <a:stretch>
                      <a:fillRect/>
                    </a:stretch>
                  </pic:blipFill>
                  <pic:spPr>
                    <a:xfrm>
                      <a:off x="0" y="0"/>
                      <a:ext cx="5624118" cy="3011805"/>
                    </a:xfrm>
                    <a:prstGeom prst="rect">
                      <a:avLst/>
                    </a:prstGeom>
                  </pic:spPr>
                </pic:pic>
              </a:graphicData>
            </a:graphic>
          </wp:anchor>
        </w:drawing>
      </w:r>
    </w:p>
    <w:p w14:paraId="7463BB94" w14:textId="77777777" w:rsidR="00EA5778" w:rsidRDefault="00EA5778">
      <w:pPr>
        <w:pStyle w:val="figure-caption"/>
        <w:spacing w:after="120"/>
        <w:ind w:firstLine="288"/>
      </w:pPr>
    </w:p>
    <w:p w14:paraId="74684C64" w14:textId="77777777" w:rsidR="00EA5778" w:rsidRDefault="00EA5778">
      <w:pPr>
        <w:pStyle w:val="figure-caption"/>
        <w:spacing w:after="120"/>
        <w:ind w:firstLine="288"/>
      </w:pPr>
    </w:p>
    <w:p w14:paraId="4BB3E1D4" w14:textId="77777777" w:rsidR="002C1711" w:rsidRDefault="002C1711">
      <w:pPr>
        <w:pStyle w:val="figure-caption"/>
        <w:spacing w:after="120"/>
        <w:ind w:firstLine="288"/>
        <w:rPr>
          <w:rStyle w:val="Strong"/>
        </w:rPr>
      </w:pPr>
    </w:p>
    <w:p w14:paraId="38F89229" w14:textId="77777777" w:rsidR="002C1711" w:rsidRDefault="002C1711">
      <w:pPr>
        <w:pStyle w:val="figure-caption"/>
        <w:spacing w:after="120"/>
        <w:ind w:firstLine="288"/>
        <w:rPr>
          <w:rStyle w:val="Strong"/>
        </w:rPr>
      </w:pPr>
    </w:p>
    <w:p w14:paraId="6BF7D129" w14:textId="1DEB7B8C" w:rsidR="002C1711" w:rsidRDefault="002C1711">
      <w:pPr>
        <w:pStyle w:val="figure-caption"/>
        <w:spacing w:after="120"/>
        <w:ind w:firstLine="288"/>
        <w:rPr>
          <w:rStyle w:val="Strong"/>
        </w:rPr>
      </w:pPr>
    </w:p>
    <w:p w14:paraId="3C73D212" w14:textId="4EF1B7AB" w:rsidR="00000000" w:rsidRDefault="00000000">
      <w:pPr>
        <w:pStyle w:val="figure-caption"/>
        <w:spacing w:after="120"/>
        <w:ind w:firstLine="288"/>
      </w:pPr>
      <w:r>
        <w:rPr>
          <w:rStyle w:val="Strong"/>
        </w:rPr>
        <w:t>Fig. 6.</w:t>
      </w:r>
      <w:r>
        <w:t xml:space="preserve"> Autoencoder reconstruction error timeline. Lower errors indicate normal behavior while sharp spikes exceeding the red threshold represent anomalies, demonstrating early detection capability. </w:t>
      </w:r>
    </w:p>
    <w:p w14:paraId="11B4C2D6" w14:textId="77777777" w:rsidR="002C1711" w:rsidRDefault="002C1711">
      <w:pPr>
        <w:pStyle w:val="Heading2"/>
        <w:jc w:val="both"/>
        <w:rPr>
          <w:rFonts w:eastAsia="Times New Roman"/>
        </w:rPr>
      </w:pPr>
    </w:p>
    <w:p w14:paraId="3ABF765B" w14:textId="77777777" w:rsidR="002C1711" w:rsidRDefault="002C1711">
      <w:pPr>
        <w:pStyle w:val="Heading2"/>
        <w:jc w:val="both"/>
        <w:rPr>
          <w:rFonts w:eastAsia="Times New Roman"/>
        </w:rPr>
      </w:pPr>
    </w:p>
    <w:p w14:paraId="67CD2E08" w14:textId="77777777" w:rsidR="002C1711" w:rsidRDefault="002C1711">
      <w:pPr>
        <w:pStyle w:val="Heading2"/>
        <w:jc w:val="both"/>
        <w:rPr>
          <w:rFonts w:eastAsia="Times New Roman"/>
        </w:rPr>
      </w:pPr>
    </w:p>
    <w:p w14:paraId="5808A6C6" w14:textId="77777777" w:rsidR="002C1711" w:rsidRDefault="002C1711">
      <w:pPr>
        <w:pStyle w:val="Heading2"/>
        <w:jc w:val="both"/>
        <w:rPr>
          <w:rFonts w:eastAsia="Times New Roman"/>
        </w:rPr>
      </w:pPr>
    </w:p>
    <w:p w14:paraId="263FAC65" w14:textId="77777777" w:rsidR="002C1711" w:rsidRDefault="002C1711">
      <w:pPr>
        <w:pStyle w:val="Heading2"/>
        <w:jc w:val="both"/>
        <w:rPr>
          <w:rFonts w:eastAsia="Times New Roman"/>
        </w:rPr>
      </w:pPr>
    </w:p>
    <w:p w14:paraId="74DF826D" w14:textId="77777777" w:rsidR="002C1711" w:rsidRDefault="002C1711">
      <w:pPr>
        <w:pStyle w:val="Heading2"/>
        <w:jc w:val="both"/>
        <w:rPr>
          <w:rFonts w:eastAsia="Times New Roman"/>
        </w:rPr>
      </w:pPr>
    </w:p>
    <w:p w14:paraId="13B4BF8D" w14:textId="77777777" w:rsidR="002C1711" w:rsidRDefault="002C1711">
      <w:pPr>
        <w:pStyle w:val="Heading2"/>
        <w:jc w:val="both"/>
        <w:rPr>
          <w:rFonts w:eastAsia="Times New Roman"/>
        </w:rPr>
      </w:pPr>
    </w:p>
    <w:p w14:paraId="676EF8D8" w14:textId="77777777" w:rsidR="002C1711" w:rsidRDefault="002C1711">
      <w:pPr>
        <w:pStyle w:val="Heading2"/>
        <w:jc w:val="both"/>
        <w:rPr>
          <w:rFonts w:eastAsia="Times New Roman"/>
        </w:rPr>
      </w:pPr>
    </w:p>
    <w:p w14:paraId="5DC0C4D7" w14:textId="77777777" w:rsidR="002C1711" w:rsidRDefault="002C1711">
      <w:pPr>
        <w:pStyle w:val="Heading2"/>
        <w:jc w:val="both"/>
        <w:rPr>
          <w:rFonts w:eastAsia="Times New Roman"/>
        </w:rPr>
      </w:pPr>
    </w:p>
    <w:p w14:paraId="588DD3C2" w14:textId="77777777" w:rsidR="002C1711" w:rsidRDefault="002C1711">
      <w:pPr>
        <w:pStyle w:val="Heading2"/>
        <w:jc w:val="both"/>
        <w:rPr>
          <w:rFonts w:eastAsia="Times New Roman"/>
        </w:rPr>
      </w:pPr>
    </w:p>
    <w:p w14:paraId="5FECC903" w14:textId="77777777" w:rsidR="002C1711" w:rsidRDefault="002C1711">
      <w:pPr>
        <w:pStyle w:val="Heading2"/>
        <w:jc w:val="both"/>
        <w:rPr>
          <w:rFonts w:eastAsia="Times New Roman"/>
        </w:rPr>
      </w:pPr>
    </w:p>
    <w:p w14:paraId="03CF2447" w14:textId="77777777" w:rsidR="002C1711" w:rsidRDefault="002C1711">
      <w:pPr>
        <w:pStyle w:val="Heading2"/>
        <w:jc w:val="both"/>
        <w:rPr>
          <w:rFonts w:eastAsia="Times New Roman"/>
        </w:rPr>
      </w:pPr>
    </w:p>
    <w:p w14:paraId="32D80F0A" w14:textId="77777777" w:rsidR="002C1711" w:rsidRDefault="002C1711">
      <w:pPr>
        <w:pStyle w:val="Heading2"/>
        <w:jc w:val="both"/>
        <w:rPr>
          <w:rFonts w:eastAsia="Times New Roman"/>
        </w:rPr>
      </w:pPr>
    </w:p>
    <w:p w14:paraId="424EBF3A" w14:textId="3CAF7995" w:rsidR="00000000" w:rsidRDefault="00000000">
      <w:pPr>
        <w:pStyle w:val="Heading2"/>
        <w:jc w:val="both"/>
        <w:rPr>
          <w:rFonts w:eastAsia="Times New Roman"/>
        </w:rPr>
      </w:pPr>
      <w:r>
        <w:rPr>
          <w:rFonts w:eastAsia="Times New Roman"/>
        </w:rPr>
        <w:t>D. LSTM Prediction Performance</w:t>
      </w:r>
    </w:p>
    <w:p w14:paraId="3D5EF5F6" w14:textId="4669B151" w:rsidR="002C1711" w:rsidRDefault="002C1711">
      <w:pPr>
        <w:pStyle w:val="Heading2"/>
        <w:jc w:val="both"/>
        <w:rPr>
          <w:rFonts w:eastAsia="Times New Roman"/>
        </w:rPr>
      </w:pPr>
    </w:p>
    <w:p w14:paraId="0C4C571F" w14:textId="2AB17CA0" w:rsidR="002C1711" w:rsidRDefault="002C1711">
      <w:pPr>
        <w:pStyle w:val="Heading2"/>
        <w:jc w:val="both"/>
        <w:rPr>
          <w:rFonts w:eastAsia="Times New Roman"/>
        </w:rPr>
      </w:pPr>
      <w:r>
        <w:rPr>
          <w:noProof/>
        </w:rPr>
        <w:drawing>
          <wp:anchor distT="0" distB="0" distL="0" distR="0" simplePos="0" relativeHeight="251667456" behindDoc="1" locked="0" layoutInCell="1" allowOverlap="1" wp14:anchorId="70892D24" wp14:editId="27653A69">
            <wp:simplePos x="0" y="0"/>
            <wp:positionH relativeFrom="page">
              <wp:posOffset>914400</wp:posOffset>
            </wp:positionH>
            <wp:positionV relativeFrom="paragraph">
              <wp:posOffset>273050</wp:posOffset>
            </wp:positionV>
            <wp:extent cx="5678873" cy="3000375"/>
            <wp:effectExtent l="0" t="0" r="0" b="0"/>
            <wp:wrapTopAndBottom/>
            <wp:docPr id="1272456344" name="Image 10" descr="A blue and red sound wav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blue and red sound wave  AI-generated content may be incorrect."/>
                    <pic:cNvPicPr/>
                  </pic:nvPicPr>
                  <pic:blipFill>
                    <a:blip r:embed="rId13" cstate="print"/>
                    <a:stretch>
                      <a:fillRect/>
                    </a:stretch>
                  </pic:blipFill>
                  <pic:spPr>
                    <a:xfrm>
                      <a:off x="0" y="0"/>
                      <a:ext cx="5678873" cy="3000375"/>
                    </a:xfrm>
                    <a:prstGeom prst="rect">
                      <a:avLst/>
                    </a:prstGeom>
                  </pic:spPr>
                </pic:pic>
              </a:graphicData>
            </a:graphic>
          </wp:anchor>
        </w:drawing>
      </w:r>
    </w:p>
    <w:p w14:paraId="5661ABD1" w14:textId="4D041516" w:rsidR="00000000" w:rsidRDefault="00000000" w:rsidP="002C1711">
      <w:pPr>
        <w:pStyle w:val="figure-caption"/>
        <w:spacing w:after="120"/>
      </w:pPr>
      <w:r>
        <w:rPr>
          <w:rStyle w:val="Strong"/>
        </w:rPr>
        <w:t>Fig. 7.</w:t>
      </w:r>
      <w:r>
        <w:t xml:space="preserve"> GRU model predictions for flexural voltage showing close tracking of actual values (R² = 0.87), indicating excellent temporal pattern recognition. </w:t>
      </w:r>
    </w:p>
    <w:p w14:paraId="7D697228" w14:textId="59F6B863" w:rsidR="002C1711" w:rsidRDefault="002C1711">
      <w:pPr>
        <w:pStyle w:val="figure-caption"/>
        <w:spacing w:after="120"/>
        <w:ind w:firstLine="288"/>
      </w:pPr>
      <w:r>
        <w:rPr>
          <w:noProof/>
          <w:sz w:val="20"/>
        </w:rPr>
        <w:lastRenderedPageBreak/>
        <w:drawing>
          <wp:inline distT="0" distB="0" distL="0" distR="0" wp14:anchorId="690CA65F" wp14:editId="255786BF">
            <wp:extent cx="5648647" cy="2950368"/>
            <wp:effectExtent l="0" t="0" r="0" b="0"/>
            <wp:docPr id="1155071466" name="Image 9" descr="A red and blue sound wav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red and blue sound waves  AI-generated content may be incorrect."/>
                    <pic:cNvPicPr/>
                  </pic:nvPicPr>
                  <pic:blipFill>
                    <a:blip r:embed="rId14" cstate="print"/>
                    <a:stretch>
                      <a:fillRect/>
                    </a:stretch>
                  </pic:blipFill>
                  <pic:spPr>
                    <a:xfrm>
                      <a:off x="0" y="0"/>
                      <a:ext cx="5648647" cy="2950368"/>
                    </a:xfrm>
                    <a:prstGeom prst="rect">
                      <a:avLst/>
                    </a:prstGeom>
                  </pic:spPr>
                </pic:pic>
              </a:graphicData>
            </a:graphic>
          </wp:inline>
        </w:drawing>
      </w:r>
    </w:p>
    <w:p w14:paraId="0F6E65DF" w14:textId="77777777" w:rsidR="00000000" w:rsidRDefault="00000000">
      <w:pPr>
        <w:pStyle w:val="figure-caption"/>
        <w:spacing w:after="120"/>
        <w:ind w:firstLine="288"/>
      </w:pPr>
      <w:r>
        <w:rPr>
          <w:rStyle w:val="Strong"/>
        </w:rPr>
        <w:t>Fig. 8.</w:t>
      </w:r>
      <w:r>
        <w:t xml:space="preserve"> GRU model predictions for torsional voltage (R² = 0.79) showing good performance with slightly higher prediction error suggesting more complex underlying patterns. </w:t>
      </w:r>
    </w:p>
    <w:tbl>
      <w:tblPr>
        <w:tblW w:w="5000" w:type="pct"/>
        <w:tblCellMar>
          <w:top w:w="15" w:type="dxa"/>
          <w:left w:w="15" w:type="dxa"/>
          <w:bottom w:w="15" w:type="dxa"/>
          <w:right w:w="15" w:type="dxa"/>
        </w:tblCellMar>
        <w:tblLook w:val="04A0" w:firstRow="1" w:lastRow="0" w:firstColumn="1" w:lastColumn="0" w:noHBand="0" w:noVBand="1"/>
      </w:tblPr>
      <w:tblGrid>
        <w:gridCol w:w="2989"/>
        <w:gridCol w:w="1183"/>
        <w:gridCol w:w="1152"/>
        <w:gridCol w:w="1670"/>
        <w:gridCol w:w="2366"/>
      </w:tblGrid>
      <w:tr w:rsidR="00000000" w14:paraId="500DD7FE" w14:textId="77777777">
        <w:trPr>
          <w:tblHeader/>
        </w:trPr>
        <w:tc>
          <w:tcPr>
            <w:tcW w:w="0" w:type="auto"/>
            <w:gridSpan w:val="5"/>
            <w:tcBorders>
              <w:top w:val="nil"/>
              <w:left w:val="nil"/>
              <w:bottom w:val="nil"/>
              <w:right w:val="nil"/>
            </w:tcBorders>
            <w:tcMar>
              <w:top w:w="80" w:type="dxa"/>
              <w:left w:w="80" w:type="dxa"/>
              <w:bottom w:w="80" w:type="dxa"/>
              <w:right w:w="80" w:type="dxa"/>
            </w:tcMar>
            <w:vAlign w:val="center"/>
            <w:hideMark/>
          </w:tcPr>
          <w:p w14:paraId="1946E6B8" w14:textId="77777777" w:rsidR="00000000" w:rsidRDefault="00000000">
            <w:pPr>
              <w:spacing w:before="200" w:after="80"/>
              <w:jc w:val="center"/>
              <w:rPr>
                <w:rFonts w:eastAsia="Times New Roman"/>
                <w:b/>
                <w:bCs/>
                <w:sz w:val="18"/>
                <w:szCs w:val="18"/>
              </w:rPr>
            </w:pPr>
            <w:r>
              <w:rPr>
                <w:rStyle w:val="Strong"/>
                <w:rFonts w:eastAsia="Times New Roman"/>
                <w:sz w:val="18"/>
                <w:szCs w:val="18"/>
              </w:rPr>
              <w:t>TABLE II</w:t>
            </w:r>
            <w:r>
              <w:rPr>
                <w:rFonts w:eastAsia="Times New Roman"/>
                <w:b/>
                <w:bCs/>
                <w:sz w:val="18"/>
                <w:szCs w:val="18"/>
              </w:rPr>
              <w:br/>
              <w:t>LSTM/GRU PREDICTION PERFORMANCE</w:t>
            </w:r>
          </w:p>
        </w:tc>
      </w:tr>
      <w:tr w:rsidR="00000000" w14:paraId="6F422BD2" w14:textId="77777777">
        <w:trPr>
          <w:tblHeader/>
        </w:trPr>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3E23F920" w14:textId="77777777" w:rsidR="00000000" w:rsidRDefault="00000000">
            <w:pPr>
              <w:spacing w:before="200"/>
              <w:rPr>
                <w:rFonts w:eastAsia="Times New Roman"/>
                <w:b/>
                <w:bCs/>
                <w:sz w:val="18"/>
                <w:szCs w:val="18"/>
              </w:rPr>
            </w:pPr>
            <w:r>
              <w:rPr>
                <w:rFonts w:eastAsia="Times New Roman"/>
                <w:b/>
                <w:bCs/>
                <w:sz w:val="18"/>
                <w:szCs w:val="18"/>
              </w:rPr>
              <w:t>Feature</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05190FE7" w14:textId="77777777" w:rsidR="00000000" w:rsidRDefault="00000000">
            <w:pPr>
              <w:spacing w:before="200"/>
              <w:rPr>
                <w:rFonts w:eastAsia="Times New Roman"/>
                <w:b/>
                <w:bCs/>
                <w:sz w:val="18"/>
                <w:szCs w:val="18"/>
              </w:rPr>
            </w:pPr>
            <w:r>
              <w:rPr>
                <w:rFonts w:eastAsia="Times New Roman"/>
                <w:b/>
                <w:bCs/>
                <w:sz w:val="18"/>
                <w:szCs w:val="18"/>
              </w:rPr>
              <w:t>MAE</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2D83CB24" w14:textId="77777777" w:rsidR="00000000" w:rsidRDefault="00000000">
            <w:pPr>
              <w:spacing w:before="200"/>
              <w:rPr>
                <w:rFonts w:eastAsia="Times New Roman"/>
                <w:b/>
                <w:bCs/>
                <w:sz w:val="18"/>
                <w:szCs w:val="18"/>
              </w:rPr>
            </w:pPr>
            <w:r>
              <w:rPr>
                <w:rFonts w:eastAsia="Times New Roman"/>
                <w:b/>
                <w:bCs/>
                <w:sz w:val="18"/>
                <w:szCs w:val="18"/>
              </w:rPr>
              <w:t>MSE</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3414DCBA" w14:textId="77777777" w:rsidR="00000000" w:rsidRDefault="00000000">
            <w:pPr>
              <w:spacing w:before="200"/>
              <w:rPr>
                <w:rFonts w:eastAsia="Times New Roman"/>
                <w:b/>
                <w:bCs/>
                <w:sz w:val="18"/>
                <w:szCs w:val="18"/>
              </w:rPr>
            </w:pPr>
            <w:r>
              <w:rPr>
                <w:rFonts w:eastAsia="Times New Roman"/>
                <w:b/>
                <w:bCs/>
                <w:sz w:val="18"/>
                <w:szCs w:val="18"/>
              </w:rPr>
              <w:t>R² Score</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1F648B56" w14:textId="77777777" w:rsidR="00000000" w:rsidRDefault="00000000">
            <w:pPr>
              <w:spacing w:before="200"/>
              <w:rPr>
                <w:rFonts w:eastAsia="Times New Roman"/>
                <w:b/>
                <w:bCs/>
                <w:sz w:val="18"/>
                <w:szCs w:val="18"/>
              </w:rPr>
            </w:pPr>
            <w:r>
              <w:rPr>
                <w:rFonts w:eastAsia="Times New Roman"/>
                <w:b/>
                <w:bCs/>
                <w:sz w:val="18"/>
                <w:szCs w:val="18"/>
              </w:rPr>
              <w:t>Performance</w:t>
            </w:r>
          </w:p>
        </w:tc>
      </w:tr>
      <w:tr w:rsidR="00000000" w14:paraId="7F11CC17" w14:textId="77777777">
        <w:tc>
          <w:tcPr>
            <w:tcW w:w="0" w:type="auto"/>
            <w:tcBorders>
              <w:bottom w:val="single" w:sz="6" w:space="0" w:color="CCCCCC"/>
            </w:tcBorders>
            <w:tcMar>
              <w:top w:w="80" w:type="dxa"/>
              <w:left w:w="80" w:type="dxa"/>
              <w:bottom w:w="80" w:type="dxa"/>
              <w:right w:w="80" w:type="dxa"/>
            </w:tcMar>
            <w:vAlign w:val="center"/>
            <w:hideMark/>
          </w:tcPr>
          <w:p w14:paraId="5897FF5D" w14:textId="77777777" w:rsidR="00000000" w:rsidRDefault="00000000">
            <w:pPr>
              <w:spacing w:before="200"/>
              <w:rPr>
                <w:rFonts w:eastAsia="Times New Roman"/>
                <w:sz w:val="18"/>
                <w:szCs w:val="18"/>
              </w:rPr>
            </w:pPr>
            <w:r>
              <w:rPr>
                <w:rFonts w:eastAsia="Times New Roman"/>
                <w:sz w:val="18"/>
                <w:szCs w:val="18"/>
              </w:rPr>
              <w:t>Flexural Voltage</w:t>
            </w:r>
          </w:p>
        </w:tc>
        <w:tc>
          <w:tcPr>
            <w:tcW w:w="0" w:type="auto"/>
            <w:tcBorders>
              <w:bottom w:val="single" w:sz="6" w:space="0" w:color="CCCCCC"/>
            </w:tcBorders>
            <w:tcMar>
              <w:top w:w="80" w:type="dxa"/>
              <w:left w:w="80" w:type="dxa"/>
              <w:bottom w:w="80" w:type="dxa"/>
              <w:right w:w="80" w:type="dxa"/>
            </w:tcMar>
            <w:vAlign w:val="center"/>
            <w:hideMark/>
          </w:tcPr>
          <w:p w14:paraId="5A2C7829" w14:textId="77777777" w:rsidR="00000000" w:rsidRDefault="00000000">
            <w:pPr>
              <w:spacing w:before="200"/>
              <w:rPr>
                <w:rFonts w:eastAsia="Times New Roman"/>
                <w:sz w:val="18"/>
                <w:szCs w:val="18"/>
              </w:rPr>
            </w:pPr>
            <w:r>
              <w:rPr>
                <w:rFonts w:eastAsia="Times New Roman"/>
                <w:sz w:val="18"/>
                <w:szCs w:val="18"/>
              </w:rPr>
              <w:t>0.124</w:t>
            </w:r>
          </w:p>
        </w:tc>
        <w:tc>
          <w:tcPr>
            <w:tcW w:w="0" w:type="auto"/>
            <w:tcBorders>
              <w:bottom w:val="single" w:sz="6" w:space="0" w:color="CCCCCC"/>
            </w:tcBorders>
            <w:tcMar>
              <w:top w:w="80" w:type="dxa"/>
              <w:left w:w="80" w:type="dxa"/>
              <w:bottom w:w="80" w:type="dxa"/>
              <w:right w:w="80" w:type="dxa"/>
            </w:tcMar>
            <w:vAlign w:val="center"/>
            <w:hideMark/>
          </w:tcPr>
          <w:p w14:paraId="770AB3E1" w14:textId="77777777" w:rsidR="00000000" w:rsidRDefault="00000000">
            <w:pPr>
              <w:spacing w:before="200"/>
              <w:rPr>
                <w:rFonts w:eastAsia="Times New Roman"/>
                <w:sz w:val="18"/>
                <w:szCs w:val="18"/>
              </w:rPr>
            </w:pPr>
            <w:r>
              <w:rPr>
                <w:rFonts w:eastAsia="Times New Roman"/>
                <w:sz w:val="18"/>
                <w:szCs w:val="18"/>
              </w:rPr>
              <w:t>0.031</w:t>
            </w:r>
          </w:p>
        </w:tc>
        <w:tc>
          <w:tcPr>
            <w:tcW w:w="0" w:type="auto"/>
            <w:tcBorders>
              <w:bottom w:val="single" w:sz="6" w:space="0" w:color="CCCCCC"/>
            </w:tcBorders>
            <w:tcMar>
              <w:top w:w="80" w:type="dxa"/>
              <w:left w:w="80" w:type="dxa"/>
              <w:bottom w:w="80" w:type="dxa"/>
              <w:right w:w="80" w:type="dxa"/>
            </w:tcMar>
            <w:vAlign w:val="center"/>
            <w:hideMark/>
          </w:tcPr>
          <w:p w14:paraId="70A3A9A9" w14:textId="77777777" w:rsidR="00000000" w:rsidRDefault="00000000">
            <w:pPr>
              <w:spacing w:before="200"/>
              <w:rPr>
                <w:rFonts w:eastAsia="Times New Roman"/>
                <w:sz w:val="18"/>
                <w:szCs w:val="18"/>
              </w:rPr>
            </w:pPr>
            <w:r>
              <w:rPr>
                <w:rFonts w:eastAsia="Times New Roman"/>
                <w:sz w:val="18"/>
                <w:szCs w:val="18"/>
              </w:rPr>
              <w:t>0.87</w:t>
            </w:r>
          </w:p>
        </w:tc>
        <w:tc>
          <w:tcPr>
            <w:tcW w:w="0" w:type="auto"/>
            <w:tcBorders>
              <w:bottom w:val="single" w:sz="6" w:space="0" w:color="CCCCCC"/>
            </w:tcBorders>
            <w:tcMar>
              <w:top w:w="80" w:type="dxa"/>
              <w:left w:w="80" w:type="dxa"/>
              <w:bottom w:w="80" w:type="dxa"/>
              <w:right w:w="80" w:type="dxa"/>
            </w:tcMar>
            <w:vAlign w:val="center"/>
            <w:hideMark/>
          </w:tcPr>
          <w:p w14:paraId="51B09A06" w14:textId="77777777" w:rsidR="00000000" w:rsidRDefault="00000000">
            <w:pPr>
              <w:spacing w:before="200"/>
              <w:rPr>
                <w:rFonts w:eastAsia="Times New Roman"/>
                <w:sz w:val="18"/>
                <w:szCs w:val="18"/>
              </w:rPr>
            </w:pPr>
            <w:r>
              <w:rPr>
                <w:rFonts w:eastAsia="Times New Roman"/>
                <w:sz w:val="18"/>
                <w:szCs w:val="18"/>
              </w:rPr>
              <w:t>Excellent</w:t>
            </w:r>
          </w:p>
        </w:tc>
      </w:tr>
      <w:tr w:rsidR="00000000" w14:paraId="3DFFB07C" w14:textId="77777777">
        <w:tc>
          <w:tcPr>
            <w:tcW w:w="0" w:type="auto"/>
            <w:tcBorders>
              <w:bottom w:val="single" w:sz="6" w:space="0" w:color="CCCCCC"/>
            </w:tcBorders>
            <w:tcMar>
              <w:top w:w="80" w:type="dxa"/>
              <w:left w:w="80" w:type="dxa"/>
              <w:bottom w:w="80" w:type="dxa"/>
              <w:right w:w="80" w:type="dxa"/>
            </w:tcMar>
            <w:vAlign w:val="center"/>
            <w:hideMark/>
          </w:tcPr>
          <w:p w14:paraId="68CF8E7B" w14:textId="77777777" w:rsidR="00000000" w:rsidRDefault="00000000">
            <w:pPr>
              <w:spacing w:before="200"/>
              <w:rPr>
                <w:rFonts w:eastAsia="Times New Roman"/>
                <w:sz w:val="18"/>
                <w:szCs w:val="18"/>
              </w:rPr>
            </w:pPr>
            <w:r>
              <w:rPr>
                <w:rFonts w:eastAsia="Times New Roman"/>
                <w:sz w:val="18"/>
                <w:szCs w:val="18"/>
              </w:rPr>
              <w:t>Torsional Voltage</w:t>
            </w:r>
          </w:p>
        </w:tc>
        <w:tc>
          <w:tcPr>
            <w:tcW w:w="0" w:type="auto"/>
            <w:tcBorders>
              <w:bottom w:val="single" w:sz="6" w:space="0" w:color="CCCCCC"/>
            </w:tcBorders>
            <w:tcMar>
              <w:top w:w="80" w:type="dxa"/>
              <w:left w:w="80" w:type="dxa"/>
              <w:bottom w:w="80" w:type="dxa"/>
              <w:right w:w="80" w:type="dxa"/>
            </w:tcMar>
            <w:vAlign w:val="center"/>
            <w:hideMark/>
          </w:tcPr>
          <w:p w14:paraId="7D99F5BF" w14:textId="77777777" w:rsidR="00000000" w:rsidRDefault="00000000">
            <w:pPr>
              <w:spacing w:before="200"/>
              <w:rPr>
                <w:rFonts w:eastAsia="Times New Roman"/>
                <w:sz w:val="18"/>
                <w:szCs w:val="18"/>
              </w:rPr>
            </w:pPr>
            <w:r>
              <w:rPr>
                <w:rFonts w:eastAsia="Times New Roman"/>
                <w:sz w:val="18"/>
                <w:szCs w:val="18"/>
              </w:rPr>
              <w:t>0.167</w:t>
            </w:r>
          </w:p>
        </w:tc>
        <w:tc>
          <w:tcPr>
            <w:tcW w:w="0" w:type="auto"/>
            <w:tcBorders>
              <w:bottom w:val="single" w:sz="6" w:space="0" w:color="CCCCCC"/>
            </w:tcBorders>
            <w:tcMar>
              <w:top w:w="80" w:type="dxa"/>
              <w:left w:w="80" w:type="dxa"/>
              <w:bottom w:w="80" w:type="dxa"/>
              <w:right w:w="80" w:type="dxa"/>
            </w:tcMar>
            <w:vAlign w:val="center"/>
            <w:hideMark/>
          </w:tcPr>
          <w:p w14:paraId="1675A443" w14:textId="77777777" w:rsidR="00000000" w:rsidRDefault="00000000">
            <w:pPr>
              <w:spacing w:before="200"/>
              <w:rPr>
                <w:rFonts w:eastAsia="Times New Roman"/>
                <w:sz w:val="18"/>
                <w:szCs w:val="18"/>
              </w:rPr>
            </w:pPr>
            <w:r>
              <w:rPr>
                <w:rFonts w:eastAsia="Times New Roman"/>
                <w:sz w:val="18"/>
                <w:szCs w:val="18"/>
              </w:rPr>
              <w:t>0.054</w:t>
            </w:r>
          </w:p>
        </w:tc>
        <w:tc>
          <w:tcPr>
            <w:tcW w:w="0" w:type="auto"/>
            <w:tcBorders>
              <w:bottom w:val="single" w:sz="6" w:space="0" w:color="CCCCCC"/>
            </w:tcBorders>
            <w:tcMar>
              <w:top w:w="80" w:type="dxa"/>
              <w:left w:w="80" w:type="dxa"/>
              <w:bottom w:w="80" w:type="dxa"/>
              <w:right w:w="80" w:type="dxa"/>
            </w:tcMar>
            <w:vAlign w:val="center"/>
            <w:hideMark/>
          </w:tcPr>
          <w:p w14:paraId="3A2B6C31" w14:textId="77777777" w:rsidR="00000000" w:rsidRDefault="00000000">
            <w:pPr>
              <w:spacing w:before="200"/>
              <w:rPr>
                <w:rFonts w:eastAsia="Times New Roman"/>
                <w:sz w:val="18"/>
                <w:szCs w:val="18"/>
              </w:rPr>
            </w:pPr>
            <w:r>
              <w:rPr>
                <w:rFonts w:eastAsia="Times New Roman"/>
                <w:sz w:val="18"/>
                <w:szCs w:val="18"/>
              </w:rPr>
              <w:t>0.79</w:t>
            </w:r>
          </w:p>
        </w:tc>
        <w:tc>
          <w:tcPr>
            <w:tcW w:w="0" w:type="auto"/>
            <w:tcBorders>
              <w:bottom w:val="single" w:sz="6" w:space="0" w:color="CCCCCC"/>
            </w:tcBorders>
            <w:tcMar>
              <w:top w:w="80" w:type="dxa"/>
              <w:left w:w="80" w:type="dxa"/>
              <w:bottom w:w="80" w:type="dxa"/>
              <w:right w:w="80" w:type="dxa"/>
            </w:tcMar>
            <w:vAlign w:val="center"/>
            <w:hideMark/>
          </w:tcPr>
          <w:p w14:paraId="2EE26314" w14:textId="77777777" w:rsidR="00000000" w:rsidRDefault="00000000">
            <w:pPr>
              <w:spacing w:before="200"/>
              <w:rPr>
                <w:rFonts w:eastAsia="Times New Roman"/>
                <w:sz w:val="18"/>
                <w:szCs w:val="18"/>
              </w:rPr>
            </w:pPr>
            <w:r>
              <w:rPr>
                <w:rFonts w:eastAsia="Times New Roman"/>
                <w:sz w:val="18"/>
                <w:szCs w:val="18"/>
              </w:rPr>
              <w:t>Good</w:t>
            </w:r>
          </w:p>
        </w:tc>
      </w:tr>
      <w:tr w:rsidR="00000000" w14:paraId="50B689B3" w14:textId="77777777">
        <w:tc>
          <w:tcPr>
            <w:tcW w:w="0" w:type="auto"/>
            <w:tcBorders>
              <w:bottom w:val="single" w:sz="6" w:space="0" w:color="CCCCCC"/>
            </w:tcBorders>
            <w:tcMar>
              <w:top w:w="80" w:type="dxa"/>
              <w:left w:w="80" w:type="dxa"/>
              <w:bottom w:w="80" w:type="dxa"/>
              <w:right w:w="80" w:type="dxa"/>
            </w:tcMar>
            <w:vAlign w:val="center"/>
            <w:hideMark/>
          </w:tcPr>
          <w:p w14:paraId="1522640F" w14:textId="77777777" w:rsidR="00000000" w:rsidRDefault="00000000">
            <w:pPr>
              <w:spacing w:before="200"/>
              <w:rPr>
                <w:rFonts w:eastAsia="Times New Roman"/>
                <w:sz w:val="18"/>
                <w:szCs w:val="18"/>
              </w:rPr>
            </w:pPr>
            <w:r>
              <w:rPr>
                <w:rStyle w:val="Strong"/>
                <w:rFonts w:eastAsia="Times New Roman"/>
                <w:sz w:val="18"/>
                <w:szCs w:val="18"/>
              </w:rPr>
              <w:t>Combined</w:t>
            </w:r>
          </w:p>
        </w:tc>
        <w:tc>
          <w:tcPr>
            <w:tcW w:w="0" w:type="auto"/>
            <w:tcBorders>
              <w:bottom w:val="single" w:sz="6" w:space="0" w:color="CCCCCC"/>
            </w:tcBorders>
            <w:tcMar>
              <w:top w:w="80" w:type="dxa"/>
              <w:left w:w="80" w:type="dxa"/>
              <w:bottom w:w="80" w:type="dxa"/>
              <w:right w:w="80" w:type="dxa"/>
            </w:tcMar>
            <w:vAlign w:val="center"/>
            <w:hideMark/>
          </w:tcPr>
          <w:p w14:paraId="63655336" w14:textId="77777777" w:rsidR="00000000" w:rsidRDefault="00000000">
            <w:pPr>
              <w:spacing w:before="200"/>
              <w:rPr>
                <w:rFonts w:eastAsia="Times New Roman"/>
                <w:sz w:val="18"/>
                <w:szCs w:val="18"/>
              </w:rPr>
            </w:pPr>
            <w:r>
              <w:rPr>
                <w:rStyle w:val="Strong"/>
                <w:rFonts w:eastAsia="Times New Roman"/>
                <w:sz w:val="18"/>
                <w:szCs w:val="18"/>
              </w:rPr>
              <w:t>0.145</w:t>
            </w:r>
          </w:p>
        </w:tc>
        <w:tc>
          <w:tcPr>
            <w:tcW w:w="0" w:type="auto"/>
            <w:tcBorders>
              <w:bottom w:val="single" w:sz="6" w:space="0" w:color="CCCCCC"/>
            </w:tcBorders>
            <w:tcMar>
              <w:top w:w="80" w:type="dxa"/>
              <w:left w:w="80" w:type="dxa"/>
              <w:bottom w:w="80" w:type="dxa"/>
              <w:right w:w="80" w:type="dxa"/>
            </w:tcMar>
            <w:vAlign w:val="center"/>
            <w:hideMark/>
          </w:tcPr>
          <w:p w14:paraId="41362E8F" w14:textId="77777777" w:rsidR="00000000" w:rsidRDefault="00000000">
            <w:pPr>
              <w:spacing w:before="200"/>
              <w:rPr>
                <w:rFonts w:eastAsia="Times New Roman"/>
                <w:sz w:val="18"/>
                <w:szCs w:val="18"/>
              </w:rPr>
            </w:pPr>
            <w:r>
              <w:rPr>
                <w:rStyle w:val="Strong"/>
                <w:rFonts w:eastAsia="Times New Roman"/>
                <w:sz w:val="18"/>
                <w:szCs w:val="18"/>
              </w:rPr>
              <w:t>0.042</w:t>
            </w:r>
          </w:p>
        </w:tc>
        <w:tc>
          <w:tcPr>
            <w:tcW w:w="0" w:type="auto"/>
            <w:tcBorders>
              <w:bottom w:val="single" w:sz="6" w:space="0" w:color="CCCCCC"/>
            </w:tcBorders>
            <w:tcMar>
              <w:top w:w="80" w:type="dxa"/>
              <w:left w:w="80" w:type="dxa"/>
              <w:bottom w:w="80" w:type="dxa"/>
              <w:right w:w="80" w:type="dxa"/>
            </w:tcMar>
            <w:vAlign w:val="center"/>
            <w:hideMark/>
          </w:tcPr>
          <w:p w14:paraId="56A50C06" w14:textId="77777777" w:rsidR="00000000" w:rsidRDefault="00000000">
            <w:pPr>
              <w:spacing w:before="200"/>
              <w:rPr>
                <w:rFonts w:eastAsia="Times New Roman"/>
                <w:sz w:val="18"/>
                <w:szCs w:val="18"/>
              </w:rPr>
            </w:pPr>
            <w:r>
              <w:rPr>
                <w:rStyle w:val="Strong"/>
                <w:rFonts w:eastAsia="Times New Roman"/>
                <w:sz w:val="18"/>
                <w:szCs w:val="18"/>
              </w:rPr>
              <w:t>0.83</w:t>
            </w:r>
          </w:p>
        </w:tc>
        <w:tc>
          <w:tcPr>
            <w:tcW w:w="0" w:type="auto"/>
            <w:tcBorders>
              <w:bottom w:val="single" w:sz="6" w:space="0" w:color="CCCCCC"/>
            </w:tcBorders>
            <w:tcMar>
              <w:top w:w="80" w:type="dxa"/>
              <w:left w:w="80" w:type="dxa"/>
              <w:bottom w:w="80" w:type="dxa"/>
              <w:right w:w="80" w:type="dxa"/>
            </w:tcMar>
            <w:vAlign w:val="center"/>
            <w:hideMark/>
          </w:tcPr>
          <w:p w14:paraId="14CB277C" w14:textId="77777777" w:rsidR="00000000" w:rsidRDefault="00000000">
            <w:pPr>
              <w:spacing w:before="200"/>
              <w:rPr>
                <w:rFonts w:eastAsia="Times New Roman"/>
                <w:sz w:val="18"/>
                <w:szCs w:val="18"/>
              </w:rPr>
            </w:pPr>
            <w:r>
              <w:rPr>
                <w:rStyle w:val="Strong"/>
                <w:rFonts w:eastAsia="Times New Roman"/>
                <w:sz w:val="18"/>
                <w:szCs w:val="18"/>
              </w:rPr>
              <w:t>Very Good</w:t>
            </w:r>
          </w:p>
        </w:tc>
      </w:tr>
    </w:tbl>
    <w:p w14:paraId="38C39EB9" w14:textId="418E4251" w:rsidR="00000000" w:rsidRDefault="00000000" w:rsidP="00EA5778">
      <w:pPr>
        <w:pStyle w:val="figure-caption"/>
        <w:spacing w:after="120"/>
      </w:pPr>
      <w:r>
        <w:t xml:space="preserve">. </w:t>
      </w:r>
    </w:p>
    <w:p w14:paraId="43ACE93C" w14:textId="77777777" w:rsidR="00000000" w:rsidRDefault="00000000">
      <w:pPr>
        <w:pStyle w:val="Heading2"/>
        <w:jc w:val="both"/>
        <w:rPr>
          <w:rFonts w:eastAsia="Times New Roman"/>
        </w:rPr>
      </w:pPr>
      <w:r>
        <w:rPr>
          <w:rFonts w:eastAsia="Times New Roman"/>
        </w:rPr>
        <w:t>E. Remaining Useful Life Analysis</w:t>
      </w:r>
    </w:p>
    <w:p w14:paraId="3CCF277C" w14:textId="73242793" w:rsidR="002C1711" w:rsidRDefault="002C1711">
      <w:pPr>
        <w:pStyle w:val="figure-caption"/>
        <w:spacing w:after="120"/>
        <w:ind w:firstLine="288"/>
        <w:rPr>
          <w:rStyle w:val="Strong"/>
        </w:rPr>
      </w:pPr>
      <w:r>
        <w:rPr>
          <w:noProof/>
          <w:sz w:val="20"/>
        </w:rPr>
        <w:lastRenderedPageBreak/>
        <w:drawing>
          <wp:inline distT="0" distB="0" distL="0" distR="0" wp14:anchorId="4D0F14B5" wp14:editId="569A4995">
            <wp:extent cx="5195274" cy="3977640"/>
            <wp:effectExtent l="0" t="0" r="0" b="0"/>
            <wp:docPr id="14" name="Image 14" descr="A graph of a grap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of a graph  AI-generated content may be incorrect."/>
                    <pic:cNvPicPr/>
                  </pic:nvPicPr>
                  <pic:blipFill>
                    <a:blip r:embed="rId15" cstate="print"/>
                    <a:stretch>
                      <a:fillRect/>
                    </a:stretch>
                  </pic:blipFill>
                  <pic:spPr>
                    <a:xfrm>
                      <a:off x="0" y="0"/>
                      <a:ext cx="5195274" cy="3977640"/>
                    </a:xfrm>
                    <a:prstGeom prst="rect">
                      <a:avLst/>
                    </a:prstGeom>
                  </pic:spPr>
                </pic:pic>
              </a:graphicData>
            </a:graphic>
          </wp:inline>
        </w:drawing>
      </w:r>
    </w:p>
    <w:p w14:paraId="546CAC5D" w14:textId="3705CA7F" w:rsidR="00000000" w:rsidRDefault="00000000">
      <w:pPr>
        <w:pStyle w:val="figure-caption"/>
        <w:spacing w:after="120"/>
        <w:ind w:firstLine="288"/>
      </w:pPr>
      <w:r>
        <w:rPr>
          <w:rStyle w:val="Strong"/>
        </w:rPr>
        <w:t xml:space="preserve">Fig. </w:t>
      </w:r>
      <w:r w:rsidR="002C1711">
        <w:rPr>
          <w:rStyle w:val="Strong"/>
        </w:rPr>
        <w:t>9</w:t>
      </w:r>
      <w:r>
        <w:rPr>
          <w:rStyle w:val="Strong"/>
        </w:rPr>
        <w:t>.</w:t>
      </w:r>
      <w:r>
        <w:t xml:space="preserve"> Kaplan-Meier survival curve showing median survival time of 12,543 acquisition cycles (approximately 417 days) with 95% CI [11,200-13,900] cycles. Stepwise decline indicates failure event occurrences. </w:t>
      </w:r>
    </w:p>
    <w:p w14:paraId="5C31B2A4" w14:textId="77777777" w:rsidR="002C1711" w:rsidRDefault="002C1711">
      <w:pPr>
        <w:pStyle w:val="figure-caption"/>
        <w:spacing w:after="120"/>
        <w:ind w:firstLine="288"/>
        <w:rPr>
          <w:rStyle w:val="Strong"/>
        </w:rPr>
      </w:pPr>
    </w:p>
    <w:p w14:paraId="2AA78C95" w14:textId="77777777" w:rsidR="002C1711" w:rsidRDefault="002C1711">
      <w:pPr>
        <w:pStyle w:val="figure-caption"/>
        <w:spacing w:after="120"/>
        <w:ind w:firstLine="288"/>
        <w:rPr>
          <w:rStyle w:val="Strong"/>
        </w:rPr>
      </w:pPr>
    </w:p>
    <w:p w14:paraId="4FF86A26" w14:textId="77777777" w:rsidR="002C1711" w:rsidRDefault="002C1711">
      <w:pPr>
        <w:pStyle w:val="figure-caption"/>
        <w:spacing w:after="120"/>
        <w:ind w:firstLine="288"/>
        <w:rPr>
          <w:rStyle w:val="Strong"/>
        </w:rPr>
      </w:pPr>
    </w:p>
    <w:p w14:paraId="79E7EC8E" w14:textId="77777777" w:rsidR="002C1711" w:rsidRDefault="002C1711">
      <w:pPr>
        <w:pStyle w:val="figure-caption"/>
        <w:spacing w:after="120"/>
        <w:ind w:firstLine="288"/>
        <w:rPr>
          <w:rStyle w:val="Strong"/>
        </w:rPr>
      </w:pPr>
    </w:p>
    <w:p w14:paraId="1188AD9E" w14:textId="77777777" w:rsidR="002C1711" w:rsidRDefault="002C1711">
      <w:pPr>
        <w:pStyle w:val="figure-caption"/>
        <w:spacing w:after="120"/>
        <w:ind w:firstLine="288"/>
        <w:rPr>
          <w:rStyle w:val="Strong"/>
        </w:rPr>
      </w:pPr>
    </w:p>
    <w:p w14:paraId="49ADF2A3" w14:textId="516B0416" w:rsidR="00000000" w:rsidRDefault="00000000">
      <w:pPr>
        <w:pStyle w:val="figure-caption"/>
        <w:spacing w:after="120"/>
        <w:ind w:firstLine="288"/>
      </w:pPr>
      <w:r>
        <w:t xml:space="preserve">. </w:t>
      </w:r>
    </w:p>
    <w:p w14:paraId="31422FDB" w14:textId="77777777" w:rsidR="00000000" w:rsidRDefault="00000000">
      <w:pPr>
        <w:pStyle w:val="Heading2"/>
        <w:jc w:val="both"/>
        <w:rPr>
          <w:rFonts w:eastAsia="Times New Roman"/>
        </w:rPr>
      </w:pPr>
      <w:r>
        <w:rPr>
          <w:rFonts w:eastAsia="Times New Roman"/>
        </w:rPr>
        <w:t>F. Risk Clustering Results</w:t>
      </w:r>
    </w:p>
    <w:p w14:paraId="6ED62B32" w14:textId="29440431" w:rsidR="002C1711" w:rsidRDefault="002C1711">
      <w:pPr>
        <w:pStyle w:val="Heading2"/>
        <w:jc w:val="both"/>
        <w:rPr>
          <w:rFonts w:eastAsia="Times New Roman"/>
        </w:rPr>
      </w:pPr>
      <w:r>
        <w:rPr>
          <w:noProof/>
        </w:rPr>
        <w:lastRenderedPageBreak/>
        <w:drawing>
          <wp:inline distT="0" distB="0" distL="0" distR="0" wp14:anchorId="31619C5A" wp14:editId="08B7E64A">
            <wp:extent cx="5009449" cy="3950208"/>
            <wp:effectExtent l="0" t="0" r="0" b="0"/>
            <wp:docPr id="15" name="Image 15" descr="A diagram of a cluster of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diagram of a cluster of dots  AI-generated content may be incorrect."/>
                    <pic:cNvPicPr/>
                  </pic:nvPicPr>
                  <pic:blipFill>
                    <a:blip r:embed="rId16" cstate="print"/>
                    <a:stretch>
                      <a:fillRect/>
                    </a:stretch>
                  </pic:blipFill>
                  <pic:spPr>
                    <a:xfrm>
                      <a:off x="0" y="0"/>
                      <a:ext cx="5009449" cy="3950208"/>
                    </a:xfrm>
                    <a:prstGeom prst="rect">
                      <a:avLst/>
                    </a:prstGeom>
                  </pic:spPr>
                </pic:pic>
              </a:graphicData>
            </a:graphic>
          </wp:inline>
        </w:drawing>
      </w:r>
    </w:p>
    <w:p w14:paraId="5C0FC89D" w14:textId="77777777" w:rsidR="00000000" w:rsidRDefault="00000000">
      <w:pPr>
        <w:pStyle w:val="figure-caption"/>
        <w:spacing w:after="120"/>
        <w:ind w:firstLine="288"/>
      </w:pPr>
      <w:r>
        <w:rPr>
          <w:rStyle w:val="Strong"/>
        </w:rPr>
        <w:t>Fig. 12.</w:t>
      </w:r>
      <w:r>
        <w:t xml:space="preserve"> K-Means risk clustering 3D visualization showing clear spatial separation between risk clusters. High-risk zones (yellow points) concentrate in specific regions enabling resource-efficient targeted inspection. </w:t>
      </w:r>
    </w:p>
    <w:tbl>
      <w:tblPr>
        <w:tblW w:w="5000" w:type="pct"/>
        <w:tblCellMar>
          <w:top w:w="15" w:type="dxa"/>
          <w:left w:w="15" w:type="dxa"/>
          <w:bottom w:w="15" w:type="dxa"/>
          <w:right w:w="15" w:type="dxa"/>
        </w:tblCellMar>
        <w:tblLook w:val="04A0" w:firstRow="1" w:lastRow="0" w:firstColumn="1" w:lastColumn="0" w:noHBand="0" w:noVBand="1"/>
      </w:tblPr>
      <w:tblGrid>
        <w:gridCol w:w="1740"/>
        <w:gridCol w:w="2238"/>
        <w:gridCol w:w="1800"/>
        <w:gridCol w:w="3582"/>
      </w:tblGrid>
      <w:tr w:rsidR="00000000" w14:paraId="07CD873A" w14:textId="77777777">
        <w:trPr>
          <w:tblHeader/>
        </w:trPr>
        <w:tc>
          <w:tcPr>
            <w:tcW w:w="0" w:type="auto"/>
            <w:gridSpan w:val="4"/>
            <w:tcBorders>
              <w:top w:val="nil"/>
              <w:left w:val="nil"/>
              <w:bottom w:val="nil"/>
              <w:right w:val="nil"/>
            </w:tcBorders>
            <w:tcMar>
              <w:top w:w="80" w:type="dxa"/>
              <w:left w:w="80" w:type="dxa"/>
              <w:bottom w:w="80" w:type="dxa"/>
              <w:right w:w="80" w:type="dxa"/>
            </w:tcMar>
            <w:vAlign w:val="center"/>
            <w:hideMark/>
          </w:tcPr>
          <w:p w14:paraId="04BDEC94" w14:textId="77777777" w:rsidR="002C1711" w:rsidRDefault="002C1711">
            <w:pPr>
              <w:spacing w:before="200" w:after="80"/>
              <w:jc w:val="center"/>
              <w:rPr>
                <w:rStyle w:val="Strong"/>
                <w:rFonts w:eastAsia="Times New Roman"/>
                <w:sz w:val="18"/>
                <w:szCs w:val="18"/>
              </w:rPr>
            </w:pPr>
          </w:p>
          <w:p w14:paraId="2A4B30A2" w14:textId="77777777" w:rsidR="002C1711" w:rsidRDefault="002C1711">
            <w:pPr>
              <w:spacing w:before="200" w:after="80"/>
              <w:jc w:val="center"/>
              <w:rPr>
                <w:rStyle w:val="Strong"/>
                <w:rFonts w:eastAsia="Times New Roman"/>
                <w:sz w:val="18"/>
                <w:szCs w:val="18"/>
              </w:rPr>
            </w:pPr>
          </w:p>
          <w:p w14:paraId="01558E0E" w14:textId="77777777" w:rsidR="002C1711" w:rsidRDefault="002C1711">
            <w:pPr>
              <w:spacing w:before="200" w:after="80"/>
              <w:jc w:val="center"/>
              <w:rPr>
                <w:rStyle w:val="Strong"/>
                <w:rFonts w:eastAsia="Times New Roman"/>
                <w:sz w:val="18"/>
                <w:szCs w:val="18"/>
              </w:rPr>
            </w:pPr>
          </w:p>
          <w:p w14:paraId="4A039D87" w14:textId="77777777" w:rsidR="002C1711" w:rsidRDefault="002C1711">
            <w:pPr>
              <w:spacing w:before="200" w:after="80"/>
              <w:jc w:val="center"/>
              <w:rPr>
                <w:rStyle w:val="Strong"/>
                <w:rFonts w:eastAsia="Times New Roman"/>
                <w:sz w:val="18"/>
                <w:szCs w:val="18"/>
              </w:rPr>
            </w:pPr>
          </w:p>
          <w:p w14:paraId="64901DA1" w14:textId="4A3763FC" w:rsidR="00000000" w:rsidRDefault="00000000" w:rsidP="002C1711">
            <w:pPr>
              <w:spacing w:before="200" w:after="80"/>
              <w:rPr>
                <w:rFonts w:eastAsia="Times New Roman"/>
                <w:b/>
                <w:bCs/>
                <w:sz w:val="18"/>
                <w:szCs w:val="18"/>
              </w:rPr>
            </w:pPr>
            <w:r>
              <w:rPr>
                <w:rStyle w:val="Strong"/>
                <w:rFonts w:eastAsia="Times New Roman"/>
                <w:sz w:val="18"/>
                <w:szCs w:val="18"/>
              </w:rPr>
              <w:t>TABLE III</w:t>
            </w:r>
            <w:r>
              <w:rPr>
                <w:rFonts w:eastAsia="Times New Roman"/>
                <w:b/>
                <w:bCs/>
                <w:sz w:val="18"/>
                <w:szCs w:val="18"/>
              </w:rPr>
              <w:br/>
              <w:t>RISK LEVEL DISTRIBUTION</w:t>
            </w:r>
          </w:p>
        </w:tc>
      </w:tr>
      <w:tr w:rsidR="00000000" w14:paraId="3D343ACC" w14:textId="77777777">
        <w:trPr>
          <w:tblHeader/>
        </w:trPr>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72C97876" w14:textId="77777777" w:rsidR="00000000" w:rsidRDefault="00000000">
            <w:pPr>
              <w:spacing w:before="200"/>
              <w:rPr>
                <w:rFonts w:eastAsia="Times New Roman"/>
                <w:b/>
                <w:bCs/>
                <w:sz w:val="18"/>
                <w:szCs w:val="18"/>
              </w:rPr>
            </w:pPr>
            <w:r>
              <w:rPr>
                <w:rFonts w:eastAsia="Times New Roman"/>
                <w:b/>
                <w:bCs/>
                <w:sz w:val="18"/>
                <w:szCs w:val="18"/>
              </w:rPr>
              <w:t>Risk Level</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361F3024" w14:textId="77777777" w:rsidR="00000000" w:rsidRDefault="00000000">
            <w:pPr>
              <w:spacing w:before="200"/>
              <w:rPr>
                <w:rFonts w:eastAsia="Times New Roman"/>
                <w:b/>
                <w:bCs/>
                <w:sz w:val="18"/>
                <w:szCs w:val="18"/>
              </w:rPr>
            </w:pPr>
            <w:r>
              <w:rPr>
                <w:rFonts w:eastAsia="Times New Roman"/>
                <w:b/>
                <w:bCs/>
                <w:sz w:val="18"/>
                <w:szCs w:val="18"/>
              </w:rPr>
              <w:t>Sample Count</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6586B6DC" w14:textId="77777777" w:rsidR="00000000" w:rsidRDefault="00000000">
            <w:pPr>
              <w:spacing w:before="200"/>
              <w:rPr>
                <w:rFonts w:eastAsia="Times New Roman"/>
                <w:b/>
                <w:bCs/>
                <w:sz w:val="18"/>
                <w:szCs w:val="18"/>
              </w:rPr>
            </w:pPr>
            <w:r>
              <w:rPr>
                <w:rFonts w:eastAsia="Times New Roman"/>
                <w:b/>
                <w:bCs/>
                <w:sz w:val="18"/>
                <w:szCs w:val="18"/>
              </w:rPr>
              <w:t>Percentage</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7C21F155" w14:textId="77777777" w:rsidR="00000000" w:rsidRDefault="00000000">
            <w:pPr>
              <w:spacing w:before="200"/>
              <w:rPr>
                <w:rFonts w:eastAsia="Times New Roman"/>
                <w:b/>
                <w:bCs/>
                <w:sz w:val="18"/>
                <w:szCs w:val="18"/>
              </w:rPr>
            </w:pPr>
            <w:r>
              <w:rPr>
                <w:rFonts w:eastAsia="Times New Roman"/>
                <w:b/>
                <w:bCs/>
                <w:sz w:val="18"/>
                <w:szCs w:val="18"/>
              </w:rPr>
              <w:t>Characteristics</w:t>
            </w:r>
          </w:p>
        </w:tc>
      </w:tr>
      <w:tr w:rsidR="00000000" w14:paraId="71957CE6" w14:textId="77777777">
        <w:tc>
          <w:tcPr>
            <w:tcW w:w="0" w:type="auto"/>
            <w:tcBorders>
              <w:bottom w:val="single" w:sz="6" w:space="0" w:color="CCCCCC"/>
            </w:tcBorders>
            <w:tcMar>
              <w:top w:w="80" w:type="dxa"/>
              <w:left w:w="80" w:type="dxa"/>
              <w:bottom w:w="80" w:type="dxa"/>
              <w:right w:w="80" w:type="dxa"/>
            </w:tcMar>
            <w:vAlign w:val="center"/>
            <w:hideMark/>
          </w:tcPr>
          <w:p w14:paraId="17C073C3" w14:textId="77777777" w:rsidR="00000000" w:rsidRDefault="00000000">
            <w:pPr>
              <w:spacing w:before="200"/>
              <w:rPr>
                <w:rFonts w:eastAsia="Times New Roman"/>
                <w:sz w:val="18"/>
                <w:szCs w:val="18"/>
              </w:rPr>
            </w:pPr>
            <w:r>
              <w:rPr>
                <w:rFonts w:eastAsia="Times New Roman"/>
                <w:sz w:val="18"/>
                <w:szCs w:val="18"/>
              </w:rPr>
              <w:t>Low</w:t>
            </w:r>
          </w:p>
        </w:tc>
        <w:tc>
          <w:tcPr>
            <w:tcW w:w="0" w:type="auto"/>
            <w:tcBorders>
              <w:bottom w:val="single" w:sz="6" w:space="0" w:color="CCCCCC"/>
            </w:tcBorders>
            <w:tcMar>
              <w:top w:w="80" w:type="dxa"/>
              <w:left w:w="80" w:type="dxa"/>
              <w:bottom w:w="80" w:type="dxa"/>
              <w:right w:w="80" w:type="dxa"/>
            </w:tcMar>
            <w:vAlign w:val="center"/>
            <w:hideMark/>
          </w:tcPr>
          <w:p w14:paraId="4D25B689" w14:textId="77777777" w:rsidR="00000000" w:rsidRDefault="00000000">
            <w:pPr>
              <w:spacing w:before="200"/>
              <w:rPr>
                <w:rFonts w:eastAsia="Times New Roman"/>
                <w:sz w:val="18"/>
                <w:szCs w:val="18"/>
              </w:rPr>
            </w:pPr>
            <w:r>
              <w:rPr>
                <w:rFonts w:eastAsia="Times New Roman"/>
                <w:sz w:val="18"/>
                <w:szCs w:val="18"/>
              </w:rPr>
              <w:t>385,242</w:t>
            </w:r>
          </w:p>
        </w:tc>
        <w:tc>
          <w:tcPr>
            <w:tcW w:w="0" w:type="auto"/>
            <w:tcBorders>
              <w:bottom w:val="single" w:sz="6" w:space="0" w:color="CCCCCC"/>
            </w:tcBorders>
            <w:tcMar>
              <w:top w:w="80" w:type="dxa"/>
              <w:left w:w="80" w:type="dxa"/>
              <w:bottom w:w="80" w:type="dxa"/>
              <w:right w:w="80" w:type="dxa"/>
            </w:tcMar>
            <w:vAlign w:val="center"/>
            <w:hideMark/>
          </w:tcPr>
          <w:p w14:paraId="3AD8968A" w14:textId="77777777" w:rsidR="00000000" w:rsidRDefault="00000000">
            <w:pPr>
              <w:spacing w:before="200"/>
              <w:rPr>
                <w:rFonts w:eastAsia="Times New Roman"/>
                <w:sz w:val="18"/>
                <w:szCs w:val="18"/>
              </w:rPr>
            </w:pPr>
            <w:r>
              <w:rPr>
                <w:rFonts w:eastAsia="Times New Roman"/>
                <w:sz w:val="18"/>
                <w:szCs w:val="18"/>
              </w:rPr>
              <w:t>65.1%</w:t>
            </w:r>
          </w:p>
        </w:tc>
        <w:tc>
          <w:tcPr>
            <w:tcW w:w="0" w:type="auto"/>
            <w:tcBorders>
              <w:bottom w:val="single" w:sz="6" w:space="0" w:color="CCCCCC"/>
            </w:tcBorders>
            <w:tcMar>
              <w:top w:w="80" w:type="dxa"/>
              <w:left w:w="80" w:type="dxa"/>
              <w:bottom w:w="80" w:type="dxa"/>
              <w:right w:w="80" w:type="dxa"/>
            </w:tcMar>
            <w:vAlign w:val="center"/>
            <w:hideMark/>
          </w:tcPr>
          <w:p w14:paraId="2213EDC6" w14:textId="77777777" w:rsidR="00000000" w:rsidRDefault="00000000">
            <w:pPr>
              <w:spacing w:before="200"/>
              <w:rPr>
                <w:rFonts w:eastAsia="Times New Roman"/>
                <w:sz w:val="18"/>
                <w:szCs w:val="18"/>
              </w:rPr>
            </w:pPr>
            <w:r>
              <w:rPr>
                <w:rFonts w:eastAsia="Times New Roman"/>
                <w:sz w:val="18"/>
                <w:szCs w:val="18"/>
              </w:rPr>
              <w:t>Minimal stress</w:t>
            </w:r>
          </w:p>
        </w:tc>
      </w:tr>
      <w:tr w:rsidR="00000000" w14:paraId="7FD07BAB" w14:textId="77777777">
        <w:tc>
          <w:tcPr>
            <w:tcW w:w="0" w:type="auto"/>
            <w:tcBorders>
              <w:bottom w:val="single" w:sz="6" w:space="0" w:color="CCCCCC"/>
            </w:tcBorders>
            <w:tcMar>
              <w:top w:w="80" w:type="dxa"/>
              <w:left w:w="80" w:type="dxa"/>
              <w:bottom w:w="80" w:type="dxa"/>
              <w:right w:w="80" w:type="dxa"/>
            </w:tcMar>
            <w:vAlign w:val="center"/>
            <w:hideMark/>
          </w:tcPr>
          <w:p w14:paraId="0EE577B2" w14:textId="77777777" w:rsidR="00000000" w:rsidRDefault="00000000">
            <w:pPr>
              <w:spacing w:before="200"/>
              <w:rPr>
                <w:rFonts w:eastAsia="Times New Roman"/>
                <w:sz w:val="18"/>
                <w:szCs w:val="18"/>
              </w:rPr>
            </w:pPr>
            <w:r>
              <w:rPr>
                <w:rFonts w:eastAsia="Times New Roman"/>
                <w:sz w:val="18"/>
                <w:szCs w:val="18"/>
              </w:rPr>
              <w:t>Medium</w:t>
            </w:r>
          </w:p>
        </w:tc>
        <w:tc>
          <w:tcPr>
            <w:tcW w:w="0" w:type="auto"/>
            <w:tcBorders>
              <w:bottom w:val="single" w:sz="6" w:space="0" w:color="CCCCCC"/>
            </w:tcBorders>
            <w:tcMar>
              <w:top w:w="80" w:type="dxa"/>
              <w:left w:w="80" w:type="dxa"/>
              <w:bottom w:w="80" w:type="dxa"/>
              <w:right w:w="80" w:type="dxa"/>
            </w:tcMar>
            <w:vAlign w:val="center"/>
            <w:hideMark/>
          </w:tcPr>
          <w:p w14:paraId="142DAFF9" w14:textId="77777777" w:rsidR="00000000" w:rsidRDefault="00000000">
            <w:pPr>
              <w:spacing w:before="200"/>
              <w:rPr>
                <w:rFonts w:eastAsia="Times New Roman"/>
                <w:sz w:val="18"/>
                <w:szCs w:val="18"/>
              </w:rPr>
            </w:pPr>
            <w:r>
              <w:rPr>
                <w:rFonts w:eastAsia="Times New Roman"/>
                <w:sz w:val="18"/>
                <w:szCs w:val="18"/>
              </w:rPr>
              <w:t>147,891</w:t>
            </w:r>
          </w:p>
        </w:tc>
        <w:tc>
          <w:tcPr>
            <w:tcW w:w="0" w:type="auto"/>
            <w:tcBorders>
              <w:bottom w:val="single" w:sz="6" w:space="0" w:color="CCCCCC"/>
            </w:tcBorders>
            <w:tcMar>
              <w:top w:w="80" w:type="dxa"/>
              <w:left w:w="80" w:type="dxa"/>
              <w:bottom w:w="80" w:type="dxa"/>
              <w:right w:w="80" w:type="dxa"/>
            </w:tcMar>
            <w:vAlign w:val="center"/>
            <w:hideMark/>
          </w:tcPr>
          <w:p w14:paraId="37C4A1CC" w14:textId="77777777" w:rsidR="00000000" w:rsidRDefault="00000000">
            <w:pPr>
              <w:spacing w:before="200"/>
              <w:rPr>
                <w:rFonts w:eastAsia="Times New Roman"/>
                <w:sz w:val="18"/>
                <w:szCs w:val="18"/>
              </w:rPr>
            </w:pPr>
            <w:r>
              <w:rPr>
                <w:rFonts w:eastAsia="Times New Roman"/>
                <w:sz w:val="18"/>
                <w:szCs w:val="18"/>
              </w:rPr>
              <w:t>25.0%</w:t>
            </w:r>
          </w:p>
        </w:tc>
        <w:tc>
          <w:tcPr>
            <w:tcW w:w="0" w:type="auto"/>
            <w:tcBorders>
              <w:bottom w:val="single" w:sz="6" w:space="0" w:color="CCCCCC"/>
            </w:tcBorders>
            <w:tcMar>
              <w:top w:w="80" w:type="dxa"/>
              <w:left w:w="80" w:type="dxa"/>
              <w:bottom w:w="80" w:type="dxa"/>
              <w:right w:w="80" w:type="dxa"/>
            </w:tcMar>
            <w:vAlign w:val="center"/>
            <w:hideMark/>
          </w:tcPr>
          <w:p w14:paraId="0D7FEDBF" w14:textId="77777777" w:rsidR="00000000" w:rsidRDefault="00000000">
            <w:pPr>
              <w:spacing w:before="200"/>
              <w:rPr>
                <w:rFonts w:eastAsia="Times New Roman"/>
                <w:sz w:val="18"/>
                <w:szCs w:val="18"/>
              </w:rPr>
            </w:pPr>
            <w:r>
              <w:rPr>
                <w:rFonts w:eastAsia="Times New Roman"/>
                <w:sz w:val="18"/>
                <w:szCs w:val="18"/>
              </w:rPr>
              <w:t>Moderate anomaly scores</w:t>
            </w:r>
          </w:p>
        </w:tc>
      </w:tr>
      <w:tr w:rsidR="00000000" w14:paraId="4B97FBF4" w14:textId="77777777">
        <w:tc>
          <w:tcPr>
            <w:tcW w:w="0" w:type="auto"/>
            <w:tcBorders>
              <w:bottom w:val="single" w:sz="6" w:space="0" w:color="CCCCCC"/>
            </w:tcBorders>
            <w:tcMar>
              <w:top w:w="80" w:type="dxa"/>
              <w:left w:w="80" w:type="dxa"/>
              <w:bottom w:w="80" w:type="dxa"/>
              <w:right w:w="80" w:type="dxa"/>
            </w:tcMar>
            <w:vAlign w:val="center"/>
            <w:hideMark/>
          </w:tcPr>
          <w:p w14:paraId="7C2553AA" w14:textId="77777777" w:rsidR="00000000" w:rsidRDefault="00000000">
            <w:pPr>
              <w:spacing w:before="200"/>
              <w:rPr>
                <w:rFonts w:eastAsia="Times New Roman"/>
                <w:sz w:val="18"/>
                <w:szCs w:val="18"/>
              </w:rPr>
            </w:pPr>
            <w:r>
              <w:rPr>
                <w:rFonts w:eastAsia="Times New Roman"/>
                <w:sz w:val="18"/>
                <w:szCs w:val="18"/>
              </w:rPr>
              <w:t>High</w:t>
            </w:r>
          </w:p>
        </w:tc>
        <w:tc>
          <w:tcPr>
            <w:tcW w:w="0" w:type="auto"/>
            <w:tcBorders>
              <w:bottom w:val="single" w:sz="6" w:space="0" w:color="CCCCCC"/>
            </w:tcBorders>
            <w:tcMar>
              <w:top w:w="80" w:type="dxa"/>
              <w:left w:w="80" w:type="dxa"/>
              <w:bottom w:w="80" w:type="dxa"/>
              <w:right w:w="80" w:type="dxa"/>
            </w:tcMar>
            <w:vAlign w:val="center"/>
            <w:hideMark/>
          </w:tcPr>
          <w:p w14:paraId="3F07AD66" w14:textId="77777777" w:rsidR="00000000" w:rsidRDefault="00000000">
            <w:pPr>
              <w:spacing w:before="200"/>
              <w:rPr>
                <w:rFonts w:eastAsia="Times New Roman"/>
                <w:sz w:val="18"/>
                <w:szCs w:val="18"/>
              </w:rPr>
            </w:pPr>
            <w:r>
              <w:rPr>
                <w:rFonts w:eastAsia="Times New Roman"/>
                <w:sz w:val="18"/>
                <w:szCs w:val="18"/>
              </w:rPr>
              <w:t>58,519</w:t>
            </w:r>
          </w:p>
        </w:tc>
        <w:tc>
          <w:tcPr>
            <w:tcW w:w="0" w:type="auto"/>
            <w:tcBorders>
              <w:bottom w:val="single" w:sz="6" w:space="0" w:color="CCCCCC"/>
            </w:tcBorders>
            <w:tcMar>
              <w:top w:w="80" w:type="dxa"/>
              <w:left w:w="80" w:type="dxa"/>
              <w:bottom w:w="80" w:type="dxa"/>
              <w:right w:w="80" w:type="dxa"/>
            </w:tcMar>
            <w:vAlign w:val="center"/>
            <w:hideMark/>
          </w:tcPr>
          <w:p w14:paraId="2493F9A6" w14:textId="77777777" w:rsidR="00000000" w:rsidRDefault="00000000">
            <w:pPr>
              <w:spacing w:before="200"/>
              <w:rPr>
                <w:rFonts w:eastAsia="Times New Roman"/>
                <w:sz w:val="18"/>
                <w:szCs w:val="18"/>
              </w:rPr>
            </w:pPr>
            <w:r>
              <w:rPr>
                <w:rFonts w:eastAsia="Times New Roman"/>
                <w:sz w:val="18"/>
                <w:szCs w:val="18"/>
              </w:rPr>
              <w:t>9.9%</w:t>
            </w:r>
          </w:p>
        </w:tc>
        <w:tc>
          <w:tcPr>
            <w:tcW w:w="0" w:type="auto"/>
            <w:tcBorders>
              <w:bottom w:val="single" w:sz="6" w:space="0" w:color="CCCCCC"/>
            </w:tcBorders>
            <w:tcMar>
              <w:top w:w="80" w:type="dxa"/>
              <w:left w:w="80" w:type="dxa"/>
              <w:bottom w:w="80" w:type="dxa"/>
              <w:right w:w="80" w:type="dxa"/>
            </w:tcMar>
            <w:vAlign w:val="center"/>
            <w:hideMark/>
          </w:tcPr>
          <w:p w14:paraId="5BDD15BE" w14:textId="77777777" w:rsidR="00000000" w:rsidRDefault="00000000">
            <w:pPr>
              <w:spacing w:before="200"/>
              <w:rPr>
                <w:rFonts w:eastAsia="Times New Roman"/>
                <w:sz w:val="18"/>
                <w:szCs w:val="18"/>
              </w:rPr>
            </w:pPr>
            <w:r>
              <w:rPr>
                <w:rFonts w:eastAsia="Times New Roman"/>
                <w:sz w:val="18"/>
                <w:szCs w:val="18"/>
              </w:rPr>
              <w:t>High combined stress</w:t>
            </w:r>
          </w:p>
        </w:tc>
      </w:tr>
    </w:tbl>
    <w:p w14:paraId="6FC5553A" w14:textId="7C94BC4B" w:rsidR="00000000" w:rsidRDefault="00000000" w:rsidP="00EA5778">
      <w:pPr>
        <w:pStyle w:val="Heading2"/>
        <w:numPr>
          <w:ilvl w:val="0"/>
          <w:numId w:val="6"/>
        </w:numPr>
        <w:jc w:val="both"/>
        <w:rPr>
          <w:rFonts w:eastAsia="Times New Roman"/>
        </w:rPr>
      </w:pPr>
      <w:r>
        <w:rPr>
          <w:rFonts w:eastAsia="Times New Roman"/>
        </w:rPr>
        <w:t>Comparative Analysis</w:t>
      </w:r>
    </w:p>
    <w:p w14:paraId="7404F0BF" w14:textId="7D9483F4" w:rsidR="00EA5778" w:rsidRDefault="00EA5778" w:rsidP="00EA5778">
      <w:pPr>
        <w:pStyle w:val="Heading2"/>
        <w:ind w:left="1080"/>
        <w:jc w:val="both"/>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3134"/>
        <w:gridCol w:w="1431"/>
        <w:gridCol w:w="1053"/>
        <w:gridCol w:w="1398"/>
        <w:gridCol w:w="2344"/>
      </w:tblGrid>
      <w:tr w:rsidR="00000000" w14:paraId="0614E302" w14:textId="77777777">
        <w:trPr>
          <w:tblHeader/>
        </w:trPr>
        <w:tc>
          <w:tcPr>
            <w:tcW w:w="0" w:type="auto"/>
            <w:gridSpan w:val="5"/>
            <w:tcBorders>
              <w:top w:val="nil"/>
              <w:left w:val="nil"/>
              <w:bottom w:val="nil"/>
              <w:right w:val="nil"/>
            </w:tcBorders>
            <w:tcMar>
              <w:top w:w="80" w:type="dxa"/>
              <w:left w:w="80" w:type="dxa"/>
              <w:bottom w:w="80" w:type="dxa"/>
              <w:right w:w="80" w:type="dxa"/>
            </w:tcMar>
            <w:vAlign w:val="center"/>
            <w:hideMark/>
          </w:tcPr>
          <w:p w14:paraId="00638C95" w14:textId="77777777" w:rsidR="00000000" w:rsidRDefault="00000000">
            <w:pPr>
              <w:spacing w:before="200" w:after="80"/>
              <w:jc w:val="center"/>
              <w:rPr>
                <w:rFonts w:eastAsia="Times New Roman"/>
                <w:b/>
                <w:bCs/>
                <w:sz w:val="18"/>
                <w:szCs w:val="18"/>
              </w:rPr>
            </w:pPr>
            <w:r>
              <w:rPr>
                <w:rStyle w:val="Strong"/>
                <w:rFonts w:eastAsia="Times New Roman"/>
                <w:sz w:val="18"/>
                <w:szCs w:val="18"/>
              </w:rPr>
              <w:lastRenderedPageBreak/>
              <w:t>TABLE IV</w:t>
            </w:r>
            <w:r>
              <w:rPr>
                <w:rFonts w:eastAsia="Times New Roman"/>
                <w:b/>
                <w:bCs/>
                <w:sz w:val="18"/>
                <w:szCs w:val="18"/>
              </w:rPr>
              <w:br/>
              <w:t>COMPARISON WITH BASELINE METHODS</w:t>
            </w:r>
          </w:p>
        </w:tc>
      </w:tr>
      <w:tr w:rsidR="00000000" w14:paraId="56C75C97" w14:textId="77777777">
        <w:trPr>
          <w:tblHeader/>
        </w:trPr>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6A558404" w14:textId="77777777" w:rsidR="00000000" w:rsidRDefault="00000000">
            <w:pPr>
              <w:spacing w:before="200"/>
              <w:rPr>
                <w:rFonts w:eastAsia="Times New Roman"/>
                <w:b/>
                <w:bCs/>
                <w:sz w:val="18"/>
                <w:szCs w:val="18"/>
              </w:rPr>
            </w:pPr>
            <w:r>
              <w:rPr>
                <w:rFonts w:eastAsia="Times New Roman"/>
                <w:b/>
                <w:bCs/>
                <w:sz w:val="18"/>
                <w:szCs w:val="18"/>
              </w:rPr>
              <w:t>Method</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6DB66FD1" w14:textId="77777777" w:rsidR="00000000" w:rsidRDefault="00000000">
            <w:pPr>
              <w:spacing w:before="200"/>
              <w:rPr>
                <w:rFonts w:eastAsia="Times New Roman"/>
                <w:b/>
                <w:bCs/>
                <w:sz w:val="18"/>
                <w:szCs w:val="18"/>
              </w:rPr>
            </w:pPr>
            <w:r>
              <w:rPr>
                <w:rFonts w:eastAsia="Times New Roman"/>
                <w:b/>
                <w:bCs/>
                <w:sz w:val="18"/>
                <w:szCs w:val="18"/>
              </w:rPr>
              <w:t>Precision</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0AECA13C" w14:textId="77777777" w:rsidR="00000000" w:rsidRDefault="00000000">
            <w:pPr>
              <w:spacing w:before="200"/>
              <w:rPr>
                <w:rFonts w:eastAsia="Times New Roman"/>
                <w:b/>
                <w:bCs/>
                <w:sz w:val="18"/>
                <w:szCs w:val="18"/>
              </w:rPr>
            </w:pPr>
            <w:r>
              <w:rPr>
                <w:rFonts w:eastAsia="Times New Roman"/>
                <w:b/>
                <w:bCs/>
                <w:sz w:val="18"/>
                <w:szCs w:val="18"/>
              </w:rPr>
              <w:t>Recall</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32F23B76" w14:textId="77777777" w:rsidR="00000000" w:rsidRDefault="00000000">
            <w:pPr>
              <w:spacing w:before="200"/>
              <w:rPr>
                <w:rFonts w:eastAsia="Times New Roman"/>
                <w:b/>
                <w:bCs/>
                <w:sz w:val="18"/>
                <w:szCs w:val="18"/>
              </w:rPr>
            </w:pPr>
            <w:r>
              <w:rPr>
                <w:rFonts w:eastAsia="Times New Roman"/>
                <w:b/>
                <w:bCs/>
                <w:sz w:val="18"/>
                <w:szCs w:val="18"/>
              </w:rPr>
              <w:t>F1-Score</w:t>
            </w:r>
          </w:p>
        </w:tc>
        <w:tc>
          <w:tcPr>
            <w:tcW w:w="0" w:type="auto"/>
            <w:tcBorders>
              <w:top w:val="single" w:sz="12" w:space="0" w:color="000000"/>
              <w:bottom w:val="single" w:sz="6" w:space="0" w:color="000000"/>
            </w:tcBorders>
            <w:tcMar>
              <w:top w:w="80" w:type="dxa"/>
              <w:left w:w="80" w:type="dxa"/>
              <w:bottom w:w="80" w:type="dxa"/>
              <w:right w:w="80" w:type="dxa"/>
            </w:tcMar>
            <w:vAlign w:val="center"/>
            <w:hideMark/>
          </w:tcPr>
          <w:p w14:paraId="11DFEE58" w14:textId="77777777" w:rsidR="00000000" w:rsidRDefault="00000000">
            <w:pPr>
              <w:spacing w:before="200"/>
              <w:rPr>
                <w:rFonts w:eastAsia="Times New Roman"/>
                <w:b/>
                <w:bCs/>
                <w:sz w:val="18"/>
                <w:szCs w:val="18"/>
              </w:rPr>
            </w:pPr>
            <w:r>
              <w:rPr>
                <w:rFonts w:eastAsia="Times New Roman"/>
                <w:b/>
                <w:bCs/>
                <w:sz w:val="18"/>
                <w:szCs w:val="18"/>
              </w:rPr>
              <w:t>Processing Time</w:t>
            </w:r>
          </w:p>
        </w:tc>
      </w:tr>
      <w:tr w:rsidR="00000000" w14:paraId="1F98EADE" w14:textId="77777777">
        <w:tc>
          <w:tcPr>
            <w:tcW w:w="0" w:type="auto"/>
            <w:tcBorders>
              <w:bottom w:val="single" w:sz="6" w:space="0" w:color="CCCCCC"/>
            </w:tcBorders>
            <w:tcMar>
              <w:top w:w="80" w:type="dxa"/>
              <w:left w:w="80" w:type="dxa"/>
              <w:bottom w:w="80" w:type="dxa"/>
              <w:right w:w="80" w:type="dxa"/>
            </w:tcMar>
            <w:vAlign w:val="center"/>
            <w:hideMark/>
          </w:tcPr>
          <w:p w14:paraId="3937F6A8" w14:textId="77777777" w:rsidR="00000000" w:rsidRDefault="00000000">
            <w:pPr>
              <w:spacing w:before="200"/>
              <w:rPr>
                <w:rFonts w:eastAsia="Times New Roman"/>
                <w:sz w:val="18"/>
                <w:szCs w:val="18"/>
              </w:rPr>
            </w:pPr>
            <w:r>
              <w:rPr>
                <w:rFonts w:eastAsia="Times New Roman"/>
                <w:sz w:val="18"/>
                <w:szCs w:val="18"/>
              </w:rPr>
              <w:t>Manual Inspection</w:t>
            </w:r>
          </w:p>
        </w:tc>
        <w:tc>
          <w:tcPr>
            <w:tcW w:w="0" w:type="auto"/>
            <w:tcBorders>
              <w:bottom w:val="single" w:sz="6" w:space="0" w:color="CCCCCC"/>
            </w:tcBorders>
            <w:tcMar>
              <w:top w:w="80" w:type="dxa"/>
              <w:left w:w="80" w:type="dxa"/>
              <w:bottom w:w="80" w:type="dxa"/>
              <w:right w:w="80" w:type="dxa"/>
            </w:tcMar>
            <w:vAlign w:val="center"/>
            <w:hideMark/>
          </w:tcPr>
          <w:p w14:paraId="32FE50CA" w14:textId="77777777" w:rsidR="00000000" w:rsidRDefault="00000000">
            <w:pPr>
              <w:spacing w:before="200"/>
              <w:rPr>
                <w:rFonts w:eastAsia="Times New Roman"/>
                <w:sz w:val="18"/>
                <w:szCs w:val="18"/>
              </w:rPr>
            </w:pPr>
            <w:r>
              <w:rPr>
                <w:rFonts w:eastAsia="Times New Roman"/>
                <w:sz w:val="18"/>
                <w:szCs w:val="18"/>
              </w:rPr>
              <w:t>0.65</w:t>
            </w:r>
          </w:p>
        </w:tc>
        <w:tc>
          <w:tcPr>
            <w:tcW w:w="0" w:type="auto"/>
            <w:tcBorders>
              <w:bottom w:val="single" w:sz="6" w:space="0" w:color="CCCCCC"/>
            </w:tcBorders>
            <w:tcMar>
              <w:top w:w="80" w:type="dxa"/>
              <w:left w:w="80" w:type="dxa"/>
              <w:bottom w:w="80" w:type="dxa"/>
              <w:right w:w="80" w:type="dxa"/>
            </w:tcMar>
            <w:vAlign w:val="center"/>
            <w:hideMark/>
          </w:tcPr>
          <w:p w14:paraId="616E3357" w14:textId="77777777" w:rsidR="00000000" w:rsidRDefault="00000000">
            <w:pPr>
              <w:spacing w:before="200"/>
              <w:rPr>
                <w:rFonts w:eastAsia="Times New Roman"/>
                <w:sz w:val="18"/>
                <w:szCs w:val="18"/>
              </w:rPr>
            </w:pPr>
            <w:r>
              <w:rPr>
                <w:rFonts w:eastAsia="Times New Roman"/>
                <w:sz w:val="18"/>
                <w:szCs w:val="18"/>
              </w:rPr>
              <w:t>0.60</w:t>
            </w:r>
          </w:p>
        </w:tc>
        <w:tc>
          <w:tcPr>
            <w:tcW w:w="0" w:type="auto"/>
            <w:tcBorders>
              <w:bottom w:val="single" w:sz="6" w:space="0" w:color="CCCCCC"/>
            </w:tcBorders>
            <w:tcMar>
              <w:top w:w="80" w:type="dxa"/>
              <w:left w:w="80" w:type="dxa"/>
              <w:bottom w:w="80" w:type="dxa"/>
              <w:right w:w="80" w:type="dxa"/>
            </w:tcMar>
            <w:vAlign w:val="center"/>
            <w:hideMark/>
          </w:tcPr>
          <w:p w14:paraId="5BB48844" w14:textId="77777777" w:rsidR="00000000" w:rsidRDefault="00000000">
            <w:pPr>
              <w:spacing w:before="200"/>
              <w:rPr>
                <w:rFonts w:eastAsia="Times New Roman"/>
                <w:sz w:val="18"/>
                <w:szCs w:val="18"/>
              </w:rPr>
            </w:pPr>
            <w:r>
              <w:rPr>
                <w:rFonts w:eastAsia="Times New Roman"/>
                <w:sz w:val="18"/>
                <w:szCs w:val="18"/>
              </w:rPr>
              <w:t>0.62</w:t>
            </w:r>
          </w:p>
        </w:tc>
        <w:tc>
          <w:tcPr>
            <w:tcW w:w="0" w:type="auto"/>
            <w:tcBorders>
              <w:bottom w:val="single" w:sz="6" w:space="0" w:color="CCCCCC"/>
            </w:tcBorders>
            <w:tcMar>
              <w:top w:w="80" w:type="dxa"/>
              <w:left w:w="80" w:type="dxa"/>
              <w:bottom w:w="80" w:type="dxa"/>
              <w:right w:w="80" w:type="dxa"/>
            </w:tcMar>
            <w:vAlign w:val="center"/>
            <w:hideMark/>
          </w:tcPr>
          <w:p w14:paraId="37DC759D" w14:textId="77777777" w:rsidR="00000000" w:rsidRDefault="00000000">
            <w:pPr>
              <w:spacing w:before="200"/>
              <w:rPr>
                <w:rFonts w:eastAsia="Times New Roman"/>
                <w:sz w:val="18"/>
                <w:szCs w:val="18"/>
              </w:rPr>
            </w:pPr>
            <w:r>
              <w:rPr>
                <w:rFonts w:eastAsia="Times New Roman"/>
                <w:sz w:val="18"/>
                <w:szCs w:val="18"/>
              </w:rPr>
              <w:t>N/A (periodic)</w:t>
            </w:r>
          </w:p>
        </w:tc>
      </w:tr>
      <w:tr w:rsidR="00000000" w14:paraId="046129A9" w14:textId="77777777">
        <w:tc>
          <w:tcPr>
            <w:tcW w:w="0" w:type="auto"/>
            <w:tcBorders>
              <w:bottom w:val="single" w:sz="6" w:space="0" w:color="CCCCCC"/>
            </w:tcBorders>
            <w:tcMar>
              <w:top w:w="80" w:type="dxa"/>
              <w:left w:w="80" w:type="dxa"/>
              <w:bottom w:w="80" w:type="dxa"/>
              <w:right w:w="80" w:type="dxa"/>
            </w:tcMar>
            <w:vAlign w:val="center"/>
            <w:hideMark/>
          </w:tcPr>
          <w:p w14:paraId="48771087" w14:textId="77777777" w:rsidR="00000000" w:rsidRDefault="00000000">
            <w:pPr>
              <w:spacing w:before="200"/>
              <w:rPr>
                <w:rFonts w:eastAsia="Times New Roman"/>
                <w:sz w:val="18"/>
                <w:szCs w:val="18"/>
              </w:rPr>
            </w:pPr>
            <w:r>
              <w:rPr>
                <w:rFonts w:eastAsia="Times New Roman"/>
                <w:sz w:val="18"/>
                <w:szCs w:val="18"/>
              </w:rPr>
              <w:t>Statistical Threshold</w:t>
            </w:r>
          </w:p>
        </w:tc>
        <w:tc>
          <w:tcPr>
            <w:tcW w:w="0" w:type="auto"/>
            <w:tcBorders>
              <w:bottom w:val="single" w:sz="6" w:space="0" w:color="CCCCCC"/>
            </w:tcBorders>
            <w:tcMar>
              <w:top w:w="80" w:type="dxa"/>
              <w:left w:w="80" w:type="dxa"/>
              <w:bottom w:w="80" w:type="dxa"/>
              <w:right w:w="80" w:type="dxa"/>
            </w:tcMar>
            <w:vAlign w:val="center"/>
            <w:hideMark/>
          </w:tcPr>
          <w:p w14:paraId="1AC1E8A2" w14:textId="77777777" w:rsidR="00000000" w:rsidRDefault="00000000">
            <w:pPr>
              <w:spacing w:before="200"/>
              <w:rPr>
                <w:rFonts w:eastAsia="Times New Roman"/>
                <w:sz w:val="18"/>
                <w:szCs w:val="18"/>
              </w:rPr>
            </w:pPr>
            <w:r>
              <w:rPr>
                <w:rFonts w:eastAsia="Times New Roman"/>
                <w:sz w:val="18"/>
                <w:szCs w:val="18"/>
              </w:rPr>
              <w:t>0.72</w:t>
            </w:r>
          </w:p>
        </w:tc>
        <w:tc>
          <w:tcPr>
            <w:tcW w:w="0" w:type="auto"/>
            <w:tcBorders>
              <w:bottom w:val="single" w:sz="6" w:space="0" w:color="CCCCCC"/>
            </w:tcBorders>
            <w:tcMar>
              <w:top w:w="80" w:type="dxa"/>
              <w:left w:w="80" w:type="dxa"/>
              <w:bottom w:w="80" w:type="dxa"/>
              <w:right w:w="80" w:type="dxa"/>
            </w:tcMar>
            <w:vAlign w:val="center"/>
            <w:hideMark/>
          </w:tcPr>
          <w:p w14:paraId="1C063D4F" w14:textId="77777777" w:rsidR="00000000" w:rsidRDefault="00000000">
            <w:pPr>
              <w:spacing w:before="200"/>
              <w:rPr>
                <w:rFonts w:eastAsia="Times New Roman"/>
                <w:sz w:val="18"/>
                <w:szCs w:val="18"/>
              </w:rPr>
            </w:pPr>
            <w:r>
              <w:rPr>
                <w:rFonts w:eastAsia="Times New Roman"/>
                <w:sz w:val="18"/>
                <w:szCs w:val="18"/>
              </w:rPr>
              <w:t>0.68</w:t>
            </w:r>
          </w:p>
        </w:tc>
        <w:tc>
          <w:tcPr>
            <w:tcW w:w="0" w:type="auto"/>
            <w:tcBorders>
              <w:bottom w:val="single" w:sz="6" w:space="0" w:color="CCCCCC"/>
            </w:tcBorders>
            <w:tcMar>
              <w:top w:w="80" w:type="dxa"/>
              <w:left w:w="80" w:type="dxa"/>
              <w:bottom w:w="80" w:type="dxa"/>
              <w:right w:w="80" w:type="dxa"/>
            </w:tcMar>
            <w:vAlign w:val="center"/>
            <w:hideMark/>
          </w:tcPr>
          <w:p w14:paraId="366ACADA" w14:textId="77777777" w:rsidR="00000000" w:rsidRDefault="00000000">
            <w:pPr>
              <w:spacing w:before="200"/>
              <w:rPr>
                <w:rFonts w:eastAsia="Times New Roman"/>
                <w:sz w:val="18"/>
                <w:szCs w:val="18"/>
              </w:rPr>
            </w:pPr>
            <w:r>
              <w:rPr>
                <w:rFonts w:eastAsia="Times New Roman"/>
                <w:sz w:val="18"/>
                <w:szCs w:val="18"/>
              </w:rPr>
              <w:t>0.70</w:t>
            </w:r>
          </w:p>
        </w:tc>
        <w:tc>
          <w:tcPr>
            <w:tcW w:w="0" w:type="auto"/>
            <w:tcBorders>
              <w:bottom w:val="single" w:sz="6" w:space="0" w:color="CCCCCC"/>
            </w:tcBorders>
            <w:tcMar>
              <w:top w:w="80" w:type="dxa"/>
              <w:left w:w="80" w:type="dxa"/>
              <w:bottom w:w="80" w:type="dxa"/>
              <w:right w:w="80" w:type="dxa"/>
            </w:tcMar>
            <w:vAlign w:val="center"/>
            <w:hideMark/>
          </w:tcPr>
          <w:p w14:paraId="39F4EE27" w14:textId="77777777" w:rsidR="00000000" w:rsidRDefault="00000000">
            <w:pPr>
              <w:spacing w:before="200"/>
              <w:rPr>
                <w:rFonts w:eastAsia="Times New Roman"/>
                <w:sz w:val="18"/>
                <w:szCs w:val="18"/>
              </w:rPr>
            </w:pPr>
            <w:r>
              <w:rPr>
                <w:rFonts w:eastAsia="Times New Roman"/>
                <w:sz w:val="18"/>
                <w:szCs w:val="18"/>
              </w:rPr>
              <w:t>Fast</w:t>
            </w:r>
          </w:p>
        </w:tc>
      </w:tr>
      <w:tr w:rsidR="00000000" w14:paraId="7EA413D6" w14:textId="77777777">
        <w:tc>
          <w:tcPr>
            <w:tcW w:w="0" w:type="auto"/>
            <w:tcBorders>
              <w:bottom w:val="single" w:sz="6" w:space="0" w:color="CCCCCC"/>
            </w:tcBorders>
            <w:tcMar>
              <w:top w:w="80" w:type="dxa"/>
              <w:left w:w="80" w:type="dxa"/>
              <w:bottom w:w="80" w:type="dxa"/>
              <w:right w:w="80" w:type="dxa"/>
            </w:tcMar>
            <w:vAlign w:val="center"/>
            <w:hideMark/>
          </w:tcPr>
          <w:p w14:paraId="1E87E38E" w14:textId="77777777" w:rsidR="00000000" w:rsidRDefault="00000000">
            <w:pPr>
              <w:spacing w:before="200"/>
              <w:rPr>
                <w:rFonts w:eastAsia="Times New Roman"/>
                <w:sz w:val="18"/>
                <w:szCs w:val="18"/>
              </w:rPr>
            </w:pPr>
            <w:r>
              <w:rPr>
                <w:rFonts w:eastAsia="Times New Roman"/>
                <w:sz w:val="18"/>
                <w:szCs w:val="18"/>
              </w:rPr>
              <w:t>Single SVM</w:t>
            </w:r>
          </w:p>
        </w:tc>
        <w:tc>
          <w:tcPr>
            <w:tcW w:w="0" w:type="auto"/>
            <w:tcBorders>
              <w:bottom w:val="single" w:sz="6" w:space="0" w:color="CCCCCC"/>
            </w:tcBorders>
            <w:tcMar>
              <w:top w:w="80" w:type="dxa"/>
              <w:left w:w="80" w:type="dxa"/>
              <w:bottom w:w="80" w:type="dxa"/>
              <w:right w:w="80" w:type="dxa"/>
            </w:tcMar>
            <w:vAlign w:val="center"/>
            <w:hideMark/>
          </w:tcPr>
          <w:p w14:paraId="5E318A0A" w14:textId="77777777" w:rsidR="00000000" w:rsidRDefault="00000000">
            <w:pPr>
              <w:spacing w:before="200"/>
              <w:rPr>
                <w:rFonts w:eastAsia="Times New Roman"/>
                <w:sz w:val="18"/>
                <w:szCs w:val="18"/>
              </w:rPr>
            </w:pPr>
            <w:r>
              <w:rPr>
                <w:rFonts w:eastAsia="Times New Roman"/>
                <w:sz w:val="18"/>
                <w:szCs w:val="18"/>
              </w:rPr>
              <w:t>0.78</w:t>
            </w:r>
          </w:p>
        </w:tc>
        <w:tc>
          <w:tcPr>
            <w:tcW w:w="0" w:type="auto"/>
            <w:tcBorders>
              <w:bottom w:val="single" w:sz="6" w:space="0" w:color="CCCCCC"/>
            </w:tcBorders>
            <w:tcMar>
              <w:top w:w="80" w:type="dxa"/>
              <w:left w:w="80" w:type="dxa"/>
              <w:bottom w:w="80" w:type="dxa"/>
              <w:right w:w="80" w:type="dxa"/>
            </w:tcMar>
            <w:vAlign w:val="center"/>
            <w:hideMark/>
          </w:tcPr>
          <w:p w14:paraId="2D89781A" w14:textId="77777777" w:rsidR="00000000" w:rsidRDefault="00000000">
            <w:pPr>
              <w:spacing w:before="200"/>
              <w:rPr>
                <w:rFonts w:eastAsia="Times New Roman"/>
                <w:sz w:val="18"/>
                <w:szCs w:val="18"/>
              </w:rPr>
            </w:pPr>
            <w:r>
              <w:rPr>
                <w:rFonts w:eastAsia="Times New Roman"/>
                <w:sz w:val="18"/>
                <w:szCs w:val="18"/>
              </w:rPr>
              <w:t>0.74</w:t>
            </w:r>
          </w:p>
        </w:tc>
        <w:tc>
          <w:tcPr>
            <w:tcW w:w="0" w:type="auto"/>
            <w:tcBorders>
              <w:bottom w:val="single" w:sz="6" w:space="0" w:color="CCCCCC"/>
            </w:tcBorders>
            <w:tcMar>
              <w:top w:w="80" w:type="dxa"/>
              <w:left w:w="80" w:type="dxa"/>
              <w:bottom w:w="80" w:type="dxa"/>
              <w:right w:w="80" w:type="dxa"/>
            </w:tcMar>
            <w:vAlign w:val="center"/>
            <w:hideMark/>
          </w:tcPr>
          <w:p w14:paraId="0DD14874" w14:textId="77777777" w:rsidR="00000000" w:rsidRDefault="00000000">
            <w:pPr>
              <w:spacing w:before="200"/>
              <w:rPr>
                <w:rFonts w:eastAsia="Times New Roman"/>
                <w:sz w:val="18"/>
                <w:szCs w:val="18"/>
              </w:rPr>
            </w:pPr>
            <w:r>
              <w:rPr>
                <w:rFonts w:eastAsia="Times New Roman"/>
                <w:sz w:val="18"/>
                <w:szCs w:val="18"/>
              </w:rPr>
              <w:t>0.76</w:t>
            </w:r>
          </w:p>
        </w:tc>
        <w:tc>
          <w:tcPr>
            <w:tcW w:w="0" w:type="auto"/>
            <w:tcBorders>
              <w:bottom w:val="single" w:sz="6" w:space="0" w:color="CCCCCC"/>
            </w:tcBorders>
            <w:tcMar>
              <w:top w:w="80" w:type="dxa"/>
              <w:left w:w="80" w:type="dxa"/>
              <w:bottom w:w="80" w:type="dxa"/>
              <w:right w:w="80" w:type="dxa"/>
            </w:tcMar>
            <w:vAlign w:val="center"/>
            <w:hideMark/>
          </w:tcPr>
          <w:p w14:paraId="30D536CD" w14:textId="77777777" w:rsidR="00000000" w:rsidRDefault="00000000">
            <w:pPr>
              <w:spacing w:before="200"/>
              <w:rPr>
                <w:rFonts w:eastAsia="Times New Roman"/>
                <w:sz w:val="18"/>
                <w:szCs w:val="18"/>
              </w:rPr>
            </w:pPr>
            <w:r>
              <w:rPr>
                <w:rFonts w:eastAsia="Times New Roman"/>
                <w:sz w:val="18"/>
                <w:szCs w:val="18"/>
              </w:rPr>
              <w:t>Medium</w:t>
            </w:r>
          </w:p>
        </w:tc>
      </w:tr>
      <w:tr w:rsidR="00000000" w14:paraId="1B2BD5A5" w14:textId="77777777">
        <w:tc>
          <w:tcPr>
            <w:tcW w:w="0" w:type="auto"/>
            <w:tcBorders>
              <w:bottom w:val="single" w:sz="6" w:space="0" w:color="CCCCCC"/>
            </w:tcBorders>
            <w:tcMar>
              <w:top w:w="80" w:type="dxa"/>
              <w:left w:w="80" w:type="dxa"/>
              <w:bottom w:w="80" w:type="dxa"/>
              <w:right w:w="80" w:type="dxa"/>
            </w:tcMar>
            <w:vAlign w:val="center"/>
            <w:hideMark/>
          </w:tcPr>
          <w:p w14:paraId="7799EFE0" w14:textId="77777777" w:rsidR="00000000" w:rsidRDefault="00000000">
            <w:pPr>
              <w:spacing w:before="200"/>
              <w:rPr>
                <w:rFonts w:eastAsia="Times New Roman"/>
                <w:sz w:val="18"/>
                <w:szCs w:val="18"/>
              </w:rPr>
            </w:pPr>
            <w:r>
              <w:rPr>
                <w:rStyle w:val="Strong"/>
                <w:rFonts w:eastAsia="Times New Roman"/>
                <w:sz w:val="18"/>
                <w:szCs w:val="18"/>
              </w:rPr>
              <w:t>Proposed Multi-Model</w:t>
            </w:r>
          </w:p>
        </w:tc>
        <w:tc>
          <w:tcPr>
            <w:tcW w:w="0" w:type="auto"/>
            <w:tcBorders>
              <w:bottom w:val="single" w:sz="6" w:space="0" w:color="CCCCCC"/>
            </w:tcBorders>
            <w:tcMar>
              <w:top w:w="80" w:type="dxa"/>
              <w:left w:w="80" w:type="dxa"/>
              <w:bottom w:w="80" w:type="dxa"/>
              <w:right w:w="80" w:type="dxa"/>
            </w:tcMar>
            <w:vAlign w:val="center"/>
            <w:hideMark/>
          </w:tcPr>
          <w:p w14:paraId="67945D3B" w14:textId="77777777" w:rsidR="00000000" w:rsidRDefault="00000000">
            <w:pPr>
              <w:spacing w:before="200"/>
              <w:rPr>
                <w:rFonts w:eastAsia="Times New Roman"/>
                <w:sz w:val="18"/>
                <w:szCs w:val="18"/>
              </w:rPr>
            </w:pPr>
            <w:r>
              <w:rPr>
                <w:rStyle w:val="Strong"/>
                <w:rFonts w:eastAsia="Times New Roman"/>
                <w:sz w:val="18"/>
                <w:szCs w:val="18"/>
              </w:rPr>
              <w:t>0.89</w:t>
            </w:r>
          </w:p>
        </w:tc>
        <w:tc>
          <w:tcPr>
            <w:tcW w:w="0" w:type="auto"/>
            <w:tcBorders>
              <w:bottom w:val="single" w:sz="6" w:space="0" w:color="CCCCCC"/>
            </w:tcBorders>
            <w:tcMar>
              <w:top w:w="80" w:type="dxa"/>
              <w:left w:w="80" w:type="dxa"/>
              <w:bottom w:w="80" w:type="dxa"/>
              <w:right w:w="80" w:type="dxa"/>
            </w:tcMar>
            <w:vAlign w:val="center"/>
            <w:hideMark/>
          </w:tcPr>
          <w:p w14:paraId="41C9A030" w14:textId="77777777" w:rsidR="00000000" w:rsidRDefault="00000000">
            <w:pPr>
              <w:spacing w:before="200"/>
              <w:rPr>
                <w:rFonts w:eastAsia="Times New Roman"/>
                <w:sz w:val="18"/>
                <w:szCs w:val="18"/>
              </w:rPr>
            </w:pPr>
            <w:r>
              <w:rPr>
                <w:rStyle w:val="Strong"/>
                <w:rFonts w:eastAsia="Times New Roman"/>
                <w:sz w:val="18"/>
                <w:szCs w:val="18"/>
              </w:rPr>
              <w:t>0.85</w:t>
            </w:r>
          </w:p>
        </w:tc>
        <w:tc>
          <w:tcPr>
            <w:tcW w:w="0" w:type="auto"/>
            <w:tcBorders>
              <w:bottom w:val="single" w:sz="6" w:space="0" w:color="CCCCCC"/>
            </w:tcBorders>
            <w:tcMar>
              <w:top w:w="80" w:type="dxa"/>
              <w:left w:w="80" w:type="dxa"/>
              <w:bottom w:w="80" w:type="dxa"/>
              <w:right w:w="80" w:type="dxa"/>
            </w:tcMar>
            <w:vAlign w:val="center"/>
            <w:hideMark/>
          </w:tcPr>
          <w:p w14:paraId="6F131FA9" w14:textId="77777777" w:rsidR="00000000" w:rsidRDefault="00000000">
            <w:pPr>
              <w:spacing w:before="200"/>
              <w:rPr>
                <w:rFonts w:eastAsia="Times New Roman"/>
                <w:sz w:val="18"/>
                <w:szCs w:val="18"/>
              </w:rPr>
            </w:pPr>
            <w:r>
              <w:rPr>
                <w:rStyle w:val="Strong"/>
                <w:rFonts w:eastAsia="Times New Roman"/>
                <w:sz w:val="18"/>
                <w:szCs w:val="18"/>
              </w:rPr>
              <w:t>0.87</w:t>
            </w:r>
          </w:p>
        </w:tc>
        <w:tc>
          <w:tcPr>
            <w:tcW w:w="0" w:type="auto"/>
            <w:tcBorders>
              <w:bottom w:val="single" w:sz="6" w:space="0" w:color="CCCCCC"/>
            </w:tcBorders>
            <w:tcMar>
              <w:top w:w="80" w:type="dxa"/>
              <w:left w:w="80" w:type="dxa"/>
              <w:bottom w:w="80" w:type="dxa"/>
              <w:right w:w="80" w:type="dxa"/>
            </w:tcMar>
            <w:vAlign w:val="center"/>
            <w:hideMark/>
          </w:tcPr>
          <w:p w14:paraId="4BB28883" w14:textId="77777777" w:rsidR="00000000" w:rsidRDefault="00000000">
            <w:pPr>
              <w:spacing w:before="200"/>
              <w:rPr>
                <w:rFonts w:eastAsia="Times New Roman"/>
                <w:sz w:val="18"/>
                <w:szCs w:val="18"/>
              </w:rPr>
            </w:pPr>
            <w:r>
              <w:rPr>
                <w:rStyle w:val="Strong"/>
                <w:rFonts w:eastAsia="Times New Roman"/>
                <w:sz w:val="18"/>
                <w:szCs w:val="18"/>
              </w:rPr>
              <w:t>Medium-High</w:t>
            </w:r>
          </w:p>
        </w:tc>
      </w:tr>
    </w:tbl>
    <w:p w14:paraId="7BAFDC6D" w14:textId="77777777" w:rsidR="00000000" w:rsidRDefault="00000000">
      <w:pPr>
        <w:pStyle w:val="NormalWeb"/>
        <w:jc w:val="both"/>
        <w:rPr>
          <w:sz w:val="20"/>
          <w:szCs w:val="20"/>
        </w:rPr>
      </w:pPr>
      <w:r>
        <w:rPr>
          <w:sz w:val="20"/>
          <w:szCs w:val="20"/>
        </w:rPr>
        <w:t>The proposed multi-model approach achieves 17% improvement in F1-score over statistical methods and 11% improvement over single-model ML approaches. Paired t-tests confirm statistically significant improvements (p &lt; 0.001) with robust performance across various operating conditions.</w:t>
      </w:r>
    </w:p>
    <w:p w14:paraId="24A8385C" w14:textId="77777777" w:rsidR="00000000" w:rsidRDefault="00000000">
      <w:pPr>
        <w:pStyle w:val="Heading2"/>
        <w:jc w:val="both"/>
        <w:rPr>
          <w:rFonts w:eastAsia="Times New Roman"/>
        </w:rPr>
      </w:pPr>
      <w:r>
        <w:rPr>
          <w:rFonts w:eastAsia="Times New Roman"/>
        </w:rPr>
        <w:t>J. Practical Deployment Considerations</w:t>
      </w:r>
    </w:p>
    <w:p w14:paraId="6486F783" w14:textId="77777777" w:rsidR="00000000" w:rsidRDefault="00000000">
      <w:pPr>
        <w:pStyle w:val="NormalWeb"/>
        <w:jc w:val="both"/>
        <w:rPr>
          <w:sz w:val="20"/>
          <w:szCs w:val="20"/>
        </w:rPr>
      </w:pPr>
      <w:r>
        <w:rPr>
          <w:sz w:val="20"/>
          <w:szCs w:val="20"/>
        </w:rPr>
        <w:t>Cost-benefit analysis indicates initial investment in sensor deployment and computing infrastructure is offset by approximately 40% reduction in emergency repair costs and 15-20% lifespan extension through proactive maintenance. ROI period is estimated at 6-12 months for medium-scale pipeline networks with annual savings of approximately $2M for typical municipal infrastructure.</w:t>
      </w:r>
    </w:p>
    <w:p w14:paraId="28D2517B" w14:textId="77777777" w:rsidR="00000000" w:rsidRDefault="00000000" w:rsidP="00EA5778">
      <w:pPr>
        <w:pStyle w:val="Heading1"/>
        <w:jc w:val="left"/>
        <w:rPr>
          <w:rFonts w:eastAsia="Times New Roman"/>
        </w:rPr>
      </w:pPr>
      <w:r>
        <w:rPr>
          <w:rFonts w:eastAsia="Times New Roman"/>
        </w:rPr>
        <w:t>VI. CONCLUSION</w:t>
      </w:r>
    </w:p>
    <w:p w14:paraId="278C9CF3" w14:textId="77777777" w:rsidR="00000000" w:rsidRDefault="00000000">
      <w:pPr>
        <w:pStyle w:val="NormalWeb"/>
        <w:jc w:val="both"/>
        <w:rPr>
          <w:sz w:val="20"/>
          <w:szCs w:val="20"/>
        </w:rPr>
      </w:pPr>
      <w:r>
        <w:rPr>
          <w:sz w:val="20"/>
          <w:szCs w:val="20"/>
        </w:rPr>
        <w:t>This study successfully developed and validated a comprehensive structural health monitoring system for pipeline integrity assessment using ultrasonic guided waves and multi-model machine learning. The integrated approach combining Isolation Forest, Autoencoders, and LSTM networks demonstrated superior performance compared to traditional methods, achieving 87% F1-score in anomaly detection on a large-scale dataset of 591,652 real-world measurements.</w:t>
      </w:r>
    </w:p>
    <w:p w14:paraId="586DD1C5" w14:textId="77777777" w:rsidR="00000000" w:rsidRDefault="00000000">
      <w:pPr>
        <w:pStyle w:val="Heading2"/>
        <w:jc w:val="both"/>
        <w:rPr>
          <w:rFonts w:eastAsia="Times New Roman"/>
        </w:rPr>
      </w:pPr>
      <w:r>
        <w:rPr>
          <w:rFonts w:eastAsia="Times New Roman"/>
        </w:rPr>
        <w:t>A. Key Achievements</w:t>
      </w:r>
    </w:p>
    <w:p w14:paraId="081554F3" w14:textId="77777777" w:rsidR="00000000" w:rsidRDefault="00000000">
      <w:pPr>
        <w:pStyle w:val="no-indent"/>
        <w:jc w:val="both"/>
        <w:rPr>
          <w:sz w:val="20"/>
          <w:szCs w:val="20"/>
        </w:rPr>
      </w:pPr>
      <w:r>
        <w:rPr>
          <w:sz w:val="20"/>
          <w:szCs w:val="20"/>
        </w:rPr>
        <w:t>Major accomplishments include:</w:t>
      </w:r>
    </w:p>
    <w:p w14:paraId="3568B4B6" w14:textId="77777777" w:rsidR="00000000" w:rsidRDefault="00000000">
      <w:pPr>
        <w:numPr>
          <w:ilvl w:val="0"/>
          <w:numId w:val="3"/>
        </w:numPr>
        <w:spacing w:before="100" w:beforeAutospacing="1" w:after="60"/>
        <w:jc w:val="both"/>
        <w:rPr>
          <w:rFonts w:eastAsia="Times New Roman"/>
          <w:sz w:val="20"/>
          <w:szCs w:val="20"/>
        </w:rPr>
      </w:pPr>
      <w:r>
        <w:rPr>
          <w:rFonts w:eastAsia="Times New Roman"/>
          <w:sz w:val="20"/>
          <w:szCs w:val="20"/>
        </w:rPr>
        <w:t>Robust multi-model detection achieving 11.02% anomaly detection rate with 89% precision</w:t>
      </w:r>
    </w:p>
    <w:p w14:paraId="0CE97A12" w14:textId="77777777" w:rsidR="00000000" w:rsidRDefault="00000000">
      <w:pPr>
        <w:numPr>
          <w:ilvl w:val="0"/>
          <w:numId w:val="3"/>
        </w:numPr>
        <w:spacing w:before="100" w:beforeAutospacing="1" w:after="60"/>
        <w:jc w:val="both"/>
        <w:rPr>
          <w:rFonts w:eastAsia="Times New Roman"/>
          <w:sz w:val="20"/>
          <w:szCs w:val="20"/>
        </w:rPr>
      </w:pPr>
      <w:r>
        <w:rPr>
          <w:rFonts w:eastAsia="Times New Roman"/>
          <w:sz w:val="20"/>
          <w:szCs w:val="20"/>
        </w:rPr>
        <w:t>Comprehensive four-level severity classification enabling prioritized maintenance</w:t>
      </w:r>
    </w:p>
    <w:p w14:paraId="73FCB0BE" w14:textId="77777777" w:rsidR="00000000" w:rsidRDefault="00000000">
      <w:pPr>
        <w:numPr>
          <w:ilvl w:val="0"/>
          <w:numId w:val="3"/>
        </w:numPr>
        <w:spacing w:before="100" w:beforeAutospacing="1" w:after="60"/>
        <w:jc w:val="both"/>
        <w:rPr>
          <w:rFonts w:eastAsia="Times New Roman"/>
          <w:sz w:val="20"/>
          <w:szCs w:val="20"/>
        </w:rPr>
      </w:pPr>
      <w:r>
        <w:rPr>
          <w:rFonts w:eastAsia="Times New Roman"/>
          <w:sz w:val="20"/>
          <w:szCs w:val="20"/>
        </w:rPr>
        <w:t>LSTM forecasting capability reducing false alarms and supporting proactive intervention</w:t>
      </w:r>
    </w:p>
    <w:p w14:paraId="40156FAB" w14:textId="77777777" w:rsidR="00000000" w:rsidRDefault="00000000">
      <w:pPr>
        <w:numPr>
          <w:ilvl w:val="0"/>
          <w:numId w:val="3"/>
        </w:numPr>
        <w:spacing w:before="100" w:beforeAutospacing="1" w:after="60"/>
        <w:jc w:val="both"/>
        <w:rPr>
          <w:rFonts w:eastAsia="Times New Roman"/>
          <w:sz w:val="20"/>
          <w:szCs w:val="20"/>
        </w:rPr>
      </w:pPr>
      <w:r>
        <w:rPr>
          <w:rFonts w:eastAsia="Times New Roman"/>
          <w:sz w:val="20"/>
          <w:szCs w:val="20"/>
        </w:rPr>
        <w:t>RUL prediction providing actionable insights with median survival time of 417 days</w:t>
      </w:r>
    </w:p>
    <w:p w14:paraId="1169DCB3" w14:textId="77777777" w:rsidR="00000000" w:rsidRDefault="00000000">
      <w:pPr>
        <w:numPr>
          <w:ilvl w:val="0"/>
          <w:numId w:val="3"/>
        </w:numPr>
        <w:spacing w:before="100" w:beforeAutospacing="1" w:after="60"/>
        <w:jc w:val="both"/>
        <w:rPr>
          <w:rFonts w:eastAsia="Times New Roman"/>
          <w:sz w:val="20"/>
          <w:szCs w:val="20"/>
        </w:rPr>
      </w:pPr>
      <w:r>
        <w:rPr>
          <w:rFonts w:eastAsia="Times New Roman"/>
          <w:sz w:val="20"/>
          <w:szCs w:val="20"/>
        </w:rPr>
        <w:t>Extensive validation confirming reliability and practical applicability</w:t>
      </w:r>
    </w:p>
    <w:p w14:paraId="25446FE2" w14:textId="77777777" w:rsidR="00000000" w:rsidRDefault="00000000">
      <w:pPr>
        <w:pStyle w:val="Heading2"/>
        <w:jc w:val="both"/>
        <w:rPr>
          <w:rFonts w:eastAsia="Times New Roman"/>
        </w:rPr>
      </w:pPr>
      <w:r>
        <w:rPr>
          <w:rFonts w:eastAsia="Times New Roman"/>
        </w:rPr>
        <w:t>B. Research Impact</w:t>
      </w:r>
    </w:p>
    <w:p w14:paraId="4D84F510" w14:textId="77777777" w:rsidR="00000000" w:rsidRDefault="00000000">
      <w:pPr>
        <w:pStyle w:val="NormalWeb"/>
        <w:jc w:val="both"/>
        <w:rPr>
          <w:sz w:val="20"/>
          <w:szCs w:val="20"/>
        </w:rPr>
      </w:pPr>
      <w:r>
        <w:rPr>
          <w:sz w:val="20"/>
          <w:szCs w:val="20"/>
        </w:rPr>
        <w:t>Technical contributions include a novel multi-algorithm integration framework, automated severity classification methodology, and validated RUL prediction approach. Practical benefits encompass continuous automated surveillance, early detection preventing catastrophic failures, cost-effective maintenance through predictive scheduling, and scalable architecture suitable for smart city infrastructure.</w:t>
      </w:r>
    </w:p>
    <w:p w14:paraId="00BA36FD" w14:textId="77777777" w:rsidR="00000000" w:rsidRDefault="00000000">
      <w:pPr>
        <w:pStyle w:val="Heading2"/>
        <w:jc w:val="both"/>
        <w:rPr>
          <w:rFonts w:eastAsia="Times New Roman"/>
        </w:rPr>
      </w:pPr>
      <w:r>
        <w:rPr>
          <w:rFonts w:eastAsia="Times New Roman"/>
        </w:rPr>
        <w:t>C. Limitations</w:t>
      </w:r>
    </w:p>
    <w:p w14:paraId="02DC4907" w14:textId="77777777" w:rsidR="00000000" w:rsidRDefault="00000000">
      <w:pPr>
        <w:pStyle w:val="NormalWeb"/>
        <w:jc w:val="both"/>
        <w:rPr>
          <w:sz w:val="20"/>
          <w:szCs w:val="20"/>
        </w:rPr>
      </w:pPr>
      <w:r>
        <w:rPr>
          <w:sz w:val="20"/>
          <w:szCs w:val="20"/>
        </w:rPr>
        <w:lastRenderedPageBreak/>
        <w:t>Dataset scope is limited to specific pipeline types and environmental conditions. Model generalization requires adaptation for different materials and configurations. Computational latency is not fully optimized for immediate real-time deployment. Long-term reliability in extreme conditions requires field validation.</w:t>
      </w:r>
    </w:p>
    <w:p w14:paraId="7C170072" w14:textId="77777777" w:rsidR="00EA5778" w:rsidRDefault="00EA5778" w:rsidP="00EA5778">
      <w:pPr>
        <w:pStyle w:val="Heading1"/>
        <w:jc w:val="left"/>
        <w:rPr>
          <w:rFonts w:eastAsia="Times New Roman"/>
        </w:rPr>
      </w:pPr>
    </w:p>
    <w:p w14:paraId="57EA3F19" w14:textId="0ED42834" w:rsidR="00000000" w:rsidRDefault="00EA5778" w:rsidP="00EA5778">
      <w:pPr>
        <w:pStyle w:val="Heading1"/>
        <w:jc w:val="left"/>
        <w:rPr>
          <w:rFonts w:eastAsia="Times New Roman"/>
        </w:rPr>
      </w:pPr>
      <w:r>
        <w:rPr>
          <w:rFonts w:eastAsia="Times New Roman"/>
        </w:rPr>
        <w:t>V</w:t>
      </w:r>
      <w:r w:rsidR="00000000">
        <w:rPr>
          <w:rFonts w:eastAsia="Times New Roman"/>
        </w:rPr>
        <w:t>II. FUTURE WORK</w:t>
      </w:r>
    </w:p>
    <w:p w14:paraId="50839834" w14:textId="77777777" w:rsidR="00000000" w:rsidRDefault="00000000">
      <w:pPr>
        <w:pStyle w:val="NormalWeb"/>
        <w:jc w:val="both"/>
        <w:rPr>
          <w:sz w:val="20"/>
          <w:szCs w:val="20"/>
        </w:rPr>
      </w:pPr>
      <w:r>
        <w:rPr>
          <w:sz w:val="20"/>
          <w:szCs w:val="20"/>
        </w:rPr>
        <w:t>Near-term extensions include real-time IoT deployment adapted for edge computing, model enhancement through ensemble methods and automated hyperparameter optimization, and development of explainable AI techniques for model interpretability.</w:t>
      </w:r>
    </w:p>
    <w:p w14:paraId="6372E69E" w14:textId="77777777" w:rsidR="00000000" w:rsidRDefault="00000000">
      <w:pPr>
        <w:pStyle w:val="NormalWeb"/>
        <w:jc w:val="both"/>
        <w:rPr>
          <w:sz w:val="20"/>
          <w:szCs w:val="20"/>
        </w:rPr>
      </w:pPr>
      <w:r>
        <w:rPr>
          <w:sz w:val="20"/>
          <w:szCs w:val="20"/>
        </w:rPr>
        <w:t>Long-term research directions encompass transfer learning for cross-pipeline model transfer, multi-sensor fusion integrating temperature, pressure, and acoustic emission sensors, reinforcement learning for adaptive threshold adjustment, and large-scale field validation across diverse pipeline systems and environmental conditions.</w:t>
      </w:r>
    </w:p>
    <w:p w14:paraId="580D9AEA" w14:textId="77777777" w:rsidR="00EA5778" w:rsidRDefault="00EA5778" w:rsidP="00EA5778">
      <w:pPr>
        <w:pStyle w:val="Heading1"/>
        <w:jc w:val="left"/>
        <w:rPr>
          <w:rFonts w:eastAsia="Times New Roman"/>
        </w:rPr>
      </w:pPr>
    </w:p>
    <w:p w14:paraId="4A063289" w14:textId="13FFD150" w:rsidR="00000000" w:rsidRDefault="00000000" w:rsidP="00EA5778">
      <w:pPr>
        <w:pStyle w:val="Heading1"/>
        <w:jc w:val="left"/>
        <w:rPr>
          <w:rFonts w:eastAsia="Times New Roman"/>
        </w:rPr>
      </w:pPr>
      <w:r>
        <w:rPr>
          <w:rFonts w:eastAsia="Times New Roman"/>
        </w:rPr>
        <w:t>ACKNOWLEDGMENT</w:t>
      </w:r>
    </w:p>
    <w:p w14:paraId="44B96F14" w14:textId="77777777" w:rsidR="00EA5778" w:rsidRDefault="00000000" w:rsidP="00EA5778">
      <w:pPr>
        <w:pStyle w:val="NormalWeb"/>
        <w:jc w:val="both"/>
        <w:rPr>
          <w:sz w:val="20"/>
          <w:szCs w:val="20"/>
        </w:rPr>
      </w:pPr>
      <w:r>
        <w:rPr>
          <w:sz w:val="20"/>
          <w:szCs w:val="20"/>
        </w:rPr>
        <w:t>The authors thank VIT Vellore's School of Computer Science and Engineering for providing computational resources and academic support. We acknowledge the Kaggle community for making the pipeline dataset publicly available, facilitating reproducible research in structural health monitoring.</w:t>
      </w:r>
    </w:p>
    <w:p w14:paraId="12C112ED" w14:textId="77777777" w:rsidR="00EA5778" w:rsidRDefault="00EA5778" w:rsidP="00EA5778">
      <w:pPr>
        <w:pStyle w:val="NormalWeb"/>
        <w:jc w:val="both"/>
        <w:rPr>
          <w:sz w:val="20"/>
          <w:szCs w:val="20"/>
        </w:rPr>
      </w:pPr>
    </w:p>
    <w:p w14:paraId="6957FE04" w14:textId="7079FBE2" w:rsidR="00000000" w:rsidRPr="00EA5778" w:rsidRDefault="00000000" w:rsidP="00EA5778">
      <w:pPr>
        <w:pStyle w:val="NormalWeb"/>
        <w:jc w:val="both"/>
        <w:rPr>
          <w:sz w:val="20"/>
          <w:szCs w:val="20"/>
        </w:rPr>
      </w:pPr>
      <w:r>
        <w:rPr>
          <w:rFonts w:eastAsia="Times New Roman"/>
        </w:rPr>
        <w:t>REFERENCES</w:t>
      </w:r>
    </w:p>
    <w:p w14:paraId="6FB8CD12" w14:textId="77777777" w:rsidR="00000000" w:rsidRDefault="00000000">
      <w:pPr>
        <w:ind w:hanging="288"/>
        <w:jc w:val="both"/>
        <w:divId w:val="1743284870"/>
        <w:rPr>
          <w:rFonts w:eastAsia="Times New Roman"/>
          <w:sz w:val="18"/>
          <w:szCs w:val="18"/>
        </w:rPr>
      </w:pPr>
      <w:r>
        <w:rPr>
          <w:rFonts w:eastAsia="Times New Roman"/>
          <w:sz w:val="18"/>
          <w:szCs w:val="18"/>
        </w:rPr>
        <w:t xml:space="preserve">[1] El Mountassir, M., &amp; Mahjoub, M. A. (2022). "Ultrasonic guided waves data for structural health monitoring of pipelines." </w:t>
      </w:r>
      <w:r>
        <w:rPr>
          <w:rStyle w:val="Emphasis"/>
          <w:rFonts w:eastAsia="Times New Roman"/>
          <w:sz w:val="18"/>
          <w:szCs w:val="18"/>
        </w:rPr>
        <w:t>Mendeley Data</w:t>
      </w:r>
      <w:r>
        <w:rPr>
          <w:rFonts w:eastAsia="Times New Roman"/>
          <w:sz w:val="18"/>
          <w:szCs w:val="18"/>
        </w:rPr>
        <w:t xml:space="preserve">, V1. https://doi.org/10.17632/ttb63krg6d.1 </w:t>
      </w:r>
    </w:p>
    <w:p w14:paraId="1FA021C7" w14:textId="77777777" w:rsidR="00000000" w:rsidRDefault="00000000">
      <w:pPr>
        <w:ind w:hanging="288"/>
        <w:jc w:val="both"/>
        <w:divId w:val="846402838"/>
        <w:rPr>
          <w:rFonts w:eastAsia="Times New Roman"/>
          <w:sz w:val="18"/>
          <w:szCs w:val="18"/>
        </w:rPr>
      </w:pPr>
      <w:r>
        <w:rPr>
          <w:rFonts w:eastAsia="Times New Roman"/>
          <w:sz w:val="18"/>
          <w:szCs w:val="18"/>
        </w:rPr>
        <w:t xml:space="preserve">[2] Guided Wave Testing Blog. "Why Two Modes Are Better Than One." Eddyfi Technologies. https://blog.eddyfi.com/en/guided-wave-testing-why-two-modes-are-better-than-one </w:t>
      </w:r>
    </w:p>
    <w:p w14:paraId="5D3C9AE5" w14:textId="77777777" w:rsidR="00000000" w:rsidRDefault="00000000">
      <w:pPr>
        <w:ind w:hanging="288"/>
        <w:jc w:val="both"/>
        <w:divId w:val="211045382"/>
        <w:rPr>
          <w:rFonts w:eastAsia="Times New Roman"/>
          <w:sz w:val="18"/>
          <w:szCs w:val="18"/>
        </w:rPr>
      </w:pPr>
      <w:r>
        <w:rPr>
          <w:rFonts w:eastAsia="Times New Roman"/>
          <w:sz w:val="18"/>
          <w:szCs w:val="18"/>
        </w:rPr>
        <w:t xml:space="preserve">[3] Lowe, M. J. S., Shehan, R., Sanderson, R., Pedram, K., Boulgouris, N. V., &amp; Mudge, P. (2015). "Inspection of Pipelines Using the First Longitudinal Guided Wave Mode." </w:t>
      </w:r>
      <w:r>
        <w:rPr>
          <w:rStyle w:val="Emphasis"/>
          <w:rFonts w:eastAsia="Times New Roman"/>
          <w:sz w:val="18"/>
          <w:szCs w:val="18"/>
        </w:rPr>
        <w:t>Physics Procedia</w:t>
      </w:r>
      <w:r>
        <w:rPr>
          <w:rFonts w:eastAsia="Times New Roman"/>
          <w:sz w:val="18"/>
          <w:szCs w:val="18"/>
        </w:rPr>
        <w:t xml:space="preserve">, 70, 338-342. https://doi.org/10.1016/j.phpro.2015.08.079 </w:t>
      </w:r>
    </w:p>
    <w:p w14:paraId="790F2798" w14:textId="77777777" w:rsidR="00000000" w:rsidRDefault="00000000">
      <w:pPr>
        <w:ind w:hanging="288"/>
        <w:jc w:val="both"/>
        <w:divId w:val="309138413"/>
        <w:rPr>
          <w:rFonts w:eastAsia="Times New Roman"/>
          <w:sz w:val="18"/>
          <w:szCs w:val="18"/>
        </w:rPr>
      </w:pPr>
      <w:r>
        <w:rPr>
          <w:rFonts w:eastAsia="Times New Roman"/>
          <w:sz w:val="18"/>
          <w:szCs w:val="18"/>
        </w:rPr>
        <w:t xml:space="preserve">[4] Lynch, J. P., &amp; Loh, K. J. (2006). "A summary review of wireless sensors and sensor networks for structural health monitoring." </w:t>
      </w:r>
      <w:r>
        <w:rPr>
          <w:rStyle w:val="Emphasis"/>
          <w:rFonts w:eastAsia="Times New Roman"/>
          <w:sz w:val="18"/>
          <w:szCs w:val="18"/>
        </w:rPr>
        <w:t>The Shock and Vibration Digest</w:t>
      </w:r>
      <w:r>
        <w:rPr>
          <w:rFonts w:eastAsia="Times New Roman"/>
          <w:sz w:val="18"/>
          <w:szCs w:val="18"/>
        </w:rPr>
        <w:t xml:space="preserve">, 38(2), 91-130. </w:t>
      </w:r>
    </w:p>
    <w:p w14:paraId="556EDB58" w14:textId="77777777" w:rsidR="00000000" w:rsidRDefault="00000000">
      <w:pPr>
        <w:ind w:hanging="288"/>
        <w:jc w:val="both"/>
        <w:divId w:val="153765284"/>
        <w:rPr>
          <w:rFonts w:eastAsia="Times New Roman"/>
          <w:sz w:val="18"/>
          <w:szCs w:val="18"/>
        </w:rPr>
      </w:pPr>
      <w:r>
        <w:rPr>
          <w:rFonts w:eastAsia="Times New Roman"/>
          <w:sz w:val="18"/>
          <w:szCs w:val="18"/>
        </w:rPr>
        <w:t xml:space="preserve">[5] MDPI Sensors Journal. (2018). "Ultrasonic Guided Wave Monitoring." </w:t>
      </w:r>
      <w:r>
        <w:rPr>
          <w:rStyle w:val="Emphasis"/>
          <w:rFonts w:eastAsia="Times New Roman"/>
          <w:sz w:val="18"/>
          <w:szCs w:val="18"/>
        </w:rPr>
        <w:t>Sensors</w:t>
      </w:r>
      <w:r>
        <w:rPr>
          <w:rFonts w:eastAsia="Times New Roman"/>
          <w:sz w:val="18"/>
          <w:szCs w:val="18"/>
        </w:rPr>
        <w:t xml:space="preserve">, 18(11), 3958. https://www.mdpi.com/1424-8220/18/11/3958/metrics </w:t>
      </w:r>
    </w:p>
    <w:p w14:paraId="18E192D1" w14:textId="77777777" w:rsidR="00000000" w:rsidRDefault="00000000">
      <w:pPr>
        <w:ind w:hanging="288"/>
        <w:jc w:val="both"/>
        <w:divId w:val="1202477630"/>
        <w:rPr>
          <w:rFonts w:eastAsia="Times New Roman"/>
          <w:sz w:val="18"/>
          <w:szCs w:val="18"/>
        </w:rPr>
      </w:pPr>
      <w:r>
        <w:rPr>
          <w:rFonts w:eastAsia="Times New Roman"/>
          <w:sz w:val="18"/>
          <w:szCs w:val="18"/>
        </w:rPr>
        <w:t xml:space="preserve">[6] Yang, Y., Zhong, J., Qin, A., Mao, H., Mao, H., Huang, Z., Li, X., &amp; Lin, Y. (2022). "Feature Extraction of Ultrasonic Guided Wave Weld Detection Based on Group Sparse Wavelet Transform with Tunable Q-Factor." </w:t>
      </w:r>
      <w:r>
        <w:rPr>
          <w:rStyle w:val="Emphasis"/>
          <w:rFonts w:eastAsia="Times New Roman"/>
          <w:sz w:val="18"/>
          <w:szCs w:val="18"/>
        </w:rPr>
        <w:t>Measurement</w:t>
      </w:r>
      <w:r>
        <w:rPr>
          <w:rFonts w:eastAsia="Times New Roman"/>
          <w:sz w:val="18"/>
          <w:szCs w:val="18"/>
        </w:rPr>
        <w:t xml:space="preserve">, 206, 112314. https://doi.org/10.1016/j.measurement.2022.112314 </w:t>
      </w:r>
    </w:p>
    <w:p w14:paraId="20CA1938" w14:textId="77777777" w:rsidR="00000000" w:rsidRDefault="00000000">
      <w:pPr>
        <w:ind w:hanging="288"/>
        <w:jc w:val="both"/>
        <w:divId w:val="223106934"/>
        <w:rPr>
          <w:rFonts w:eastAsia="Times New Roman"/>
          <w:sz w:val="18"/>
          <w:szCs w:val="18"/>
        </w:rPr>
      </w:pPr>
      <w:r>
        <w:rPr>
          <w:rFonts w:eastAsia="Times New Roman"/>
          <w:sz w:val="18"/>
          <w:szCs w:val="18"/>
        </w:rPr>
        <w:t xml:space="preserve">[7] Dib, G., Lattrel, R., Yang, G., &amp; Udpa, L. (2013). "A Wireless Sensor Node for Structural Health Monitoring using Guided Wave Testing." </w:t>
      </w:r>
      <w:r>
        <w:rPr>
          <w:rStyle w:val="Emphasis"/>
          <w:rFonts w:eastAsia="Times New Roman"/>
          <w:sz w:val="18"/>
          <w:szCs w:val="18"/>
        </w:rPr>
        <w:t>Materials Evaluation</w:t>
      </w:r>
      <w:r>
        <w:rPr>
          <w:rFonts w:eastAsia="Times New Roman"/>
          <w:sz w:val="18"/>
          <w:szCs w:val="18"/>
        </w:rPr>
        <w:t xml:space="preserve">, 37. </w:t>
      </w:r>
    </w:p>
    <w:p w14:paraId="04364327" w14:textId="77777777" w:rsidR="00000000" w:rsidRDefault="00000000">
      <w:pPr>
        <w:ind w:hanging="288"/>
        <w:jc w:val="both"/>
        <w:divId w:val="1709647858"/>
        <w:rPr>
          <w:rFonts w:eastAsia="Times New Roman"/>
          <w:sz w:val="18"/>
          <w:szCs w:val="18"/>
        </w:rPr>
      </w:pPr>
      <w:r>
        <w:rPr>
          <w:rFonts w:eastAsia="Times New Roman"/>
          <w:sz w:val="18"/>
          <w:szCs w:val="18"/>
        </w:rPr>
        <w:t xml:space="preserve">[8] Liu, F. T., Ting, K. M., &amp; Zhou, Z. H. (2008). "Isolation forest." In </w:t>
      </w:r>
      <w:r>
        <w:rPr>
          <w:rStyle w:val="Emphasis"/>
          <w:rFonts w:eastAsia="Times New Roman"/>
          <w:sz w:val="18"/>
          <w:szCs w:val="18"/>
        </w:rPr>
        <w:t>2008 Eighth IEEE International Conference on Data Mining</w:t>
      </w:r>
      <w:r>
        <w:rPr>
          <w:rFonts w:eastAsia="Times New Roman"/>
          <w:sz w:val="18"/>
          <w:szCs w:val="18"/>
        </w:rPr>
        <w:t xml:space="preserve"> (pp. 413-422). IEEE. </w:t>
      </w:r>
    </w:p>
    <w:p w14:paraId="30BADF6C" w14:textId="77777777" w:rsidR="00000000" w:rsidRDefault="00000000">
      <w:pPr>
        <w:ind w:hanging="288"/>
        <w:jc w:val="both"/>
        <w:divId w:val="1911573604"/>
        <w:rPr>
          <w:rFonts w:eastAsia="Times New Roman"/>
          <w:sz w:val="18"/>
          <w:szCs w:val="18"/>
        </w:rPr>
      </w:pPr>
      <w:r>
        <w:rPr>
          <w:rFonts w:eastAsia="Times New Roman"/>
          <w:sz w:val="18"/>
          <w:szCs w:val="18"/>
        </w:rPr>
        <w:t xml:space="preserve">[9] Kaggle Dataset: amitsah3775/pipeline-data. https://www.kaggle.com/datasets/amitsah3775/pipeline-data </w:t>
      </w:r>
    </w:p>
    <w:p w14:paraId="0C1A0B2E" w14:textId="77777777" w:rsidR="00000000" w:rsidRDefault="00000000">
      <w:pPr>
        <w:ind w:hanging="288"/>
        <w:jc w:val="both"/>
        <w:divId w:val="1137797408"/>
        <w:rPr>
          <w:rFonts w:eastAsia="Times New Roman"/>
          <w:sz w:val="18"/>
          <w:szCs w:val="18"/>
        </w:rPr>
      </w:pPr>
      <w:r>
        <w:rPr>
          <w:rFonts w:eastAsia="Times New Roman"/>
          <w:sz w:val="18"/>
          <w:szCs w:val="18"/>
        </w:rPr>
        <w:t xml:space="preserve">[10] Hochreiter, S., &amp; Schmidhuber, J. (1997). "Long short-term memory." </w:t>
      </w:r>
      <w:r>
        <w:rPr>
          <w:rStyle w:val="Emphasis"/>
          <w:rFonts w:eastAsia="Times New Roman"/>
          <w:sz w:val="18"/>
          <w:szCs w:val="18"/>
        </w:rPr>
        <w:t>Neural Computation</w:t>
      </w:r>
      <w:r>
        <w:rPr>
          <w:rFonts w:eastAsia="Times New Roman"/>
          <w:sz w:val="18"/>
          <w:szCs w:val="18"/>
        </w:rPr>
        <w:t xml:space="preserve">, 9(8), 1735-1780. </w:t>
      </w:r>
    </w:p>
    <w:p w14:paraId="5E2B8820" w14:textId="77777777" w:rsidR="00000000" w:rsidRDefault="00000000">
      <w:pPr>
        <w:ind w:hanging="288"/>
        <w:jc w:val="both"/>
        <w:divId w:val="165823003"/>
        <w:rPr>
          <w:rFonts w:eastAsia="Times New Roman"/>
          <w:sz w:val="18"/>
          <w:szCs w:val="18"/>
        </w:rPr>
      </w:pPr>
      <w:r>
        <w:rPr>
          <w:rFonts w:eastAsia="Times New Roman"/>
          <w:sz w:val="18"/>
          <w:szCs w:val="18"/>
        </w:rPr>
        <w:t xml:space="preserve">[11] Kaplan, E. L., &amp; Meier, P. (1958). "Nonparametric estimation from incomplete observations." </w:t>
      </w:r>
      <w:r>
        <w:rPr>
          <w:rStyle w:val="Emphasis"/>
          <w:rFonts w:eastAsia="Times New Roman"/>
          <w:sz w:val="18"/>
          <w:szCs w:val="18"/>
        </w:rPr>
        <w:t>Journal of the American Statistical Association</w:t>
      </w:r>
      <w:r>
        <w:rPr>
          <w:rFonts w:eastAsia="Times New Roman"/>
          <w:sz w:val="18"/>
          <w:szCs w:val="18"/>
        </w:rPr>
        <w:t xml:space="preserve">, 53(282), 457-481. </w:t>
      </w:r>
    </w:p>
    <w:p w14:paraId="4712181B" w14:textId="77777777" w:rsidR="00000000" w:rsidRDefault="00000000">
      <w:pPr>
        <w:ind w:hanging="288"/>
        <w:jc w:val="both"/>
        <w:divId w:val="819537258"/>
        <w:rPr>
          <w:rFonts w:eastAsia="Times New Roman"/>
          <w:sz w:val="18"/>
          <w:szCs w:val="18"/>
        </w:rPr>
      </w:pPr>
      <w:r>
        <w:rPr>
          <w:rFonts w:eastAsia="Times New Roman"/>
          <w:sz w:val="18"/>
          <w:szCs w:val="18"/>
        </w:rPr>
        <w:t xml:space="preserve">[12] Cox, D. R. (1972). "Regression models and life-tables." </w:t>
      </w:r>
      <w:r>
        <w:rPr>
          <w:rStyle w:val="Emphasis"/>
          <w:rFonts w:eastAsia="Times New Roman"/>
          <w:sz w:val="18"/>
          <w:szCs w:val="18"/>
        </w:rPr>
        <w:t>Journal of the Royal Statistical Society: Series B (Methodological)</w:t>
      </w:r>
      <w:r>
        <w:rPr>
          <w:rFonts w:eastAsia="Times New Roman"/>
          <w:sz w:val="18"/>
          <w:szCs w:val="18"/>
        </w:rPr>
        <w:t xml:space="preserve">, 34(2), 187-202. </w:t>
      </w:r>
    </w:p>
    <w:p w14:paraId="7AAB0F51" w14:textId="18B8C2F2" w:rsidR="001D3884" w:rsidRDefault="001209DE" w:rsidP="001209DE">
      <w:pPr>
        <w:pStyle w:val="NormalWeb"/>
        <w:pageBreakBefore/>
        <w:pBdr>
          <w:top w:val="single" w:sz="12" w:space="10" w:color="FFAA00"/>
          <w:left w:val="single" w:sz="12" w:space="10" w:color="FFAA00"/>
          <w:bottom w:val="single" w:sz="12" w:space="10" w:color="FFAA00"/>
          <w:right w:val="single" w:sz="12" w:space="10" w:color="FFAA00"/>
        </w:pBdr>
        <w:shd w:val="clear" w:color="auto" w:fill="FFFFCC"/>
        <w:tabs>
          <w:tab w:val="left" w:pos="7512"/>
        </w:tabs>
        <w:spacing w:before="400" w:beforeAutospacing="0"/>
        <w:ind w:firstLine="0"/>
        <w:divId w:val="1113480775"/>
        <w:rPr>
          <w:sz w:val="20"/>
          <w:szCs w:val="20"/>
        </w:rPr>
      </w:pPr>
      <w:r>
        <w:rPr>
          <w:sz w:val="20"/>
          <w:szCs w:val="20"/>
        </w:rPr>
        <w:lastRenderedPageBreak/>
        <w:tab/>
      </w:r>
    </w:p>
    <w:sectPr w:rsidR="001D388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3A453" w14:textId="77777777" w:rsidR="001D3884" w:rsidRDefault="001D3884" w:rsidP="001209DE">
      <w:r>
        <w:separator/>
      </w:r>
    </w:p>
  </w:endnote>
  <w:endnote w:type="continuationSeparator" w:id="0">
    <w:p w14:paraId="755F7AC7" w14:textId="77777777" w:rsidR="001D3884" w:rsidRDefault="001D3884" w:rsidP="00120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405C8" w14:textId="77777777" w:rsidR="001D3884" w:rsidRDefault="001D3884" w:rsidP="001209DE">
      <w:r>
        <w:separator/>
      </w:r>
    </w:p>
  </w:footnote>
  <w:footnote w:type="continuationSeparator" w:id="0">
    <w:p w14:paraId="7540D2AC" w14:textId="77777777" w:rsidR="001D3884" w:rsidRDefault="001D3884" w:rsidP="00120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31C0C"/>
    <w:multiLevelType w:val="multilevel"/>
    <w:tmpl w:val="6340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6D400F"/>
    <w:multiLevelType w:val="hybridMultilevel"/>
    <w:tmpl w:val="EEC8F314"/>
    <w:lvl w:ilvl="0" w:tplc="3D0411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065690"/>
    <w:multiLevelType w:val="multilevel"/>
    <w:tmpl w:val="38DCD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B02B7B"/>
    <w:multiLevelType w:val="multilevel"/>
    <w:tmpl w:val="B5BE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852FF"/>
    <w:multiLevelType w:val="multilevel"/>
    <w:tmpl w:val="B20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C31D4"/>
    <w:multiLevelType w:val="multilevel"/>
    <w:tmpl w:val="AA58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338519">
    <w:abstractNumId w:val="0"/>
  </w:num>
  <w:num w:numId="2" w16cid:durableId="1065180085">
    <w:abstractNumId w:val="3"/>
  </w:num>
  <w:num w:numId="3" w16cid:durableId="42025306">
    <w:abstractNumId w:val="2"/>
  </w:num>
  <w:num w:numId="4" w16cid:durableId="137497939">
    <w:abstractNumId w:val="5"/>
  </w:num>
  <w:num w:numId="5" w16cid:durableId="911357109">
    <w:abstractNumId w:val="4"/>
  </w:num>
  <w:num w:numId="6" w16cid:durableId="1984776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5778"/>
    <w:rsid w:val="001209DE"/>
    <w:rsid w:val="001D3884"/>
    <w:rsid w:val="002C1711"/>
    <w:rsid w:val="00C53E01"/>
    <w:rsid w:val="00EA5778"/>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0C747ED"/>
  <w15:chartTrackingRefBased/>
  <w15:docId w15:val="{193A03EC-B452-D74B-B22E-4F5EBBE2D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40" w:after="120"/>
      <w:jc w:val="center"/>
      <w:outlineLvl w:val="0"/>
    </w:pPr>
    <w:rPr>
      <w:b/>
      <w:bCs/>
      <w:caps/>
      <w:kern w:val="36"/>
      <w:sz w:val="20"/>
      <w:szCs w:val="20"/>
    </w:rPr>
  </w:style>
  <w:style w:type="paragraph" w:styleId="Heading2">
    <w:name w:val="heading 2"/>
    <w:basedOn w:val="Normal"/>
    <w:link w:val="Heading2Char"/>
    <w:uiPriority w:val="9"/>
    <w:qFormat/>
    <w:pPr>
      <w:spacing w:before="200" w:after="120"/>
      <w:outlineLvl w:val="1"/>
    </w:pPr>
    <w:rPr>
      <w:b/>
      <w:bCs/>
      <w:sz w:val="20"/>
      <w:szCs w:val="20"/>
    </w:rPr>
  </w:style>
  <w:style w:type="paragraph" w:styleId="Heading3">
    <w:name w:val="heading 3"/>
    <w:basedOn w:val="Normal"/>
    <w:link w:val="Heading3Char"/>
    <w:uiPriority w:val="9"/>
    <w:qFormat/>
    <w:pPr>
      <w:spacing w:before="160" w:after="80"/>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20"/>
      <w:ind w:firstLine="288"/>
    </w:pPr>
  </w:style>
  <w:style w:type="paragraph" w:styleId="NormalWeb">
    <w:name w:val="Normal (Web)"/>
    <w:basedOn w:val="Normal"/>
    <w:uiPriority w:val="99"/>
    <w:unhideWhenUsed/>
    <w:pPr>
      <w:spacing w:before="100" w:beforeAutospacing="1" w:after="120"/>
      <w:ind w:firstLine="288"/>
    </w:pPr>
  </w:style>
  <w:style w:type="paragraph" w:customStyle="1" w:styleId="no-indent">
    <w:name w:val="no-indent"/>
    <w:basedOn w:val="Normal"/>
    <w:pPr>
      <w:spacing w:before="100" w:beforeAutospacing="1" w:after="120"/>
    </w:pPr>
  </w:style>
  <w:style w:type="paragraph" w:customStyle="1" w:styleId="title">
    <w:name w:val="title"/>
    <w:basedOn w:val="Normal"/>
    <w:pPr>
      <w:spacing w:before="100" w:beforeAutospacing="1" w:after="240"/>
      <w:jc w:val="center"/>
    </w:pPr>
    <w:rPr>
      <w:b/>
      <w:bCs/>
      <w:sz w:val="36"/>
      <w:szCs w:val="36"/>
    </w:rPr>
  </w:style>
  <w:style w:type="paragraph" w:customStyle="1" w:styleId="authors">
    <w:name w:val="authors"/>
    <w:basedOn w:val="Normal"/>
    <w:pPr>
      <w:spacing w:before="100" w:beforeAutospacing="1" w:after="120"/>
      <w:jc w:val="center"/>
    </w:pPr>
    <w:rPr>
      <w:sz w:val="22"/>
      <w:szCs w:val="22"/>
    </w:rPr>
  </w:style>
  <w:style w:type="paragraph" w:customStyle="1" w:styleId="affiliation">
    <w:name w:val="affiliation"/>
    <w:basedOn w:val="Normal"/>
    <w:pPr>
      <w:spacing w:before="100" w:beforeAutospacing="1" w:after="80"/>
      <w:jc w:val="center"/>
    </w:pPr>
    <w:rPr>
      <w:i/>
      <w:iCs/>
      <w:sz w:val="20"/>
      <w:szCs w:val="20"/>
    </w:rPr>
  </w:style>
  <w:style w:type="paragraph" w:customStyle="1" w:styleId="email">
    <w:name w:val="email"/>
    <w:basedOn w:val="Normal"/>
    <w:pPr>
      <w:spacing w:before="100" w:beforeAutospacing="1" w:after="400"/>
      <w:jc w:val="center"/>
    </w:pPr>
    <w:rPr>
      <w:sz w:val="18"/>
      <w:szCs w:val="18"/>
    </w:rPr>
  </w:style>
  <w:style w:type="paragraph" w:customStyle="1" w:styleId="abstract">
    <w:name w:val="abstract"/>
    <w:basedOn w:val="Normal"/>
    <w:pPr>
      <w:spacing w:before="400" w:after="400"/>
    </w:pPr>
  </w:style>
  <w:style w:type="paragraph" w:customStyle="1" w:styleId="abstract-title">
    <w:name w:val="abstract-title"/>
    <w:basedOn w:val="Normal"/>
    <w:pPr>
      <w:spacing w:before="100" w:beforeAutospacing="1" w:after="160"/>
    </w:pPr>
    <w:rPr>
      <w:b/>
      <w:bCs/>
      <w:i/>
      <w:iCs/>
    </w:rPr>
  </w:style>
  <w:style w:type="paragraph" w:customStyle="1" w:styleId="abstract-text">
    <w:name w:val="abstract-text"/>
    <w:basedOn w:val="Normal"/>
    <w:pPr>
      <w:spacing w:before="100" w:beforeAutospacing="1" w:after="200"/>
      <w:jc w:val="both"/>
    </w:pPr>
  </w:style>
  <w:style w:type="paragraph" w:customStyle="1" w:styleId="keywords">
    <w:name w:val="keywords"/>
    <w:basedOn w:val="Normal"/>
    <w:pPr>
      <w:spacing w:before="200" w:after="60"/>
    </w:pPr>
    <w:rPr>
      <w:i/>
      <w:iCs/>
    </w:rPr>
  </w:style>
  <w:style w:type="paragraph" w:customStyle="1" w:styleId="two-column">
    <w:name w:val="two-column"/>
    <w:basedOn w:val="Normal"/>
    <w:pPr>
      <w:spacing w:before="100" w:beforeAutospacing="1" w:after="60"/>
      <w:jc w:val="both"/>
    </w:pPr>
  </w:style>
  <w:style w:type="paragraph" w:customStyle="1" w:styleId="figure">
    <w:name w:val="figure"/>
    <w:basedOn w:val="Normal"/>
    <w:pPr>
      <w:spacing w:before="200" w:after="200"/>
      <w:jc w:val="center"/>
    </w:pPr>
  </w:style>
  <w:style w:type="paragraph" w:customStyle="1" w:styleId="figure-caption">
    <w:name w:val="figure-caption"/>
    <w:basedOn w:val="Normal"/>
    <w:pPr>
      <w:spacing w:before="80" w:after="60"/>
      <w:jc w:val="both"/>
    </w:pPr>
    <w:rPr>
      <w:i/>
      <w:iCs/>
      <w:sz w:val="18"/>
      <w:szCs w:val="18"/>
    </w:rPr>
  </w:style>
  <w:style w:type="paragraph" w:customStyle="1" w:styleId="figure-placeholder">
    <w:name w:val="figure-placeholder"/>
    <w:basedOn w:val="Normal"/>
    <w:pPr>
      <w:pBdr>
        <w:top w:val="dashed" w:sz="12" w:space="20" w:color="999999"/>
        <w:left w:val="dashed" w:sz="12" w:space="20" w:color="999999"/>
        <w:bottom w:val="dashed" w:sz="12" w:space="20" w:color="999999"/>
        <w:right w:val="dashed" w:sz="12" w:space="20" w:color="999999"/>
      </w:pBdr>
      <w:shd w:val="clear" w:color="auto" w:fill="F0F0F0"/>
      <w:spacing w:before="200" w:after="200"/>
      <w:jc w:val="center"/>
    </w:pPr>
    <w:rPr>
      <w:i/>
      <w:iCs/>
      <w:color w:val="666666"/>
    </w:rPr>
  </w:style>
  <w:style w:type="paragraph" w:customStyle="1" w:styleId="references">
    <w:name w:val="references"/>
    <w:basedOn w:val="Normal"/>
    <w:pPr>
      <w:spacing w:before="100" w:beforeAutospacing="1" w:after="60"/>
    </w:pPr>
    <w:rPr>
      <w:sz w:val="18"/>
      <w:szCs w:val="18"/>
    </w:rPr>
  </w:style>
  <w:style w:type="paragraph" w:customStyle="1" w:styleId="reference-item">
    <w:name w:val="reference-item"/>
    <w:basedOn w:val="Normal"/>
    <w:pPr>
      <w:spacing w:before="100" w:beforeAutospacing="1" w:after="80"/>
      <w:ind w:hanging="288"/>
    </w:pPr>
  </w:style>
  <w:style w:type="paragraph" w:customStyle="1" w:styleId="equation">
    <w:name w:val="equation"/>
    <w:basedOn w:val="Normal"/>
    <w:pPr>
      <w:spacing w:before="200" w:after="200"/>
      <w:jc w:val="center"/>
    </w:pPr>
    <w:rPr>
      <w:i/>
      <w:iCs/>
    </w:rPr>
  </w:style>
  <w:style w:type="paragraph" w:customStyle="1" w:styleId="code">
    <w:name w:val="code"/>
    <w:basedOn w:val="Normal"/>
    <w:pPr>
      <w:shd w:val="clear" w:color="auto" w:fill="F5F5F5"/>
      <w:spacing w:before="160" w:after="160"/>
    </w:pPr>
    <w:rPr>
      <w:rFonts w:ascii="Courier New" w:hAnsi="Courier New" w:cs="Courier New"/>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1209DE"/>
    <w:pPr>
      <w:tabs>
        <w:tab w:val="center" w:pos="4680"/>
        <w:tab w:val="right" w:pos="9360"/>
      </w:tabs>
    </w:pPr>
  </w:style>
  <w:style w:type="character" w:customStyle="1" w:styleId="HeaderChar">
    <w:name w:val="Header Char"/>
    <w:basedOn w:val="DefaultParagraphFont"/>
    <w:link w:val="Header"/>
    <w:uiPriority w:val="99"/>
    <w:rsid w:val="001209DE"/>
    <w:rPr>
      <w:rFonts w:eastAsiaTheme="minorEastAsia"/>
      <w:sz w:val="24"/>
      <w:szCs w:val="24"/>
    </w:rPr>
  </w:style>
  <w:style w:type="paragraph" w:styleId="Footer">
    <w:name w:val="footer"/>
    <w:basedOn w:val="Normal"/>
    <w:link w:val="FooterChar"/>
    <w:uiPriority w:val="99"/>
    <w:unhideWhenUsed/>
    <w:rsid w:val="001209DE"/>
    <w:pPr>
      <w:tabs>
        <w:tab w:val="center" w:pos="4680"/>
        <w:tab w:val="right" w:pos="9360"/>
      </w:tabs>
    </w:pPr>
  </w:style>
  <w:style w:type="character" w:customStyle="1" w:styleId="FooterChar">
    <w:name w:val="Footer Char"/>
    <w:basedOn w:val="DefaultParagraphFont"/>
    <w:link w:val="Footer"/>
    <w:uiPriority w:val="99"/>
    <w:rsid w:val="001209D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44129">
      <w:marLeft w:val="0"/>
      <w:marRight w:val="0"/>
      <w:marTop w:val="200"/>
      <w:marBottom w:val="200"/>
      <w:divBdr>
        <w:top w:val="dashed" w:sz="12" w:space="20" w:color="999999"/>
        <w:left w:val="dashed" w:sz="12" w:space="20" w:color="999999"/>
        <w:bottom w:val="dashed" w:sz="12" w:space="20" w:color="999999"/>
        <w:right w:val="dashed" w:sz="12" w:space="20" w:color="999999"/>
      </w:divBdr>
    </w:div>
    <w:div w:id="413283563">
      <w:marLeft w:val="0"/>
      <w:marRight w:val="0"/>
      <w:marTop w:val="200"/>
      <w:marBottom w:val="200"/>
      <w:divBdr>
        <w:top w:val="dashed" w:sz="12" w:space="20" w:color="999999"/>
        <w:left w:val="dashed" w:sz="12" w:space="20" w:color="999999"/>
        <w:bottom w:val="dashed" w:sz="12" w:space="20" w:color="999999"/>
        <w:right w:val="dashed" w:sz="12" w:space="20" w:color="999999"/>
      </w:divBdr>
    </w:div>
    <w:div w:id="613633485">
      <w:marLeft w:val="0"/>
      <w:marRight w:val="0"/>
      <w:marTop w:val="200"/>
      <w:marBottom w:val="200"/>
      <w:divBdr>
        <w:top w:val="dashed" w:sz="12" w:space="20" w:color="999999"/>
        <w:left w:val="dashed" w:sz="12" w:space="20" w:color="999999"/>
        <w:bottom w:val="dashed" w:sz="12" w:space="20" w:color="999999"/>
        <w:right w:val="dashed" w:sz="12" w:space="20" w:color="999999"/>
      </w:divBdr>
    </w:div>
    <w:div w:id="737166013">
      <w:marLeft w:val="0"/>
      <w:marRight w:val="0"/>
      <w:marTop w:val="0"/>
      <w:marBottom w:val="240"/>
      <w:divBdr>
        <w:top w:val="none" w:sz="0" w:space="0" w:color="auto"/>
        <w:left w:val="none" w:sz="0" w:space="0" w:color="auto"/>
        <w:bottom w:val="none" w:sz="0" w:space="0" w:color="auto"/>
        <w:right w:val="none" w:sz="0" w:space="0" w:color="auto"/>
      </w:divBdr>
    </w:div>
    <w:div w:id="754546835">
      <w:marLeft w:val="0"/>
      <w:marRight w:val="0"/>
      <w:marTop w:val="0"/>
      <w:marBottom w:val="400"/>
      <w:divBdr>
        <w:top w:val="none" w:sz="0" w:space="0" w:color="auto"/>
        <w:left w:val="none" w:sz="0" w:space="0" w:color="auto"/>
        <w:bottom w:val="none" w:sz="0" w:space="0" w:color="auto"/>
        <w:right w:val="none" w:sz="0" w:space="0" w:color="auto"/>
      </w:divBdr>
    </w:div>
    <w:div w:id="786778879">
      <w:marLeft w:val="0"/>
      <w:marRight w:val="0"/>
      <w:marTop w:val="200"/>
      <w:marBottom w:val="200"/>
      <w:divBdr>
        <w:top w:val="dashed" w:sz="12" w:space="20" w:color="999999"/>
        <w:left w:val="dashed" w:sz="12" w:space="20" w:color="999999"/>
        <w:bottom w:val="dashed" w:sz="12" w:space="20" w:color="999999"/>
        <w:right w:val="dashed" w:sz="12" w:space="20" w:color="999999"/>
      </w:divBdr>
    </w:div>
    <w:div w:id="865100539">
      <w:marLeft w:val="0"/>
      <w:marRight w:val="0"/>
      <w:marTop w:val="200"/>
      <w:marBottom w:val="200"/>
      <w:divBdr>
        <w:top w:val="dashed" w:sz="12" w:space="20" w:color="999999"/>
        <w:left w:val="dashed" w:sz="12" w:space="20" w:color="999999"/>
        <w:bottom w:val="dashed" w:sz="12" w:space="20" w:color="999999"/>
        <w:right w:val="dashed" w:sz="12" w:space="20" w:color="999999"/>
      </w:divBdr>
    </w:div>
    <w:div w:id="951742433">
      <w:marLeft w:val="0"/>
      <w:marRight w:val="0"/>
      <w:marTop w:val="200"/>
      <w:marBottom w:val="200"/>
      <w:divBdr>
        <w:top w:val="dashed" w:sz="12" w:space="20" w:color="999999"/>
        <w:left w:val="dashed" w:sz="12" w:space="20" w:color="999999"/>
        <w:bottom w:val="dashed" w:sz="12" w:space="20" w:color="999999"/>
        <w:right w:val="dashed" w:sz="12" w:space="20" w:color="999999"/>
      </w:divBdr>
    </w:div>
    <w:div w:id="1107316211">
      <w:marLeft w:val="0"/>
      <w:marRight w:val="0"/>
      <w:marTop w:val="200"/>
      <w:marBottom w:val="200"/>
      <w:divBdr>
        <w:top w:val="dashed" w:sz="12" w:space="20" w:color="999999"/>
        <w:left w:val="dashed" w:sz="12" w:space="20" w:color="999999"/>
        <w:bottom w:val="dashed" w:sz="12" w:space="20" w:color="999999"/>
        <w:right w:val="dashed" w:sz="12" w:space="20" w:color="999999"/>
      </w:divBdr>
    </w:div>
    <w:div w:id="1113480775">
      <w:marLeft w:val="0"/>
      <w:marRight w:val="0"/>
      <w:marTop w:val="400"/>
      <w:marBottom w:val="0"/>
      <w:divBdr>
        <w:top w:val="single" w:sz="18" w:space="20" w:color="000000"/>
        <w:left w:val="none" w:sz="0" w:space="0" w:color="auto"/>
        <w:bottom w:val="none" w:sz="0" w:space="0" w:color="auto"/>
        <w:right w:val="none" w:sz="0" w:space="0" w:color="auto"/>
      </w:divBdr>
    </w:div>
    <w:div w:id="1154109138">
      <w:marLeft w:val="0"/>
      <w:marRight w:val="0"/>
      <w:marTop w:val="200"/>
      <w:marBottom w:val="200"/>
      <w:divBdr>
        <w:top w:val="dashed" w:sz="12" w:space="20" w:color="999999"/>
        <w:left w:val="dashed" w:sz="12" w:space="20" w:color="999999"/>
        <w:bottom w:val="dashed" w:sz="12" w:space="20" w:color="999999"/>
        <w:right w:val="dashed" w:sz="12" w:space="20" w:color="999999"/>
      </w:divBdr>
    </w:div>
    <w:div w:id="1258903855">
      <w:marLeft w:val="0"/>
      <w:marRight w:val="0"/>
      <w:marTop w:val="200"/>
      <w:marBottom w:val="200"/>
      <w:divBdr>
        <w:top w:val="dashed" w:sz="12" w:space="20" w:color="999999"/>
        <w:left w:val="dashed" w:sz="12" w:space="20" w:color="999999"/>
        <w:bottom w:val="dashed" w:sz="12" w:space="20" w:color="999999"/>
        <w:right w:val="dashed" w:sz="12" w:space="20" w:color="999999"/>
      </w:divBdr>
    </w:div>
    <w:div w:id="1404989531">
      <w:marLeft w:val="0"/>
      <w:marRight w:val="0"/>
      <w:marTop w:val="200"/>
      <w:marBottom w:val="200"/>
      <w:divBdr>
        <w:top w:val="dashed" w:sz="12" w:space="20" w:color="999999"/>
        <w:left w:val="dashed" w:sz="12" w:space="20" w:color="999999"/>
        <w:bottom w:val="dashed" w:sz="12" w:space="20" w:color="999999"/>
        <w:right w:val="dashed" w:sz="12" w:space="20" w:color="999999"/>
      </w:divBdr>
    </w:div>
    <w:div w:id="1626547496">
      <w:marLeft w:val="0"/>
      <w:marRight w:val="0"/>
      <w:marTop w:val="0"/>
      <w:marBottom w:val="0"/>
      <w:divBdr>
        <w:top w:val="none" w:sz="0" w:space="0" w:color="auto"/>
        <w:left w:val="none" w:sz="0" w:space="0" w:color="auto"/>
        <w:bottom w:val="none" w:sz="0" w:space="0" w:color="auto"/>
        <w:right w:val="none" w:sz="0" w:space="0" w:color="auto"/>
      </w:divBdr>
      <w:divsChild>
        <w:div w:id="1743284870">
          <w:marLeft w:val="0"/>
          <w:marRight w:val="0"/>
          <w:marTop w:val="0"/>
          <w:marBottom w:val="80"/>
          <w:divBdr>
            <w:top w:val="none" w:sz="0" w:space="0" w:color="auto"/>
            <w:left w:val="none" w:sz="0" w:space="0" w:color="auto"/>
            <w:bottom w:val="none" w:sz="0" w:space="0" w:color="auto"/>
            <w:right w:val="none" w:sz="0" w:space="0" w:color="auto"/>
          </w:divBdr>
        </w:div>
        <w:div w:id="846402838">
          <w:marLeft w:val="0"/>
          <w:marRight w:val="0"/>
          <w:marTop w:val="0"/>
          <w:marBottom w:val="80"/>
          <w:divBdr>
            <w:top w:val="none" w:sz="0" w:space="0" w:color="auto"/>
            <w:left w:val="none" w:sz="0" w:space="0" w:color="auto"/>
            <w:bottom w:val="none" w:sz="0" w:space="0" w:color="auto"/>
            <w:right w:val="none" w:sz="0" w:space="0" w:color="auto"/>
          </w:divBdr>
        </w:div>
        <w:div w:id="211045382">
          <w:marLeft w:val="0"/>
          <w:marRight w:val="0"/>
          <w:marTop w:val="0"/>
          <w:marBottom w:val="80"/>
          <w:divBdr>
            <w:top w:val="none" w:sz="0" w:space="0" w:color="auto"/>
            <w:left w:val="none" w:sz="0" w:space="0" w:color="auto"/>
            <w:bottom w:val="none" w:sz="0" w:space="0" w:color="auto"/>
            <w:right w:val="none" w:sz="0" w:space="0" w:color="auto"/>
          </w:divBdr>
        </w:div>
        <w:div w:id="309138413">
          <w:marLeft w:val="0"/>
          <w:marRight w:val="0"/>
          <w:marTop w:val="0"/>
          <w:marBottom w:val="80"/>
          <w:divBdr>
            <w:top w:val="none" w:sz="0" w:space="0" w:color="auto"/>
            <w:left w:val="none" w:sz="0" w:space="0" w:color="auto"/>
            <w:bottom w:val="none" w:sz="0" w:space="0" w:color="auto"/>
            <w:right w:val="none" w:sz="0" w:space="0" w:color="auto"/>
          </w:divBdr>
        </w:div>
        <w:div w:id="153765284">
          <w:marLeft w:val="0"/>
          <w:marRight w:val="0"/>
          <w:marTop w:val="0"/>
          <w:marBottom w:val="80"/>
          <w:divBdr>
            <w:top w:val="none" w:sz="0" w:space="0" w:color="auto"/>
            <w:left w:val="none" w:sz="0" w:space="0" w:color="auto"/>
            <w:bottom w:val="none" w:sz="0" w:space="0" w:color="auto"/>
            <w:right w:val="none" w:sz="0" w:space="0" w:color="auto"/>
          </w:divBdr>
        </w:div>
        <w:div w:id="1202477630">
          <w:marLeft w:val="0"/>
          <w:marRight w:val="0"/>
          <w:marTop w:val="0"/>
          <w:marBottom w:val="80"/>
          <w:divBdr>
            <w:top w:val="none" w:sz="0" w:space="0" w:color="auto"/>
            <w:left w:val="none" w:sz="0" w:space="0" w:color="auto"/>
            <w:bottom w:val="none" w:sz="0" w:space="0" w:color="auto"/>
            <w:right w:val="none" w:sz="0" w:space="0" w:color="auto"/>
          </w:divBdr>
        </w:div>
        <w:div w:id="223106934">
          <w:marLeft w:val="0"/>
          <w:marRight w:val="0"/>
          <w:marTop w:val="0"/>
          <w:marBottom w:val="80"/>
          <w:divBdr>
            <w:top w:val="none" w:sz="0" w:space="0" w:color="auto"/>
            <w:left w:val="none" w:sz="0" w:space="0" w:color="auto"/>
            <w:bottom w:val="none" w:sz="0" w:space="0" w:color="auto"/>
            <w:right w:val="none" w:sz="0" w:space="0" w:color="auto"/>
          </w:divBdr>
        </w:div>
        <w:div w:id="1709647858">
          <w:marLeft w:val="0"/>
          <w:marRight w:val="0"/>
          <w:marTop w:val="0"/>
          <w:marBottom w:val="80"/>
          <w:divBdr>
            <w:top w:val="none" w:sz="0" w:space="0" w:color="auto"/>
            <w:left w:val="none" w:sz="0" w:space="0" w:color="auto"/>
            <w:bottom w:val="none" w:sz="0" w:space="0" w:color="auto"/>
            <w:right w:val="none" w:sz="0" w:space="0" w:color="auto"/>
          </w:divBdr>
        </w:div>
        <w:div w:id="1911573604">
          <w:marLeft w:val="0"/>
          <w:marRight w:val="0"/>
          <w:marTop w:val="0"/>
          <w:marBottom w:val="80"/>
          <w:divBdr>
            <w:top w:val="none" w:sz="0" w:space="0" w:color="auto"/>
            <w:left w:val="none" w:sz="0" w:space="0" w:color="auto"/>
            <w:bottom w:val="none" w:sz="0" w:space="0" w:color="auto"/>
            <w:right w:val="none" w:sz="0" w:space="0" w:color="auto"/>
          </w:divBdr>
        </w:div>
        <w:div w:id="1137797408">
          <w:marLeft w:val="0"/>
          <w:marRight w:val="0"/>
          <w:marTop w:val="0"/>
          <w:marBottom w:val="80"/>
          <w:divBdr>
            <w:top w:val="none" w:sz="0" w:space="0" w:color="auto"/>
            <w:left w:val="none" w:sz="0" w:space="0" w:color="auto"/>
            <w:bottom w:val="none" w:sz="0" w:space="0" w:color="auto"/>
            <w:right w:val="none" w:sz="0" w:space="0" w:color="auto"/>
          </w:divBdr>
        </w:div>
        <w:div w:id="165823003">
          <w:marLeft w:val="0"/>
          <w:marRight w:val="0"/>
          <w:marTop w:val="0"/>
          <w:marBottom w:val="80"/>
          <w:divBdr>
            <w:top w:val="none" w:sz="0" w:space="0" w:color="auto"/>
            <w:left w:val="none" w:sz="0" w:space="0" w:color="auto"/>
            <w:bottom w:val="none" w:sz="0" w:space="0" w:color="auto"/>
            <w:right w:val="none" w:sz="0" w:space="0" w:color="auto"/>
          </w:divBdr>
        </w:div>
        <w:div w:id="819537258">
          <w:marLeft w:val="0"/>
          <w:marRight w:val="0"/>
          <w:marTop w:val="0"/>
          <w:marBottom w:val="80"/>
          <w:divBdr>
            <w:top w:val="none" w:sz="0" w:space="0" w:color="auto"/>
            <w:left w:val="none" w:sz="0" w:space="0" w:color="auto"/>
            <w:bottom w:val="none" w:sz="0" w:space="0" w:color="auto"/>
            <w:right w:val="none" w:sz="0" w:space="0" w:color="auto"/>
          </w:divBdr>
        </w:div>
      </w:divsChild>
    </w:div>
    <w:div w:id="1796825586">
      <w:marLeft w:val="0"/>
      <w:marRight w:val="0"/>
      <w:marTop w:val="200"/>
      <w:marBottom w:val="200"/>
      <w:divBdr>
        <w:top w:val="dashed" w:sz="12" w:space="20" w:color="999999"/>
        <w:left w:val="dashed" w:sz="12" w:space="20" w:color="999999"/>
        <w:bottom w:val="dashed" w:sz="12" w:space="20" w:color="999999"/>
        <w:right w:val="dashed" w:sz="12" w:space="20" w:color="999999"/>
      </w:divBdr>
    </w:div>
    <w:div w:id="1833912862">
      <w:marLeft w:val="0"/>
      <w:marRight w:val="0"/>
      <w:marTop w:val="0"/>
      <w:marBottom w:val="120"/>
      <w:divBdr>
        <w:top w:val="none" w:sz="0" w:space="0" w:color="auto"/>
        <w:left w:val="none" w:sz="0" w:space="0" w:color="auto"/>
        <w:bottom w:val="none" w:sz="0" w:space="0" w:color="auto"/>
        <w:right w:val="none" w:sz="0" w:space="0" w:color="auto"/>
      </w:divBdr>
    </w:div>
    <w:div w:id="1859853415">
      <w:marLeft w:val="0"/>
      <w:marRight w:val="0"/>
      <w:marTop w:val="200"/>
      <w:marBottom w:val="200"/>
      <w:divBdr>
        <w:top w:val="dashed" w:sz="12" w:space="20" w:color="999999"/>
        <w:left w:val="dashed" w:sz="12" w:space="20" w:color="999999"/>
        <w:bottom w:val="dashed" w:sz="12" w:space="20" w:color="999999"/>
        <w:right w:val="dashed" w:sz="12" w:space="20" w:color="999999"/>
      </w:divBdr>
    </w:div>
    <w:div w:id="1860118201">
      <w:marLeft w:val="0"/>
      <w:marRight w:val="0"/>
      <w:marTop w:val="400"/>
      <w:marBottom w:val="400"/>
      <w:divBdr>
        <w:top w:val="none" w:sz="0" w:space="0" w:color="auto"/>
        <w:left w:val="none" w:sz="0" w:space="0" w:color="auto"/>
        <w:bottom w:val="none" w:sz="0" w:space="0" w:color="auto"/>
        <w:right w:val="none" w:sz="0" w:space="0" w:color="auto"/>
      </w:divBdr>
      <w:divsChild>
        <w:div w:id="1291208084">
          <w:marLeft w:val="0"/>
          <w:marRight w:val="0"/>
          <w:marTop w:val="0"/>
          <w:marBottom w:val="160"/>
          <w:divBdr>
            <w:top w:val="none" w:sz="0" w:space="0" w:color="auto"/>
            <w:left w:val="none" w:sz="0" w:space="0" w:color="auto"/>
            <w:bottom w:val="none" w:sz="0" w:space="0" w:color="auto"/>
            <w:right w:val="none" w:sz="0" w:space="0" w:color="auto"/>
          </w:divBdr>
        </w:div>
        <w:div w:id="1594053485">
          <w:marLeft w:val="0"/>
          <w:marRight w:val="0"/>
          <w:marTop w:val="0"/>
          <w:marBottom w:val="200"/>
          <w:divBdr>
            <w:top w:val="none" w:sz="0" w:space="0" w:color="auto"/>
            <w:left w:val="none" w:sz="0" w:space="0" w:color="auto"/>
            <w:bottom w:val="none" w:sz="0" w:space="0" w:color="auto"/>
            <w:right w:val="none" w:sz="0" w:space="0" w:color="auto"/>
          </w:divBdr>
        </w:div>
        <w:div w:id="192037515">
          <w:marLeft w:val="0"/>
          <w:marRight w:val="0"/>
          <w:marTop w:val="200"/>
          <w:marBottom w:val="0"/>
          <w:divBdr>
            <w:top w:val="none" w:sz="0" w:space="0" w:color="auto"/>
            <w:left w:val="none" w:sz="0" w:space="0" w:color="auto"/>
            <w:bottom w:val="none" w:sz="0" w:space="0" w:color="auto"/>
            <w:right w:val="none" w:sz="0" w:space="0" w:color="auto"/>
          </w:divBdr>
        </w:div>
      </w:divsChild>
    </w:div>
    <w:div w:id="1926648959">
      <w:marLeft w:val="0"/>
      <w:marRight w:val="0"/>
      <w:marTop w:val="200"/>
      <w:marBottom w:val="200"/>
      <w:divBdr>
        <w:top w:val="dashed" w:sz="12" w:space="20" w:color="999999"/>
        <w:left w:val="dashed" w:sz="12" w:space="20" w:color="999999"/>
        <w:bottom w:val="dashed" w:sz="12" w:space="20" w:color="999999"/>
        <w:right w:val="dashed" w:sz="12" w:space="20" w:color="999999"/>
      </w:divBdr>
    </w:div>
    <w:div w:id="1941524600">
      <w:marLeft w:val="0"/>
      <w:marRight w:val="0"/>
      <w:marTop w:val="0"/>
      <w:marBottom w:val="80"/>
      <w:divBdr>
        <w:top w:val="none" w:sz="0" w:space="0" w:color="auto"/>
        <w:left w:val="none" w:sz="0" w:space="0" w:color="auto"/>
        <w:bottom w:val="none" w:sz="0" w:space="0" w:color="auto"/>
        <w:right w:val="none" w:sz="0" w:space="0" w:color="auto"/>
      </w:divBdr>
    </w:div>
    <w:div w:id="2128157055">
      <w:marLeft w:val="0"/>
      <w:marRight w:val="0"/>
      <w:marTop w:val="200"/>
      <w:marBottom w:val="200"/>
      <w:divBdr>
        <w:top w:val="dashed" w:sz="12" w:space="20" w:color="999999"/>
        <w:left w:val="dashed" w:sz="12" w:space="20" w:color="999999"/>
        <w:bottom w:val="dashed" w:sz="12" w:space="20" w:color="999999"/>
        <w:right w:val="dashed" w:sz="12" w:space="20" w:color="999999"/>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2735</Words>
  <Characters>15595</Characters>
  <Application>Microsoft Office Word</Application>
  <DocSecurity>0</DocSecurity>
  <Lines>129</Lines>
  <Paragraphs>36</Paragraphs>
  <ScaleCrop>false</ScaleCrop>
  <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Health Monitoring System - IEEE Paper</dc:title>
  <dc:subject/>
  <dc:creator>Samim khan 22BCE3909</dc:creator>
  <cp:keywords/>
  <dc:description/>
  <cp:lastModifiedBy>Samim khan 22BCE3909</cp:lastModifiedBy>
  <cp:revision>2</cp:revision>
  <dcterms:created xsi:type="dcterms:W3CDTF">2025-10-29T12:51:00Z</dcterms:created>
  <dcterms:modified xsi:type="dcterms:W3CDTF">2025-10-29T12:51:00Z</dcterms:modified>
</cp:coreProperties>
</file>