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CD2D8" w14:textId="77777777" w:rsidR="00F90F40" w:rsidRDefault="00F90F40">
      <w:pPr>
        <w:spacing w:before="1600"/>
      </w:pPr>
    </w:p>
    <w:p w14:paraId="53B17DA9" w14:textId="77777777" w:rsidR="00F90F40" w:rsidRDefault="00000000">
      <w:pPr>
        <w:spacing w:after="200"/>
        <w:jc w:val="center"/>
      </w:pPr>
      <w:r>
        <w:rPr>
          <w:b/>
          <w:bCs/>
          <w:color w:val="2E75B6"/>
          <w:sz w:val="24"/>
          <w:szCs w:val="24"/>
        </w:rPr>
        <w:t>Week 3 Implementation Report</w:t>
      </w:r>
    </w:p>
    <w:p w14:paraId="5B2EAA63" w14:textId="77777777" w:rsidR="00F90F40" w:rsidRDefault="00000000">
      <w:pPr>
        <w:spacing w:after="400"/>
        <w:jc w:val="center"/>
      </w:pPr>
      <w:r>
        <w:rPr>
          <w:b/>
          <w:bCs/>
          <w:color w:val="1F3864"/>
          <w:sz w:val="40"/>
          <w:szCs w:val="40"/>
        </w:rPr>
        <w:t>Advanced Data Analysis and Visualization in Logistics</w:t>
      </w:r>
    </w:p>
    <w:p w14:paraId="284B8AAF" w14:textId="77777777" w:rsidR="00F90F40" w:rsidRDefault="00000000">
      <w:pPr>
        <w:spacing w:after="100"/>
        <w:jc w:val="center"/>
      </w:pPr>
      <w:r>
        <w:rPr>
          <w:i/>
          <w:iCs/>
          <w:color w:val="595959"/>
          <w:sz w:val="24"/>
          <w:szCs w:val="24"/>
        </w:rPr>
        <w:t>Exploratory Analysis and Visual Diagnostics of Shipment-Level Logistics Data for a Regional FMCG Distribution Network</w:t>
      </w:r>
    </w:p>
    <w:p w14:paraId="75141292" w14:textId="77777777" w:rsidR="00F90F40" w:rsidRDefault="00F90F40">
      <w:pPr>
        <w:spacing w:before="800"/>
      </w:pPr>
    </w:p>
    <w:p w14:paraId="1E195152" w14:textId="77777777" w:rsidR="00F90F40" w:rsidRDefault="00000000">
      <w:pPr>
        <w:spacing w:after="60"/>
        <w:jc w:val="center"/>
      </w:pPr>
      <w:r>
        <w:rPr>
          <w:sz w:val="22"/>
          <w:szCs w:val="22"/>
        </w:rPr>
        <w:t>Prepared by: Satya Venkata Gokul G</w:t>
      </w:r>
    </w:p>
    <w:p w14:paraId="34342F25" w14:textId="77777777" w:rsidR="00F90F40" w:rsidRDefault="00000000">
      <w:r>
        <w:br w:type="page"/>
      </w:r>
    </w:p>
    <w:p w14:paraId="51016EC4" w14:textId="77777777" w:rsidR="00F90F40" w:rsidRDefault="00000000">
      <w:pPr>
        <w:pStyle w:val="Heading1"/>
        <w:pBdr>
          <w:bottom w:val="single" w:sz="6" w:space="4" w:color="2E75B6"/>
        </w:pBdr>
        <w:spacing w:before="360" w:after="160"/>
      </w:pPr>
      <w:bookmarkStart w:id="0" w:name="_Toc239209768"/>
      <w:r>
        <w:rPr>
          <w:b/>
          <w:bCs/>
          <w:color w:val="1F3864"/>
          <w:sz w:val="30"/>
          <w:szCs w:val="30"/>
        </w:rPr>
        <w:lastRenderedPageBreak/>
        <w:t>Table of Contents</w:t>
      </w:r>
      <w:bookmarkEnd w:id="0"/>
    </w:p>
    <w:sdt>
      <w:sdtPr>
        <w:alias w:val="Table of Contents"/>
        <w:id w:val="1536223799"/>
      </w:sdtPr>
      <w:sdtContent>
        <w:p w14:paraId="3F032441" w14:textId="77777777" w:rsidR="007117CE" w:rsidRDefault="00000000">
          <w:pPr>
            <w:pStyle w:val="TOC1"/>
            <w:tabs>
              <w:tab w:val="right" w:leader="dot" w:pos="9736"/>
            </w:tabs>
            <w:rPr>
              <w:noProof/>
            </w:rPr>
          </w:pPr>
          <w:r>
            <w:fldChar w:fldCharType="begin"/>
          </w:r>
          <w:r>
            <w:instrText>TOC \h \o "1-3"</w:instrText>
          </w:r>
          <w:r>
            <w:fldChar w:fldCharType="separate"/>
          </w:r>
          <w:hyperlink w:anchor="_Toc239209768" w:history="1">
            <w:r w:rsidR="007117CE" w:rsidRPr="00FD664C">
              <w:rPr>
                <w:rStyle w:val="Hyperlink"/>
                <w:b/>
                <w:bCs/>
                <w:noProof/>
              </w:rPr>
              <w:t>Table of Contents</w:t>
            </w:r>
            <w:r w:rsidR="007117CE">
              <w:rPr>
                <w:noProof/>
              </w:rPr>
              <w:tab/>
            </w:r>
            <w:r w:rsidR="007117CE">
              <w:rPr>
                <w:noProof/>
              </w:rPr>
              <w:fldChar w:fldCharType="begin"/>
            </w:r>
            <w:r w:rsidR="007117CE">
              <w:rPr>
                <w:noProof/>
              </w:rPr>
              <w:instrText xml:space="preserve"> PAGEREF _Toc239209768 \h </w:instrText>
            </w:r>
            <w:r w:rsidR="007117CE">
              <w:rPr>
                <w:noProof/>
              </w:rPr>
            </w:r>
            <w:r w:rsidR="007117CE">
              <w:rPr>
                <w:noProof/>
              </w:rPr>
              <w:fldChar w:fldCharType="separate"/>
            </w:r>
            <w:r w:rsidR="007117CE">
              <w:rPr>
                <w:noProof/>
              </w:rPr>
              <w:t>1</w:t>
            </w:r>
            <w:r w:rsidR="007117CE">
              <w:rPr>
                <w:noProof/>
              </w:rPr>
              <w:fldChar w:fldCharType="end"/>
            </w:r>
          </w:hyperlink>
        </w:p>
        <w:p w14:paraId="76929D4A" w14:textId="77777777" w:rsidR="007117CE" w:rsidRDefault="007117CE">
          <w:pPr>
            <w:pStyle w:val="TOC1"/>
            <w:tabs>
              <w:tab w:val="right" w:leader="dot" w:pos="9736"/>
            </w:tabs>
            <w:rPr>
              <w:noProof/>
            </w:rPr>
          </w:pPr>
          <w:hyperlink w:anchor="_Toc239209769" w:history="1">
            <w:r w:rsidRPr="00FD664C">
              <w:rPr>
                <w:rStyle w:val="Hyperlink"/>
                <w:b/>
                <w:bCs/>
                <w:noProof/>
              </w:rPr>
              <w:t>1. Introduction</w:t>
            </w:r>
            <w:r>
              <w:rPr>
                <w:noProof/>
              </w:rPr>
              <w:tab/>
            </w:r>
            <w:r>
              <w:rPr>
                <w:noProof/>
              </w:rPr>
              <w:fldChar w:fldCharType="begin"/>
            </w:r>
            <w:r>
              <w:rPr>
                <w:noProof/>
              </w:rPr>
              <w:instrText xml:space="preserve"> PAGEREF _Toc239209769 \h </w:instrText>
            </w:r>
            <w:r>
              <w:rPr>
                <w:noProof/>
              </w:rPr>
            </w:r>
            <w:r>
              <w:rPr>
                <w:noProof/>
              </w:rPr>
              <w:fldChar w:fldCharType="separate"/>
            </w:r>
            <w:r>
              <w:rPr>
                <w:noProof/>
              </w:rPr>
              <w:t>1</w:t>
            </w:r>
            <w:r>
              <w:rPr>
                <w:noProof/>
              </w:rPr>
              <w:fldChar w:fldCharType="end"/>
            </w:r>
          </w:hyperlink>
        </w:p>
        <w:p w14:paraId="71A90B41" w14:textId="77777777" w:rsidR="007117CE" w:rsidRDefault="007117CE">
          <w:pPr>
            <w:pStyle w:val="TOC1"/>
            <w:tabs>
              <w:tab w:val="right" w:leader="dot" w:pos="9736"/>
            </w:tabs>
            <w:rPr>
              <w:noProof/>
            </w:rPr>
          </w:pPr>
          <w:hyperlink w:anchor="_Toc239209770" w:history="1">
            <w:r w:rsidRPr="00FD664C">
              <w:rPr>
                <w:rStyle w:val="Hyperlink"/>
                <w:b/>
                <w:bCs/>
                <w:noProof/>
              </w:rPr>
              <w:t>2. Data Simulation: Dataset Structure</w:t>
            </w:r>
            <w:r>
              <w:rPr>
                <w:noProof/>
              </w:rPr>
              <w:tab/>
            </w:r>
            <w:r>
              <w:rPr>
                <w:noProof/>
              </w:rPr>
              <w:fldChar w:fldCharType="begin"/>
            </w:r>
            <w:r>
              <w:rPr>
                <w:noProof/>
              </w:rPr>
              <w:instrText xml:space="preserve"> PAGEREF _Toc239209770 \h </w:instrText>
            </w:r>
            <w:r>
              <w:rPr>
                <w:noProof/>
              </w:rPr>
            </w:r>
            <w:r>
              <w:rPr>
                <w:noProof/>
              </w:rPr>
              <w:fldChar w:fldCharType="separate"/>
            </w:r>
            <w:r>
              <w:rPr>
                <w:noProof/>
              </w:rPr>
              <w:t>1</w:t>
            </w:r>
            <w:r>
              <w:rPr>
                <w:noProof/>
              </w:rPr>
              <w:fldChar w:fldCharType="end"/>
            </w:r>
          </w:hyperlink>
        </w:p>
        <w:p w14:paraId="7D21A1B0" w14:textId="77777777" w:rsidR="007117CE" w:rsidRDefault="007117CE">
          <w:pPr>
            <w:pStyle w:val="TOC1"/>
            <w:tabs>
              <w:tab w:val="right" w:leader="dot" w:pos="9736"/>
            </w:tabs>
            <w:rPr>
              <w:noProof/>
            </w:rPr>
          </w:pPr>
          <w:hyperlink w:anchor="_Toc239209771" w:history="1">
            <w:r w:rsidRPr="00FD664C">
              <w:rPr>
                <w:rStyle w:val="Hyperlink"/>
                <w:b/>
                <w:bCs/>
                <w:noProof/>
              </w:rPr>
              <w:t>3. Exploratory Data Analysis</w:t>
            </w:r>
            <w:r>
              <w:rPr>
                <w:noProof/>
              </w:rPr>
              <w:tab/>
            </w:r>
            <w:r>
              <w:rPr>
                <w:noProof/>
              </w:rPr>
              <w:fldChar w:fldCharType="begin"/>
            </w:r>
            <w:r>
              <w:rPr>
                <w:noProof/>
              </w:rPr>
              <w:instrText xml:space="preserve"> PAGEREF _Toc239209771 \h </w:instrText>
            </w:r>
            <w:r>
              <w:rPr>
                <w:noProof/>
              </w:rPr>
            </w:r>
            <w:r>
              <w:rPr>
                <w:noProof/>
              </w:rPr>
              <w:fldChar w:fldCharType="separate"/>
            </w:r>
            <w:r>
              <w:rPr>
                <w:noProof/>
              </w:rPr>
              <w:t>1</w:t>
            </w:r>
            <w:r>
              <w:rPr>
                <w:noProof/>
              </w:rPr>
              <w:fldChar w:fldCharType="end"/>
            </w:r>
          </w:hyperlink>
        </w:p>
        <w:p w14:paraId="0E44DE7E" w14:textId="77777777" w:rsidR="007117CE" w:rsidRDefault="007117CE">
          <w:pPr>
            <w:pStyle w:val="TOC2"/>
            <w:tabs>
              <w:tab w:val="right" w:leader="dot" w:pos="9736"/>
            </w:tabs>
            <w:rPr>
              <w:noProof/>
            </w:rPr>
          </w:pPr>
          <w:hyperlink w:anchor="_Toc239209772" w:history="1">
            <w:r w:rsidRPr="00FD664C">
              <w:rPr>
                <w:rStyle w:val="Hyperlink"/>
                <w:b/>
                <w:bCs/>
                <w:noProof/>
              </w:rPr>
              <w:t>3.1 Central Tendency and Spread</w:t>
            </w:r>
            <w:r>
              <w:rPr>
                <w:noProof/>
              </w:rPr>
              <w:tab/>
            </w:r>
            <w:r>
              <w:rPr>
                <w:noProof/>
              </w:rPr>
              <w:fldChar w:fldCharType="begin"/>
            </w:r>
            <w:r>
              <w:rPr>
                <w:noProof/>
              </w:rPr>
              <w:instrText xml:space="preserve"> PAGEREF _Toc239209772 \h </w:instrText>
            </w:r>
            <w:r>
              <w:rPr>
                <w:noProof/>
              </w:rPr>
            </w:r>
            <w:r>
              <w:rPr>
                <w:noProof/>
              </w:rPr>
              <w:fldChar w:fldCharType="separate"/>
            </w:r>
            <w:r>
              <w:rPr>
                <w:noProof/>
              </w:rPr>
              <w:t>1</w:t>
            </w:r>
            <w:r>
              <w:rPr>
                <w:noProof/>
              </w:rPr>
              <w:fldChar w:fldCharType="end"/>
            </w:r>
          </w:hyperlink>
        </w:p>
        <w:p w14:paraId="03183D80" w14:textId="77777777" w:rsidR="007117CE" w:rsidRDefault="007117CE">
          <w:pPr>
            <w:pStyle w:val="TOC2"/>
            <w:tabs>
              <w:tab w:val="right" w:leader="dot" w:pos="9736"/>
            </w:tabs>
            <w:rPr>
              <w:noProof/>
            </w:rPr>
          </w:pPr>
          <w:hyperlink w:anchor="_Toc239209773" w:history="1">
            <w:r w:rsidRPr="00FD664C">
              <w:rPr>
                <w:rStyle w:val="Hyperlink"/>
                <w:b/>
                <w:bCs/>
                <w:noProof/>
              </w:rPr>
              <w:t>3.2 Correlation Structure</w:t>
            </w:r>
            <w:r>
              <w:rPr>
                <w:noProof/>
              </w:rPr>
              <w:tab/>
            </w:r>
            <w:r>
              <w:rPr>
                <w:noProof/>
              </w:rPr>
              <w:fldChar w:fldCharType="begin"/>
            </w:r>
            <w:r>
              <w:rPr>
                <w:noProof/>
              </w:rPr>
              <w:instrText xml:space="preserve"> PAGEREF _Toc239209773 \h </w:instrText>
            </w:r>
            <w:r>
              <w:rPr>
                <w:noProof/>
              </w:rPr>
            </w:r>
            <w:r>
              <w:rPr>
                <w:noProof/>
              </w:rPr>
              <w:fldChar w:fldCharType="separate"/>
            </w:r>
            <w:r>
              <w:rPr>
                <w:noProof/>
              </w:rPr>
              <w:t>1</w:t>
            </w:r>
            <w:r>
              <w:rPr>
                <w:noProof/>
              </w:rPr>
              <w:fldChar w:fldCharType="end"/>
            </w:r>
          </w:hyperlink>
        </w:p>
        <w:p w14:paraId="53FC140B" w14:textId="77777777" w:rsidR="007117CE" w:rsidRDefault="007117CE">
          <w:pPr>
            <w:pStyle w:val="TOC1"/>
            <w:tabs>
              <w:tab w:val="right" w:leader="dot" w:pos="9736"/>
            </w:tabs>
            <w:rPr>
              <w:noProof/>
            </w:rPr>
          </w:pPr>
          <w:hyperlink w:anchor="_Toc239209774" w:history="1">
            <w:r w:rsidRPr="00FD664C">
              <w:rPr>
                <w:rStyle w:val="Hyperlink"/>
                <w:b/>
                <w:bCs/>
                <w:noProof/>
              </w:rPr>
              <w:t>4. Visualizations and Interpretation</w:t>
            </w:r>
            <w:r>
              <w:rPr>
                <w:noProof/>
              </w:rPr>
              <w:tab/>
            </w:r>
            <w:r>
              <w:rPr>
                <w:noProof/>
              </w:rPr>
              <w:fldChar w:fldCharType="begin"/>
            </w:r>
            <w:r>
              <w:rPr>
                <w:noProof/>
              </w:rPr>
              <w:instrText xml:space="preserve"> PAGEREF _Toc239209774 \h </w:instrText>
            </w:r>
            <w:r>
              <w:rPr>
                <w:noProof/>
              </w:rPr>
            </w:r>
            <w:r>
              <w:rPr>
                <w:noProof/>
              </w:rPr>
              <w:fldChar w:fldCharType="separate"/>
            </w:r>
            <w:r>
              <w:rPr>
                <w:noProof/>
              </w:rPr>
              <w:t>1</w:t>
            </w:r>
            <w:r>
              <w:rPr>
                <w:noProof/>
              </w:rPr>
              <w:fldChar w:fldCharType="end"/>
            </w:r>
          </w:hyperlink>
        </w:p>
        <w:p w14:paraId="0899BADA" w14:textId="77777777" w:rsidR="007117CE" w:rsidRDefault="007117CE">
          <w:pPr>
            <w:pStyle w:val="TOC2"/>
            <w:tabs>
              <w:tab w:val="right" w:leader="dot" w:pos="9736"/>
            </w:tabs>
            <w:rPr>
              <w:noProof/>
            </w:rPr>
          </w:pPr>
          <w:hyperlink w:anchor="_Toc239209775" w:history="1">
            <w:r w:rsidRPr="00FD664C">
              <w:rPr>
                <w:rStyle w:val="Hyperlink"/>
                <w:b/>
                <w:bCs/>
                <w:noProof/>
              </w:rPr>
              <w:t>4.1 Delivery Time Distribution</w:t>
            </w:r>
            <w:r>
              <w:rPr>
                <w:noProof/>
              </w:rPr>
              <w:tab/>
            </w:r>
            <w:r>
              <w:rPr>
                <w:noProof/>
              </w:rPr>
              <w:fldChar w:fldCharType="begin"/>
            </w:r>
            <w:r>
              <w:rPr>
                <w:noProof/>
              </w:rPr>
              <w:instrText xml:space="preserve"> PAGEREF _Toc239209775 \h </w:instrText>
            </w:r>
            <w:r>
              <w:rPr>
                <w:noProof/>
              </w:rPr>
            </w:r>
            <w:r>
              <w:rPr>
                <w:noProof/>
              </w:rPr>
              <w:fldChar w:fldCharType="separate"/>
            </w:r>
            <w:r>
              <w:rPr>
                <w:noProof/>
              </w:rPr>
              <w:t>1</w:t>
            </w:r>
            <w:r>
              <w:rPr>
                <w:noProof/>
              </w:rPr>
              <w:fldChar w:fldCharType="end"/>
            </w:r>
          </w:hyperlink>
        </w:p>
        <w:p w14:paraId="0CA1E0F1" w14:textId="77777777" w:rsidR="007117CE" w:rsidRDefault="007117CE">
          <w:pPr>
            <w:pStyle w:val="TOC2"/>
            <w:tabs>
              <w:tab w:val="right" w:leader="dot" w:pos="9736"/>
            </w:tabs>
            <w:rPr>
              <w:noProof/>
            </w:rPr>
          </w:pPr>
          <w:hyperlink w:anchor="_Toc239209776" w:history="1">
            <w:r w:rsidRPr="00FD664C">
              <w:rPr>
                <w:rStyle w:val="Hyperlink"/>
                <w:b/>
                <w:bCs/>
                <w:noProof/>
              </w:rPr>
              <w:t>4.2 Transportation Cost by Zone</w:t>
            </w:r>
            <w:r>
              <w:rPr>
                <w:noProof/>
              </w:rPr>
              <w:tab/>
            </w:r>
            <w:r>
              <w:rPr>
                <w:noProof/>
              </w:rPr>
              <w:fldChar w:fldCharType="begin"/>
            </w:r>
            <w:r>
              <w:rPr>
                <w:noProof/>
              </w:rPr>
              <w:instrText xml:space="preserve"> PAGEREF _Toc239209776 \h </w:instrText>
            </w:r>
            <w:r>
              <w:rPr>
                <w:noProof/>
              </w:rPr>
            </w:r>
            <w:r>
              <w:rPr>
                <w:noProof/>
              </w:rPr>
              <w:fldChar w:fldCharType="separate"/>
            </w:r>
            <w:r>
              <w:rPr>
                <w:noProof/>
              </w:rPr>
              <w:t>1</w:t>
            </w:r>
            <w:r>
              <w:rPr>
                <w:noProof/>
              </w:rPr>
              <w:fldChar w:fldCharType="end"/>
            </w:r>
          </w:hyperlink>
        </w:p>
        <w:p w14:paraId="393F2351" w14:textId="77777777" w:rsidR="007117CE" w:rsidRDefault="007117CE">
          <w:pPr>
            <w:pStyle w:val="TOC2"/>
            <w:tabs>
              <w:tab w:val="right" w:leader="dot" w:pos="9736"/>
            </w:tabs>
            <w:rPr>
              <w:noProof/>
            </w:rPr>
          </w:pPr>
          <w:hyperlink w:anchor="_Toc239209777" w:history="1">
            <w:r w:rsidRPr="00FD664C">
              <w:rPr>
                <w:rStyle w:val="Hyperlink"/>
                <w:b/>
                <w:bCs/>
                <w:noProof/>
              </w:rPr>
              <w:t>4.3 Weekly Shipment Volume Trend</w:t>
            </w:r>
            <w:r>
              <w:rPr>
                <w:noProof/>
              </w:rPr>
              <w:tab/>
            </w:r>
            <w:r>
              <w:rPr>
                <w:noProof/>
              </w:rPr>
              <w:fldChar w:fldCharType="begin"/>
            </w:r>
            <w:r>
              <w:rPr>
                <w:noProof/>
              </w:rPr>
              <w:instrText xml:space="preserve"> PAGEREF _Toc239209777 \h </w:instrText>
            </w:r>
            <w:r>
              <w:rPr>
                <w:noProof/>
              </w:rPr>
            </w:r>
            <w:r>
              <w:rPr>
                <w:noProof/>
              </w:rPr>
              <w:fldChar w:fldCharType="separate"/>
            </w:r>
            <w:r>
              <w:rPr>
                <w:noProof/>
              </w:rPr>
              <w:t>1</w:t>
            </w:r>
            <w:r>
              <w:rPr>
                <w:noProof/>
              </w:rPr>
              <w:fldChar w:fldCharType="end"/>
            </w:r>
          </w:hyperlink>
        </w:p>
        <w:p w14:paraId="463AA2E2" w14:textId="77777777" w:rsidR="007117CE" w:rsidRDefault="007117CE">
          <w:pPr>
            <w:pStyle w:val="TOC2"/>
            <w:tabs>
              <w:tab w:val="right" w:leader="dot" w:pos="9736"/>
            </w:tabs>
            <w:rPr>
              <w:noProof/>
            </w:rPr>
          </w:pPr>
          <w:hyperlink w:anchor="_Toc239209778" w:history="1">
            <w:r w:rsidRPr="00FD664C">
              <w:rPr>
                <w:rStyle w:val="Hyperlink"/>
                <w:b/>
                <w:bCs/>
                <w:noProof/>
              </w:rPr>
              <w:t>4.4 Delivery Time vs. Distance by Transport Mode</w:t>
            </w:r>
            <w:r>
              <w:rPr>
                <w:noProof/>
              </w:rPr>
              <w:tab/>
            </w:r>
            <w:r>
              <w:rPr>
                <w:noProof/>
              </w:rPr>
              <w:fldChar w:fldCharType="begin"/>
            </w:r>
            <w:r>
              <w:rPr>
                <w:noProof/>
              </w:rPr>
              <w:instrText xml:space="preserve"> PAGEREF _Toc239209778 \h </w:instrText>
            </w:r>
            <w:r>
              <w:rPr>
                <w:noProof/>
              </w:rPr>
            </w:r>
            <w:r>
              <w:rPr>
                <w:noProof/>
              </w:rPr>
              <w:fldChar w:fldCharType="separate"/>
            </w:r>
            <w:r>
              <w:rPr>
                <w:noProof/>
              </w:rPr>
              <w:t>1</w:t>
            </w:r>
            <w:r>
              <w:rPr>
                <w:noProof/>
              </w:rPr>
              <w:fldChar w:fldCharType="end"/>
            </w:r>
          </w:hyperlink>
        </w:p>
        <w:p w14:paraId="52878461" w14:textId="77777777" w:rsidR="007117CE" w:rsidRDefault="007117CE">
          <w:pPr>
            <w:pStyle w:val="TOC2"/>
            <w:tabs>
              <w:tab w:val="right" w:leader="dot" w:pos="9736"/>
            </w:tabs>
            <w:rPr>
              <w:noProof/>
            </w:rPr>
          </w:pPr>
          <w:hyperlink w:anchor="_Toc239209779" w:history="1">
            <w:r w:rsidRPr="00FD664C">
              <w:rPr>
                <w:rStyle w:val="Hyperlink"/>
                <w:b/>
                <w:bCs/>
                <w:noProof/>
              </w:rPr>
              <w:t>4.5 Correlation Heatmap</w:t>
            </w:r>
            <w:r>
              <w:rPr>
                <w:noProof/>
              </w:rPr>
              <w:tab/>
            </w:r>
            <w:r>
              <w:rPr>
                <w:noProof/>
              </w:rPr>
              <w:fldChar w:fldCharType="begin"/>
            </w:r>
            <w:r>
              <w:rPr>
                <w:noProof/>
              </w:rPr>
              <w:instrText xml:space="preserve"> PAGEREF _Toc239209779 \h </w:instrText>
            </w:r>
            <w:r>
              <w:rPr>
                <w:noProof/>
              </w:rPr>
            </w:r>
            <w:r>
              <w:rPr>
                <w:noProof/>
              </w:rPr>
              <w:fldChar w:fldCharType="separate"/>
            </w:r>
            <w:r>
              <w:rPr>
                <w:noProof/>
              </w:rPr>
              <w:t>1</w:t>
            </w:r>
            <w:r>
              <w:rPr>
                <w:noProof/>
              </w:rPr>
              <w:fldChar w:fldCharType="end"/>
            </w:r>
          </w:hyperlink>
        </w:p>
        <w:p w14:paraId="33EE53A2" w14:textId="77777777" w:rsidR="007117CE" w:rsidRDefault="007117CE">
          <w:pPr>
            <w:pStyle w:val="TOC2"/>
            <w:tabs>
              <w:tab w:val="right" w:leader="dot" w:pos="9736"/>
            </w:tabs>
            <w:rPr>
              <w:noProof/>
            </w:rPr>
          </w:pPr>
          <w:hyperlink w:anchor="_Toc239209780" w:history="1">
            <w:r w:rsidRPr="00FD664C">
              <w:rPr>
                <w:rStyle w:val="Hyperlink"/>
                <w:b/>
                <w:bCs/>
                <w:noProof/>
              </w:rPr>
              <w:t>4.6 Average Transportation Cost per Unit by Mode</w:t>
            </w:r>
            <w:r>
              <w:rPr>
                <w:noProof/>
              </w:rPr>
              <w:tab/>
            </w:r>
            <w:r>
              <w:rPr>
                <w:noProof/>
              </w:rPr>
              <w:fldChar w:fldCharType="begin"/>
            </w:r>
            <w:r>
              <w:rPr>
                <w:noProof/>
              </w:rPr>
              <w:instrText xml:space="preserve"> PAGEREF _Toc239209780 \h </w:instrText>
            </w:r>
            <w:r>
              <w:rPr>
                <w:noProof/>
              </w:rPr>
            </w:r>
            <w:r>
              <w:rPr>
                <w:noProof/>
              </w:rPr>
              <w:fldChar w:fldCharType="separate"/>
            </w:r>
            <w:r>
              <w:rPr>
                <w:noProof/>
              </w:rPr>
              <w:t>1</w:t>
            </w:r>
            <w:r>
              <w:rPr>
                <w:noProof/>
              </w:rPr>
              <w:fldChar w:fldCharType="end"/>
            </w:r>
          </w:hyperlink>
        </w:p>
        <w:p w14:paraId="590B31E3" w14:textId="77777777" w:rsidR="007117CE" w:rsidRDefault="007117CE">
          <w:pPr>
            <w:pStyle w:val="TOC2"/>
            <w:tabs>
              <w:tab w:val="right" w:leader="dot" w:pos="9736"/>
            </w:tabs>
            <w:rPr>
              <w:noProof/>
            </w:rPr>
          </w:pPr>
          <w:hyperlink w:anchor="_Toc239209781" w:history="1">
            <w:r w:rsidRPr="00FD664C">
              <w:rPr>
                <w:rStyle w:val="Hyperlink"/>
                <w:b/>
                <w:bCs/>
                <w:noProof/>
              </w:rPr>
              <w:t>4.7 On-Time Delivery Rate by Zone and Transport Mode</w:t>
            </w:r>
            <w:r>
              <w:rPr>
                <w:noProof/>
              </w:rPr>
              <w:tab/>
            </w:r>
            <w:r>
              <w:rPr>
                <w:noProof/>
              </w:rPr>
              <w:fldChar w:fldCharType="begin"/>
            </w:r>
            <w:r>
              <w:rPr>
                <w:noProof/>
              </w:rPr>
              <w:instrText xml:space="preserve"> PAGEREF _Toc239209781 \h </w:instrText>
            </w:r>
            <w:r>
              <w:rPr>
                <w:noProof/>
              </w:rPr>
            </w:r>
            <w:r>
              <w:rPr>
                <w:noProof/>
              </w:rPr>
              <w:fldChar w:fldCharType="separate"/>
            </w:r>
            <w:r>
              <w:rPr>
                <w:noProof/>
              </w:rPr>
              <w:t>1</w:t>
            </w:r>
            <w:r>
              <w:rPr>
                <w:noProof/>
              </w:rPr>
              <w:fldChar w:fldCharType="end"/>
            </w:r>
          </w:hyperlink>
        </w:p>
        <w:p w14:paraId="1D85A89C" w14:textId="77777777" w:rsidR="007117CE" w:rsidRDefault="007117CE">
          <w:pPr>
            <w:pStyle w:val="TOC2"/>
            <w:tabs>
              <w:tab w:val="right" w:leader="dot" w:pos="9736"/>
            </w:tabs>
            <w:rPr>
              <w:noProof/>
            </w:rPr>
          </w:pPr>
          <w:hyperlink w:anchor="_Toc239209782" w:history="1">
            <w:r w:rsidRPr="00FD664C">
              <w:rPr>
                <w:rStyle w:val="Hyperlink"/>
                <w:b/>
                <w:bCs/>
                <w:noProof/>
              </w:rPr>
              <w:t>4.8 Monthly On-Time Delivery Rate Trend</w:t>
            </w:r>
            <w:r>
              <w:rPr>
                <w:noProof/>
              </w:rPr>
              <w:tab/>
            </w:r>
            <w:r>
              <w:rPr>
                <w:noProof/>
              </w:rPr>
              <w:fldChar w:fldCharType="begin"/>
            </w:r>
            <w:r>
              <w:rPr>
                <w:noProof/>
              </w:rPr>
              <w:instrText xml:space="preserve"> PAGEREF _Toc239209782 \h </w:instrText>
            </w:r>
            <w:r>
              <w:rPr>
                <w:noProof/>
              </w:rPr>
            </w:r>
            <w:r>
              <w:rPr>
                <w:noProof/>
              </w:rPr>
              <w:fldChar w:fldCharType="separate"/>
            </w:r>
            <w:r>
              <w:rPr>
                <w:noProof/>
              </w:rPr>
              <w:t>1</w:t>
            </w:r>
            <w:r>
              <w:rPr>
                <w:noProof/>
              </w:rPr>
              <w:fldChar w:fldCharType="end"/>
            </w:r>
          </w:hyperlink>
        </w:p>
        <w:p w14:paraId="2BA225AA" w14:textId="77777777" w:rsidR="007117CE" w:rsidRDefault="007117CE">
          <w:pPr>
            <w:pStyle w:val="TOC1"/>
            <w:tabs>
              <w:tab w:val="right" w:leader="dot" w:pos="9736"/>
            </w:tabs>
            <w:rPr>
              <w:noProof/>
            </w:rPr>
          </w:pPr>
          <w:hyperlink w:anchor="_Toc239209783" w:history="1">
            <w:r w:rsidRPr="00FD664C">
              <w:rPr>
                <w:rStyle w:val="Hyperlink"/>
                <w:b/>
                <w:bCs/>
                <w:noProof/>
              </w:rPr>
              <w:t>5. Analytical Insights and Recommendations</w:t>
            </w:r>
            <w:r>
              <w:rPr>
                <w:noProof/>
              </w:rPr>
              <w:tab/>
            </w:r>
            <w:r>
              <w:rPr>
                <w:noProof/>
              </w:rPr>
              <w:fldChar w:fldCharType="begin"/>
            </w:r>
            <w:r>
              <w:rPr>
                <w:noProof/>
              </w:rPr>
              <w:instrText xml:space="preserve"> PAGEREF _Toc239209783 \h </w:instrText>
            </w:r>
            <w:r>
              <w:rPr>
                <w:noProof/>
              </w:rPr>
            </w:r>
            <w:r>
              <w:rPr>
                <w:noProof/>
              </w:rPr>
              <w:fldChar w:fldCharType="separate"/>
            </w:r>
            <w:r>
              <w:rPr>
                <w:noProof/>
              </w:rPr>
              <w:t>1</w:t>
            </w:r>
            <w:r>
              <w:rPr>
                <w:noProof/>
              </w:rPr>
              <w:fldChar w:fldCharType="end"/>
            </w:r>
          </w:hyperlink>
        </w:p>
        <w:p w14:paraId="068BBF0E" w14:textId="77777777" w:rsidR="007117CE" w:rsidRDefault="007117CE">
          <w:pPr>
            <w:pStyle w:val="TOC2"/>
            <w:tabs>
              <w:tab w:val="right" w:leader="dot" w:pos="9736"/>
            </w:tabs>
            <w:rPr>
              <w:noProof/>
            </w:rPr>
          </w:pPr>
          <w:hyperlink w:anchor="_Toc239209784" w:history="1">
            <w:r w:rsidRPr="00FD664C">
              <w:rPr>
                <w:rStyle w:val="Hyperlink"/>
                <w:b/>
                <w:bCs/>
                <w:noProof/>
              </w:rPr>
              <w:t>5.1 Key Insights</w:t>
            </w:r>
            <w:r>
              <w:rPr>
                <w:noProof/>
              </w:rPr>
              <w:tab/>
            </w:r>
            <w:r>
              <w:rPr>
                <w:noProof/>
              </w:rPr>
              <w:fldChar w:fldCharType="begin"/>
            </w:r>
            <w:r>
              <w:rPr>
                <w:noProof/>
              </w:rPr>
              <w:instrText xml:space="preserve"> PAGEREF _Toc239209784 \h </w:instrText>
            </w:r>
            <w:r>
              <w:rPr>
                <w:noProof/>
              </w:rPr>
            </w:r>
            <w:r>
              <w:rPr>
                <w:noProof/>
              </w:rPr>
              <w:fldChar w:fldCharType="separate"/>
            </w:r>
            <w:r>
              <w:rPr>
                <w:noProof/>
              </w:rPr>
              <w:t>1</w:t>
            </w:r>
            <w:r>
              <w:rPr>
                <w:noProof/>
              </w:rPr>
              <w:fldChar w:fldCharType="end"/>
            </w:r>
          </w:hyperlink>
        </w:p>
        <w:p w14:paraId="3A2D3CD3" w14:textId="77777777" w:rsidR="007117CE" w:rsidRDefault="007117CE">
          <w:pPr>
            <w:pStyle w:val="TOC2"/>
            <w:tabs>
              <w:tab w:val="right" w:leader="dot" w:pos="9736"/>
            </w:tabs>
            <w:rPr>
              <w:noProof/>
            </w:rPr>
          </w:pPr>
          <w:hyperlink w:anchor="_Toc239209785" w:history="1">
            <w:r w:rsidRPr="00FD664C">
              <w:rPr>
                <w:rStyle w:val="Hyperlink"/>
                <w:b/>
                <w:bCs/>
                <w:noProof/>
              </w:rPr>
              <w:t>5.2 Recommendations</w:t>
            </w:r>
            <w:r>
              <w:rPr>
                <w:noProof/>
              </w:rPr>
              <w:tab/>
            </w:r>
            <w:r>
              <w:rPr>
                <w:noProof/>
              </w:rPr>
              <w:fldChar w:fldCharType="begin"/>
            </w:r>
            <w:r>
              <w:rPr>
                <w:noProof/>
              </w:rPr>
              <w:instrText xml:space="preserve"> PAGEREF _Toc239209785 \h </w:instrText>
            </w:r>
            <w:r>
              <w:rPr>
                <w:noProof/>
              </w:rPr>
            </w:r>
            <w:r>
              <w:rPr>
                <w:noProof/>
              </w:rPr>
              <w:fldChar w:fldCharType="separate"/>
            </w:r>
            <w:r>
              <w:rPr>
                <w:noProof/>
              </w:rPr>
              <w:t>1</w:t>
            </w:r>
            <w:r>
              <w:rPr>
                <w:noProof/>
              </w:rPr>
              <w:fldChar w:fldCharType="end"/>
            </w:r>
          </w:hyperlink>
        </w:p>
        <w:p w14:paraId="74834217" w14:textId="77777777" w:rsidR="007117CE" w:rsidRDefault="007117CE">
          <w:pPr>
            <w:pStyle w:val="TOC1"/>
            <w:tabs>
              <w:tab w:val="right" w:leader="dot" w:pos="9736"/>
            </w:tabs>
            <w:rPr>
              <w:noProof/>
            </w:rPr>
          </w:pPr>
          <w:hyperlink w:anchor="_Toc239209786" w:history="1">
            <w:r w:rsidRPr="00FD664C">
              <w:rPr>
                <w:rStyle w:val="Hyperlink"/>
                <w:b/>
                <w:bCs/>
                <w:noProof/>
              </w:rPr>
              <w:t>6. Conclusion</w:t>
            </w:r>
            <w:r>
              <w:rPr>
                <w:noProof/>
              </w:rPr>
              <w:tab/>
            </w:r>
            <w:r>
              <w:rPr>
                <w:noProof/>
              </w:rPr>
              <w:fldChar w:fldCharType="begin"/>
            </w:r>
            <w:r>
              <w:rPr>
                <w:noProof/>
              </w:rPr>
              <w:instrText xml:space="preserve"> PAGEREF _Toc239209786 \h </w:instrText>
            </w:r>
            <w:r>
              <w:rPr>
                <w:noProof/>
              </w:rPr>
            </w:r>
            <w:r>
              <w:rPr>
                <w:noProof/>
              </w:rPr>
              <w:fldChar w:fldCharType="separate"/>
            </w:r>
            <w:r>
              <w:rPr>
                <w:noProof/>
              </w:rPr>
              <w:t>1</w:t>
            </w:r>
            <w:r>
              <w:rPr>
                <w:noProof/>
              </w:rPr>
              <w:fldChar w:fldCharType="end"/>
            </w:r>
          </w:hyperlink>
        </w:p>
        <w:p w14:paraId="6A8B6B95" w14:textId="77777777" w:rsidR="007117CE" w:rsidRDefault="007117CE">
          <w:pPr>
            <w:pStyle w:val="TOC1"/>
            <w:tabs>
              <w:tab w:val="right" w:leader="dot" w:pos="9736"/>
            </w:tabs>
            <w:rPr>
              <w:noProof/>
            </w:rPr>
          </w:pPr>
          <w:hyperlink w:anchor="_Toc239209787" w:history="1">
            <w:r w:rsidRPr="00FD664C">
              <w:rPr>
                <w:rStyle w:val="Hyperlink"/>
                <w:b/>
                <w:bCs/>
                <w:noProof/>
              </w:rPr>
              <w:t>7. References</w:t>
            </w:r>
            <w:r>
              <w:rPr>
                <w:noProof/>
              </w:rPr>
              <w:tab/>
            </w:r>
            <w:r>
              <w:rPr>
                <w:noProof/>
              </w:rPr>
              <w:fldChar w:fldCharType="begin"/>
            </w:r>
            <w:r>
              <w:rPr>
                <w:noProof/>
              </w:rPr>
              <w:instrText xml:space="preserve"> PAGEREF _Toc239209787 \h </w:instrText>
            </w:r>
            <w:r>
              <w:rPr>
                <w:noProof/>
              </w:rPr>
            </w:r>
            <w:r>
              <w:rPr>
                <w:noProof/>
              </w:rPr>
              <w:fldChar w:fldCharType="separate"/>
            </w:r>
            <w:r>
              <w:rPr>
                <w:noProof/>
              </w:rPr>
              <w:t>1</w:t>
            </w:r>
            <w:r>
              <w:rPr>
                <w:noProof/>
              </w:rPr>
              <w:fldChar w:fldCharType="end"/>
            </w:r>
          </w:hyperlink>
        </w:p>
        <w:p w14:paraId="01AB1D75" w14:textId="77777777" w:rsidR="00F90F40" w:rsidRDefault="00000000">
          <w:r>
            <w:fldChar w:fldCharType="end"/>
          </w:r>
        </w:p>
      </w:sdtContent>
    </w:sdt>
    <w:p w14:paraId="1C95BB51" w14:textId="77777777" w:rsidR="00F90F40" w:rsidRDefault="00000000">
      <w:r>
        <w:br w:type="page"/>
      </w:r>
    </w:p>
    <w:p w14:paraId="373FD38B" w14:textId="77777777" w:rsidR="00F90F40" w:rsidRDefault="00000000">
      <w:pPr>
        <w:pStyle w:val="Heading1"/>
        <w:pBdr>
          <w:bottom w:val="single" w:sz="6" w:space="4" w:color="2E75B6"/>
        </w:pBdr>
        <w:spacing w:before="360" w:after="160"/>
      </w:pPr>
      <w:bookmarkStart w:id="1" w:name="_Toc239209769"/>
      <w:r>
        <w:rPr>
          <w:b/>
          <w:bCs/>
          <w:color w:val="1F3864"/>
          <w:sz w:val="30"/>
          <w:szCs w:val="30"/>
        </w:rPr>
        <w:lastRenderedPageBreak/>
        <w:t>1. Introduction</w:t>
      </w:r>
      <w:bookmarkEnd w:id="1"/>
    </w:p>
    <w:p w14:paraId="26A3400F" w14:textId="77777777" w:rsidR="00F90F40" w:rsidRDefault="00000000">
      <w:pPr>
        <w:spacing w:after="160" w:line="300" w:lineRule="auto"/>
        <w:jc w:val="both"/>
      </w:pPr>
      <w:r>
        <w:rPr>
          <w:sz w:val="22"/>
          <w:szCs w:val="22"/>
        </w:rPr>
        <w:t>This report is the Week 3 deliverable in the ongoing logistics analytics initiative for a regional FMCG distributor operating across the Vijayawada–Amaravati corridor of Andhra Pradesh. Building on the Week 1 strategic plan and the Week 2 data-cleaning pipeline, this report shifts focus to advanced exploratory data analysis (EDA) and visualization of shipment-level performance data. The objective is to move beyond simple KPI baselining and surface the underlying relationships between delivery time, shipment volume, transportation cost, distance, and transport mode — and to translate those relationships into concrete operational recommendations.</w:t>
      </w:r>
    </w:p>
    <w:p w14:paraId="5FDD3AA4" w14:textId="77777777" w:rsidR="00F90F40" w:rsidRDefault="00000000">
      <w:pPr>
        <w:spacing w:after="160" w:line="300" w:lineRule="auto"/>
        <w:jc w:val="both"/>
      </w:pPr>
      <w:r>
        <w:rPr>
          <w:sz w:val="22"/>
          <w:szCs w:val="22"/>
        </w:rPr>
        <w:t>A hypothetical but structurally realistic shipment-level dataset is simulated for this purpose (Section 2), since the distributor's production telemetry is not yet connected. Every visualization in this report is generated from real, executable Python code against that dataset — the figures embedded below are not illustrations but actual outputs of the analysis.</w:t>
      </w:r>
    </w:p>
    <w:p w14:paraId="451F9273" w14:textId="77777777" w:rsidR="00F90F40" w:rsidRDefault="00000000">
      <w:pPr>
        <w:pStyle w:val="Heading1"/>
        <w:pBdr>
          <w:bottom w:val="single" w:sz="6" w:space="4" w:color="2E75B6"/>
        </w:pBdr>
        <w:spacing w:before="360" w:after="160"/>
      </w:pPr>
      <w:bookmarkStart w:id="2" w:name="_Toc239209770"/>
      <w:r>
        <w:rPr>
          <w:b/>
          <w:bCs/>
          <w:color w:val="1F3864"/>
          <w:sz w:val="30"/>
          <w:szCs w:val="30"/>
        </w:rPr>
        <w:t>2. Data Simulation: Dataset Structure</w:t>
      </w:r>
      <w:bookmarkEnd w:id="2"/>
    </w:p>
    <w:p w14:paraId="67421CB1" w14:textId="77777777" w:rsidR="00F90F40" w:rsidRDefault="00000000">
      <w:pPr>
        <w:spacing w:after="160" w:line="300" w:lineRule="auto"/>
        <w:jc w:val="both"/>
      </w:pPr>
      <w:r>
        <w:rPr>
          <w:sz w:val="22"/>
          <w:szCs w:val="22"/>
        </w:rPr>
        <w:t>The dataset models 6,000 individual shipments dispatched over a 10-month operating window from the distributor's three warehouse zones (North, Central, South) using three transport modes (Two-Wheeler, Mini-Truck, Truck). Each row represents one shipment and carries the following fields: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39"/>
        <w:gridCol w:w="1304"/>
        <w:gridCol w:w="5893"/>
      </w:tblGrid>
      <w:tr w:rsidR="00F90F40" w14:paraId="184DA10B" w14:textId="77777777">
        <w:tblPrEx>
          <w:tblCellMar>
            <w:top w:w="0" w:type="dxa"/>
            <w:bottom w:w="0" w:type="dxa"/>
          </w:tblCellMar>
        </w:tblPrEx>
        <w:trPr>
          <w:tblHeader/>
        </w:trPr>
        <w:tc>
          <w:tcPr>
            <w:tcW w:w="0" w:type="auto"/>
            <w:shd w:val="clear" w:color="auto" w:fill="1F3864"/>
            <w:tcMar>
              <w:top w:w="100" w:type="dxa"/>
              <w:left w:w="120" w:type="dxa"/>
              <w:bottom w:w="100" w:type="dxa"/>
              <w:right w:w="120" w:type="dxa"/>
            </w:tcMar>
            <w:vAlign w:val="center"/>
          </w:tcPr>
          <w:p w14:paraId="6E53A71D" w14:textId="77777777" w:rsidR="00F90F40" w:rsidRDefault="00000000">
            <w:r>
              <w:rPr>
                <w:b/>
                <w:bCs/>
                <w:color w:val="FFFFFF"/>
              </w:rPr>
              <w:t>Field</w:t>
            </w:r>
          </w:p>
        </w:tc>
        <w:tc>
          <w:tcPr>
            <w:tcW w:w="0" w:type="auto"/>
            <w:shd w:val="clear" w:color="auto" w:fill="1F3864"/>
            <w:tcMar>
              <w:top w:w="100" w:type="dxa"/>
              <w:left w:w="120" w:type="dxa"/>
              <w:bottom w:w="100" w:type="dxa"/>
              <w:right w:w="120" w:type="dxa"/>
            </w:tcMar>
            <w:vAlign w:val="center"/>
          </w:tcPr>
          <w:p w14:paraId="1A3EE432" w14:textId="77777777" w:rsidR="00F90F40" w:rsidRDefault="00000000">
            <w:r>
              <w:rPr>
                <w:b/>
                <w:bCs/>
                <w:color w:val="FFFFFF"/>
              </w:rPr>
              <w:t>Type</w:t>
            </w:r>
          </w:p>
        </w:tc>
        <w:tc>
          <w:tcPr>
            <w:tcW w:w="0" w:type="auto"/>
            <w:shd w:val="clear" w:color="auto" w:fill="1F3864"/>
            <w:tcMar>
              <w:top w:w="100" w:type="dxa"/>
              <w:left w:w="120" w:type="dxa"/>
              <w:bottom w:w="100" w:type="dxa"/>
              <w:right w:w="120" w:type="dxa"/>
            </w:tcMar>
            <w:vAlign w:val="center"/>
          </w:tcPr>
          <w:p w14:paraId="79C511ED" w14:textId="77777777" w:rsidR="00F90F40" w:rsidRDefault="00000000">
            <w:r>
              <w:rPr>
                <w:b/>
                <w:bCs/>
                <w:color w:val="FFFFFF"/>
              </w:rPr>
              <w:t>Description</w:t>
            </w:r>
          </w:p>
        </w:tc>
      </w:tr>
      <w:tr w:rsidR="00F90F40" w14:paraId="2A7FDAA3" w14:textId="77777777">
        <w:tblPrEx>
          <w:tblCellMar>
            <w:top w:w="0" w:type="dxa"/>
            <w:bottom w:w="0" w:type="dxa"/>
          </w:tblCellMar>
        </w:tblPrEx>
        <w:tc>
          <w:tcPr>
            <w:tcW w:w="0" w:type="auto"/>
            <w:shd w:val="clear" w:color="auto" w:fill="FFFFFF"/>
            <w:tcMar>
              <w:top w:w="100" w:type="dxa"/>
              <w:left w:w="120" w:type="dxa"/>
              <w:bottom w:w="100" w:type="dxa"/>
              <w:right w:w="120" w:type="dxa"/>
            </w:tcMar>
            <w:vAlign w:val="center"/>
          </w:tcPr>
          <w:p w14:paraId="7527E4DB" w14:textId="77777777" w:rsidR="00F90F40" w:rsidRDefault="00000000">
            <w:proofErr w:type="spellStart"/>
            <w:r>
              <w:rPr>
                <w:sz w:val="19"/>
                <w:szCs w:val="19"/>
              </w:rPr>
              <w:t>shipment_id</w:t>
            </w:r>
            <w:proofErr w:type="spellEnd"/>
          </w:p>
        </w:tc>
        <w:tc>
          <w:tcPr>
            <w:tcW w:w="0" w:type="auto"/>
            <w:shd w:val="clear" w:color="auto" w:fill="FFFFFF"/>
            <w:tcMar>
              <w:top w:w="100" w:type="dxa"/>
              <w:left w:w="120" w:type="dxa"/>
              <w:bottom w:w="100" w:type="dxa"/>
              <w:right w:w="120" w:type="dxa"/>
            </w:tcMar>
            <w:vAlign w:val="center"/>
          </w:tcPr>
          <w:p w14:paraId="168398CD" w14:textId="77777777" w:rsidR="00F90F40" w:rsidRDefault="00000000">
            <w:r>
              <w:rPr>
                <w:sz w:val="19"/>
                <w:szCs w:val="19"/>
              </w:rPr>
              <w:t>String</w:t>
            </w:r>
          </w:p>
        </w:tc>
        <w:tc>
          <w:tcPr>
            <w:tcW w:w="0" w:type="auto"/>
            <w:shd w:val="clear" w:color="auto" w:fill="FFFFFF"/>
            <w:tcMar>
              <w:top w:w="100" w:type="dxa"/>
              <w:left w:w="120" w:type="dxa"/>
              <w:bottom w:w="100" w:type="dxa"/>
              <w:right w:w="120" w:type="dxa"/>
            </w:tcMar>
            <w:vAlign w:val="center"/>
          </w:tcPr>
          <w:p w14:paraId="5189B209" w14:textId="77777777" w:rsidR="00F90F40" w:rsidRDefault="00000000">
            <w:r>
              <w:rPr>
                <w:sz w:val="19"/>
                <w:szCs w:val="19"/>
              </w:rPr>
              <w:t>Unique shipment identifier</w:t>
            </w:r>
          </w:p>
        </w:tc>
      </w:tr>
      <w:tr w:rsidR="00F90F40" w14:paraId="3B725362" w14:textId="77777777">
        <w:tblPrEx>
          <w:tblCellMar>
            <w:top w:w="0" w:type="dxa"/>
            <w:bottom w:w="0" w:type="dxa"/>
          </w:tblCellMar>
        </w:tblPrEx>
        <w:tc>
          <w:tcPr>
            <w:tcW w:w="0" w:type="auto"/>
            <w:shd w:val="clear" w:color="auto" w:fill="DCE6F1"/>
            <w:tcMar>
              <w:top w:w="100" w:type="dxa"/>
              <w:left w:w="120" w:type="dxa"/>
              <w:bottom w:w="100" w:type="dxa"/>
              <w:right w:w="120" w:type="dxa"/>
            </w:tcMar>
            <w:vAlign w:val="center"/>
          </w:tcPr>
          <w:p w14:paraId="05F3711E" w14:textId="77777777" w:rsidR="00F90F40" w:rsidRDefault="00000000">
            <w:proofErr w:type="spellStart"/>
            <w:r>
              <w:rPr>
                <w:sz w:val="19"/>
                <w:szCs w:val="19"/>
              </w:rPr>
              <w:t>shipment_date</w:t>
            </w:r>
            <w:proofErr w:type="spellEnd"/>
          </w:p>
        </w:tc>
        <w:tc>
          <w:tcPr>
            <w:tcW w:w="0" w:type="auto"/>
            <w:shd w:val="clear" w:color="auto" w:fill="DCE6F1"/>
            <w:tcMar>
              <w:top w:w="100" w:type="dxa"/>
              <w:left w:w="120" w:type="dxa"/>
              <w:bottom w:w="100" w:type="dxa"/>
              <w:right w:w="120" w:type="dxa"/>
            </w:tcMar>
            <w:vAlign w:val="center"/>
          </w:tcPr>
          <w:p w14:paraId="67472D77" w14:textId="77777777" w:rsidR="00F90F40" w:rsidRDefault="00000000">
            <w:r>
              <w:rPr>
                <w:sz w:val="19"/>
                <w:szCs w:val="19"/>
              </w:rPr>
              <w:t>Date</w:t>
            </w:r>
          </w:p>
        </w:tc>
        <w:tc>
          <w:tcPr>
            <w:tcW w:w="0" w:type="auto"/>
            <w:shd w:val="clear" w:color="auto" w:fill="DCE6F1"/>
            <w:tcMar>
              <w:top w:w="100" w:type="dxa"/>
              <w:left w:w="120" w:type="dxa"/>
              <w:bottom w:w="100" w:type="dxa"/>
              <w:right w:w="120" w:type="dxa"/>
            </w:tcMar>
            <w:vAlign w:val="center"/>
          </w:tcPr>
          <w:p w14:paraId="30A81675" w14:textId="77777777" w:rsidR="00F90F40" w:rsidRDefault="00000000">
            <w:r>
              <w:rPr>
                <w:sz w:val="19"/>
                <w:szCs w:val="19"/>
              </w:rPr>
              <w:t>Date the shipment was dispatched</w:t>
            </w:r>
          </w:p>
        </w:tc>
      </w:tr>
      <w:tr w:rsidR="00F90F40" w14:paraId="29C6D3B5" w14:textId="77777777">
        <w:tblPrEx>
          <w:tblCellMar>
            <w:top w:w="0" w:type="dxa"/>
            <w:bottom w:w="0" w:type="dxa"/>
          </w:tblCellMar>
        </w:tblPrEx>
        <w:tc>
          <w:tcPr>
            <w:tcW w:w="0" w:type="auto"/>
            <w:shd w:val="clear" w:color="auto" w:fill="FFFFFF"/>
            <w:tcMar>
              <w:top w:w="100" w:type="dxa"/>
              <w:left w:w="120" w:type="dxa"/>
              <w:bottom w:w="100" w:type="dxa"/>
              <w:right w:w="120" w:type="dxa"/>
            </w:tcMar>
            <w:vAlign w:val="center"/>
          </w:tcPr>
          <w:p w14:paraId="2BF59804" w14:textId="77777777" w:rsidR="00F90F40" w:rsidRDefault="00000000">
            <w:r>
              <w:rPr>
                <w:sz w:val="19"/>
                <w:szCs w:val="19"/>
              </w:rPr>
              <w:t>zone</w:t>
            </w:r>
          </w:p>
        </w:tc>
        <w:tc>
          <w:tcPr>
            <w:tcW w:w="0" w:type="auto"/>
            <w:shd w:val="clear" w:color="auto" w:fill="FFFFFF"/>
            <w:tcMar>
              <w:top w:w="100" w:type="dxa"/>
              <w:left w:w="120" w:type="dxa"/>
              <w:bottom w:w="100" w:type="dxa"/>
              <w:right w:w="120" w:type="dxa"/>
            </w:tcMar>
            <w:vAlign w:val="center"/>
          </w:tcPr>
          <w:p w14:paraId="07D59AE3" w14:textId="77777777" w:rsidR="00F90F40" w:rsidRDefault="00000000">
            <w:r>
              <w:rPr>
                <w:sz w:val="19"/>
                <w:szCs w:val="19"/>
              </w:rPr>
              <w:t>Categorical</w:t>
            </w:r>
          </w:p>
        </w:tc>
        <w:tc>
          <w:tcPr>
            <w:tcW w:w="0" w:type="auto"/>
            <w:shd w:val="clear" w:color="auto" w:fill="FFFFFF"/>
            <w:tcMar>
              <w:top w:w="100" w:type="dxa"/>
              <w:left w:w="120" w:type="dxa"/>
              <w:bottom w:w="100" w:type="dxa"/>
              <w:right w:w="120" w:type="dxa"/>
            </w:tcMar>
            <w:vAlign w:val="center"/>
          </w:tcPr>
          <w:p w14:paraId="28A3AA3E" w14:textId="77777777" w:rsidR="00F90F40" w:rsidRDefault="00000000">
            <w:r>
              <w:rPr>
                <w:sz w:val="19"/>
                <w:szCs w:val="19"/>
              </w:rPr>
              <w:t>Warehouse zone of origin (North / Central / South)</w:t>
            </w:r>
          </w:p>
        </w:tc>
      </w:tr>
      <w:tr w:rsidR="00F90F40" w14:paraId="021450BF" w14:textId="77777777">
        <w:tblPrEx>
          <w:tblCellMar>
            <w:top w:w="0" w:type="dxa"/>
            <w:bottom w:w="0" w:type="dxa"/>
          </w:tblCellMar>
        </w:tblPrEx>
        <w:tc>
          <w:tcPr>
            <w:tcW w:w="0" w:type="auto"/>
            <w:shd w:val="clear" w:color="auto" w:fill="DCE6F1"/>
            <w:tcMar>
              <w:top w:w="100" w:type="dxa"/>
              <w:left w:w="120" w:type="dxa"/>
              <w:bottom w:w="100" w:type="dxa"/>
              <w:right w:w="120" w:type="dxa"/>
            </w:tcMar>
            <w:vAlign w:val="center"/>
          </w:tcPr>
          <w:p w14:paraId="4BB48FA9" w14:textId="77777777" w:rsidR="00F90F40" w:rsidRDefault="00000000">
            <w:proofErr w:type="spellStart"/>
            <w:r>
              <w:rPr>
                <w:sz w:val="19"/>
                <w:szCs w:val="19"/>
              </w:rPr>
              <w:t>transport_mode</w:t>
            </w:r>
            <w:proofErr w:type="spellEnd"/>
          </w:p>
        </w:tc>
        <w:tc>
          <w:tcPr>
            <w:tcW w:w="0" w:type="auto"/>
            <w:shd w:val="clear" w:color="auto" w:fill="DCE6F1"/>
            <w:tcMar>
              <w:top w:w="100" w:type="dxa"/>
              <w:left w:w="120" w:type="dxa"/>
              <w:bottom w:w="100" w:type="dxa"/>
              <w:right w:w="120" w:type="dxa"/>
            </w:tcMar>
            <w:vAlign w:val="center"/>
          </w:tcPr>
          <w:p w14:paraId="68F8161E" w14:textId="77777777" w:rsidR="00F90F40" w:rsidRDefault="00000000">
            <w:r>
              <w:rPr>
                <w:sz w:val="19"/>
                <w:szCs w:val="19"/>
              </w:rPr>
              <w:t>Categorical</w:t>
            </w:r>
          </w:p>
        </w:tc>
        <w:tc>
          <w:tcPr>
            <w:tcW w:w="0" w:type="auto"/>
            <w:shd w:val="clear" w:color="auto" w:fill="DCE6F1"/>
            <w:tcMar>
              <w:top w:w="100" w:type="dxa"/>
              <w:left w:w="120" w:type="dxa"/>
              <w:bottom w:w="100" w:type="dxa"/>
              <w:right w:w="120" w:type="dxa"/>
            </w:tcMar>
            <w:vAlign w:val="center"/>
          </w:tcPr>
          <w:p w14:paraId="107560EE" w14:textId="77777777" w:rsidR="00F90F40" w:rsidRDefault="00000000">
            <w:r>
              <w:rPr>
                <w:sz w:val="19"/>
                <w:szCs w:val="19"/>
              </w:rPr>
              <w:t>Vehicle type used (Two-Wheeler / Mini-Truck / Truck)</w:t>
            </w:r>
          </w:p>
        </w:tc>
      </w:tr>
      <w:tr w:rsidR="00F90F40" w14:paraId="30EC11B4" w14:textId="77777777">
        <w:tblPrEx>
          <w:tblCellMar>
            <w:top w:w="0" w:type="dxa"/>
            <w:bottom w:w="0" w:type="dxa"/>
          </w:tblCellMar>
        </w:tblPrEx>
        <w:tc>
          <w:tcPr>
            <w:tcW w:w="0" w:type="auto"/>
            <w:shd w:val="clear" w:color="auto" w:fill="FFFFFF"/>
            <w:tcMar>
              <w:top w:w="100" w:type="dxa"/>
              <w:left w:w="120" w:type="dxa"/>
              <w:bottom w:w="100" w:type="dxa"/>
              <w:right w:w="120" w:type="dxa"/>
            </w:tcMar>
            <w:vAlign w:val="center"/>
          </w:tcPr>
          <w:p w14:paraId="606A7166" w14:textId="77777777" w:rsidR="00F90F40" w:rsidRDefault="00000000">
            <w:proofErr w:type="spellStart"/>
            <w:r>
              <w:rPr>
                <w:sz w:val="19"/>
                <w:szCs w:val="19"/>
              </w:rPr>
              <w:t>distance_km</w:t>
            </w:r>
            <w:proofErr w:type="spellEnd"/>
          </w:p>
        </w:tc>
        <w:tc>
          <w:tcPr>
            <w:tcW w:w="0" w:type="auto"/>
            <w:shd w:val="clear" w:color="auto" w:fill="FFFFFF"/>
            <w:tcMar>
              <w:top w:w="100" w:type="dxa"/>
              <w:left w:w="120" w:type="dxa"/>
              <w:bottom w:w="100" w:type="dxa"/>
              <w:right w:w="120" w:type="dxa"/>
            </w:tcMar>
            <w:vAlign w:val="center"/>
          </w:tcPr>
          <w:p w14:paraId="6E8D30DE" w14:textId="77777777" w:rsidR="00F90F40" w:rsidRDefault="00000000">
            <w:r>
              <w:rPr>
                <w:sz w:val="19"/>
                <w:szCs w:val="19"/>
              </w:rPr>
              <w:t>Float</w:t>
            </w:r>
          </w:p>
        </w:tc>
        <w:tc>
          <w:tcPr>
            <w:tcW w:w="0" w:type="auto"/>
            <w:shd w:val="clear" w:color="auto" w:fill="FFFFFF"/>
            <w:tcMar>
              <w:top w:w="100" w:type="dxa"/>
              <w:left w:w="120" w:type="dxa"/>
              <w:bottom w:w="100" w:type="dxa"/>
              <w:right w:w="120" w:type="dxa"/>
            </w:tcMar>
            <w:vAlign w:val="center"/>
          </w:tcPr>
          <w:p w14:paraId="3998AB30" w14:textId="77777777" w:rsidR="00F90F40" w:rsidRDefault="00000000">
            <w:r>
              <w:rPr>
                <w:sz w:val="19"/>
                <w:szCs w:val="19"/>
              </w:rPr>
              <w:t>Road distance from warehouse to delivery point</w:t>
            </w:r>
          </w:p>
        </w:tc>
      </w:tr>
      <w:tr w:rsidR="00F90F40" w14:paraId="2C745281" w14:textId="77777777">
        <w:tblPrEx>
          <w:tblCellMar>
            <w:top w:w="0" w:type="dxa"/>
            <w:bottom w:w="0" w:type="dxa"/>
          </w:tblCellMar>
        </w:tblPrEx>
        <w:tc>
          <w:tcPr>
            <w:tcW w:w="0" w:type="auto"/>
            <w:shd w:val="clear" w:color="auto" w:fill="DCE6F1"/>
            <w:tcMar>
              <w:top w:w="100" w:type="dxa"/>
              <w:left w:w="120" w:type="dxa"/>
              <w:bottom w:w="100" w:type="dxa"/>
              <w:right w:w="120" w:type="dxa"/>
            </w:tcMar>
            <w:vAlign w:val="center"/>
          </w:tcPr>
          <w:p w14:paraId="6B6FE1E2" w14:textId="77777777" w:rsidR="00F90F40" w:rsidRDefault="00000000">
            <w:proofErr w:type="spellStart"/>
            <w:r>
              <w:rPr>
                <w:sz w:val="19"/>
                <w:szCs w:val="19"/>
              </w:rPr>
              <w:t>shipment_volume_units</w:t>
            </w:r>
            <w:proofErr w:type="spellEnd"/>
          </w:p>
        </w:tc>
        <w:tc>
          <w:tcPr>
            <w:tcW w:w="0" w:type="auto"/>
            <w:shd w:val="clear" w:color="auto" w:fill="DCE6F1"/>
            <w:tcMar>
              <w:top w:w="100" w:type="dxa"/>
              <w:left w:w="120" w:type="dxa"/>
              <w:bottom w:w="100" w:type="dxa"/>
              <w:right w:w="120" w:type="dxa"/>
            </w:tcMar>
            <w:vAlign w:val="center"/>
          </w:tcPr>
          <w:p w14:paraId="3E397D7C" w14:textId="77777777" w:rsidR="00F90F40" w:rsidRDefault="00000000">
            <w:r>
              <w:rPr>
                <w:sz w:val="19"/>
                <w:szCs w:val="19"/>
              </w:rPr>
              <w:t>Integer</w:t>
            </w:r>
          </w:p>
        </w:tc>
        <w:tc>
          <w:tcPr>
            <w:tcW w:w="0" w:type="auto"/>
            <w:shd w:val="clear" w:color="auto" w:fill="DCE6F1"/>
            <w:tcMar>
              <w:top w:w="100" w:type="dxa"/>
              <w:left w:w="120" w:type="dxa"/>
              <w:bottom w:w="100" w:type="dxa"/>
              <w:right w:w="120" w:type="dxa"/>
            </w:tcMar>
            <w:vAlign w:val="center"/>
          </w:tcPr>
          <w:p w14:paraId="3E8FC48E" w14:textId="77777777" w:rsidR="00F90F40" w:rsidRDefault="00000000">
            <w:r>
              <w:rPr>
                <w:sz w:val="19"/>
                <w:szCs w:val="19"/>
              </w:rPr>
              <w:t>Number of product units in the shipment</w:t>
            </w:r>
          </w:p>
        </w:tc>
      </w:tr>
      <w:tr w:rsidR="00F90F40" w14:paraId="534C184B" w14:textId="77777777">
        <w:tblPrEx>
          <w:tblCellMar>
            <w:top w:w="0" w:type="dxa"/>
            <w:bottom w:w="0" w:type="dxa"/>
          </w:tblCellMar>
        </w:tblPrEx>
        <w:tc>
          <w:tcPr>
            <w:tcW w:w="0" w:type="auto"/>
            <w:shd w:val="clear" w:color="auto" w:fill="FFFFFF"/>
            <w:tcMar>
              <w:top w:w="100" w:type="dxa"/>
              <w:left w:w="120" w:type="dxa"/>
              <w:bottom w:w="100" w:type="dxa"/>
              <w:right w:w="120" w:type="dxa"/>
            </w:tcMar>
            <w:vAlign w:val="center"/>
          </w:tcPr>
          <w:p w14:paraId="058DED51" w14:textId="77777777" w:rsidR="00F90F40" w:rsidRDefault="00000000">
            <w:proofErr w:type="spellStart"/>
            <w:r>
              <w:rPr>
                <w:sz w:val="19"/>
                <w:szCs w:val="19"/>
              </w:rPr>
              <w:t>delivery_time_hours</w:t>
            </w:r>
            <w:proofErr w:type="spellEnd"/>
          </w:p>
        </w:tc>
        <w:tc>
          <w:tcPr>
            <w:tcW w:w="0" w:type="auto"/>
            <w:shd w:val="clear" w:color="auto" w:fill="FFFFFF"/>
            <w:tcMar>
              <w:top w:w="100" w:type="dxa"/>
              <w:left w:w="120" w:type="dxa"/>
              <w:bottom w:w="100" w:type="dxa"/>
              <w:right w:w="120" w:type="dxa"/>
            </w:tcMar>
            <w:vAlign w:val="center"/>
          </w:tcPr>
          <w:p w14:paraId="30D5F6B9" w14:textId="77777777" w:rsidR="00F90F40" w:rsidRDefault="00000000">
            <w:r>
              <w:rPr>
                <w:sz w:val="19"/>
                <w:szCs w:val="19"/>
              </w:rPr>
              <w:t>Float</w:t>
            </w:r>
          </w:p>
        </w:tc>
        <w:tc>
          <w:tcPr>
            <w:tcW w:w="0" w:type="auto"/>
            <w:shd w:val="clear" w:color="auto" w:fill="FFFFFF"/>
            <w:tcMar>
              <w:top w:w="100" w:type="dxa"/>
              <w:left w:w="120" w:type="dxa"/>
              <w:bottom w:w="100" w:type="dxa"/>
              <w:right w:w="120" w:type="dxa"/>
            </w:tcMar>
            <w:vAlign w:val="center"/>
          </w:tcPr>
          <w:p w14:paraId="1B66D6D3" w14:textId="77777777" w:rsidR="00F90F40" w:rsidRDefault="00000000">
            <w:r>
              <w:rPr>
                <w:sz w:val="19"/>
                <w:szCs w:val="19"/>
              </w:rPr>
              <w:t>Actual time taken from dispatch to delivery</w:t>
            </w:r>
          </w:p>
        </w:tc>
      </w:tr>
      <w:tr w:rsidR="00F90F40" w14:paraId="3B0673DC" w14:textId="77777777">
        <w:tblPrEx>
          <w:tblCellMar>
            <w:top w:w="0" w:type="dxa"/>
            <w:bottom w:w="0" w:type="dxa"/>
          </w:tblCellMar>
        </w:tblPrEx>
        <w:tc>
          <w:tcPr>
            <w:tcW w:w="0" w:type="auto"/>
            <w:shd w:val="clear" w:color="auto" w:fill="DCE6F1"/>
            <w:tcMar>
              <w:top w:w="100" w:type="dxa"/>
              <w:left w:w="120" w:type="dxa"/>
              <w:bottom w:w="100" w:type="dxa"/>
              <w:right w:w="120" w:type="dxa"/>
            </w:tcMar>
            <w:vAlign w:val="center"/>
          </w:tcPr>
          <w:p w14:paraId="294CE591" w14:textId="77777777" w:rsidR="00F90F40" w:rsidRDefault="00000000">
            <w:proofErr w:type="spellStart"/>
            <w:r>
              <w:rPr>
                <w:sz w:val="19"/>
                <w:szCs w:val="19"/>
              </w:rPr>
              <w:t>promised_window_hours</w:t>
            </w:r>
            <w:proofErr w:type="spellEnd"/>
          </w:p>
        </w:tc>
        <w:tc>
          <w:tcPr>
            <w:tcW w:w="0" w:type="auto"/>
            <w:shd w:val="clear" w:color="auto" w:fill="DCE6F1"/>
            <w:tcMar>
              <w:top w:w="100" w:type="dxa"/>
              <w:left w:w="120" w:type="dxa"/>
              <w:bottom w:w="100" w:type="dxa"/>
              <w:right w:w="120" w:type="dxa"/>
            </w:tcMar>
            <w:vAlign w:val="center"/>
          </w:tcPr>
          <w:p w14:paraId="060FA9DF" w14:textId="77777777" w:rsidR="00F90F40" w:rsidRDefault="00000000">
            <w:r>
              <w:rPr>
                <w:sz w:val="19"/>
                <w:szCs w:val="19"/>
              </w:rPr>
              <w:t>Integer</w:t>
            </w:r>
          </w:p>
        </w:tc>
        <w:tc>
          <w:tcPr>
            <w:tcW w:w="0" w:type="auto"/>
            <w:shd w:val="clear" w:color="auto" w:fill="DCE6F1"/>
            <w:tcMar>
              <w:top w:w="100" w:type="dxa"/>
              <w:left w:w="120" w:type="dxa"/>
              <w:bottom w:w="100" w:type="dxa"/>
              <w:right w:w="120" w:type="dxa"/>
            </w:tcMar>
            <w:vAlign w:val="center"/>
          </w:tcPr>
          <w:p w14:paraId="21F47A59" w14:textId="77777777" w:rsidR="00F90F40" w:rsidRDefault="00000000">
            <w:r>
              <w:rPr>
                <w:sz w:val="19"/>
                <w:szCs w:val="19"/>
              </w:rPr>
              <w:t>Committed delivery window for the mode used</w:t>
            </w:r>
          </w:p>
        </w:tc>
      </w:tr>
      <w:tr w:rsidR="00F90F40" w14:paraId="7883A4A4" w14:textId="77777777">
        <w:tblPrEx>
          <w:tblCellMar>
            <w:top w:w="0" w:type="dxa"/>
            <w:bottom w:w="0" w:type="dxa"/>
          </w:tblCellMar>
        </w:tblPrEx>
        <w:tc>
          <w:tcPr>
            <w:tcW w:w="0" w:type="auto"/>
            <w:shd w:val="clear" w:color="auto" w:fill="FFFFFF"/>
            <w:tcMar>
              <w:top w:w="100" w:type="dxa"/>
              <w:left w:w="120" w:type="dxa"/>
              <w:bottom w:w="100" w:type="dxa"/>
              <w:right w:w="120" w:type="dxa"/>
            </w:tcMar>
            <w:vAlign w:val="center"/>
          </w:tcPr>
          <w:p w14:paraId="01979C5D" w14:textId="77777777" w:rsidR="00F90F40" w:rsidRDefault="00000000">
            <w:proofErr w:type="spellStart"/>
            <w:r>
              <w:rPr>
                <w:sz w:val="19"/>
                <w:szCs w:val="19"/>
              </w:rPr>
              <w:t>on_time</w:t>
            </w:r>
            <w:proofErr w:type="spellEnd"/>
          </w:p>
        </w:tc>
        <w:tc>
          <w:tcPr>
            <w:tcW w:w="0" w:type="auto"/>
            <w:shd w:val="clear" w:color="auto" w:fill="FFFFFF"/>
            <w:tcMar>
              <w:top w:w="100" w:type="dxa"/>
              <w:left w:w="120" w:type="dxa"/>
              <w:bottom w:w="100" w:type="dxa"/>
              <w:right w:w="120" w:type="dxa"/>
            </w:tcMar>
            <w:vAlign w:val="center"/>
          </w:tcPr>
          <w:p w14:paraId="30563C4E" w14:textId="77777777" w:rsidR="00F90F40" w:rsidRDefault="00000000">
            <w:r>
              <w:rPr>
                <w:sz w:val="19"/>
                <w:szCs w:val="19"/>
              </w:rPr>
              <w:t>Boolean</w:t>
            </w:r>
          </w:p>
        </w:tc>
        <w:tc>
          <w:tcPr>
            <w:tcW w:w="0" w:type="auto"/>
            <w:shd w:val="clear" w:color="auto" w:fill="FFFFFF"/>
            <w:tcMar>
              <w:top w:w="100" w:type="dxa"/>
              <w:left w:w="120" w:type="dxa"/>
              <w:bottom w:w="100" w:type="dxa"/>
              <w:right w:w="120" w:type="dxa"/>
            </w:tcMar>
            <w:vAlign w:val="center"/>
          </w:tcPr>
          <w:p w14:paraId="77544FBB" w14:textId="77777777" w:rsidR="00F90F40" w:rsidRDefault="00000000">
            <w:r>
              <w:rPr>
                <w:sz w:val="19"/>
                <w:szCs w:val="19"/>
              </w:rPr>
              <w:t xml:space="preserve">Whether </w:t>
            </w:r>
            <w:proofErr w:type="spellStart"/>
            <w:r>
              <w:rPr>
                <w:sz w:val="19"/>
                <w:szCs w:val="19"/>
              </w:rPr>
              <w:t>delivery_time_hours</w:t>
            </w:r>
            <w:proofErr w:type="spellEnd"/>
            <w:r>
              <w:rPr>
                <w:sz w:val="19"/>
                <w:szCs w:val="19"/>
              </w:rPr>
              <w:t xml:space="preserve"> fell within the promised window</w:t>
            </w:r>
          </w:p>
        </w:tc>
      </w:tr>
      <w:tr w:rsidR="00F90F40" w14:paraId="1C54E3B8" w14:textId="77777777">
        <w:tblPrEx>
          <w:tblCellMar>
            <w:top w:w="0" w:type="dxa"/>
            <w:bottom w:w="0" w:type="dxa"/>
          </w:tblCellMar>
        </w:tblPrEx>
        <w:tc>
          <w:tcPr>
            <w:tcW w:w="0" w:type="auto"/>
            <w:shd w:val="clear" w:color="auto" w:fill="DCE6F1"/>
            <w:tcMar>
              <w:top w:w="100" w:type="dxa"/>
              <w:left w:w="120" w:type="dxa"/>
              <w:bottom w:w="100" w:type="dxa"/>
              <w:right w:w="120" w:type="dxa"/>
            </w:tcMar>
            <w:vAlign w:val="center"/>
          </w:tcPr>
          <w:p w14:paraId="6D5018CB" w14:textId="77777777" w:rsidR="00F90F40" w:rsidRDefault="00000000">
            <w:proofErr w:type="spellStart"/>
            <w:r>
              <w:rPr>
                <w:sz w:val="19"/>
                <w:szCs w:val="19"/>
              </w:rPr>
              <w:t>transportation_cost_inr</w:t>
            </w:r>
            <w:proofErr w:type="spellEnd"/>
          </w:p>
        </w:tc>
        <w:tc>
          <w:tcPr>
            <w:tcW w:w="0" w:type="auto"/>
            <w:shd w:val="clear" w:color="auto" w:fill="DCE6F1"/>
            <w:tcMar>
              <w:top w:w="100" w:type="dxa"/>
              <w:left w:w="120" w:type="dxa"/>
              <w:bottom w:w="100" w:type="dxa"/>
              <w:right w:w="120" w:type="dxa"/>
            </w:tcMar>
            <w:vAlign w:val="center"/>
          </w:tcPr>
          <w:p w14:paraId="34D40F45" w14:textId="77777777" w:rsidR="00F90F40" w:rsidRDefault="00000000">
            <w:r>
              <w:rPr>
                <w:sz w:val="19"/>
                <w:szCs w:val="19"/>
              </w:rPr>
              <w:t>Float</w:t>
            </w:r>
          </w:p>
        </w:tc>
        <w:tc>
          <w:tcPr>
            <w:tcW w:w="0" w:type="auto"/>
            <w:shd w:val="clear" w:color="auto" w:fill="DCE6F1"/>
            <w:tcMar>
              <w:top w:w="100" w:type="dxa"/>
              <w:left w:w="120" w:type="dxa"/>
              <w:bottom w:w="100" w:type="dxa"/>
              <w:right w:w="120" w:type="dxa"/>
            </w:tcMar>
            <w:vAlign w:val="center"/>
          </w:tcPr>
          <w:p w14:paraId="465A96B8" w14:textId="77777777" w:rsidR="00F90F40" w:rsidRDefault="00000000">
            <w:r>
              <w:rPr>
                <w:sz w:val="19"/>
                <w:szCs w:val="19"/>
              </w:rPr>
              <w:t>Total cost incurred to move the shipment</w:t>
            </w:r>
          </w:p>
        </w:tc>
      </w:tr>
      <w:tr w:rsidR="00F90F40" w14:paraId="19061341" w14:textId="77777777">
        <w:tblPrEx>
          <w:tblCellMar>
            <w:top w:w="0" w:type="dxa"/>
            <w:bottom w:w="0" w:type="dxa"/>
          </w:tblCellMar>
        </w:tblPrEx>
        <w:tc>
          <w:tcPr>
            <w:tcW w:w="0" w:type="auto"/>
            <w:shd w:val="clear" w:color="auto" w:fill="FFFFFF"/>
            <w:tcMar>
              <w:top w:w="100" w:type="dxa"/>
              <w:left w:w="120" w:type="dxa"/>
              <w:bottom w:w="100" w:type="dxa"/>
              <w:right w:w="120" w:type="dxa"/>
            </w:tcMar>
            <w:vAlign w:val="center"/>
          </w:tcPr>
          <w:p w14:paraId="7FB0B945" w14:textId="77777777" w:rsidR="00F90F40" w:rsidRDefault="00000000">
            <w:proofErr w:type="spellStart"/>
            <w:r>
              <w:rPr>
                <w:sz w:val="19"/>
                <w:szCs w:val="19"/>
              </w:rPr>
              <w:t>cost_per_unit</w:t>
            </w:r>
            <w:proofErr w:type="spellEnd"/>
          </w:p>
        </w:tc>
        <w:tc>
          <w:tcPr>
            <w:tcW w:w="0" w:type="auto"/>
            <w:shd w:val="clear" w:color="auto" w:fill="FFFFFF"/>
            <w:tcMar>
              <w:top w:w="100" w:type="dxa"/>
              <w:left w:w="120" w:type="dxa"/>
              <w:bottom w:w="100" w:type="dxa"/>
              <w:right w:w="120" w:type="dxa"/>
            </w:tcMar>
            <w:vAlign w:val="center"/>
          </w:tcPr>
          <w:p w14:paraId="39C08B72" w14:textId="77777777" w:rsidR="00F90F40" w:rsidRDefault="00000000">
            <w:r>
              <w:rPr>
                <w:sz w:val="19"/>
                <w:szCs w:val="19"/>
              </w:rPr>
              <w:t>Float</w:t>
            </w:r>
          </w:p>
        </w:tc>
        <w:tc>
          <w:tcPr>
            <w:tcW w:w="0" w:type="auto"/>
            <w:shd w:val="clear" w:color="auto" w:fill="FFFFFF"/>
            <w:tcMar>
              <w:top w:w="100" w:type="dxa"/>
              <w:left w:w="120" w:type="dxa"/>
              <w:bottom w:w="100" w:type="dxa"/>
              <w:right w:w="120" w:type="dxa"/>
            </w:tcMar>
            <w:vAlign w:val="center"/>
          </w:tcPr>
          <w:p w14:paraId="2AB2662A" w14:textId="77777777" w:rsidR="00F90F40" w:rsidRDefault="00000000">
            <w:proofErr w:type="spellStart"/>
            <w:r>
              <w:rPr>
                <w:sz w:val="19"/>
                <w:szCs w:val="19"/>
              </w:rPr>
              <w:t>transportation_cost_inr</w:t>
            </w:r>
            <w:proofErr w:type="spellEnd"/>
            <w:r>
              <w:rPr>
                <w:sz w:val="19"/>
                <w:szCs w:val="19"/>
              </w:rPr>
              <w:t xml:space="preserve"> divided by </w:t>
            </w:r>
            <w:proofErr w:type="spellStart"/>
            <w:r>
              <w:rPr>
                <w:sz w:val="19"/>
                <w:szCs w:val="19"/>
              </w:rPr>
              <w:t>shipment_volume_units</w:t>
            </w:r>
            <w:proofErr w:type="spellEnd"/>
          </w:p>
        </w:tc>
      </w:tr>
    </w:tbl>
    <w:p w14:paraId="191D6EB8" w14:textId="77777777" w:rsidR="00F90F40" w:rsidRDefault="00000000">
      <w:pPr>
        <w:spacing w:before="60" w:after="240"/>
        <w:jc w:val="center"/>
      </w:pPr>
      <w:r>
        <w:rPr>
          <w:i/>
          <w:iCs/>
          <w:color w:val="595959"/>
          <w:sz w:val="19"/>
          <w:szCs w:val="19"/>
        </w:rPr>
        <w:t>Table 1. Shipment-level dataset schema.</w:t>
      </w:r>
    </w:p>
    <w:p w14:paraId="192D54F9" w14:textId="77777777" w:rsidR="00F90F40" w:rsidRDefault="00000000">
      <w:pPr>
        <w:spacing w:after="160" w:line="300" w:lineRule="auto"/>
        <w:jc w:val="both"/>
      </w:pPr>
      <w:r>
        <w:rPr>
          <w:sz w:val="22"/>
          <w:szCs w:val="22"/>
        </w:rPr>
        <w:t>The simulation deliberately encodes realistic operational relationships rather than pure noise: delivery time scales with distance and is further slowed by vehicle type and shipment volume (a proxy for loading/congestion effects); transportation cost combines a fixed per-trip fee, a per-kilometre rate, and a per-unit handling charge, each varying by transport mode; and each transport mode carries its own promised delivery window, against which on-time performance is judged. This means the EDA in the following sections is recovering relationships that mirror how a real distribution network actually behaves, rather than being purely illustrative.</w:t>
      </w:r>
    </w:p>
    <w:p w14:paraId="7B219CE9" w14:textId="77777777" w:rsidR="00F90F40" w:rsidRDefault="00000000">
      <w:pPr>
        <w:pStyle w:val="Heading1"/>
        <w:pBdr>
          <w:bottom w:val="single" w:sz="6" w:space="4" w:color="2E75B6"/>
        </w:pBdr>
        <w:spacing w:before="360" w:after="160"/>
      </w:pPr>
      <w:bookmarkStart w:id="3" w:name="_Toc239209771"/>
      <w:r>
        <w:rPr>
          <w:b/>
          <w:bCs/>
          <w:color w:val="1F3864"/>
          <w:sz w:val="30"/>
          <w:szCs w:val="30"/>
        </w:rPr>
        <w:t>3. Exploratory Data Analysis</w:t>
      </w:r>
      <w:bookmarkEnd w:id="3"/>
    </w:p>
    <w:p w14:paraId="538D8949" w14:textId="77777777" w:rsidR="00F90F40" w:rsidRDefault="00000000">
      <w:pPr>
        <w:pStyle w:val="Heading2"/>
        <w:spacing w:before="280" w:after="120"/>
      </w:pPr>
      <w:bookmarkStart w:id="4" w:name="_Toc239209772"/>
      <w:r>
        <w:rPr>
          <w:b/>
          <w:bCs/>
          <w:color w:val="2E75B6"/>
          <w:sz w:val="25"/>
          <w:szCs w:val="25"/>
        </w:rPr>
        <w:lastRenderedPageBreak/>
        <w:t>3.1 Central Tendency and Spread</w:t>
      </w:r>
      <w:bookmarkEnd w:id="4"/>
    </w:p>
    <w:p w14:paraId="77D88C0F" w14:textId="77777777" w:rsidR="00F90F40" w:rsidRDefault="00000000">
      <w:pPr>
        <w:spacing w:after="160" w:line="300" w:lineRule="auto"/>
        <w:jc w:val="both"/>
      </w:pPr>
      <w:r>
        <w:rPr>
          <w:sz w:val="22"/>
          <w:szCs w:val="22"/>
        </w:rPr>
        <w:t>Descriptive statistics for the five core numeric variables are summarized below.</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54"/>
        <w:gridCol w:w="1134"/>
        <w:gridCol w:w="1332"/>
        <w:gridCol w:w="1506"/>
        <w:gridCol w:w="1134"/>
        <w:gridCol w:w="1276"/>
      </w:tblGrid>
      <w:tr w:rsidR="00F90F40" w14:paraId="170C2127" w14:textId="77777777">
        <w:tblPrEx>
          <w:tblCellMar>
            <w:top w:w="0" w:type="dxa"/>
            <w:bottom w:w="0" w:type="dxa"/>
          </w:tblCellMar>
        </w:tblPrEx>
        <w:trPr>
          <w:tblHeader/>
        </w:trPr>
        <w:tc>
          <w:tcPr>
            <w:tcW w:w="0" w:type="auto"/>
            <w:shd w:val="clear" w:color="auto" w:fill="1F3864"/>
            <w:tcMar>
              <w:top w:w="100" w:type="dxa"/>
              <w:left w:w="120" w:type="dxa"/>
              <w:bottom w:w="100" w:type="dxa"/>
              <w:right w:w="120" w:type="dxa"/>
            </w:tcMar>
            <w:vAlign w:val="center"/>
          </w:tcPr>
          <w:p w14:paraId="498213C9" w14:textId="77777777" w:rsidR="00F90F40" w:rsidRDefault="00000000">
            <w:r>
              <w:rPr>
                <w:b/>
                <w:bCs/>
                <w:color w:val="FFFFFF"/>
              </w:rPr>
              <w:t>Variable</w:t>
            </w:r>
          </w:p>
        </w:tc>
        <w:tc>
          <w:tcPr>
            <w:tcW w:w="0" w:type="auto"/>
            <w:shd w:val="clear" w:color="auto" w:fill="1F3864"/>
            <w:tcMar>
              <w:top w:w="100" w:type="dxa"/>
              <w:left w:w="120" w:type="dxa"/>
              <w:bottom w:w="100" w:type="dxa"/>
              <w:right w:w="120" w:type="dxa"/>
            </w:tcMar>
            <w:vAlign w:val="center"/>
          </w:tcPr>
          <w:p w14:paraId="1E3DD512" w14:textId="77777777" w:rsidR="00F90F40" w:rsidRDefault="00000000">
            <w:r>
              <w:rPr>
                <w:b/>
                <w:bCs/>
                <w:color w:val="FFFFFF"/>
              </w:rPr>
              <w:t>Mean</w:t>
            </w:r>
          </w:p>
        </w:tc>
        <w:tc>
          <w:tcPr>
            <w:tcW w:w="0" w:type="auto"/>
            <w:shd w:val="clear" w:color="auto" w:fill="1F3864"/>
            <w:tcMar>
              <w:top w:w="100" w:type="dxa"/>
              <w:left w:w="120" w:type="dxa"/>
              <w:bottom w:w="100" w:type="dxa"/>
              <w:right w:w="120" w:type="dxa"/>
            </w:tcMar>
            <w:vAlign w:val="center"/>
          </w:tcPr>
          <w:p w14:paraId="4523DF37" w14:textId="77777777" w:rsidR="00F90F40" w:rsidRDefault="00000000">
            <w:r>
              <w:rPr>
                <w:b/>
                <w:bCs/>
                <w:color w:val="FFFFFF"/>
              </w:rPr>
              <w:t>Median</w:t>
            </w:r>
          </w:p>
        </w:tc>
        <w:tc>
          <w:tcPr>
            <w:tcW w:w="0" w:type="auto"/>
            <w:shd w:val="clear" w:color="auto" w:fill="1F3864"/>
            <w:tcMar>
              <w:top w:w="100" w:type="dxa"/>
              <w:left w:w="120" w:type="dxa"/>
              <w:bottom w:w="100" w:type="dxa"/>
              <w:right w:w="120" w:type="dxa"/>
            </w:tcMar>
            <w:vAlign w:val="center"/>
          </w:tcPr>
          <w:p w14:paraId="0C372C5B" w14:textId="77777777" w:rsidR="00F90F40" w:rsidRDefault="00000000">
            <w:r>
              <w:rPr>
                <w:b/>
                <w:bCs/>
                <w:color w:val="FFFFFF"/>
              </w:rPr>
              <w:t>Std. Dev.</w:t>
            </w:r>
          </w:p>
        </w:tc>
        <w:tc>
          <w:tcPr>
            <w:tcW w:w="0" w:type="auto"/>
            <w:shd w:val="clear" w:color="auto" w:fill="1F3864"/>
            <w:tcMar>
              <w:top w:w="100" w:type="dxa"/>
              <w:left w:w="120" w:type="dxa"/>
              <w:bottom w:w="100" w:type="dxa"/>
              <w:right w:w="120" w:type="dxa"/>
            </w:tcMar>
            <w:vAlign w:val="center"/>
          </w:tcPr>
          <w:p w14:paraId="3BAD5DB3" w14:textId="77777777" w:rsidR="00F90F40" w:rsidRDefault="00000000">
            <w:r>
              <w:rPr>
                <w:b/>
                <w:bCs/>
                <w:color w:val="FFFFFF"/>
              </w:rPr>
              <w:t>Min</w:t>
            </w:r>
          </w:p>
        </w:tc>
        <w:tc>
          <w:tcPr>
            <w:tcW w:w="0" w:type="auto"/>
            <w:shd w:val="clear" w:color="auto" w:fill="1F3864"/>
            <w:tcMar>
              <w:top w:w="100" w:type="dxa"/>
              <w:left w:w="120" w:type="dxa"/>
              <w:bottom w:w="100" w:type="dxa"/>
              <w:right w:w="120" w:type="dxa"/>
            </w:tcMar>
            <w:vAlign w:val="center"/>
          </w:tcPr>
          <w:p w14:paraId="04F0702D" w14:textId="77777777" w:rsidR="00F90F40" w:rsidRDefault="00000000">
            <w:r>
              <w:rPr>
                <w:b/>
                <w:bCs/>
                <w:color w:val="FFFFFF"/>
              </w:rPr>
              <w:t>Max</w:t>
            </w:r>
          </w:p>
        </w:tc>
      </w:tr>
      <w:tr w:rsidR="00F90F40" w14:paraId="69DEE730" w14:textId="77777777">
        <w:tblPrEx>
          <w:tblCellMar>
            <w:top w:w="0" w:type="dxa"/>
            <w:bottom w:w="0" w:type="dxa"/>
          </w:tblCellMar>
        </w:tblPrEx>
        <w:tc>
          <w:tcPr>
            <w:tcW w:w="0" w:type="auto"/>
            <w:shd w:val="clear" w:color="auto" w:fill="FFFFFF"/>
            <w:tcMar>
              <w:top w:w="100" w:type="dxa"/>
              <w:left w:w="120" w:type="dxa"/>
              <w:bottom w:w="100" w:type="dxa"/>
              <w:right w:w="120" w:type="dxa"/>
            </w:tcMar>
            <w:vAlign w:val="center"/>
          </w:tcPr>
          <w:p w14:paraId="47608E7D" w14:textId="77777777" w:rsidR="00F90F40" w:rsidRDefault="00000000">
            <w:r>
              <w:rPr>
                <w:sz w:val="19"/>
                <w:szCs w:val="19"/>
              </w:rPr>
              <w:t>Distance (km)</w:t>
            </w:r>
          </w:p>
        </w:tc>
        <w:tc>
          <w:tcPr>
            <w:tcW w:w="0" w:type="auto"/>
            <w:shd w:val="clear" w:color="auto" w:fill="FFFFFF"/>
            <w:tcMar>
              <w:top w:w="100" w:type="dxa"/>
              <w:left w:w="120" w:type="dxa"/>
              <w:bottom w:w="100" w:type="dxa"/>
              <w:right w:w="120" w:type="dxa"/>
            </w:tcMar>
            <w:vAlign w:val="center"/>
          </w:tcPr>
          <w:p w14:paraId="5E472986" w14:textId="77777777" w:rsidR="00F90F40" w:rsidRDefault="00000000">
            <w:r>
              <w:rPr>
                <w:sz w:val="19"/>
                <w:szCs w:val="19"/>
              </w:rPr>
              <w:t>22.68</w:t>
            </w:r>
          </w:p>
        </w:tc>
        <w:tc>
          <w:tcPr>
            <w:tcW w:w="0" w:type="auto"/>
            <w:shd w:val="clear" w:color="auto" w:fill="FFFFFF"/>
            <w:tcMar>
              <w:top w:w="100" w:type="dxa"/>
              <w:left w:w="120" w:type="dxa"/>
              <w:bottom w:w="100" w:type="dxa"/>
              <w:right w:w="120" w:type="dxa"/>
            </w:tcMar>
            <w:vAlign w:val="center"/>
          </w:tcPr>
          <w:p w14:paraId="6B10EAE5" w14:textId="77777777" w:rsidR="00F90F40" w:rsidRDefault="00000000">
            <w:r>
              <w:rPr>
                <w:sz w:val="19"/>
                <w:szCs w:val="19"/>
              </w:rPr>
              <w:t>22.40</w:t>
            </w:r>
          </w:p>
        </w:tc>
        <w:tc>
          <w:tcPr>
            <w:tcW w:w="0" w:type="auto"/>
            <w:shd w:val="clear" w:color="auto" w:fill="FFFFFF"/>
            <w:tcMar>
              <w:top w:w="100" w:type="dxa"/>
              <w:left w:w="120" w:type="dxa"/>
              <w:bottom w:w="100" w:type="dxa"/>
              <w:right w:w="120" w:type="dxa"/>
            </w:tcMar>
            <w:vAlign w:val="center"/>
          </w:tcPr>
          <w:p w14:paraId="03103EA5" w14:textId="77777777" w:rsidR="00F90F40" w:rsidRDefault="00000000">
            <w:r>
              <w:rPr>
                <w:sz w:val="19"/>
                <w:szCs w:val="19"/>
              </w:rPr>
              <w:t>6.80</w:t>
            </w:r>
          </w:p>
        </w:tc>
        <w:tc>
          <w:tcPr>
            <w:tcW w:w="0" w:type="auto"/>
            <w:shd w:val="clear" w:color="auto" w:fill="FFFFFF"/>
            <w:tcMar>
              <w:top w:w="100" w:type="dxa"/>
              <w:left w:w="120" w:type="dxa"/>
              <w:bottom w:w="100" w:type="dxa"/>
              <w:right w:w="120" w:type="dxa"/>
            </w:tcMar>
            <w:vAlign w:val="center"/>
          </w:tcPr>
          <w:p w14:paraId="213FDF57" w14:textId="77777777" w:rsidR="00F90F40" w:rsidRDefault="00000000">
            <w:r>
              <w:rPr>
                <w:sz w:val="19"/>
                <w:szCs w:val="19"/>
              </w:rPr>
              <w:t>11.10</w:t>
            </w:r>
          </w:p>
        </w:tc>
        <w:tc>
          <w:tcPr>
            <w:tcW w:w="0" w:type="auto"/>
            <w:shd w:val="clear" w:color="auto" w:fill="FFFFFF"/>
            <w:tcMar>
              <w:top w:w="100" w:type="dxa"/>
              <w:left w:w="120" w:type="dxa"/>
              <w:bottom w:w="100" w:type="dxa"/>
              <w:right w:w="120" w:type="dxa"/>
            </w:tcMar>
            <w:vAlign w:val="center"/>
          </w:tcPr>
          <w:p w14:paraId="2A67C435" w14:textId="77777777" w:rsidR="00F90F40" w:rsidRDefault="00000000">
            <w:r>
              <w:rPr>
                <w:sz w:val="19"/>
                <w:szCs w:val="19"/>
              </w:rPr>
              <w:t>60.80</w:t>
            </w:r>
          </w:p>
        </w:tc>
      </w:tr>
      <w:tr w:rsidR="00F90F40" w14:paraId="38B7581C" w14:textId="77777777">
        <w:tblPrEx>
          <w:tblCellMar>
            <w:top w:w="0" w:type="dxa"/>
            <w:bottom w:w="0" w:type="dxa"/>
          </w:tblCellMar>
        </w:tblPrEx>
        <w:tc>
          <w:tcPr>
            <w:tcW w:w="0" w:type="auto"/>
            <w:shd w:val="clear" w:color="auto" w:fill="DCE6F1"/>
            <w:tcMar>
              <w:top w:w="100" w:type="dxa"/>
              <w:left w:w="120" w:type="dxa"/>
              <w:bottom w:w="100" w:type="dxa"/>
              <w:right w:w="120" w:type="dxa"/>
            </w:tcMar>
            <w:vAlign w:val="center"/>
          </w:tcPr>
          <w:p w14:paraId="275816A6" w14:textId="77777777" w:rsidR="00F90F40" w:rsidRDefault="00000000">
            <w:r>
              <w:rPr>
                <w:sz w:val="19"/>
                <w:szCs w:val="19"/>
              </w:rPr>
              <w:t>Shipment Volume (units)</w:t>
            </w:r>
          </w:p>
        </w:tc>
        <w:tc>
          <w:tcPr>
            <w:tcW w:w="0" w:type="auto"/>
            <w:shd w:val="clear" w:color="auto" w:fill="DCE6F1"/>
            <w:tcMar>
              <w:top w:w="100" w:type="dxa"/>
              <w:left w:w="120" w:type="dxa"/>
              <w:bottom w:w="100" w:type="dxa"/>
              <w:right w:w="120" w:type="dxa"/>
            </w:tcMar>
            <w:vAlign w:val="center"/>
          </w:tcPr>
          <w:p w14:paraId="79699B98" w14:textId="77777777" w:rsidR="00F90F40" w:rsidRDefault="00000000">
            <w:r>
              <w:rPr>
                <w:sz w:val="19"/>
                <w:szCs w:val="19"/>
              </w:rPr>
              <w:t>93.69</w:t>
            </w:r>
          </w:p>
        </w:tc>
        <w:tc>
          <w:tcPr>
            <w:tcW w:w="0" w:type="auto"/>
            <w:shd w:val="clear" w:color="auto" w:fill="DCE6F1"/>
            <w:tcMar>
              <w:top w:w="100" w:type="dxa"/>
              <w:left w:w="120" w:type="dxa"/>
              <w:bottom w:w="100" w:type="dxa"/>
              <w:right w:w="120" w:type="dxa"/>
            </w:tcMar>
            <w:vAlign w:val="center"/>
          </w:tcPr>
          <w:p w14:paraId="63830662" w14:textId="77777777" w:rsidR="00F90F40" w:rsidRDefault="00000000">
            <w:r>
              <w:rPr>
                <w:sz w:val="19"/>
                <w:szCs w:val="19"/>
              </w:rPr>
              <w:t>87.00</w:t>
            </w:r>
          </w:p>
        </w:tc>
        <w:tc>
          <w:tcPr>
            <w:tcW w:w="0" w:type="auto"/>
            <w:shd w:val="clear" w:color="auto" w:fill="DCE6F1"/>
            <w:tcMar>
              <w:top w:w="100" w:type="dxa"/>
              <w:left w:w="120" w:type="dxa"/>
              <w:bottom w:w="100" w:type="dxa"/>
              <w:right w:w="120" w:type="dxa"/>
            </w:tcMar>
            <w:vAlign w:val="center"/>
          </w:tcPr>
          <w:p w14:paraId="3498DAA8" w14:textId="77777777" w:rsidR="00F90F40" w:rsidRDefault="00000000">
            <w:r>
              <w:rPr>
                <w:sz w:val="19"/>
                <w:szCs w:val="19"/>
              </w:rPr>
              <w:t>70.30</w:t>
            </w:r>
          </w:p>
        </w:tc>
        <w:tc>
          <w:tcPr>
            <w:tcW w:w="0" w:type="auto"/>
            <w:shd w:val="clear" w:color="auto" w:fill="DCE6F1"/>
            <w:tcMar>
              <w:top w:w="100" w:type="dxa"/>
              <w:left w:w="120" w:type="dxa"/>
              <w:bottom w:w="100" w:type="dxa"/>
              <w:right w:w="120" w:type="dxa"/>
            </w:tcMar>
            <w:vAlign w:val="center"/>
          </w:tcPr>
          <w:p w14:paraId="67093EF0" w14:textId="77777777" w:rsidR="00F90F40" w:rsidRDefault="00000000">
            <w:r>
              <w:rPr>
                <w:sz w:val="19"/>
                <w:szCs w:val="19"/>
              </w:rPr>
              <w:t>11</w:t>
            </w:r>
          </w:p>
        </w:tc>
        <w:tc>
          <w:tcPr>
            <w:tcW w:w="0" w:type="auto"/>
            <w:shd w:val="clear" w:color="auto" w:fill="DCE6F1"/>
            <w:tcMar>
              <w:top w:w="100" w:type="dxa"/>
              <w:left w:w="120" w:type="dxa"/>
              <w:bottom w:w="100" w:type="dxa"/>
              <w:right w:w="120" w:type="dxa"/>
            </w:tcMar>
            <w:vAlign w:val="center"/>
          </w:tcPr>
          <w:p w14:paraId="68C06A35" w14:textId="77777777" w:rsidR="00F90F40" w:rsidRDefault="00000000">
            <w:r>
              <w:rPr>
                <w:sz w:val="19"/>
                <w:szCs w:val="19"/>
              </w:rPr>
              <w:t>262</w:t>
            </w:r>
          </w:p>
        </w:tc>
      </w:tr>
      <w:tr w:rsidR="00F90F40" w14:paraId="77DF3D15" w14:textId="77777777">
        <w:tblPrEx>
          <w:tblCellMar>
            <w:top w:w="0" w:type="dxa"/>
            <w:bottom w:w="0" w:type="dxa"/>
          </w:tblCellMar>
        </w:tblPrEx>
        <w:tc>
          <w:tcPr>
            <w:tcW w:w="0" w:type="auto"/>
            <w:shd w:val="clear" w:color="auto" w:fill="FFFFFF"/>
            <w:tcMar>
              <w:top w:w="100" w:type="dxa"/>
              <w:left w:w="120" w:type="dxa"/>
              <w:bottom w:w="100" w:type="dxa"/>
              <w:right w:w="120" w:type="dxa"/>
            </w:tcMar>
            <w:vAlign w:val="center"/>
          </w:tcPr>
          <w:p w14:paraId="6CBBF061" w14:textId="77777777" w:rsidR="00F90F40" w:rsidRDefault="00000000">
            <w:r>
              <w:rPr>
                <w:sz w:val="19"/>
                <w:szCs w:val="19"/>
              </w:rPr>
              <w:t>Delivery Time (hrs)</w:t>
            </w:r>
          </w:p>
        </w:tc>
        <w:tc>
          <w:tcPr>
            <w:tcW w:w="0" w:type="auto"/>
            <w:shd w:val="clear" w:color="auto" w:fill="FFFFFF"/>
            <w:tcMar>
              <w:top w:w="100" w:type="dxa"/>
              <w:left w:w="120" w:type="dxa"/>
              <w:bottom w:w="100" w:type="dxa"/>
              <w:right w:w="120" w:type="dxa"/>
            </w:tcMar>
            <w:vAlign w:val="center"/>
          </w:tcPr>
          <w:p w14:paraId="01019AA6" w14:textId="77777777" w:rsidR="00F90F40" w:rsidRDefault="00000000">
            <w:r>
              <w:rPr>
                <w:sz w:val="19"/>
                <w:szCs w:val="19"/>
              </w:rPr>
              <w:t>5.89</w:t>
            </w:r>
          </w:p>
        </w:tc>
        <w:tc>
          <w:tcPr>
            <w:tcW w:w="0" w:type="auto"/>
            <w:shd w:val="clear" w:color="auto" w:fill="FFFFFF"/>
            <w:tcMar>
              <w:top w:w="100" w:type="dxa"/>
              <w:left w:w="120" w:type="dxa"/>
              <w:bottom w:w="100" w:type="dxa"/>
              <w:right w:w="120" w:type="dxa"/>
            </w:tcMar>
            <w:vAlign w:val="center"/>
          </w:tcPr>
          <w:p w14:paraId="35968AE0" w14:textId="77777777" w:rsidR="00F90F40" w:rsidRDefault="00000000">
            <w:r>
              <w:rPr>
                <w:sz w:val="19"/>
                <w:szCs w:val="19"/>
              </w:rPr>
              <w:t>5.73</w:t>
            </w:r>
          </w:p>
        </w:tc>
        <w:tc>
          <w:tcPr>
            <w:tcW w:w="0" w:type="auto"/>
            <w:shd w:val="clear" w:color="auto" w:fill="FFFFFF"/>
            <w:tcMar>
              <w:top w:w="100" w:type="dxa"/>
              <w:left w:w="120" w:type="dxa"/>
              <w:bottom w:w="100" w:type="dxa"/>
              <w:right w:w="120" w:type="dxa"/>
            </w:tcMar>
            <w:vAlign w:val="center"/>
          </w:tcPr>
          <w:p w14:paraId="6B5A9288" w14:textId="77777777" w:rsidR="00F90F40" w:rsidRDefault="00000000">
            <w:r>
              <w:rPr>
                <w:sz w:val="19"/>
                <w:szCs w:val="19"/>
              </w:rPr>
              <w:t>2.05</w:t>
            </w:r>
          </w:p>
        </w:tc>
        <w:tc>
          <w:tcPr>
            <w:tcW w:w="0" w:type="auto"/>
            <w:shd w:val="clear" w:color="auto" w:fill="FFFFFF"/>
            <w:tcMar>
              <w:top w:w="100" w:type="dxa"/>
              <w:left w:w="120" w:type="dxa"/>
              <w:bottom w:w="100" w:type="dxa"/>
              <w:right w:w="120" w:type="dxa"/>
            </w:tcMar>
            <w:vAlign w:val="center"/>
          </w:tcPr>
          <w:p w14:paraId="0CB46AF0" w14:textId="77777777" w:rsidR="00F90F40" w:rsidRDefault="00000000">
            <w:r>
              <w:rPr>
                <w:sz w:val="19"/>
                <w:szCs w:val="19"/>
              </w:rPr>
              <w:t>0.50</w:t>
            </w:r>
          </w:p>
        </w:tc>
        <w:tc>
          <w:tcPr>
            <w:tcW w:w="0" w:type="auto"/>
            <w:shd w:val="clear" w:color="auto" w:fill="FFFFFF"/>
            <w:tcMar>
              <w:top w:w="100" w:type="dxa"/>
              <w:left w:w="120" w:type="dxa"/>
              <w:bottom w:w="100" w:type="dxa"/>
              <w:right w:w="120" w:type="dxa"/>
            </w:tcMar>
            <w:vAlign w:val="center"/>
          </w:tcPr>
          <w:p w14:paraId="007732A9" w14:textId="77777777" w:rsidR="00F90F40" w:rsidRDefault="00000000">
            <w:r>
              <w:rPr>
                <w:sz w:val="19"/>
                <w:szCs w:val="19"/>
              </w:rPr>
              <w:t>14.94</w:t>
            </w:r>
          </w:p>
        </w:tc>
      </w:tr>
      <w:tr w:rsidR="00F90F40" w14:paraId="56B99DA9" w14:textId="77777777">
        <w:tblPrEx>
          <w:tblCellMar>
            <w:top w:w="0" w:type="dxa"/>
            <w:bottom w:w="0" w:type="dxa"/>
          </w:tblCellMar>
        </w:tblPrEx>
        <w:tc>
          <w:tcPr>
            <w:tcW w:w="0" w:type="auto"/>
            <w:shd w:val="clear" w:color="auto" w:fill="DCE6F1"/>
            <w:tcMar>
              <w:top w:w="100" w:type="dxa"/>
              <w:left w:w="120" w:type="dxa"/>
              <w:bottom w:w="100" w:type="dxa"/>
              <w:right w:w="120" w:type="dxa"/>
            </w:tcMar>
            <w:vAlign w:val="center"/>
          </w:tcPr>
          <w:p w14:paraId="4A37379B" w14:textId="77777777" w:rsidR="00F90F40" w:rsidRDefault="00000000">
            <w:r>
              <w:rPr>
                <w:sz w:val="19"/>
                <w:szCs w:val="19"/>
              </w:rPr>
              <w:t>Transportation Cost (INR)</w:t>
            </w:r>
          </w:p>
        </w:tc>
        <w:tc>
          <w:tcPr>
            <w:tcW w:w="0" w:type="auto"/>
            <w:shd w:val="clear" w:color="auto" w:fill="DCE6F1"/>
            <w:tcMar>
              <w:top w:w="100" w:type="dxa"/>
              <w:left w:w="120" w:type="dxa"/>
              <w:bottom w:w="100" w:type="dxa"/>
              <w:right w:w="120" w:type="dxa"/>
            </w:tcMar>
            <w:vAlign w:val="center"/>
          </w:tcPr>
          <w:p w14:paraId="435D06C1" w14:textId="77777777" w:rsidR="00F90F40" w:rsidRDefault="00000000">
            <w:r>
              <w:rPr>
                <w:sz w:val="19"/>
                <w:szCs w:val="19"/>
              </w:rPr>
              <w:t>719.15</w:t>
            </w:r>
          </w:p>
        </w:tc>
        <w:tc>
          <w:tcPr>
            <w:tcW w:w="0" w:type="auto"/>
            <w:shd w:val="clear" w:color="auto" w:fill="DCE6F1"/>
            <w:tcMar>
              <w:top w:w="100" w:type="dxa"/>
              <w:left w:w="120" w:type="dxa"/>
              <w:bottom w:w="100" w:type="dxa"/>
              <w:right w:w="120" w:type="dxa"/>
            </w:tcMar>
            <w:vAlign w:val="center"/>
          </w:tcPr>
          <w:p w14:paraId="62D904F6" w14:textId="77777777" w:rsidR="00F90F40" w:rsidRDefault="00000000">
            <w:r>
              <w:rPr>
                <w:sz w:val="19"/>
                <w:szCs w:val="19"/>
              </w:rPr>
              <w:t>665.20</w:t>
            </w:r>
          </w:p>
        </w:tc>
        <w:tc>
          <w:tcPr>
            <w:tcW w:w="0" w:type="auto"/>
            <w:shd w:val="clear" w:color="auto" w:fill="DCE6F1"/>
            <w:tcMar>
              <w:top w:w="100" w:type="dxa"/>
              <w:left w:w="120" w:type="dxa"/>
              <w:bottom w:w="100" w:type="dxa"/>
              <w:right w:w="120" w:type="dxa"/>
            </w:tcMar>
            <w:vAlign w:val="center"/>
          </w:tcPr>
          <w:p w14:paraId="3AA02BF5" w14:textId="77777777" w:rsidR="00F90F40" w:rsidRDefault="00000000">
            <w:r>
              <w:rPr>
                <w:sz w:val="19"/>
                <w:szCs w:val="19"/>
              </w:rPr>
              <w:t>472.99</w:t>
            </w:r>
          </w:p>
        </w:tc>
        <w:tc>
          <w:tcPr>
            <w:tcW w:w="0" w:type="auto"/>
            <w:shd w:val="clear" w:color="auto" w:fill="DCE6F1"/>
            <w:tcMar>
              <w:top w:w="100" w:type="dxa"/>
              <w:left w:w="120" w:type="dxa"/>
              <w:bottom w:w="100" w:type="dxa"/>
              <w:right w:w="120" w:type="dxa"/>
            </w:tcMar>
            <w:vAlign w:val="center"/>
          </w:tcPr>
          <w:p w14:paraId="2DC320A2" w14:textId="77777777" w:rsidR="00F90F40" w:rsidRDefault="00000000">
            <w:r>
              <w:rPr>
                <w:sz w:val="19"/>
                <w:szCs w:val="19"/>
              </w:rPr>
              <w:t>118.05</w:t>
            </w:r>
          </w:p>
        </w:tc>
        <w:tc>
          <w:tcPr>
            <w:tcW w:w="0" w:type="auto"/>
            <w:shd w:val="clear" w:color="auto" w:fill="DCE6F1"/>
            <w:tcMar>
              <w:top w:w="100" w:type="dxa"/>
              <w:left w:w="120" w:type="dxa"/>
              <w:bottom w:w="100" w:type="dxa"/>
              <w:right w:w="120" w:type="dxa"/>
            </w:tcMar>
            <w:vAlign w:val="center"/>
          </w:tcPr>
          <w:p w14:paraId="31C7BD65" w14:textId="77777777" w:rsidR="00F90F40" w:rsidRDefault="00000000">
            <w:r>
              <w:rPr>
                <w:sz w:val="19"/>
                <w:szCs w:val="19"/>
              </w:rPr>
              <w:t>2347.71</w:t>
            </w:r>
          </w:p>
        </w:tc>
      </w:tr>
      <w:tr w:rsidR="00F90F40" w14:paraId="03D1CCA4" w14:textId="77777777">
        <w:tblPrEx>
          <w:tblCellMar>
            <w:top w:w="0" w:type="dxa"/>
            <w:bottom w:w="0" w:type="dxa"/>
          </w:tblCellMar>
        </w:tblPrEx>
        <w:tc>
          <w:tcPr>
            <w:tcW w:w="0" w:type="auto"/>
            <w:shd w:val="clear" w:color="auto" w:fill="FFFFFF"/>
            <w:tcMar>
              <w:top w:w="100" w:type="dxa"/>
              <w:left w:w="120" w:type="dxa"/>
              <w:bottom w:w="100" w:type="dxa"/>
              <w:right w:w="120" w:type="dxa"/>
            </w:tcMar>
            <w:vAlign w:val="center"/>
          </w:tcPr>
          <w:p w14:paraId="29E251A9" w14:textId="77777777" w:rsidR="00F90F40" w:rsidRDefault="00000000">
            <w:r>
              <w:rPr>
                <w:sz w:val="19"/>
                <w:szCs w:val="19"/>
              </w:rPr>
              <w:t>Cost per Unit (INR)</w:t>
            </w:r>
          </w:p>
        </w:tc>
        <w:tc>
          <w:tcPr>
            <w:tcW w:w="0" w:type="auto"/>
            <w:shd w:val="clear" w:color="auto" w:fill="FFFFFF"/>
            <w:tcMar>
              <w:top w:w="100" w:type="dxa"/>
              <w:left w:w="120" w:type="dxa"/>
              <w:bottom w:w="100" w:type="dxa"/>
              <w:right w:w="120" w:type="dxa"/>
            </w:tcMar>
            <w:vAlign w:val="center"/>
          </w:tcPr>
          <w:p w14:paraId="6A637E22" w14:textId="77777777" w:rsidR="00F90F40" w:rsidRDefault="00000000">
            <w:r>
              <w:rPr>
                <w:sz w:val="19"/>
                <w:szCs w:val="19"/>
              </w:rPr>
              <w:t>8.56</w:t>
            </w:r>
          </w:p>
        </w:tc>
        <w:tc>
          <w:tcPr>
            <w:tcW w:w="0" w:type="auto"/>
            <w:shd w:val="clear" w:color="auto" w:fill="FFFFFF"/>
            <w:tcMar>
              <w:top w:w="100" w:type="dxa"/>
              <w:left w:w="120" w:type="dxa"/>
              <w:bottom w:w="100" w:type="dxa"/>
              <w:right w:w="120" w:type="dxa"/>
            </w:tcMar>
            <w:vAlign w:val="center"/>
          </w:tcPr>
          <w:p w14:paraId="05EAD1F8" w14:textId="77777777" w:rsidR="00F90F40" w:rsidRDefault="00000000">
            <w:r>
              <w:rPr>
                <w:sz w:val="19"/>
                <w:szCs w:val="19"/>
              </w:rPr>
              <w:t>8.15</w:t>
            </w:r>
          </w:p>
        </w:tc>
        <w:tc>
          <w:tcPr>
            <w:tcW w:w="0" w:type="auto"/>
            <w:shd w:val="clear" w:color="auto" w:fill="FFFFFF"/>
            <w:tcMar>
              <w:top w:w="100" w:type="dxa"/>
              <w:left w:w="120" w:type="dxa"/>
              <w:bottom w:w="100" w:type="dxa"/>
              <w:right w:w="120" w:type="dxa"/>
            </w:tcMar>
            <w:vAlign w:val="center"/>
          </w:tcPr>
          <w:p w14:paraId="1C85D4FD" w14:textId="77777777" w:rsidR="00F90F40" w:rsidRDefault="00000000">
            <w:r>
              <w:rPr>
                <w:sz w:val="19"/>
                <w:szCs w:val="19"/>
              </w:rPr>
              <w:t>2.51</w:t>
            </w:r>
          </w:p>
        </w:tc>
        <w:tc>
          <w:tcPr>
            <w:tcW w:w="0" w:type="auto"/>
            <w:shd w:val="clear" w:color="auto" w:fill="FFFFFF"/>
            <w:tcMar>
              <w:top w:w="100" w:type="dxa"/>
              <w:left w:w="120" w:type="dxa"/>
              <w:bottom w:w="100" w:type="dxa"/>
              <w:right w:w="120" w:type="dxa"/>
            </w:tcMar>
            <w:vAlign w:val="center"/>
          </w:tcPr>
          <w:p w14:paraId="5548A2BC" w14:textId="77777777" w:rsidR="00F90F40" w:rsidRDefault="00000000">
            <w:r>
              <w:rPr>
                <w:sz w:val="19"/>
                <w:szCs w:val="19"/>
              </w:rPr>
              <w:t>3.81</w:t>
            </w:r>
          </w:p>
        </w:tc>
        <w:tc>
          <w:tcPr>
            <w:tcW w:w="0" w:type="auto"/>
            <w:shd w:val="clear" w:color="auto" w:fill="FFFFFF"/>
            <w:tcMar>
              <w:top w:w="100" w:type="dxa"/>
              <w:left w:w="120" w:type="dxa"/>
              <w:bottom w:w="100" w:type="dxa"/>
              <w:right w:w="120" w:type="dxa"/>
            </w:tcMar>
            <w:vAlign w:val="center"/>
          </w:tcPr>
          <w:p w14:paraId="5E97E24F" w14:textId="77777777" w:rsidR="00F90F40" w:rsidRDefault="00000000">
            <w:r>
              <w:rPr>
                <w:sz w:val="19"/>
                <w:szCs w:val="19"/>
              </w:rPr>
              <w:t>29.55</w:t>
            </w:r>
          </w:p>
        </w:tc>
      </w:tr>
    </w:tbl>
    <w:p w14:paraId="22A45E30" w14:textId="77777777" w:rsidR="00F90F40" w:rsidRDefault="00000000">
      <w:pPr>
        <w:spacing w:before="60" w:after="240"/>
        <w:jc w:val="center"/>
      </w:pPr>
      <w:r>
        <w:rPr>
          <w:i/>
          <w:iCs/>
          <w:color w:val="595959"/>
          <w:sz w:val="19"/>
          <w:szCs w:val="19"/>
        </w:rPr>
        <w:t>Table 2. Descriptive statistics for core numeric variables.</w:t>
      </w:r>
    </w:p>
    <w:p w14:paraId="16BE0A2B" w14:textId="77777777" w:rsidR="00F90F40" w:rsidRDefault="00000000">
      <w:pPr>
        <w:spacing w:after="160" w:line="300" w:lineRule="auto"/>
        <w:jc w:val="both"/>
      </w:pPr>
      <w:r>
        <w:rPr>
          <w:sz w:val="22"/>
          <w:szCs w:val="22"/>
        </w:rPr>
        <w:t>The mean and median for each variable are close, indicating roughly symmetric distributions with a mild right skew — expected for cost and time data where a small share of long-distance or bulk shipments pull the mean upward, as confirmed visually in Section 4. The standard deviation of transportation cost (₹472.99, against a mean of ₹719.15) signals substantial variability that later sections attribute largely to transport-mode mix and shipment volume rather than random noise.</w:t>
      </w:r>
    </w:p>
    <w:p w14:paraId="1398C5FA" w14:textId="77777777" w:rsidR="00F90F40" w:rsidRDefault="00000000">
      <w:pPr>
        <w:pStyle w:val="Heading2"/>
        <w:spacing w:before="280" w:after="120"/>
      </w:pPr>
      <w:bookmarkStart w:id="5" w:name="_Toc239209773"/>
      <w:r>
        <w:rPr>
          <w:b/>
          <w:bCs/>
          <w:color w:val="2E75B6"/>
          <w:sz w:val="25"/>
          <w:szCs w:val="25"/>
        </w:rPr>
        <w:t>3.2 Correlation Structure</w:t>
      </w:r>
      <w:bookmarkEnd w:id="5"/>
    </w:p>
    <w:p w14:paraId="66EFBDB1" w14:textId="77777777" w:rsidR="00F90F40" w:rsidRDefault="00000000">
      <w:pPr>
        <w:spacing w:after="160" w:line="300" w:lineRule="auto"/>
        <w:jc w:val="both"/>
      </w:pPr>
      <w:r>
        <w:rPr>
          <w:sz w:val="22"/>
          <w:szCs w:val="22"/>
        </w:rPr>
        <w:t>A correlation matrix (visualized as a heatmap in Figure 5) was computed across the five numeric variables to identify which factors move together. Three relationships stand out: shipment volume and transportation cost are very strongly correlated (r = 0.93), delivery time and transportation cost are strongly correlated (r = 0.79), and distance and cost-per-unit are moderately correlated (r = 0.68) while distance and total shipment volume are essentially uncorrelated (r = -0.01) — confirming that distance and volume are independent drivers of cost that compound rather than substitute for one another.</w:t>
      </w:r>
    </w:p>
    <w:p w14:paraId="164D2025" w14:textId="77777777" w:rsidR="00F90F40" w:rsidRDefault="00000000">
      <w:pPr>
        <w:pStyle w:val="Heading1"/>
        <w:pBdr>
          <w:bottom w:val="single" w:sz="6" w:space="4" w:color="2E75B6"/>
        </w:pBdr>
        <w:spacing w:before="360" w:after="160"/>
      </w:pPr>
      <w:bookmarkStart w:id="6" w:name="_Toc239209774"/>
      <w:r>
        <w:rPr>
          <w:b/>
          <w:bCs/>
          <w:color w:val="1F3864"/>
          <w:sz w:val="30"/>
          <w:szCs w:val="30"/>
        </w:rPr>
        <w:t>4. Visualizations and Interpretation</w:t>
      </w:r>
      <w:bookmarkEnd w:id="6"/>
    </w:p>
    <w:p w14:paraId="27D6F40C" w14:textId="77777777" w:rsidR="00F90F40" w:rsidRDefault="00000000">
      <w:pPr>
        <w:spacing w:after="160" w:line="300" w:lineRule="auto"/>
        <w:jc w:val="both"/>
      </w:pPr>
      <w:r>
        <w:rPr>
          <w:sz w:val="22"/>
          <w:szCs w:val="22"/>
        </w:rPr>
        <w:t>Each visualization below was chosen to answer a specific operational question, with the Python code used to generate it and an interpretation of what it reveals about logistics performance.</w:t>
      </w:r>
    </w:p>
    <w:p w14:paraId="7C5D4A92" w14:textId="77777777" w:rsidR="00F90F40" w:rsidRDefault="00000000">
      <w:pPr>
        <w:pStyle w:val="Heading2"/>
        <w:spacing w:before="280" w:after="120"/>
      </w:pPr>
      <w:bookmarkStart w:id="7" w:name="_Toc239209775"/>
      <w:r>
        <w:rPr>
          <w:b/>
          <w:bCs/>
          <w:color w:val="2E75B6"/>
          <w:sz w:val="25"/>
          <w:szCs w:val="25"/>
        </w:rPr>
        <w:t>4.1 Delivery Time Distribution</w:t>
      </w:r>
      <w:bookmarkEnd w:id="7"/>
    </w:p>
    <w:p w14:paraId="2202B78E" w14:textId="77777777" w:rsidR="00F90F40" w:rsidRDefault="00000000">
      <w:pPr>
        <w:spacing w:after="160" w:line="300" w:lineRule="auto"/>
        <w:jc w:val="both"/>
      </w:pPr>
      <w:r>
        <w:rPr>
          <w:sz w:val="22"/>
          <w:szCs w:val="22"/>
        </w:rPr>
        <w:t>Why a histogram: a histogram with an overlaid density curve is the clearest way to see the overall shape, spread, and skew of a continuous variable like delivery time in a single view.</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36"/>
      </w:tblGrid>
      <w:tr w:rsidR="00F90F40" w14:paraId="512CB8F4" w14:textId="77777777">
        <w:tblPrEx>
          <w:tblCellMar>
            <w:top w:w="0" w:type="dxa"/>
            <w:bottom w:w="0" w:type="dxa"/>
          </w:tblCellMar>
        </w:tblPrEx>
        <w:tc>
          <w:tcPr>
            <w:tcW w:w="0" w:type="auto"/>
            <w:shd w:val="clear" w:color="auto" w:fill="F2F2F2"/>
            <w:tcMar>
              <w:top w:w="160" w:type="dxa"/>
              <w:left w:w="220" w:type="dxa"/>
              <w:bottom w:w="160" w:type="dxa"/>
              <w:right w:w="220" w:type="dxa"/>
            </w:tcMar>
          </w:tcPr>
          <w:p w14:paraId="5D488772" w14:textId="77777777" w:rsidR="00F90F40" w:rsidRDefault="00000000">
            <w:pPr>
              <w:spacing w:after="20"/>
            </w:pPr>
            <w:proofErr w:type="spellStart"/>
            <w:r>
              <w:rPr>
                <w:rFonts w:ascii="Consolas" w:eastAsia="Consolas" w:hAnsi="Consolas" w:cs="Consolas"/>
                <w:color w:val="1F1F1F"/>
                <w:sz w:val="18"/>
                <w:szCs w:val="18"/>
              </w:rPr>
              <w:t>sns.histplot</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df</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delivery_time_hours</w:t>
            </w:r>
            <w:proofErr w:type="spellEnd"/>
            <w:r>
              <w:rPr>
                <w:rFonts w:ascii="Consolas" w:eastAsia="Consolas" w:hAnsi="Consolas" w:cs="Consolas"/>
                <w:color w:val="1F1F1F"/>
                <w:sz w:val="18"/>
                <w:szCs w:val="18"/>
              </w:rPr>
              <w:t xml:space="preserve">'], bins=40, </w:t>
            </w:r>
            <w:proofErr w:type="spellStart"/>
            <w:r>
              <w:rPr>
                <w:rFonts w:ascii="Consolas" w:eastAsia="Consolas" w:hAnsi="Consolas" w:cs="Consolas"/>
                <w:color w:val="1F1F1F"/>
                <w:sz w:val="18"/>
                <w:szCs w:val="18"/>
              </w:rPr>
              <w:t>kde</w:t>
            </w:r>
            <w:proofErr w:type="spellEnd"/>
            <w:r>
              <w:rPr>
                <w:rFonts w:ascii="Consolas" w:eastAsia="Consolas" w:hAnsi="Consolas" w:cs="Consolas"/>
                <w:color w:val="1F1F1F"/>
                <w:sz w:val="18"/>
                <w:szCs w:val="18"/>
              </w:rPr>
              <w:t xml:space="preserve">=True, </w:t>
            </w:r>
            <w:proofErr w:type="spellStart"/>
            <w:r>
              <w:rPr>
                <w:rFonts w:ascii="Consolas" w:eastAsia="Consolas" w:hAnsi="Consolas" w:cs="Consolas"/>
                <w:color w:val="1F1F1F"/>
                <w:sz w:val="18"/>
                <w:szCs w:val="18"/>
              </w:rPr>
              <w:t>color</w:t>
            </w:r>
            <w:proofErr w:type="spellEnd"/>
            <w:r>
              <w:rPr>
                <w:rFonts w:ascii="Consolas" w:eastAsia="Consolas" w:hAnsi="Consolas" w:cs="Consolas"/>
                <w:color w:val="1F1F1F"/>
                <w:sz w:val="18"/>
                <w:szCs w:val="18"/>
              </w:rPr>
              <w:t xml:space="preserve">=ACCENT, </w:t>
            </w:r>
            <w:proofErr w:type="spellStart"/>
            <w:r>
              <w:rPr>
                <w:rFonts w:ascii="Consolas" w:eastAsia="Consolas" w:hAnsi="Consolas" w:cs="Consolas"/>
                <w:color w:val="1F1F1F"/>
                <w:sz w:val="18"/>
                <w:szCs w:val="18"/>
              </w:rPr>
              <w:t>ax</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ax</w:t>
            </w:r>
            <w:proofErr w:type="spellEnd"/>
            <w:r>
              <w:rPr>
                <w:rFonts w:ascii="Consolas" w:eastAsia="Consolas" w:hAnsi="Consolas" w:cs="Consolas"/>
                <w:color w:val="1F1F1F"/>
                <w:sz w:val="18"/>
                <w:szCs w:val="18"/>
              </w:rPr>
              <w:t>)</w:t>
            </w:r>
          </w:p>
          <w:p w14:paraId="4280F77B" w14:textId="77777777" w:rsidR="00F90F40" w:rsidRDefault="00000000">
            <w:pPr>
              <w:spacing w:after="20"/>
            </w:pPr>
            <w:proofErr w:type="spellStart"/>
            <w:r>
              <w:rPr>
                <w:rFonts w:ascii="Consolas" w:eastAsia="Consolas" w:hAnsi="Consolas" w:cs="Consolas"/>
                <w:color w:val="1F1F1F"/>
                <w:sz w:val="18"/>
                <w:szCs w:val="18"/>
              </w:rPr>
              <w:t>ax.axvline</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df</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delivery_time_hours</w:t>
            </w:r>
            <w:proofErr w:type="spellEnd"/>
            <w:r>
              <w:rPr>
                <w:rFonts w:ascii="Consolas" w:eastAsia="Consolas" w:hAnsi="Consolas" w:cs="Consolas"/>
                <w:color w:val="1F1F1F"/>
                <w:sz w:val="18"/>
                <w:szCs w:val="18"/>
              </w:rPr>
              <w:t xml:space="preserve">'].mean(), </w:t>
            </w:r>
            <w:proofErr w:type="spellStart"/>
            <w:r>
              <w:rPr>
                <w:rFonts w:ascii="Consolas" w:eastAsia="Consolas" w:hAnsi="Consolas" w:cs="Consolas"/>
                <w:color w:val="1F1F1F"/>
                <w:sz w:val="18"/>
                <w:szCs w:val="18"/>
              </w:rPr>
              <w:t>linestyle</w:t>
            </w:r>
            <w:proofErr w:type="spellEnd"/>
            <w:r>
              <w:rPr>
                <w:rFonts w:ascii="Consolas" w:eastAsia="Consolas" w:hAnsi="Consolas" w:cs="Consolas"/>
                <w:color w:val="1F1F1F"/>
                <w:sz w:val="18"/>
                <w:szCs w:val="18"/>
              </w:rPr>
              <w:t>='--', label=</w:t>
            </w:r>
            <w:proofErr w:type="spellStart"/>
            <w:r>
              <w:rPr>
                <w:rFonts w:ascii="Consolas" w:eastAsia="Consolas" w:hAnsi="Consolas" w:cs="Consolas"/>
                <w:color w:val="1F1F1F"/>
                <w:sz w:val="18"/>
                <w:szCs w:val="18"/>
              </w:rPr>
              <w:t>f"Mean</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df</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delivery_time_hours</w:t>
            </w:r>
            <w:proofErr w:type="spellEnd"/>
            <w:r>
              <w:rPr>
                <w:rFonts w:ascii="Consolas" w:eastAsia="Consolas" w:hAnsi="Consolas" w:cs="Consolas"/>
                <w:color w:val="1F1F1F"/>
                <w:sz w:val="18"/>
                <w:szCs w:val="18"/>
              </w:rPr>
              <w:t>'].mean():.1f} hrs")</w:t>
            </w:r>
          </w:p>
          <w:p w14:paraId="68A30611" w14:textId="77777777" w:rsidR="00F90F40" w:rsidRDefault="00000000">
            <w:pPr>
              <w:spacing w:after="20"/>
            </w:pPr>
            <w:proofErr w:type="spellStart"/>
            <w:r>
              <w:rPr>
                <w:rFonts w:ascii="Consolas" w:eastAsia="Consolas" w:hAnsi="Consolas" w:cs="Consolas"/>
                <w:color w:val="1F1F1F"/>
                <w:sz w:val="18"/>
                <w:szCs w:val="18"/>
              </w:rPr>
              <w:t>ax.axvline</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df</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delivery_time_hours</w:t>
            </w:r>
            <w:proofErr w:type="spellEnd"/>
            <w:r>
              <w:rPr>
                <w:rFonts w:ascii="Consolas" w:eastAsia="Consolas" w:hAnsi="Consolas" w:cs="Consolas"/>
                <w:color w:val="1F1F1F"/>
                <w:sz w:val="18"/>
                <w:szCs w:val="18"/>
              </w:rPr>
              <w:t xml:space="preserve">'].median(), </w:t>
            </w:r>
            <w:proofErr w:type="spellStart"/>
            <w:r>
              <w:rPr>
                <w:rFonts w:ascii="Consolas" w:eastAsia="Consolas" w:hAnsi="Consolas" w:cs="Consolas"/>
                <w:color w:val="1F1F1F"/>
                <w:sz w:val="18"/>
                <w:szCs w:val="18"/>
              </w:rPr>
              <w:t>linestyle</w:t>
            </w:r>
            <w:proofErr w:type="spellEnd"/>
            <w:r>
              <w:rPr>
                <w:rFonts w:ascii="Consolas" w:eastAsia="Consolas" w:hAnsi="Consolas" w:cs="Consolas"/>
                <w:color w:val="1F1F1F"/>
                <w:sz w:val="18"/>
                <w:szCs w:val="18"/>
              </w:rPr>
              <w:t>=':', label=</w:t>
            </w:r>
            <w:proofErr w:type="spellStart"/>
            <w:r>
              <w:rPr>
                <w:rFonts w:ascii="Consolas" w:eastAsia="Consolas" w:hAnsi="Consolas" w:cs="Consolas"/>
                <w:color w:val="1F1F1F"/>
                <w:sz w:val="18"/>
                <w:szCs w:val="18"/>
              </w:rPr>
              <w:t>f"Median</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df</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delivery_time_hours</w:t>
            </w:r>
            <w:proofErr w:type="spellEnd"/>
            <w:r>
              <w:rPr>
                <w:rFonts w:ascii="Consolas" w:eastAsia="Consolas" w:hAnsi="Consolas" w:cs="Consolas"/>
                <w:color w:val="1F1F1F"/>
                <w:sz w:val="18"/>
                <w:szCs w:val="18"/>
              </w:rPr>
              <w:t>'].median():.1f} hrs")</w:t>
            </w:r>
          </w:p>
        </w:tc>
      </w:tr>
    </w:tbl>
    <w:p w14:paraId="3BC04F5E" w14:textId="77777777" w:rsidR="00F90F40" w:rsidRDefault="00000000">
      <w:pPr>
        <w:spacing w:before="120" w:after="60"/>
        <w:jc w:val="center"/>
      </w:pPr>
      <w:r>
        <w:rPr>
          <w:noProof/>
        </w:rPr>
        <w:lastRenderedPageBreak/>
        <w:drawing>
          <wp:inline distT="0" distB="0" distL="0" distR="0" wp14:anchorId="45FF2ABF" wp14:editId="6917AE1C">
            <wp:extent cx="5715000" cy="3200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200400"/>
                    </a:xfrm>
                    <a:prstGeom prst="rect">
                      <a:avLst/>
                    </a:prstGeom>
                  </pic:spPr>
                </pic:pic>
              </a:graphicData>
            </a:graphic>
          </wp:inline>
        </w:drawing>
      </w:r>
    </w:p>
    <w:p w14:paraId="5BB1A41C" w14:textId="77777777" w:rsidR="00F90F40" w:rsidRDefault="00000000">
      <w:pPr>
        <w:spacing w:before="60" w:after="240"/>
        <w:jc w:val="center"/>
      </w:pPr>
      <w:r>
        <w:rPr>
          <w:i/>
          <w:iCs/>
          <w:color w:val="595959"/>
          <w:sz w:val="19"/>
          <w:szCs w:val="19"/>
        </w:rPr>
        <w:t>Figure 1. Distribution of delivery times across all shipments.</w:t>
      </w:r>
    </w:p>
    <w:p w14:paraId="48F1B3A4" w14:textId="77777777" w:rsidR="00F90F40" w:rsidRDefault="00000000">
      <w:pPr>
        <w:spacing w:after="160" w:line="300" w:lineRule="auto"/>
        <w:jc w:val="both"/>
      </w:pPr>
      <w:r>
        <w:rPr>
          <w:sz w:val="22"/>
          <w:szCs w:val="22"/>
        </w:rPr>
        <w:t>Interpretation: delivery times cluster around 5–6 hours but carry a long right tail extending past 12 hours. The mean (5.89 hrs) sits slightly above the median (5.73 hrs), confirming the mild right skew — a small number of shipments take substantially longer than typical, which is exactly the kind of tail that drags down an On-Time Delivery Rate even when "most" deliveries look fine on average.</w:t>
      </w:r>
    </w:p>
    <w:p w14:paraId="7B8582E0" w14:textId="77777777" w:rsidR="00F90F40" w:rsidRDefault="00000000">
      <w:pPr>
        <w:pStyle w:val="Heading2"/>
        <w:spacing w:before="280" w:after="120"/>
      </w:pPr>
      <w:bookmarkStart w:id="8" w:name="_Toc239209776"/>
      <w:r>
        <w:rPr>
          <w:b/>
          <w:bCs/>
          <w:color w:val="2E75B6"/>
          <w:sz w:val="25"/>
          <w:szCs w:val="25"/>
        </w:rPr>
        <w:t>4.2 Transportation Cost by Zone</w:t>
      </w:r>
      <w:bookmarkEnd w:id="8"/>
    </w:p>
    <w:p w14:paraId="4BFAC595" w14:textId="77777777" w:rsidR="00F90F40" w:rsidRDefault="00000000">
      <w:pPr>
        <w:spacing w:after="160" w:line="300" w:lineRule="auto"/>
        <w:jc w:val="both"/>
      </w:pPr>
      <w:r>
        <w:rPr>
          <w:sz w:val="22"/>
          <w:szCs w:val="22"/>
        </w:rPr>
        <w:t>Why a boxplot: boxplots compare the median, interquartile spread, and outliers of a numeric variable across categories side by side, which a bar chart of means alone would hide.</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36"/>
      </w:tblGrid>
      <w:tr w:rsidR="00F90F40" w14:paraId="62882F4F" w14:textId="77777777">
        <w:tblPrEx>
          <w:tblCellMar>
            <w:top w:w="0" w:type="dxa"/>
            <w:bottom w:w="0" w:type="dxa"/>
          </w:tblCellMar>
        </w:tblPrEx>
        <w:tc>
          <w:tcPr>
            <w:tcW w:w="0" w:type="auto"/>
            <w:shd w:val="clear" w:color="auto" w:fill="F2F2F2"/>
            <w:tcMar>
              <w:top w:w="160" w:type="dxa"/>
              <w:left w:w="220" w:type="dxa"/>
              <w:bottom w:w="160" w:type="dxa"/>
              <w:right w:w="220" w:type="dxa"/>
            </w:tcMar>
          </w:tcPr>
          <w:p w14:paraId="6E7AC8DB" w14:textId="77777777" w:rsidR="00F90F40" w:rsidRDefault="00000000">
            <w:pPr>
              <w:spacing w:after="20"/>
            </w:pPr>
            <w:proofErr w:type="spellStart"/>
            <w:r>
              <w:rPr>
                <w:rFonts w:ascii="Consolas" w:eastAsia="Consolas" w:hAnsi="Consolas" w:cs="Consolas"/>
                <w:color w:val="1F1F1F"/>
                <w:sz w:val="18"/>
                <w:szCs w:val="18"/>
              </w:rPr>
              <w:t>sns.boxplot</w:t>
            </w:r>
            <w:proofErr w:type="spellEnd"/>
            <w:r>
              <w:rPr>
                <w:rFonts w:ascii="Consolas" w:eastAsia="Consolas" w:hAnsi="Consolas" w:cs="Consolas"/>
                <w:color w:val="1F1F1F"/>
                <w:sz w:val="18"/>
                <w:szCs w:val="18"/>
              </w:rPr>
              <w:t>(data=</w:t>
            </w:r>
            <w:proofErr w:type="spellStart"/>
            <w:r>
              <w:rPr>
                <w:rFonts w:ascii="Consolas" w:eastAsia="Consolas" w:hAnsi="Consolas" w:cs="Consolas"/>
                <w:color w:val="1F1F1F"/>
                <w:sz w:val="18"/>
                <w:szCs w:val="18"/>
              </w:rPr>
              <w:t>df</w:t>
            </w:r>
            <w:proofErr w:type="spellEnd"/>
            <w:r>
              <w:rPr>
                <w:rFonts w:ascii="Consolas" w:eastAsia="Consolas" w:hAnsi="Consolas" w:cs="Consolas"/>
                <w:color w:val="1F1F1F"/>
                <w:sz w:val="18"/>
                <w:szCs w:val="18"/>
              </w:rPr>
              <w:t>, x='zone', y='</w:t>
            </w:r>
            <w:proofErr w:type="spellStart"/>
            <w:r>
              <w:rPr>
                <w:rFonts w:ascii="Consolas" w:eastAsia="Consolas" w:hAnsi="Consolas" w:cs="Consolas"/>
                <w:color w:val="1F1F1F"/>
                <w:sz w:val="18"/>
                <w:szCs w:val="18"/>
              </w:rPr>
              <w:t>transportation_cost_inr</w:t>
            </w:r>
            <w:proofErr w:type="spellEnd"/>
            <w:r>
              <w:rPr>
                <w:rFonts w:ascii="Consolas" w:eastAsia="Consolas" w:hAnsi="Consolas" w:cs="Consolas"/>
                <w:color w:val="1F1F1F"/>
                <w:sz w:val="18"/>
                <w:szCs w:val="18"/>
              </w:rPr>
              <w:t>',</w:t>
            </w:r>
          </w:p>
          <w:p w14:paraId="777870B1" w14:textId="77777777" w:rsidR="00F90F40" w:rsidRDefault="00000000">
            <w:pPr>
              <w:spacing w:after="20"/>
            </w:pPr>
            <w:r>
              <w:rPr>
                <w:rFonts w:ascii="Consolas" w:eastAsia="Consolas" w:hAnsi="Consolas" w:cs="Consolas"/>
                <w:color w:val="1F1F1F"/>
                <w:sz w:val="18"/>
                <w:szCs w:val="18"/>
              </w:rPr>
              <w:t xml:space="preserve">            order=['North', 'Central', 'South'], </w:t>
            </w:r>
            <w:proofErr w:type="spellStart"/>
            <w:r>
              <w:rPr>
                <w:rFonts w:ascii="Consolas" w:eastAsia="Consolas" w:hAnsi="Consolas" w:cs="Consolas"/>
                <w:color w:val="1F1F1F"/>
                <w:sz w:val="18"/>
                <w:szCs w:val="18"/>
              </w:rPr>
              <w:t>ax</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ax</w:t>
            </w:r>
            <w:proofErr w:type="spellEnd"/>
            <w:r>
              <w:rPr>
                <w:rFonts w:ascii="Consolas" w:eastAsia="Consolas" w:hAnsi="Consolas" w:cs="Consolas"/>
                <w:color w:val="1F1F1F"/>
                <w:sz w:val="18"/>
                <w:szCs w:val="18"/>
              </w:rPr>
              <w:t>)</w:t>
            </w:r>
          </w:p>
        </w:tc>
      </w:tr>
    </w:tbl>
    <w:p w14:paraId="1D8BD107" w14:textId="77777777" w:rsidR="00F90F40" w:rsidRDefault="00000000">
      <w:pPr>
        <w:spacing w:before="120" w:after="60"/>
        <w:jc w:val="center"/>
      </w:pPr>
      <w:r>
        <w:rPr>
          <w:noProof/>
        </w:rPr>
        <w:drawing>
          <wp:inline distT="0" distB="0" distL="0" distR="0" wp14:anchorId="4C7F6860" wp14:editId="4ED3FC8C">
            <wp:extent cx="5715000" cy="3200400"/>
            <wp:effectExtent l="0" t="0" r="0" b="0"/>
            <wp:docPr id="1517409664" name="Picture 1517409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200400"/>
                    </a:xfrm>
                    <a:prstGeom prst="rect">
                      <a:avLst/>
                    </a:prstGeom>
                  </pic:spPr>
                </pic:pic>
              </a:graphicData>
            </a:graphic>
          </wp:inline>
        </w:drawing>
      </w:r>
    </w:p>
    <w:p w14:paraId="17DEBF87" w14:textId="77777777" w:rsidR="00F90F40" w:rsidRDefault="00000000">
      <w:pPr>
        <w:spacing w:before="60" w:after="240"/>
        <w:jc w:val="center"/>
      </w:pPr>
      <w:r>
        <w:rPr>
          <w:i/>
          <w:iCs/>
          <w:color w:val="595959"/>
          <w:sz w:val="19"/>
          <w:szCs w:val="19"/>
        </w:rPr>
        <w:t>Figure 2. Transportation cost distribution by warehouse zone.</w:t>
      </w:r>
    </w:p>
    <w:p w14:paraId="57666A8B" w14:textId="77777777" w:rsidR="00F90F40" w:rsidRDefault="00000000">
      <w:pPr>
        <w:spacing w:after="160" w:line="300" w:lineRule="auto"/>
        <w:jc w:val="both"/>
      </w:pPr>
      <w:r>
        <w:rPr>
          <w:sz w:val="22"/>
          <w:szCs w:val="22"/>
        </w:rPr>
        <w:lastRenderedPageBreak/>
        <w:t>Interpretation: the South zone has both the highest median transportation cost and the widest interquartile range, consistent with it serving the longest average delivery distances of the three zones. Central, by contrast, shows the lowest and tightest cost distribution — reflecting its more compact service area. This immediately flags South as the zone where routing and vehicle-mix optimization would have the largest cost impact.</w:t>
      </w:r>
    </w:p>
    <w:p w14:paraId="0F1241CC" w14:textId="77777777" w:rsidR="00F90F40" w:rsidRDefault="00000000">
      <w:pPr>
        <w:pStyle w:val="Heading2"/>
        <w:spacing w:before="280" w:after="120"/>
      </w:pPr>
      <w:bookmarkStart w:id="9" w:name="_Toc239209777"/>
      <w:r>
        <w:rPr>
          <w:b/>
          <w:bCs/>
          <w:color w:val="2E75B6"/>
          <w:sz w:val="25"/>
          <w:szCs w:val="25"/>
        </w:rPr>
        <w:t>4.3 Weekly Shipment Volume Trend</w:t>
      </w:r>
      <w:bookmarkEnd w:id="9"/>
    </w:p>
    <w:p w14:paraId="4A72E6C8" w14:textId="77777777" w:rsidR="00F90F40" w:rsidRDefault="00000000">
      <w:pPr>
        <w:spacing w:after="160" w:line="300" w:lineRule="auto"/>
        <w:jc w:val="both"/>
      </w:pPr>
      <w:r>
        <w:rPr>
          <w:sz w:val="22"/>
          <w:szCs w:val="22"/>
        </w:rPr>
        <w:t>Why a line chart: line charts are the standard choice for showing how a quantity evolves continuously over time, making trend, volatility, and any seasonal cycles easy to read.</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36"/>
      </w:tblGrid>
      <w:tr w:rsidR="00F90F40" w14:paraId="0DC463E3" w14:textId="77777777">
        <w:tblPrEx>
          <w:tblCellMar>
            <w:top w:w="0" w:type="dxa"/>
            <w:bottom w:w="0" w:type="dxa"/>
          </w:tblCellMar>
        </w:tblPrEx>
        <w:tc>
          <w:tcPr>
            <w:tcW w:w="0" w:type="auto"/>
            <w:shd w:val="clear" w:color="auto" w:fill="F2F2F2"/>
            <w:tcMar>
              <w:top w:w="160" w:type="dxa"/>
              <w:left w:w="220" w:type="dxa"/>
              <w:bottom w:w="160" w:type="dxa"/>
              <w:right w:w="220" w:type="dxa"/>
            </w:tcMar>
          </w:tcPr>
          <w:p w14:paraId="350C5EEC" w14:textId="77777777" w:rsidR="00F90F40" w:rsidRDefault="00000000">
            <w:pPr>
              <w:spacing w:after="20"/>
            </w:pPr>
            <w:proofErr w:type="spellStart"/>
            <w:r>
              <w:rPr>
                <w:rFonts w:ascii="Consolas" w:eastAsia="Consolas" w:hAnsi="Consolas" w:cs="Consolas"/>
                <w:color w:val="1F1F1F"/>
                <w:sz w:val="18"/>
                <w:szCs w:val="18"/>
              </w:rPr>
              <w:t>weekly_volume</w:t>
            </w:r>
            <w:proofErr w:type="spellEnd"/>
            <w:r>
              <w:rPr>
                <w:rFonts w:ascii="Consolas" w:eastAsia="Consolas" w:hAnsi="Consolas" w:cs="Consolas"/>
                <w:color w:val="1F1F1F"/>
                <w:sz w:val="18"/>
                <w:szCs w:val="18"/>
              </w:rPr>
              <w:t xml:space="preserve"> = df.set_index('shipment_date').resample('W')['shipment_volume_units'].sum()</w:t>
            </w:r>
          </w:p>
          <w:p w14:paraId="36A25C86" w14:textId="77777777" w:rsidR="00F90F40" w:rsidRDefault="00000000">
            <w:pPr>
              <w:spacing w:after="20"/>
            </w:pPr>
            <w:proofErr w:type="spellStart"/>
            <w:r>
              <w:rPr>
                <w:rFonts w:ascii="Consolas" w:eastAsia="Consolas" w:hAnsi="Consolas" w:cs="Consolas"/>
                <w:color w:val="1F1F1F"/>
                <w:sz w:val="18"/>
                <w:szCs w:val="18"/>
              </w:rPr>
              <w:t>ax.plot</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weekly_volume.index</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weekly_volume.values</w:t>
            </w:r>
            <w:proofErr w:type="spellEnd"/>
            <w:r>
              <w:rPr>
                <w:rFonts w:ascii="Consolas" w:eastAsia="Consolas" w:hAnsi="Consolas" w:cs="Consolas"/>
                <w:color w:val="1F1F1F"/>
                <w:sz w:val="18"/>
                <w:szCs w:val="18"/>
              </w:rPr>
              <w:t>)</w:t>
            </w:r>
          </w:p>
        </w:tc>
      </w:tr>
    </w:tbl>
    <w:p w14:paraId="4238C1D3" w14:textId="77777777" w:rsidR="00F90F40" w:rsidRDefault="00000000">
      <w:pPr>
        <w:spacing w:before="120" w:after="60"/>
        <w:jc w:val="center"/>
      </w:pPr>
      <w:r>
        <w:rPr>
          <w:noProof/>
        </w:rPr>
        <w:drawing>
          <wp:inline distT="0" distB="0" distL="0" distR="0" wp14:anchorId="358C6040" wp14:editId="65554579">
            <wp:extent cx="5715000" cy="2819400"/>
            <wp:effectExtent l="0" t="0" r="0" b="0"/>
            <wp:docPr id="33687229" name="Picture 33687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819400"/>
                    </a:xfrm>
                    <a:prstGeom prst="rect">
                      <a:avLst/>
                    </a:prstGeom>
                  </pic:spPr>
                </pic:pic>
              </a:graphicData>
            </a:graphic>
          </wp:inline>
        </w:drawing>
      </w:r>
    </w:p>
    <w:p w14:paraId="167084A3" w14:textId="77777777" w:rsidR="00F90F40" w:rsidRDefault="00000000">
      <w:pPr>
        <w:spacing w:before="60" w:after="240"/>
        <w:jc w:val="center"/>
      </w:pPr>
      <w:r>
        <w:rPr>
          <w:i/>
          <w:iCs/>
          <w:color w:val="595959"/>
          <w:sz w:val="19"/>
          <w:szCs w:val="19"/>
        </w:rPr>
        <w:t>Figure 3. Weekly total shipment volume over the 10-month observation window.</w:t>
      </w:r>
    </w:p>
    <w:p w14:paraId="759D118A" w14:textId="77777777" w:rsidR="00F90F40" w:rsidRDefault="00000000">
      <w:pPr>
        <w:spacing w:after="160" w:line="300" w:lineRule="auto"/>
        <w:jc w:val="both"/>
      </w:pPr>
      <w:r>
        <w:rPr>
          <w:sz w:val="22"/>
          <w:szCs w:val="22"/>
        </w:rPr>
        <w:t>Interpretation: shipment volume fluctuates around a broadly stable baseline (roughly 12,000–14,000 units/week) with several sharp, short-lived spikes reaching 16,000–17,000 units. These spikes likely correspond to promotional or festival-driven demand surges consistent with the seasonal patterns identified in the Week 1 plan, and are useful markers for when the network is under the greatest capacity strain.</w:t>
      </w:r>
    </w:p>
    <w:p w14:paraId="25B6E168" w14:textId="77777777" w:rsidR="00F90F40" w:rsidRDefault="00000000">
      <w:pPr>
        <w:pStyle w:val="Heading2"/>
        <w:spacing w:before="280" w:after="120"/>
      </w:pPr>
      <w:bookmarkStart w:id="10" w:name="_Toc239209778"/>
      <w:r>
        <w:rPr>
          <w:b/>
          <w:bCs/>
          <w:color w:val="2E75B6"/>
          <w:sz w:val="25"/>
          <w:szCs w:val="25"/>
        </w:rPr>
        <w:t>4.4 Delivery Time vs. Distance by Transport Mode</w:t>
      </w:r>
      <w:bookmarkEnd w:id="10"/>
    </w:p>
    <w:p w14:paraId="73F21970" w14:textId="77777777" w:rsidR="00F90F40" w:rsidRDefault="00000000">
      <w:pPr>
        <w:spacing w:after="160" w:line="300" w:lineRule="auto"/>
        <w:jc w:val="both"/>
      </w:pPr>
      <w:r>
        <w:rPr>
          <w:sz w:val="22"/>
          <w:szCs w:val="22"/>
        </w:rPr>
        <w:t>Why a scatter plot: scatter plots are the right tool for examining the relationship between two continuous variables, and adding a categorical hue (transport mode) reveals whether that relationship differs by group.</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36"/>
      </w:tblGrid>
      <w:tr w:rsidR="00F90F40" w14:paraId="40142AD3" w14:textId="77777777">
        <w:tblPrEx>
          <w:tblCellMar>
            <w:top w:w="0" w:type="dxa"/>
            <w:bottom w:w="0" w:type="dxa"/>
          </w:tblCellMar>
        </w:tblPrEx>
        <w:tc>
          <w:tcPr>
            <w:tcW w:w="0" w:type="auto"/>
            <w:shd w:val="clear" w:color="auto" w:fill="F2F2F2"/>
            <w:tcMar>
              <w:top w:w="160" w:type="dxa"/>
              <w:left w:w="220" w:type="dxa"/>
              <w:bottom w:w="160" w:type="dxa"/>
              <w:right w:w="220" w:type="dxa"/>
            </w:tcMar>
          </w:tcPr>
          <w:p w14:paraId="29C6C28B" w14:textId="77777777" w:rsidR="00F90F40" w:rsidRDefault="00000000">
            <w:pPr>
              <w:spacing w:after="20"/>
            </w:pPr>
            <w:proofErr w:type="spellStart"/>
            <w:r>
              <w:rPr>
                <w:rFonts w:ascii="Consolas" w:eastAsia="Consolas" w:hAnsi="Consolas" w:cs="Consolas"/>
                <w:color w:val="1F1F1F"/>
                <w:sz w:val="18"/>
                <w:szCs w:val="18"/>
              </w:rPr>
              <w:t>sns.scatterplot</w:t>
            </w:r>
            <w:proofErr w:type="spellEnd"/>
            <w:r>
              <w:rPr>
                <w:rFonts w:ascii="Consolas" w:eastAsia="Consolas" w:hAnsi="Consolas" w:cs="Consolas"/>
                <w:color w:val="1F1F1F"/>
                <w:sz w:val="18"/>
                <w:szCs w:val="18"/>
              </w:rPr>
              <w:t>(data=</w:t>
            </w:r>
            <w:proofErr w:type="spellStart"/>
            <w:r>
              <w:rPr>
                <w:rFonts w:ascii="Consolas" w:eastAsia="Consolas" w:hAnsi="Consolas" w:cs="Consolas"/>
                <w:color w:val="1F1F1F"/>
                <w:sz w:val="18"/>
                <w:szCs w:val="18"/>
              </w:rPr>
              <w:t>df.sample</w:t>
            </w:r>
            <w:proofErr w:type="spellEnd"/>
            <w:r>
              <w:rPr>
                <w:rFonts w:ascii="Consolas" w:eastAsia="Consolas" w:hAnsi="Consolas" w:cs="Consolas"/>
                <w:color w:val="1F1F1F"/>
                <w:sz w:val="18"/>
                <w:szCs w:val="18"/>
              </w:rPr>
              <w:t>(1500), x='</w:t>
            </w:r>
            <w:proofErr w:type="spellStart"/>
            <w:r>
              <w:rPr>
                <w:rFonts w:ascii="Consolas" w:eastAsia="Consolas" w:hAnsi="Consolas" w:cs="Consolas"/>
                <w:color w:val="1F1F1F"/>
                <w:sz w:val="18"/>
                <w:szCs w:val="18"/>
              </w:rPr>
              <w:t>distance_km</w:t>
            </w:r>
            <w:proofErr w:type="spellEnd"/>
            <w:r>
              <w:rPr>
                <w:rFonts w:ascii="Consolas" w:eastAsia="Consolas" w:hAnsi="Consolas" w:cs="Consolas"/>
                <w:color w:val="1F1F1F"/>
                <w:sz w:val="18"/>
                <w:szCs w:val="18"/>
              </w:rPr>
              <w:t>', y='</w:t>
            </w:r>
            <w:proofErr w:type="spellStart"/>
            <w:r>
              <w:rPr>
                <w:rFonts w:ascii="Consolas" w:eastAsia="Consolas" w:hAnsi="Consolas" w:cs="Consolas"/>
                <w:color w:val="1F1F1F"/>
                <w:sz w:val="18"/>
                <w:szCs w:val="18"/>
              </w:rPr>
              <w:t>delivery_time_hours</w:t>
            </w:r>
            <w:proofErr w:type="spellEnd"/>
            <w:r>
              <w:rPr>
                <w:rFonts w:ascii="Consolas" w:eastAsia="Consolas" w:hAnsi="Consolas" w:cs="Consolas"/>
                <w:color w:val="1F1F1F"/>
                <w:sz w:val="18"/>
                <w:szCs w:val="18"/>
              </w:rPr>
              <w:t>',</w:t>
            </w:r>
          </w:p>
          <w:p w14:paraId="492214DB" w14:textId="77777777" w:rsidR="00F90F40" w:rsidRDefault="00000000">
            <w:pPr>
              <w:spacing w:after="20"/>
            </w:pPr>
            <w:r>
              <w:rPr>
                <w:rFonts w:ascii="Consolas" w:eastAsia="Consolas" w:hAnsi="Consolas" w:cs="Consolas"/>
                <w:color w:val="1F1F1F"/>
                <w:sz w:val="18"/>
                <w:szCs w:val="18"/>
              </w:rPr>
              <w:t xml:space="preserve">                hue='</w:t>
            </w:r>
            <w:proofErr w:type="spellStart"/>
            <w:r>
              <w:rPr>
                <w:rFonts w:ascii="Consolas" w:eastAsia="Consolas" w:hAnsi="Consolas" w:cs="Consolas"/>
                <w:color w:val="1F1F1F"/>
                <w:sz w:val="18"/>
                <w:szCs w:val="18"/>
              </w:rPr>
              <w:t>transport_mode</w:t>
            </w:r>
            <w:proofErr w:type="spellEnd"/>
            <w:r>
              <w:rPr>
                <w:rFonts w:ascii="Consolas" w:eastAsia="Consolas" w:hAnsi="Consolas" w:cs="Consolas"/>
                <w:color w:val="1F1F1F"/>
                <w:sz w:val="18"/>
                <w:szCs w:val="18"/>
              </w:rPr>
              <w:t>',</w:t>
            </w:r>
          </w:p>
          <w:p w14:paraId="3B86DE8A" w14:textId="77777777" w:rsidR="00F90F40" w:rsidRDefault="00000000">
            <w:pPr>
              <w:spacing w:after="20"/>
            </w:pPr>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hue_order</w:t>
            </w:r>
            <w:proofErr w:type="spellEnd"/>
            <w:r>
              <w:rPr>
                <w:rFonts w:ascii="Consolas" w:eastAsia="Consolas" w:hAnsi="Consolas" w:cs="Consolas"/>
                <w:color w:val="1F1F1F"/>
                <w:sz w:val="18"/>
                <w:szCs w:val="18"/>
              </w:rPr>
              <w:t xml:space="preserve">=['Two-Wheeler', 'Mini-Truck', 'Truck'], </w:t>
            </w:r>
            <w:proofErr w:type="spellStart"/>
            <w:r>
              <w:rPr>
                <w:rFonts w:ascii="Consolas" w:eastAsia="Consolas" w:hAnsi="Consolas" w:cs="Consolas"/>
                <w:color w:val="1F1F1F"/>
                <w:sz w:val="18"/>
                <w:szCs w:val="18"/>
              </w:rPr>
              <w:t>ax</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ax</w:t>
            </w:r>
            <w:proofErr w:type="spellEnd"/>
            <w:r>
              <w:rPr>
                <w:rFonts w:ascii="Consolas" w:eastAsia="Consolas" w:hAnsi="Consolas" w:cs="Consolas"/>
                <w:color w:val="1F1F1F"/>
                <w:sz w:val="18"/>
                <w:szCs w:val="18"/>
              </w:rPr>
              <w:t>)</w:t>
            </w:r>
          </w:p>
        </w:tc>
      </w:tr>
    </w:tbl>
    <w:p w14:paraId="60BBC08F" w14:textId="77777777" w:rsidR="00F90F40" w:rsidRDefault="00000000">
      <w:pPr>
        <w:spacing w:before="120" w:after="60"/>
        <w:jc w:val="center"/>
      </w:pPr>
      <w:r>
        <w:rPr>
          <w:noProof/>
        </w:rPr>
        <w:lastRenderedPageBreak/>
        <w:drawing>
          <wp:inline distT="0" distB="0" distL="0" distR="0" wp14:anchorId="13572513" wp14:editId="113615E2">
            <wp:extent cx="5715000" cy="3810000"/>
            <wp:effectExtent l="0" t="0" r="0" b="0"/>
            <wp:docPr id="705100425" name="Picture 705100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810000"/>
                    </a:xfrm>
                    <a:prstGeom prst="rect">
                      <a:avLst/>
                    </a:prstGeom>
                  </pic:spPr>
                </pic:pic>
              </a:graphicData>
            </a:graphic>
          </wp:inline>
        </w:drawing>
      </w:r>
    </w:p>
    <w:p w14:paraId="1DD71AF9" w14:textId="77777777" w:rsidR="00F90F40" w:rsidRDefault="00000000">
      <w:pPr>
        <w:spacing w:before="60" w:after="240"/>
        <w:jc w:val="center"/>
      </w:pPr>
      <w:r>
        <w:rPr>
          <w:i/>
          <w:iCs/>
          <w:color w:val="595959"/>
          <w:sz w:val="19"/>
          <w:szCs w:val="19"/>
        </w:rPr>
        <w:t>Figure 4. Delivery time versus distance, coloured by transport mode.</w:t>
      </w:r>
    </w:p>
    <w:p w14:paraId="603280F2" w14:textId="77777777" w:rsidR="00F90F40" w:rsidRDefault="00000000">
      <w:pPr>
        <w:spacing w:after="160" w:line="300" w:lineRule="auto"/>
        <w:jc w:val="both"/>
      </w:pPr>
      <w:r>
        <w:rPr>
          <w:sz w:val="22"/>
          <w:szCs w:val="22"/>
        </w:rPr>
        <w:t>Interpretation: delivery time rises with distance for all three modes, but the slope and spread differ — Trucks (used for the largest shipments) show the steepest increase in delivery time as distance grows, while Two-Wheelers stay comparatively fast even at moderate distances. This confirms that distance alone does not explain delivery-time variation; vehicle assignment matters just as much, which directly motivates the zone-and-mode breakdown in Section 4.6.</w:t>
      </w:r>
    </w:p>
    <w:p w14:paraId="0C89B07D" w14:textId="77777777" w:rsidR="00F90F40" w:rsidRDefault="00000000">
      <w:pPr>
        <w:pStyle w:val="Heading2"/>
        <w:spacing w:before="280" w:after="120"/>
      </w:pPr>
      <w:bookmarkStart w:id="11" w:name="_Toc239209779"/>
      <w:r>
        <w:rPr>
          <w:b/>
          <w:bCs/>
          <w:color w:val="2E75B6"/>
          <w:sz w:val="25"/>
          <w:szCs w:val="25"/>
        </w:rPr>
        <w:t>4.5 Correlation Heatmap</w:t>
      </w:r>
      <w:bookmarkEnd w:id="11"/>
    </w:p>
    <w:p w14:paraId="19446675" w14:textId="77777777" w:rsidR="00F90F40" w:rsidRDefault="00000000">
      <w:pPr>
        <w:spacing w:after="160" w:line="300" w:lineRule="auto"/>
        <w:jc w:val="both"/>
      </w:pPr>
      <w:r>
        <w:rPr>
          <w:sz w:val="22"/>
          <w:szCs w:val="22"/>
        </w:rPr>
        <w:t>Why a heatmap: a heatmap condenses a full correlation matrix into an at-a-glance visual, making it far faster to spot the strongest relationships than scanning a table of numbers.</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36"/>
      </w:tblGrid>
      <w:tr w:rsidR="00F90F40" w14:paraId="64D912A9" w14:textId="77777777">
        <w:tblPrEx>
          <w:tblCellMar>
            <w:top w:w="0" w:type="dxa"/>
            <w:bottom w:w="0" w:type="dxa"/>
          </w:tblCellMar>
        </w:tblPrEx>
        <w:tc>
          <w:tcPr>
            <w:tcW w:w="0" w:type="auto"/>
            <w:shd w:val="clear" w:color="auto" w:fill="F2F2F2"/>
            <w:tcMar>
              <w:top w:w="160" w:type="dxa"/>
              <w:left w:w="220" w:type="dxa"/>
              <w:bottom w:w="160" w:type="dxa"/>
              <w:right w:w="220" w:type="dxa"/>
            </w:tcMar>
          </w:tcPr>
          <w:p w14:paraId="701B4F12" w14:textId="77777777" w:rsidR="00F90F40" w:rsidRDefault="00000000">
            <w:pPr>
              <w:spacing w:after="20"/>
            </w:pPr>
            <w:proofErr w:type="spellStart"/>
            <w:r>
              <w:rPr>
                <w:rFonts w:ascii="Consolas" w:eastAsia="Consolas" w:hAnsi="Consolas" w:cs="Consolas"/>
                <w:color w:val="1F1F1F"/>
                <w:sz w:val="18"/>
                <w:szCs w:val="18"/>
              </w:rPr>
              <w:t>corr</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df</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numeric_cols</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corr</w:t>
            </w:r>
            <w:proofErr w:type="spellEnd"/>
            <w:r>
              <w:rPr>
                <w:rFonts w:ascii="Consolas" w:eastAsia="Consolas" w:hAnsi="Consolas" w:cs="Consolas"/>
                <w:color w:val="1F1F1F"/>
                <w:sz w:val="18"/>
                <w:szCs w:val="18"/>
              </w:rPr>
              <w:t>()</w:t>
            </w:r>
          </w:p>
          <w:p w14:paraId="62B56B0F" w14:textId="77777777" w:rsidR="00F90F40" w:rsidRDefault="00000000">
            <w:pPr>
              <w:spacing w:after="20"/>
            </w:pPr>
            <w:proofErr w:type="spellStart"/>
            <w:r>
              <w:rPr>
                <w:rFonts w:ascii="Consolas" w:eastAsia="Consolas" w:hAnsi="Consolas" w:cs="Consolas"/>
                <w:color w:val="1F1F1F"/>
                <w:sz w:val="18"/>
                <w:szCs w:val="18"/>
              </w:rPr>
              <w:t>sns.heatmap</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corr</w:t>
            </w:r>
            <w:proofErr w:type="spellEnd"/>
            <w:r>
              <w:rPr>
                <w:rFonts w:ascii="Consolas" w:eastAsia="Consolas" w:hAnsi="Consolas" w:cs="Consolas"/>
                <w:color w:val="1F1F1F"/>
                <w:sz w:val="18"/>
                <w:szCs w:val="18"/>
              </w:rPr>
              <w:t xml:space="preserve">, </w:t>
            </w:r>
            <w:proofErr w:type="spellStart"/>
            <w:r>
              <w:rPr>
                <w:rFonts w:ascii="Consolas" w:eastAsia="Consolas" w:hAnsi="Consolas" w:cs="Consolas"/>
                <w:color w:val="1F1F1F"/>
                <w:sz w:val="18"/>
                <w:szCs w:val="18"/>
              </w:rPr>
              <w:t>annot</w:t>
            </w:r>
            <w:proofErr w:type="spellEnd"/>
            <w:r>
              <w:rPr>
                <w:rFonts w:ascii="Consolas" w:eastAsia="Consolas" w:hAnsi="Consolas" w:cs="Consolas"/>
                <w:color w:val="1F1F1F"/>
                <w:sz w:val="18"/>
                <w:szCs w:val="18"/>
              </w:rPr>
              <w:t xml:space="preserve">=True, </w:t>
            </w:r>
            <w:proofErr w:type="spellStart"/>
            <w:r>
              <w:rPr>
                <w:rFonts w:ascii="Consolas" w:eastAsia="Consolas" w:hAnsi="Consolas" w:cs="Consolas"/>
                <w:color w:val="1F1F1F"/>
                <w:sz w:val="18"/>
                <w:szCs w:val="18"/>
              </w:rPr>
              <w:t>fmt</w:t>
            </w:r>
            <w:proofErr w:type="spellEnd"/>
            <w:r>
              <w:rPr>
                <w:rFonts w:ascii="Consolas" w:eastAsia="Consolas" w:hAnsi="Consolas" w:cs="Consolas"/>
                <w:color w:val="1F1F1F"/>
                <w:sz w:val="18"/>
                <w:szCs w:val="18"/>
              </w:rPr>
              <w:t xml:space="preserve">='.2f', </w:t>
            </w:r>
            <w:proofErr w:type="spellStart"/>
            <w:r>
              <w:rPr>
                <w:rFonts w:ascii="Consolas" w:eastAsia="Consolas" w:hAnsi="Consolas" w:cs="Consolas"/>
                <w:color w:val="1F1F1F"/>
                <w:sz w:val="18"/>
                <w:szCs w:val="18"/>
              </w:rPr>
              <w:t>cmap</w:t>
            </w:r>
            <w:proofErr w:type="spellEnd"/>
            <w:r>
              <w:rPr>
                <w:rFonts w:ascii="Consolas" w:eastAsia="Consolas" w:hAnsi="Consolas" w:cs="Consolas"/>
                <w:color w:val="1F1F1F"/>
                <w:sz w:val="18"/>
                <w:szCs w:val="18"/>
              </w:rPr>
              <w:t xml:space="preserve">='Blues', </w:t>
            </w:r>
            <w:proofErr w:type="spellStart"/>
            <w:r>
              <w:rPr>
                <w:rFonts w:ascii="Consolas" w:eastAsia="Consolas" w:hAnsi="Consolas" w:cs="Consolas"/>
                <w:color w:val="1F1F1F"/>
                <w:sz w:val="18"/>
                <w:szCs w:val="18"/>
              </w:rPr>
              <w:t>vmin</w:t>
            </w:r>
            <w:proofErr w:type="spellEnd"/>
            <w:r>
              <w:rPr>
                <w:rFonts w:ascii="Consolas" w:eastAsia="Consolas" w:hAnsi="Consolas" w:cs="Consolas"/>
                <w:color w:val="1F1F1F"/>
                <w:sz w:val="18"/>
                <w:szCs w:val="18"/>
              </w:rPr>
              <w:t xml:space="preserve">=-1, </w:t>
            </w:r>
            <w:proofErr w:type="spellStart"/>
            <w:r>
              <w:rPr>
                <w:rFonts w:ascii="Consolas" w:eastAsia="Consolas" w:hAnsi="Consolas" w:cs="Consolas"/>
                <w:color w:val="1F1F1F"/>
                <w:sz w:val="18"/>
                <w:szCs w:val="18"/>
              </w:rPr>
              <w:t>vmax</w:t>
            </w:r>
            <w:proofErr w:type="spellEnd"/>
            <w:r>
              <w:rPr>
                <w:rFonts w:ascii="Consolas" w:eastAsia="Consolas" w:hAnsi="Consolas" w:cs="Consolas"/>
                <w:color w:val="1F1F1F"/>
                <w:sz w:val="18"/>
                <w:szCs w:val="18"/>
              </w:rPr>
              <w:t>=1, square=True)</w:t>
            </w:r>
          </w:p>
        </w:tc>
      </w:tr>
    </w:tbl>
    <w:p w14:paraId="76ADD307" w14:textId="77777777" w:rsidR="00F90F40" w:rsidRDefault="00000000">
      <w:pPr>
        <w:spacing w:before="120" w:after="60"/>
        <w:jc w:val="center"/>
      </w:pPr>
      <w:r>
        <w:rPr>
          <w:noProof/>
        </w:rPr>
        <w:lastRenderedPageBreak/>
        <w:drawing>
          <wp:inline distT="0" distB="0" distL="0" distR="0" wp14:anchorId="62F2399E" wp14:editId="01995D49">
            <wp:extent cx="4762500" cy="3857625"/>
            <wp:effectExtent l="0" t="0" r="0" b="0"/>
            <wp:docPr id="470786416" name="Picture 470786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62500" cy="3857625"/>
                    </a:xfrm>
                    <a:prstGeom prst="rect">
                      <a:avLst/>
                    </a:prstGeom>
                  </pic:spPr>
                </pic:pic>
              </a:graphicData>
            </a:graphic>
          </wp:inline>
        </w:drawing>
      </w:r>
    </w:p>
    <w:p w14:paraId="0585BA7E" w14:textId="77777777" w:rsidR="00F90F40" w:rsidRDefault="00000000">
      <w:pPr>
        <w:spacing w:before="60" w:after="240"/>
        <w:jc w:val="center"/>
      </w:pPr>
      <w:r>
        <w:rPr>
          <w:i/>
          <w:iCs/>
          <w:color w:val="595959"/>
          <w:sz w:val="19"/>
          <w:szCs w:val="19"/>
        </w:rPr>
        <w:t>Figure 5. Correlation matrix across distance, volume, delivery time, cost, and cost-per-unit.</w:t>
      </w:r>
    </w:p>
    <w:p w14:paraId="76502C7E" w14:textId="77777777" w:rsidR="00F90F40" w:rsidRDefault="00000000">
      <w:pPr>
        <w:spacing w:after="160" w:line="300" w:lineRule="auto"/>
        <w:jc w:val="both"/>
      </w:pPr>
      <w:r>
        <w:rPr>
          <w:sz w:val="22"/>
          <w:szCs w:val="22"/>
        </w:rPr>
        <w:t>Interpretation: transportation cost is overwhelmingly driven by shipment volume (r = 0.93) and, secondarily, delivery time (r = 0.79) — not by distance alone (r = 0.28). This is a materially important finding for cost control: initiatives aimed purely at shortening routes will have a smaller cost impact than initiatives aimed at consolidating shipment volume and improving delivery-time reliability.</w:t>
      </w:r>
    </w:p>
    <w:p w14:paraId="7CC7CADE" w14:textId="77777777" w:rsidR="00F90F40" w:rsidRDefault="00000000">
      <w:pPr>
        <w:pStyle w:val="Heading2"/>
        <w:spacing w:before="280" w:after="120"/>
      </w:pPr>
      <w:bookmarkStart w:id="12" w:name="_Toc239209780"/>
      <w:r>
        <w:rPr>
          <w:b/>
          <w:bCs/>
          <w:color w:val="2E75B6"/>
          <w:sz w:val="25"/>
          <w:szCs w:val="25"/>
        </w:rPr>
        <w:t>4.6 Average Transportation Cost per Unit by Mode</w:t>
      </w:r>
      <w:bookmarkEnd w:id="12"/>
    </w:p>
    <w:p w14:paraId="17BE9279" w14:textId="77777777" w:rsidR="00F90F40" w:rsidRDefault="00000000">
      <w:pPr>
        <w:spacing w:after="160" w:line="300" w:lineRule="auto"/>
        <w:jc w:val="both"/>
      </w:pPr>
      <w:r>
        <w:rPr>
          <w:sz w:val="22"/>
          <w:szCs w:val="22"/>
        </w:rPr>
        <w:t>Why a bar chart: bar charts are the clearest way to compare a single summary statistic (average cost per unit) across a small number of discrete categories.</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36"/>
      </w:tblGrid>
      <w:tr w:rsidR="00F90F40" w14:paraId="4F8CDDA6" w14:textId="77777777">
        <w:tblPrEx>
          <w:tblCellMar>
            <w:top w:w="0" w:type="dxa"/>
            <w:bottom w:w="0" w:type="dxa"/>
          </w:tblCellMar>
        </w:tblPrEx>
        <w:tc>
          <w:tcPr>
            <w:tcW w:w="0" w:type="auto"/>
            <w:shd w:val="clear" w:color="auto" w:fill="F2F2F2"/>
            <w:tcMar>
              <w:top w:w="160" w:type="dxa"/>
              <w:left w:w="220" w:type="dxa"/>
              <w:bottom w:w="160" w:type="dxa"/>
              <w:right w:w="220" w:type="dxa"/>
            </w:tcMar>
          </w:tcPr>
          <w:p w14:paraId="0505EE1F" w14:textId="77777777" w:rsidR="00F90F40" w:rsidRDefault="00000000">
            <w:pPr>
              <w:spacing w:after="20"/>
            </w:pPr>
            <w:r>
              <w:rPr>
                <w:rFonts w:ascii="Consolas" w:eastAsia="Consolas" w:hAnsi="Consolas" w:cs="Consolas"/>
                <w:color w:val="1F1F1F"/>
                <w:sz w:val="18"/>
                <w:szCs w:val="18"/>
              </w:rPr>
              <w:t xml:space="preserve">avg_cost_per_unit_by_mode.reindex(['Two-Wheeler','Mini-Truck','Truck']).plot(kind='bar', </w:t>
            </w:r>
            <w:proofErr w:type="spellStart"/>
            <w:r>
              <w:rPr>
                <w:rFonts w:ascii="Consolas" w:eastAsia="Consolas" w:hAnsi="Consolas" w:cs="Consolas"/>
                <w:color w:val="1F1F1F"/>
                <w:sz w:val="18"/>
                <w:szCs w:val="18"/>
              </w:rPr>
              <w:t>ax</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ax</w:t>
            </w:r>
            <w:proofErr w:type="spellEnd"/>
            <w:r>
              <w:rPr>
                <w:rFonts w:ascii="Consolas" w:eastAsia="Consolas" w:hAnsi="Consolas" w:cs="Consolas"/>
                <w:color w:val="1F1F1F"/>
                <w:sz w:val="18"/>
                <w:szCs w:val="18"/>
              </w:rPr>
              <w:t>)</w:t>
            </w:r>
          </w:p>
        </w:tc>
      </w:tr>
    </w:tbl>
    <w:p w14:paraId="6A200098" w14:textId="77777777" w:rsidR="00F90F40" w:rsidRDefault="00000000">
      <w:pPr>
        <w:spacing w:before="120" w:after="60"/>
        <w:jc w:val="center"/>
      </w:pPr>
      <w:r>
        <w:rPr>
          <w:noProof/>
        </w:rPr>
        <w:lastRenderedPageBreak/>
        <w:drawing>
          <wp:inline distT="0" distB="0" distL="0" distR="0" wp14:anchorId="739C68CC" wp14:editId="526D4B8D">
            <wp:extent cx="5715000" cy="3429000"/>
            <wp:effectExtent l="0" t="0" r="0" b="0"/>
            <wp:docPr id="1501413135" name="Picture 1501413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429000"/>
                    </a:xfrm>
                    <a:prstGeom prst="rect">
                      <a:avLst/>
                    </a:prstGeom>
                  </pic:spPr>
                </pic:pic>
              </a:graphicData>
            </a:graphic>
          </wp:inline>
        </w:drawing>
      </w:r>
    </w:p>
    <w:p w14:paraId="68C3B882" w14:textId="77777777" w:rsidR="00F90F40" w:rsidRDefault="00000000">
      <w:pPr>
        <w:spacing w:before="60" w:after="240"/>
        <w:jc w:val="center"/>
      </w:pPr>
      <w:r>
        <w:rPr>
          <w:i/>
          <w:iCs/>
          <w:color w:val="595959"/>
          <w:sz w:val="19"/>
          <w:szCs w:val="19"/>
        </w:rPr>
        <w:t>Figure 6. Average transportation cost per unit, by transport mode.</w:t>
      </w:r>
    </w:p>
    <w:p w14:paraId="378A45A5" w14:textId="77777777" w:rsidR="00F90F40" w:rsidRDefault="00000000">
      <w:pPr>
        <w:spacing w:after="160" w:line="300" w:lineRule="auto"/>
        <w:jc w:val="both"/>
      </w:pPr>
      <w:r>
        <w:rPr>
          <w:sz w:val="22"/>
          <w:szCs w:val="22"/>
        </w:rPr>
        <w:t>Interpretation: cost per unit falls steadily as vehicle size increases — Two-Wheelers cost roughly 45% more per unit delivered than Trucks. This is a classic economies-of-scale effect: larger vehicles spread their higher fixed cost over far more units. It suggests that shipments currently assigned to Two-Wheelers for reasons of speed or convenience carry a meaningful cost penalty that could be reduced through smarter load consolidation.</w:t>
      </w:r>
    </w:p>
    <w:p w14:paraId="4E9E8C6E" w14:textId="77777777" w:rsidR="00F90F40" w:rsidRDefault="00000000">
      <w:pPr>
        <w:pStyle w:val="Heading2"/>
        <w:spacing w:before="280" w:after="120"/>
      </w:pPr>
      <w:bookmarkStart w:id="13" w:name="_Toc239209781"/>
      <w:r>
        <w:rPr>
          <w:b/>
          <w:bCs/>
          <w:color w:val="2E75B6"/>
          <w:sz w:val="25"/>
          <w:szCs w:val="25"/>
        </w:rPr>
        <w:t>4.7 On-Time Delivery Rate by Zone and Transport Mode</w:t>
      </w:r>
      <w:bookmarkEnd w:id="13"/>
    </w:p>
    <w:p w14:paraId="337E285C" w14:textId="77777777" w:rsidR="00F90F40" w:rsidRDefault="00000000">
      <w:pPr>
        <w:spacing w:after="160" w:line="300" w:lineRule="auto"/>
        <w:jc w:val="both"/>
      </w:pPr>
      <w:r>
        <w:rPr>
          <w:sz w:val="22"/>
          <w:szCs w:val="22"/>
        </w:rPr>
        <w:t>Why a grouped bar chart: grouped bars let two categorical dimensions (zone and mode) be compared simultaneously against a single metric, revealing interaction effects a single-dimension chart would miss.</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36"/>
      </w:tblGrid>
      <w:tr w:rsidR="00F90F40" w14:paraId="76F3E30D" w14:textId="77777777">
        <w:tblPrEx>
          <w:tblCellMar>
            <w:top w:w="0" w:type="dxa"/>
            <w:bottom w:w="0" w:type="dxa"/>
          </w:tblCellMar>
        </w:tblPrEx>
        <w:tc>
          <w:tcPr>
            <w:tcW w:w="0" w:type="auto"/>
            <w:shd w:val="clear" w:color="auto" w:fill="F2F2F2"/>
            <w:tcMar>
              <w:top w:w="160" w:type="dxa"/>
              <w:left w:w="220" w:type="dxa"/>
              <w:bottom w:w="160" w:type="dxa"/>
              <w:right w:w="220" w:type="dxa"/>
            </w:tcMar>
          </w:tcPr>
          <w:p w14:paraId="09DF2771" w14:textId="77777777" w:rsidR="00F90F40" w:rsidRDefault="00000000">
            <w:pPr>
              <w:spacing w:after="20"/>
            </w:pPr>
            <w:proofErr w:type="spellStart"/>
            <w:r>
              <w:rPr>
                <w:rFonts w:ascii="Consolas" w:eastAsia="Consolas" w:hAnsi="Consolas" w:cs="Consolas"/>
                <w:color w:val="1F1F1F"/>
                <w:sz w:val="18"/>
                <w:szCs w:val="18"/>
              </w:rPr>
              <w:t>otd_grid</w:t>
            </w:r>
            <w:proofErr w:type="spellEnd"/>
            <w:r>
              <w:rPr>
                <w:rFonts w:ascii="Consolas" w:eastAsia="Consolas" w:hAnsi="Consolas" w:cs="Consolas"/>
                <w:color w:val="1F1F1F"/>
                <w:sz w:val="18"/>
                <w:szCs w:val="18"/>
              </w:rPr>
              <w:t xml:space="preserve"> = df.groupby(['zone','transport_mode'])['on_time'].mean().unstack() * 100</w:t>
            </w:r>
          </w:p>
          <w:p w14:paraId="50F8E19B" w14:textId="77777777" w:rsidR="00F90F40" w:rsidRDefault="00000000">
            <w:pPr>
              <w:spacing w:after="20"/>
            </w:pPr>
            <w:r>
              <w:rPr>
                <w:rFonts w:ascii="Consolas" w:eastAsia="Consolas" w:hAnsi="Consolas" w:cs="Consolas"/>
                <w:color w:val="1F1F1F"/>
                <w:sz w:val="18"/>
                <w:szCs w:val="18"/>
              </w:rPr>
              <w:t xml:space="preserve">otd_grid.reindex(['North','Central','South'])[['Two-Wheeler','Mini-Truck','Truck']].plot(kind='bar', </w:t>
            </w:r>
            <w:proofErr w:type="spellStart"/>
            <w:r>
              <w:rPr>
                <w:rFonts w:ascii="Consolas" w:eastAsia="Consolas" w:hAnsi="Consolas" w:cs="Consolas"/>
                <w:color w:val="1F1F1F"/>
                <w:sz w:val="18"/>
                <w:szCs w:val="18"/>
              </w:rPr>
              <w:t>ax</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ax</w:t>
            </w:r>
            <w:proofErr w:type="spellEnd"/>
            <w:r>
              <w:rPr>
                <w:rFonts w:ascii="Consolas" w:eastAsia="Consolas" w:hAnsi="Consolas" w:cs="Consolas"/>
                <w:color w:val="1F1F1F"/>
                <w:sz w:val="18"/>
                <w:szCs w:val="18"/>
              </w:rPr>
              <w:t>)</w:t>
            </w:r>
          </w:p>
        </w:tc>
      </w:tr>
    </w:tbl>
    <w:p w14:paraId="055A7192" w14:textId="77777777" w:rsidR="00F90F40" w:rsidRDefault="00000000">
      <w:pPr>
        <w:spacing w:before="120" w:after="60"/>
        <w:jc w:val="center"/>
      </w:pPr>
      <w:r>
        <w:rPr>
          <w:noProof/>
        </w:rPr>
        <w:lastRenderedPageBreak/>
        <w:drawing>
          <wp:inline distT="0" distB="0" distL="0" distR="0" wp14:anchorId="45F845C0" wp14:editId="6098B54F">
            <wp:extent cx="5715000" cy="3219450"/>
            <wp:effectExtent l="0" t="0" r="0" b="0"/>
            <wp:docPr id="2064987289" name="Picture 2064987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3219450"/>
                    </a:xfrm>
                    <a:prstGeom prst="rect">
                      <a:avLst/>
                    </a:prstGeom>
                  </pic:spPr>
                </pic:pic>
              </a:graphicData>
            </a:graphic>
          </wp:inline>
        </w:drawing>
      </w:r>
    </w:p>
    <w:p w14:paraId="79C3ADA6" w14:textId="77777777" w:rsidR="00F90F40" w:rsidRDefault="00000000">
      <w:pPr>
        <w:spacing w:before="60" w:after="240"/>
        <w:jc w:val="center"/>
      </w:pPr>
      <w:r>
        <w:rPr>
          <w:i/>
          <w:iCs/>
          <w:color w:val="595959"/>
          <w:sz w:val="19"/>
          <w:szCs w:val="19"/>
        </w:rPr>
        <w:t>Figure 7. On-time delivery rate broken down by zone and transport mode.</w:t>
      </w:r>
    </w:p>
    <w:p w14:paraId="62E9C1AC" w14:textId="77777777" w:rsidR="00F90F40" w:rsidRDefault="00000000">
      <w:pPr>
        <w:spacing w:after="160" w:line="300" w:lineRule="auto"/>
        <w:jc w:val="both"/>
      </w:pPr>
      <w:r>
        <w:rPr>
          <w:sz w:val="22"/>
          <w:szCs w:val="22"/>
        </w:rPr>
        <w:t>Interpretation: this is the most operationally actionable chart in the report. On-time performance is not a uniform problem — it is concentrated in specific zone-mode combinations. South zone deliveries on Two-Wheelers succeed only about 13% of the time, far below every other combination, while Central-zone Truck deliveries exceed the 95% target. The pattern strongly suggests Two-Wheelers are being assigned to South-zone routes that are simply too long for their promised delivery window, rather than a general service-quality problem.</w:t>
      </w:r>
    </w:p>
    <w:p w14:paraId="3CB7D3CD" w14:textId="77777777" w:rsidR="00F90F40" w:rsidRDefault="00000000">
      <w:pPr>
        <w:pStyle w:val="Heading2"/>
        <w:spacing w:before="280" w:after="120"/>
      </w:pPr>
      <w:bookmarkStart w:id="14" w:name="_Toc239209782"/>
      <w:r>
        <w:rPr>
          <w:b/>
          <w:bCs/>
          <w:color w:val="2E75B6"/>
          <w:sz w:val="25"/>
          <w:szCs w:val="25"/>
        </w:rPr>
        <w:t>4.8 Monthly On-Time Delivery Rate Trend</w:t>
      </w:r>
      <w:bookmarkEnd w:id="14"/>
    </w:p>
    <w:p w14:paraId="73454406" w14:textId="77777777" w:rsidR="00F90F40" w:rsidRDefault="00000000">
      <w:pPr>
        <w:spacing w:after="160" w:line="300" w:lineRule="auto"/>
        <w:jc w:val="both"/>
      </w:pPr>
      <w:r>
        <w:rPr>
          <w:sz w:val="22"/>
          <w:szCs w:val="22"/>
        </w:rPr>
        <w:t>Why a line chart: plotting OTD over time tests whether the delivery-performance shortfall is a temporary or seasonal blip versus a persistent, structural issue.</w:t>
      </w:r>
    </w:p>
    <w:tbl>
      <w:tblPr>
        <w:tblW w:w="5000" w:type="pct"/>
        <w:tblBorders>
          <w:top w:val="single" w:sz="4" w:space="0" w:color="BFBFBF"/>
          <w:left w:val="single" w:sz="4" w:space="0" w:color="BFBFBF"/>
          <w:bottom w:val="single" w:sz="4" w:space="0" w:color="BFBFBF"/>
          <w:right w:val="single" w:sz="4" w:space="0" w:color="BFBFB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36"/>
      </w:tblGrid>
      <w:tr w:rsidR="00F90F40" w14:paraId="7FE18706" w14:textId="77777777">
        <w:tblPrEx>
          <w:tblCellMar>
            <w:top w:w="0" w:type="dxa"/>
            <w:bottom w:w="0" w:type="dxa"/>
          </w:tblCellMar>
        </w:tblPrEx>
        <w:tc>
          <w:tcPr>
            <w:tcW w:w="0" w:type="auto"/>
            <w:shd w:val="clear" w:color="auto" w:fill="F2F2F2"/>
            <w:tcMar>
              <w:top w:w="160" w:type="dxa"/>
              <w:left w:w="220" w:type="dxa"/>
              <w:bottom w:w="160" w:type="dxa"/>
              <w:right w:w="220" w:type="dxa"/>
            </w:tcMar>
          </w:tcPr>
          <w:p w14:paraId="434F913E" w14:textId="77777777" w:rsidR="00F90F40" w:rsidRDefault="00000000">
            <w:pPr>
              <w:spacing w:after="20"/>
            </w:pPr>
            <w:proofErr w:type="spellStart"/>
            <w:r>
              <w:rPr>
                <w:rFonts w:ascii="Consolas" w:eastAsia="Consolas" w:hAnsi="Consolas" w:cs="Consolas"/>
                <w:color w:val="1F1F1F"/>
                <w:sz w:val="18"/>
                <w:szCs w:val="18"/>
              </w:rPr>
              <w:t>monthly_otd</w:t>
            </w:r>
            <w:proofErr w:type="spellEnd"/>
            <w:r>
              <w:rPr>
                <w:rFonts w:ascii="Consolas" w:eastAsia="Consolas" w:hAnsi="Consolas" w:cs="Consolas"/>
                <w:color w:val="1F1F1F"/>
                <w:sz w:val="18"/>
                <w:szCs w:val="18"/>
              </w:rPr>
              <w:t xml:space="preserve"> = </w:t>
            </w:r>
            <w:proofErr w:type="spellStart"/>
            <w:r>
              <w:rPr>
                <w:rFonts w:ascii="Consolas" w:eastAsia="Consolas" w:hAnsi="Consolas" w:cs="Consolas"/>
                <w:color w:val="1F1F1F"/>
                <w:sz w:val="18"/>
                <w:szCs w:val="18"/>
              </w:rPr>
              <w:t>df.groupby</w:t>
            </w:r>
            <w:proofErr w:type="spellEnd"/>
            <w:r>
              <w:rPr>
                <w:rFonts w:ascii="Consolas" w:eastAsia="Consolas" w:hAnsi="Consolas" w:cs="Consolas"/>
                <w:color w:val="1F1F1F"/>
                <w:sz w:val="18"/>
                <w:szCs w:val="18"/>
              </w:rPr>
              <w:t>('month')['</w:t>
            </w:r>
            <w:proofErr w:type="spellStart"/>
            <w:r>
              <w:rPr>
                <w:rFonts w:ascii="Consolas" w:eastAsia="Consolas" w:hAnsi="Consolas" w:cs="Consolas"/>
                <w:color w:val="1F1F1F"/>
                <w:sz w:val="18"/>
                <w:szCs w:val="18"/>
              </w:rPr>
              <w:t>on_time</w:t>
            </w:r>
            <w:proofErr w:type="spellEnd"/>
            <w:r>
              <w:rPr>
                <w:rFonts w:ascii="Consolas" w:eastAsia="Consolas" w:hAnsi="Consolas" w:cs="Consolas"/>
                <w:color w:val="1F1F1F"/>
                <w:sz w:val="18"/>
                <w:szCs w:val="18"/>
              </w:rPr>
              <w:t>'].mean() * 100</w:t>
            </w:r>
          </w:p>
          <w:p w14:paraId="5E83C320" w14:textId="77777777" w:rsidR="00F90F40" w:rsidRDefault="00000000">
            <w:pPr>
              <w:spacing w:after="20"/>
            </w:pPr>
            <w:proofErr w:type="spellStart"/>
            <w:r>
              <w:rPr>
                <w:rFonts w:ascii="Consolas" w:eastAsia="Consolas" w:hAnsi="Consolas" w:cs="Consolas"/>
                <w:color w:val="1F1F1F"/>
                <w:sz w:val="18"/>
                <w:szCs w:val="18"/>
              </w:rPr>
              <w:t>monthly_otd.plot</w:t>
            </w:r>
            <w:proofErr w:type="spellEnd"/>
            <w:r>
              <w:rPr>
                <w:rFonts w:ascii="Consolas" w:eastAsia="Consolas" w:hAnsi="Consolas" w:cs="Consolas"/>
                <w:color w:val="1F1F1F"/>
                <w:sz w:val="18"/>
                <w:szCs w:val="18"/>
              </w:rPr>
              <w:t xml:space="preserve">(kind='line', marker='o', </w:t>
            </w:r>
            <w:proofErr w:type="spellStart"/>
            <w:r>
              <w:rPr>
                <w:rFonts w:ascii="Consolas" w:eastAsia="Consolas" w:hAnsi="Consolas" w:cs="Consolas"/>
                <w:color w:val="1F1F1F"/>
                <w:sz w:val="18"/>
                <w:szCs w:val="18"/>
              </w:rPr>
              <w:t>ax</w:t>
            </w:r>
            <w:proofErr w:type="spellEnd"/>
            <w:r>
              <w:rPr>
                <w:rFonts w:ascii="Consolas" w:eastAsia="Consolas" w:hAnsi="Consolas" w:cs="Consolas"/>
                <w:color w:val="1F1F1F"/>
                <w:sz w:val="18"/>
                <w:szCs w:val="18"/>
              </w:rPr>
              <w:t>=</w:t>
            </w:r>
            <w:proofErr w:type="spellStart"/>
            <w:r>
              <w:rPr>
                <w:rFonts w:ascii="Consolas" w:eastAsia="Consolas" w:hAnsi="Consolas" w:cs="Consolas"/>
                <w:color w:val="1F1F1F"/>
                <w:sz w:val="18"/>
                <w:szCs w:val="18"/>
              </w:rPr>
              <w:t>ax</w:t>
            </w:r>
            <w:proofErr w:type="spellEnd"/>
            <w:r>
              <w:rPr>
                <w:rFonts w:ascii="Consolas" w:eastAsia="Consolas" w:hAnsi="Consolas" w:cs="Consolas"/>
                <w:color w:val="1F1F1F"/>
                <w:sz w:val="18"/>
                <w:szCs w:val="18"/>
              </w:rPr>
              <w:t>)</w:t>
            </w:r>
          </w:p>
        </w:tc>
      </w:tr>
    </w:tbl>
    <w:p w14:paraId="0A0600AC" w14:textId="77777777" w:rsidR="00F90F40" w:rsidRDefault="00000000">
      <w:pPr>
        <w:spacing w:before="120" w:after="60"/>
        <w:jc w:val="center"/>
      </w:pPr>
      <w:r>
        <w:rPr>
          <w:noProof/>
        </w:rPr>
        <w:drawing>
          <wp:inline distT="0" distB="0" distL="0" distR="0" wp14:anchorId="5D707A61" wp14:editId="3F13BD8B">
            <wp:extent cx="5715000" cy="2819400"/>
            <wp:effectExtent l="0" t="0" r="0" b="0"/>
            <wp:docPr id="1501919274" name="Picture 1501919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2819400"/>
                    </a:xfrm>
                    <a:prstGeom prst="rect">
                      <a:avLst/>
                    </a:prstGeom>
                  </pic:spPr>
                </pic:pic>
              </a:graphicData>
            </a:graphic>
          </wp:inline>
        </w:drawing>
      </w:r>
    </w:p>
    <w:p w14:paraId="235473F8" w14:textId="77777777" w:rsidR="00F90F40" w:rsidRDefault="00000000">
      <w:pPr>
        <w:spacing w:before="60" w:after="240"/>
        <w:jc w:val="center"/>
      </w:pPr>
      <w:r>
        <w:rPr>
          <w:i/>
          <w:iCs/>
          <w:color w:val="595959"/>
          <w:sz w:val="19"/>
          <w:szCs w:val="19"/>
        </w:rPr>
        <w:t>Figure 8. On-time delivery rate by month across the observation window.</w:t>
      </w:r>
    </w:p>
    <w:p w14:paraId="79F1AE62" w14:textId="77777777" w:rsidR="00F90F40" w:rsidRDefault="00000000">
      <w:pPr>
        <w:spacing w:after="160" w:line="300" w:lineRule="auto"/>
        <w:jc w:val="both"/>
      </w:pPr>
      <w:r>
        <w:rPr>
          <w:sz w:val="22"/>
          <w:szCs w:val="22"/>
        </w:rPr>
        <w:lastRenderedPageBreak/>
        <w:t>Interpretation: OTD holds nearly flat around 50–55% every month, with no meaningful upward or downward drift and no visible seasonal recovery. Combined with Figure 7, this confirms that the delivery-performance gap is a structural routing/fleet-assignment issue rather than a seasonal capacity problem — meaning it will not self-correct and requires a deliberate fix to vehicle-to-route assignment rules.</w:t>
      </w:r>
    </w:p>
    <w:p w14:paraId="47BBD5C5" w14:textId="77777777" w:rsidR="00F90F40" w:rsidRDefault="00000000">
      <w:pPr>
        <w:pStyle w:val="Heading1"/>
        <w:pBdr>
          <w:bottom w:val="single" w:sz="6" w:space="4" w:color="2E75B6"/>
        </w:pBdr>
        <w:spacing w:before="360" w:after="160"/>
      </w:pPr>
      <w:bookmarkStart w:id="15" w:name="_Toc239209783"/>
      <w:r>
        <w:rPr>
          <w:b/>
          <w:bCs/>
          <w:color w:val="1F3864"/>
          <w:sz w:val="30"/>
          <w:szCs w:val="30"/>
        </w:rPr>
        <w:t>5. Analytical Insights and Recommendations</w:t>
      </w:r>
      <w:bookmarkEnd w:id="15"/>
    </w:p>
    <w:p w14:paraId="0C04BD43" w14:textId="77777777" w:rsidR="00F90F40" w:rsidRDefault="00000000">
      <w:pPr>
        <w:pStyle w:val="Heading2"/>
        <w:spacing w:before="280" w:after="120"/>
      </w:pPr>
      <w:bookmarkStart w:id="16" w:name="_Toc239209784"/>
      <w:r>
        <w:rPr>
          <w:b/>
          <w:bCs/>
          <w:color w:val="2E75B6"/>
          <w:sz w:val="25"/>
          <w:szCs w:val="25"/>
        </w:rPr>
        <w:t>5.1 Key Insights</w:t>
      </w:r>
      <w:bookmarkEnd w:id="16"/>
    </w:p>
    <w:p w14:paraId="2CDD6CE3" w14:textId="77777777" w:rsidR="00F90F40" w:rsidRDefault="00000000">
      <w:pPr>
        <w:pStyle w:val="ListParagraph"/>
        <w:numPr>
          <w:ilvl w:val="0"/>
          <w:numId w:val="2"/>
        </w:numPr>
        <w:spacing w:after="90"/>
      </w:pPr>
      <w:r>
        <w:rPr>
          <w:sz w:val="22"/>
          <w:szCs w:val="22"/>
        </w:rPr>
        <w:t>On-time delivery underperformance is concentrated, not uniform. The overall 53% OTD baseline masks a much sharper problem: South-zone Two-Wheeler deliveries succeed only ~13% of the time, while Central-zone Truck deliveries already exceed target. Fixing the worst-performing zone-mode pairs would lift the network average far more efficiently than an across-the-board initiative.</w:t>
      </w:r>
    </w:p>
    <w:p w14:paraId="45A7071F" w14:textId="77777777" w:rsidR="00F90F40" w:rsidRDefault="00000000">
      <w:pPr>
        <w:pStyle w:val="ListParagraph"/>
        <w:numPr>
          <w:ilvl w:val="0"/>
          <w:numId w:val="2"/>
        </w:numPr>
        <w:spacing w:after="90"/>
      </w:pPr>
      <w:r>
        <w:rPr>
          <w:sz w:val="22"/>
          <w:szCs w:val="22"/>
        </w:rPr>
        <w:t>Transportation cost is a volume-and-time problem, not primarily a distance problem. Cost correlates far more strongly with shipment volume (r = 0.93) and delivery time (r = 0.79) than with raw distance (r = 0.28), meaning consolidation and reliability improvements will move the cost needle more than route-shortening alone.</w:t>
      </w:r>
    </w:p>
    <w:p w14:paraId="33C9151E" w14:textId="77777777" w:rsidR="00F90F40" w:rsidRDefault="00000000">
      <w:pPr>
        <w:pStyle w:val="ListParagraph"/>
        <w:numPr>
          <w:ilvl w:val="0"/>
          <w:numId w:val="2"/>
        </w:numPr>
        <w:spacing w:after="90"/>
      </w:pPr>
      <w:r>
        <w:rPr>
          <w:sz w:val="22"/>
          <w:szCs w:val="22"/>
        </w:rPr>
        <w:t>Two-Wheelers are economically penalized and operationally mismatched for long routes. They carry the highest per-unit cost of the three modes and the lowest on-time performance in the longest-distance zone (South) — a strong signal that route-to-vehicle assignment rules need revising.</w:t>
      </w:r>
    </w:p>
    <w:p w14:paraId="443BE61B" w14:textId="77777777" w:rsidR="00F90F40" w:rsidRDefault="00000000">
      <w:pPr>
        <w:pStyle w:val="ListParagraph"/>
        <w:numPr>
          <w:ilvl w:val="0"/>
          <w:numId w:val="2"/>
        </w:numPr>
        <w:spacing w:after="90"/>
      </w:pPr>
      <w:r>
        <w:rPr>
          <w:sz w:val="22"/>
          <w:szCs w:val="22"/>
        </w:rPr>
        <w:t>The delivery-time distribution's long right tail is the primary lever for OTD improvement. Because the tail (not the typical case) drives missed delivery windows, interventions should target the worst-case shipments (e.g., re-routing, mode reassignment) rather than optimizing the median case further.</w:t>
      </w:r>
    </w:p>
    <w:p w14:paraId="48F77B37" w14:textId="77777777" w:rsidR="00F90F40" w:rsidRDefault="00000000">
      <w:pPr>
        <w:pStyle w:val="ListParagraph"/>
        <w:numPr>
          <w:ilvl w:val="0"/>
          <w:numId w:val="2"/>
        </w:numPr>
        <w:spacing w:after="90"/>
      </w:pPr>
      <w:r>
        <w:rPr>
          <w:sz w:val="22"/>
          <w:szCs w:val="22"/>
        </w:rPr>
        <w:t>The OTD shortfall is structural, not seasonal. A flat monthly trend around 50–55% rules out temporary demand spikes as the root cause, pointing instead to a persistent fleet-assignment or routing-policy issue that will not resolve on its own.</w:t>
      </w:r>
    </w:p>
    <w:p w14:paraId="593ECBEA" w14:textId="77777777" w:rsidR="00F90F40" w:rsidRDefault="00000000">
      <w:pPr>
        <w:pStyle w:val="Heading2"/>
        <w:spacing w:before="280" w:after="120"/>
      </w:pPr>
      <w:bookmarkStart w:id="17" w:name="_Toc239209785"/>
      <w:r>
        <w:rPr>
          <w:b/>
          <w:bCs/>
          <w:color w:val="2E75B6"/>
          <w:sz w:val="25"/>
          <w:szCs w:val="25"/>
        </w:rPr>
        <w:t>5.2 Recommendations</w:t>
      </w:r>
      <w:bookmarkEnd w:id="17"/>
    </w:p>
    <w:p w14:paraId="5921AF2A" w14:textId="77777777" w:rsidR="00F90F40" w:rsidRDefault="00000000">
      <w:pPr>
        <w:pStyle w:val="ListParagraph"/>
        <w:numPr>
          <w:ilvl w:val="0"/>
          <w:numId w:val="3"/>
        </w:numPr>
        <w:spacing w:after="90"/>
      </w:pPr>
      <w:r>
        <w:rPr>
          <w:sz w:val="22"/>
          <w:szCs w:val="22"/>
        </w:rPr>
        <w:t>Revise vehicle-assignment rules so that Two-Wheelers are reserved for short-distance, low-volume shipments within their proven-effective range, with Mini-Trucks or Trucks assigned to South-zone and other long-distance routes.</w:t>
      </w:r>
    </w:p>
    <w:p w14:paraId="7C49D252" w14:textId="77777777" w:rsidR="00F90F40" w:rsidRDefault="00000000">
      <w:pPr>
        <w:pStyle w:val="ListParagraph"/>
        <w:numPr>
          <w:ilvl w:val="0"/>
          <w:numId w:val="3"/>
        </w:numPr>
        <w:spacing w:after="90"/>
      </w:pPr>
      <w:r>
        <w:rPr>
          <w:sz w:val="22"/>
          <w:szCs w:val="22"/>
        </w:rPr>
        <w:t>Prioritize load consolidation for South zone specifically, given its combination of the highest cost distribution and the weakest delivery-time performance — even modest consolidation here should yield a disproportionate KPI improvement.</w:t>
      </w:r>
    </w:p>
    <w:p w14:paraId="37167B7E" w14:textId="77777777" w:rsidR="00F90F40" w:rsidRDefault="00000000">
      <w:pPr>
        <w:pStyle w:val="ListParagraph"/>
        <w:numPr>
          <w:ilvl w:val="0"/>
          <w:numId w:val="3"/>
        </w:numPr>
        <w:spacing w:after="90"/>
      </w:pPr>
      <w:r>
        <w:rPr>
          <w:sz w:val="22"/>
          <w:szCs w:val="22"/>
        </w:rPr>
        <w:t>Investigate and re-plan routes/shipments in the long right tail of the delivery-time distribution (beyond ~9–10 hours) individually, since these outliers are the primary drivers of missed delivery windows rather than the median shipment.</w:t>
      </w:r>
    </w:p>
    <w:p w14:paraId="748C533B" w14:textId="77777777" w:rsidR="00F90F40" w:rsidRDefault="00000000">
      <w:pPr>
        <w:pStyle w:val="ListParagraph"/>
        <w:numPr>
          <w:ilvl w:val="0"/>
          <w:numId w:val="3"/>
        </w:numPr>
        <w:spacing w:after="90"/>
      </w:pPr>
      <w:r>
        <w:rPr>
          <w:sz w:val="22"/>
          <w:szCs w:val="22"/>
        </w:rPr>
        <w:t>Re-negotiate or re-calibrate promised delivery windows per zone-mode combination where structurally infeasible (e.g., a 4-hour Two-Wheeler window into South zone), rather than allowing a KPI that cannot realistically be met to persist unaddressed.</w:t>
      </w:r>
    </w:p>
    <w:p w14:paraId="4662030E" w14:textId="77777777" w:rsidR="00F90F40" w:rsidRDefault="00000000">
      <w:pPr>
        <w:pStyle w:val="ListParagraph"/>
        <w:numPr>
          <w:ilvl w:val="0"/>
          <w:numId w:val="3"/>
        </w:numPr>
        <w:spacing w:after="90"/>
      </w:pPr>
      <w:r>
        <w:rPr>
          <w:sz w:val="22"/>
          <w:szCs w:val="22"/>
        </w:rPr>
        <w:t>Track OTD and cost-per-unit by zone-and-mode combination going forward (not just as a single network-wide average), since this report shows the network-wide figure conceals the specific, addressable pockets of underperformance.</w:t>
      </w:r>
    </w:p>
    <w:p w14:paraId="391C1D68" w14:textId="77777777" w:rsidR="00F90F40" w:rsidRDefault="00000000">
      <w:pPr>
        <w:pStyle w:val="Heading1"/>
        <w:pBdr>
          <w:bottom w:val="single" w:sz="6" w:space="4" w:color="2E75B6"/>
        </w:pBdr>
        <w:spacing w:before="360" w:after="160"/>
      </w:pPr>
      <w:bookmarkStart w:id="18" w:name="_Toc239209786"/>
      <w:r>
        <w:rPr>
          <w:b/>
          <w:bCs/>
          <w:color w:val="1F3864"/>
          <w:sz w:val="30"/>
          <w:szCs w:val="30"/>
        </w:rPr>
        <w:t>6. Conclusion</w:t>
      </w:r>
      <w:bookmarkEnd w:id="18"/>
    </w:p>
    <w:p w14:paraId="06A0F926" w14:textId="77777777" w:rsidR="00F90F40" w:rsidRDefault="00000000">
      <w:pPr>
        <w:spacing w:after="160" w:line="300" w:lineRule="auto"/>
        <w:jc w:val="both"/>
      </w:pPr>
      <w:r>
        <w:rPr>
          <w:sz w:val="22"/>
          <w:szCs w:val="22"/>
        </w:rPr>
        <w:t xml:space="preserve">This Week 3 analysis demonstrates the value of moving beyond simple KPI averages into segmented, visualization-driven exploration. By examining distributions, correlations, and category-level breakdowns rather than single summary numbers, the analysis uncovered that both the distributor's delivery-time and cost problems are concentrated in specific, addressable segments — principally the pairing of Two-Wheelers with </w:t>
      </w:r>
      <w:r>
        <w:rPr>
          <w:sz w:val="22"/>
          <w:szCs w:val="22"/>
        </w:rPr>
        <w:lastRenderedPageBreak/>
        <w:t>long South-zone routes — rather than being generalized network-wide weaknesses. This reframing has direct strategic value: it points the distributor's operations team toward a small number of high-leverage fixes (vehicle-assignment rules, South-zone consolidation, and tail-shipment re-routing) instead of a costly, undifferentiated overhaul, and sets up a natural, well-defined input for the predictive modelling and optimization work planned in the subsequent weeks of this initiative.</w:t>
      </w:r>
    </w:p>
    <w:p w14:paraId="6882DC87" w14:textId="77777777" w:rsidR="00F90F40" w:rsidRDefault="00000000">
      <w:pPr>
        <w:pStyle w:val="Heading1"/>
        <w:pBdr>
          <w:bottom w:val="single" w:sz="6" w:space="4" w:color="2E75B6"/>
        </w:pBdr>
        <w:spacing w:before="360" w:after="160"/>
      </w:pPr>
      <w:bookmarkStart w:id="19" w:name="_Toc239209787"/>
      <w:r>
        <w:rPr>
          <w:b/>
          <w:bCs/>
          <w:color w:val="1F3864"/>
          <w:sz w:val="30"/>
          <w:szCs w:val="30"/>
        </w:rPr>
        <w:t>7. References</w:t>
      </w:r>
      <w:bookmarkEnd w:id="19"/>
    </w:p>
    <w:p w14:paraId="7F5309F2" w14:textId="77777777" w:rsidR="00F90F40" w:rsidRDefault="00000000">
      <w:pPr>
        <w:spacing w:after="160" w:line="300" w:lineRule="auto"/>
        <w:jc w:val="both"/>
      </w:pPr>
      <w:r>
        <w:t>Waskom, M. L. (2021). seaborn: statistical data visualization. Journal of Open Source Software.</w:t>
      </w:r>
    </w:p>
    <w:p w14:paraId="2FB18020" w14:textId="77777777" w:rsidR="00F90F40" w:rsidRDefault="00000000">
      <w:pPr>
        <w:spacing w:after="160" w:line="300" w:lineRule="auto"/>
        <w:jc w:val="both"/>
      </w:pPr>
      <w:r>
        <w:t>Hunter, J. D. (2007). Matplotlib: A 2D Graphics Environment. Computing in Science &amp; Engineering.</w:t>
      </w:r>
    </w:p>
    <w:p w14:paraId="478D252A" w14:textId="77777777" w:rsidR="00F90F40" w:rsidRDefault="00000000">
      <w:pPr>
        <w:spacing w:after="160" w:line="300" w:lineRule="auto"/>
        <w:jc w:val="both"/>
      </w:pPr>
      <w:r>
        <w:t>McKinney, W. Python for Data Analysis (pandas documentation) — pandas.pydata.org</w:t>
      </w:r>
    </w:p>
    <w:p w14:paraId="0CD7986C" w14:textId="77777777" w:rsidR="00F90F40" w:rsidRDefault="00000000">
      <w:pPr>
        <w:spacing w:after="160" w:line="300" w:lineRule="auto"/>
        <w:jc w:val="both"/>
      </w:pPr>
      <w:r>
        <w:t>Tukey, J. W. (1977). Exploratory Data Analysis. Addison-Wesley.</w:t>
      </w:r>
    </w:p>
    <w:sectPr w:rsidR="00F90F40">
      <w:headerReference w:type="default" r:id="rId15"/>
      <w:footerReference w:type="default" r:id="rId16"/>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3E6045" w14:textId="77777777" w:rsidR="004B17AB" w:rsidRDefault="004B17AB">
      <w:r>
        <w:separator/>
      </w:r>
    </w:p>
  </w:endnote>
  <w:endnote w:type="continuationSeparator" w:id="0">
    <w:p w14:paraId="5B61A848" w14:textId="77777777" w:rsidR="004B17AB" w:rsidRDefault="004B17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96162" w14:textId="77777777" w:rsidR="00F90F40" w:rsidRDefault="00000000">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7117CE">
      <w:rPr>
        <w:noProof/>
        <w:color w:val="595959"/>
        <w:sz w:val="18"/>
        <w:szCs w:val="18"/>
      </w:rPr>
      <w:t>1</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7117CE">
      <w:rPr>
        <w:noProof/>
        <w:color w:val="595959"/>
        <w:sz w:val="18"/>
        <w:szCs w:val="18"/>
      </w:rPr>
      <w:t>1</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E723EE" w14:textId="77777777" w:rsidR="004B17AB" w:rsidRDefault="004B17AB">
      <w:r>
        <w:separator/>
      </w:r>
    </w:p>
  </w:footnote>
  <w:footnote w:type="continuationSeparator" w:id="0">
    <w:p w14:paraId="1D6EBB04" w14:textId="77777777" w:rsidR="004B17AB" w:rsidRDefault="004B17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442FA8" w14:textId="77777777" w:rsidR="00F90F40" w:rsidRDefault="00000000">
    <w:pPr>
      <w:pBdr>
        <w:bottom w:val="single" w:sz="4" w:space="4" w:color="BFBFBF"/>
      </w:pBdr>
      <w:jc w:val="right"/>
    </w:pPr>
    <w:r>
      <w:rPr>
        <w:i/>
        <w:iCs/>
        <w:color w:val="595959"/>
        <w:sz w:val="16"/>
        <w:szCs w:val="16"/>
      </w:rPr>
      <w:t>Advanced Data Analysis &amp; Visualization in Logistics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D01B73"/>
    <w:multiLevelType w:val="hybridMultilevel"/>
    <w:tmpl w:val="8FF0562C"/>
    <w:lvl w:ilvl="0" w:tplc="41EAFDFA">
      <w:start w:val="1"/>
      <w:numFmt w:val="bullet"/>
      <w:lvlText w:val="•"/>
      <w:lvlJc w:val="left"/>
      <w:pPr>
        <w:ind w:left="460" w:hanging="260"/>
      </w:pPr>
    </w:lvl>
    <w:lvl w:ilvl="1" w:tplc="EFEA9BFA">
      <w:start w:val="1"/>
      <w:numFmt w:val="bullet"/>
      <w:lvlText w:val="◦"/>
      <w:lvlJc w:val="left"/>
      <w:pPr>
        <w:ind w:left="920" w:hanging="260"/>
      </w:pPr>
    </w:lvl>
    <w:lvl w:ilvl="2" w:tplc="44ECA7CA">
      <w:numFmt w:val="decimal"/>
      <w:lvlText w:val=""/>
      <w:lvlJc w:val="left"/>
    </w:lvl>
    <w:lvl w:ilvl="3" w:tplc="60540D70">
      <w:numFmt w:val="decimal"/>
      <w:lvlText w:val=""/>
      <w:lvlJc w:val="left"/>
    </w:lvl>
    <w:lvl w:ilvl="4" w:tplc="FE046DA0">
      <w:numFmt w:val="decimal"/>
      <w:lvlText w:val=""/>
      <w:lvlJc w:val="left"/>
    </w:lvl>
    <w:lvl w:ilvl="5" w:tplc="22323BAA">
      <w:numFmt w:val="decimal"/>
      <w:lvlText w:val=""/>
      <w:lvlJc w:val="left"/>
    </w:lvl>
    <w:lvl w:ilvl="6" w:tplc="68446E4E">
      <w:numFmt w:val="decimal"/>
      <w:lvlText w:val=""/>
      <w:lvlJc w:val="left"/>
    </w:lvl>
    <w:lvl w:ilvl="7" w:tplc="0172BCDE">
      <w:numFmt w:val="decimal"/>
      <w:lvlText w:val=""/>
      <w:lvlJc w:val="left"/>
    </w:lvl>
    <w:lvl w:ilvl="8" w:tplc="42A89556">
      <w:numFmt w:val="decimal"/>
      <w:lvlText w:val=""/>
      <w:lvlJc w:val="left"/>
    </w:lvl>
  </w:abstractNum>
  <w:abstractNum w:abstractNumId="1" w15:restartNumberingAfterBreak="0">
    <w:nsid w:val="361E5323"/>
    <w:multiLevelType w:val="hybridMultilevel"/>
    <w:tmpl w:val="B2642E42"/>
    <w:lvl w:ilvl="0" w:tplc="0AA82934">
      <w:start w:val="1"/>
      <w:numFmt w:val="bullet"/>
      <w:lvlText w:val="●"/>
      <w:lvlJc w:val="left"/>
      <w:pPr>
        <w:ind w:left="720" w:hanging="360"/>
      </w:pPr>
    </w:lvl>
    <w:lvl w:ilvl="1" w:tplc="F288EDB2">
      <w:start w:val="1"/>
      <w:numFmt w:val="bullet"/>
      <w:lvlText w:val="○"/>
      <w:lvlJc w:val="left"/>
      <w:pPr>
        <w:ind w:left="1440" w:hanging="360"/>
      </w:pPr>
    </w:lvl>
    <w:lvl w:ilvl="2" w:tplc="7518A06A">
      <w:start w:val="1"/>
      <w:numFmt w:val="bullet"/>
      <w:lvlText w:val="■"/>
      <w:lvlJc w:val="left"/>
      <w:pPr>
        <w:ind w:left="2160" w:hanging="360"/>
      </w:pPr>
    </w:lvl>
    <w:lvl w:ilvl="3" w:tplc="9FA02738">
      <w:start w:val="1"/>
      <w:numFmt w:val="bullet"/>
      <w:lvlText w:val="●"/>
      <w:lvlJc w:val="left"/>
      <w:pPr>
        <w:ind w:left="2880" w:hanging="360"/>
      </w:pPr>
    </w:lvl>
    <w:lvl w:ilvl="4" w:tplc="0632EE56">
      <w:start w:val="1"/>
      <w:numFmt w:val="bullet"/>
      <w:lvlText w:val="○"/>
      <w:lvlJc w:val="left"/>
      <w:pPr>
        <w:ind w:left="3600" w:hanging="360"/>
      </w:pPr>
    </w:lvl>
    <w:lvl w:ilvl="5" w:tplc="FC0C1512">
      <w:start w:val="1"/>
      <w:numFmt w:val="bullet"/>
      <w:lvlText w:val="■"/>
      <w:lvlJc w:val="left"/>
      <w:pPr>
        <w:ind w:left="4320" w:hanging="360"/>
      </w:pPr>
    </w:lvl>
    <w:lvl w:ilvl="6" w:tplc="DA440436">
      <w:start w:val="1"/>
      <w:numFmt w:val="bullet"/>
      <w:lvlText w:val="●"/>
      <w:lvlJc w:val="left"/>
      <w:pPr>
        <w:ind w:left="5040" w:hanging="360"/>
      </w:pPr>
    </w:lvl>
    <w:lvl w:ilvl="7" w:tplc="08AE63D4">
      <w:start w:val="1"/>
      <w:numFmt w:val="bullet"/>
      <w:lvlText w:val="●"/>
      <w:lvlJc w:val="left"/>
      <w:pPr>
        <w:ind w:left="5760" w:hanging="360"/>
      </w:pPr>
    </w:lvl>
    <w:lvl w:ilvl="8" w:tplc="2C807222">
      <w:start w:val="1"/>
      <w:numFmt w:val="bullet"/>
      <w:lvlText w:val="●"/>
      <w:lvlJc w:val="left"/>
      <w:pPr>
        <w:ind w:left="6480" w:hanging="360"/>
      </w:pPr>
    </w:lvl>
  </w:abstractNum>
  <w:abstractNum w:abstractNumId="2" w15:restartNumberingAfterBreak="0">
    <w:nsid w:val="46E73F14"/>
    <w:multiLevelType w:val="hybridMultilevel"/>
    <w:tmpl w:val="241CD312"/>
    <w:lvl w:ilvl="0" w:tplc="E41C9E70">
      <w:start w:val="1"/>
      <w:numFmt w:val="decimal"/>
      <w:lvlText w:val="%1."/>
      <w:lvlJc w:val="left"/>
      <w:pPr>
        <w:ind w:left="460" w:hanging="260"/>
      </w:pPr>
    </w:lvl>
    <w:lvl w:ilvl="1" w:tplc="D3806146">
      <w:numFmt w:val="decimal"/>
      <w:lvlText w:val=""/>
      <w:lvlJc w:val="left"/>
    </w:lvl>
    <w:lvl w:ilvl="2" w:tplc="1F0459B4">
      <w:numFmt w:val="decimal"/>
      <w:lvlText w:val=""/>
      <w:lvlJc w:val="left"/>
    </w:lvl>
    <w:lvl w:ilvl="3" w:tplc="D81E9D8E">
      <w:numFmt w:val="decimal"/>
      <w:lvlText w:val=""/>
      <w:lvlJc w:val="left"/>
    </w:lvl>
    <w:lvl w:ilvl="4" w:tplc="FBD25EF4">
      <w:numFmt w:val="decimal"/>
      <w:lvlText w:val=""/>
      <w:lvlJc w:val="left"/>
    </w:lvl>
    <w:lvl w:ilvl="5" w:tplc="2DFC94F6">
      <w:numFmt w:val="decimal"/>
      <w:lvlText w:val=""/>
      <w:lvlJc w:val="left"/>
    </w:lvl>
    <w:lvl w:ilvl="6" w:tplc="17769084">
      <w:numFmt w:val="decimal"/>
      <w:lvlText w:val=""/>
      <w:lvlJc w:val="left"/>
    </w:lvl>
    <w:lvl w:ilvl="7" w:tplc="BB3C7126">
      <w:numFmt w:val="decimal"/>
      <w:lvlText w:val=""/>
      <w:lvlJc w:val="left"/>
    </w:lvl>
    <w:lvl w:ilvl="8" w:tplc="46D6F52E">
      <w:numFmt w:val="decimal"/>
      <w:lvlText w:val=""/>
      <w:lvlJc w:val="left"/>
    </w:lvl>
  </w:abstractNum>
  <w:num w:numId="1" w16cid:durableId="2127694932">
    <w:abstractNumId w:val="1"/>
    <w:lvlOverride w:ilvl="0">
      <w:startOverride w:val="1"/>
    </w:lvlOverride>
  </w:num>
  <w:num w:numId="2" w16cid:durableId="633295471">
    <w:abstractNumId w:val="2"/>
    <w:lvlOverride w:ilvl="0">
      <w:startOverride w:val="1"/>
    </w:lvlOverride>
  </w:num>
  <w:num w:numId="3" w16cid:durableId="7865054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0F40"/>
    <w:rsid w:val="004B17AB"/>
    <w:rsid w:val="007117CE"/>
    <w:rsid w:val="00E40A55"/>
    <w:rsid w:val="00F90F4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86053"/>
  <w15:docId w15:val="{AA822449-ECD1-4DE6-80EB-21FAF3A61C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117CE"/>
    <w:pPr>
      <w:spacing w:after="100"/>
    </w:pPr>
  </w:style>
  <w:style w:type="paragraph" w:styleId="TOC2">
    <w:name w:val="toc 2"/>
    <w:basedOn w:val="Normal"/>
    <w:next w:val="Normal"/>
    <w:autoRedefine/>
    <w:uiPriority w:val="39"/>
    <w:unhideWhenUsed/>
    <w:rsid w:val="007117CE"/>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2702</Words>
  <Characters>15407</Characters>
  <Application>Microsoft Office Word</Application>
  <DocSecurity>0</DocSecurity>
  <Lines>128</Lines>
  <Paragraphs>36</Paragraphs>
  <ScaleCrop>false</ScaleCrop>
  <Company/>
  <LinksUpToDate>false</LinksUpToDate>
  <CharactersWithSpaces>18073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2</cp:revision>
  <dcterms:created xsi:type="dcterms:W3CDTF">2026-09-01T21:09:00Z</dcterms:created>
  <dcterms:modified xsi:type="dcterms:W3CDTF">2026-09-01T21:19:00Z</dcterms:modified>
</cp:coreProperties>
</file>