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515F3E">
        <w:trPr>
          <w:trHeight w:val="269"/>
        </w:trPr>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18A2594E" w:rsidR="00DA0B22" w:rsidRPr="00042FE1" w:rsidRDefault="00515F3E" w:rsidP="00F21B21">
            <w:pPr>
              <w:jc w:val="both"/>
              <w:rPr>
                <w:rFonts w:ascii="Arial" w:hAnsi="Arial" w:cs="Arial"/>
              </w:rPr>
            </w:pPr>
            <w:r>
              <w:rPr>
                <w:rFonts w:ascii="Arial" w:hAnsi="Arial" w:cs="Arial"/>
              </w:rPr>
              <w:t>0.2</w:t>
            </w:r>
          </w:p>
        </w:tc>
        <w:tc>
          <w:tcPr>
            <w:tcW w:w="1440" w:type="dxa"/>
          </w:tcPr>
          <w:p w14:paraId="4D5FDA72" w14:textId="2748D0DE" w:rsidR="00DA0B22" w:rsidRPr="00042FE1" w:rsidRDefault="00515F3E" w:rsidP="00F21B21">
            <w:pPr>
              <w:jc w:val="both"/>
              <w:rPr>
                <w:rFonts w:ascii="Arial" w:hAnsi="Arial" w:cs="Arial"/>
              </w:rPr>
            </w:pPr>
            <w:r>
              <w:rPr>
                <w:rFonts w:ascii="Arial" w:hAnsi="Arial" w:cs="Arial"/>
              </w:rPr>
              <w:t>04/29/2017</w:t>
            </w:r>
          </w:p>
        </w:tc>
        <w:tc>
          <w:tcPr>
            <w:tcW w:w="2880" w:type="dxa"/>
          </w:tcPr>
          <w:p w14:paraId="714C267F" w14:textId="2F818BB9" w:rsidR="00DA0B22" w:rsidRPr="00042FE1" w:rsidRDefault="00515F3E" w:rsidP="00F21B21">
            <w:pPr>
              <w:jc w:val="both"/>
              <w:rPr>
                <w:rFonts w:ascii="Arial" w:hAnsi="Arial" w:cs="Arial"/>
              </w:rPr>
            </w:pPr>
            <w:r>
              <w:rPr>
                <w:rFonts w:ascii="Arial" w:hAnsi="Arial" w:cs="Arial"/>
              </w:rPr>
              <w:t>Beatrice Cerda</w:t>
            </w:r>
          </w:p>
        </w:tc>
        <w:tc>
          <w:tcPr>
            <w:tcW w:w="3168" w:type="dxa"/>
          </w:tcPr>
          <w:p w14:paraId="116DC33C" w14:textId="17D9FF18" w:rsidR="00DA0B22" w:rsidRPr="00042FE1" w:rsidRDefault="00515F3E" w:rsidP="00F21B21">
            <w:pPr>
              <w:jc w:val="both"/>
              <w:rPr>
                <w:rFonts w:ascii="Arial" w:hAnsi="Arial" w:cs="Arial"/>
              </w:rPr>
            </w:pPr>
            <w:r>
              <w:rPr>
                <w:rFonts w:ascii="Arial" w:hAnsi="Arial" w:cs="Arial"/>
              </w:rPr>
              <w:t>Final Revision</w:t>
            </w:r>
          </w:p>
        </w:tc>
      </w:tr>
      <w:tr w:rsidR="00DA0B22" w:rsidRPr="00042FE1" w14:paraId="333B3F5B" w14:textId="77777777" w:rsidTr="00F21B21">
        <w:tc>
          <w:tcPr>
            <w:tcW w:w="1368" w:type="dxa"/>
          </w:tcPr>
          <w:p w14:paraId="62159810" w14:textId="2E6572A7" w:rsidR="00DA0B22" w:rsidRPr="00042FE1" w:rsidRDefault="002F5A8A" w:rsidP="00F21B21">
            <w:pPr>
              <w:jc w:val="both"/>
              <w:rPr>
                <w:rFonts w:ascii="Arial" w:hAnsi="Arial" w:cs="Arial"/>
              </w:rPr>
            </w:pPr>
            <w:r>
              <w:rPr>
                <w:rFonts w:ascii="Arial" w:hAnsi="Arial" w:cs="Arial"/>
              </w:rPr>
              <w:t>0.3</w:t>
            </w:r>
          </w:p>
        </w:tc>
        <w:tc>
          <w:tcPr>
            <w:tcW w:w="1440" w:type="dxa"/>
          </w:tcPr>
          <w:p w14:paraId="71777F97" w14:textId="04EC4A96" w:rsidR="00DA0B22" w:rsidRPr="00042FE1" w:rsidRDefault="002F5A8A" w:rsidP="00F21B21">
            <w:pPr>
              <w:jc w:val="both"/>
              <w:rPr>
                <w:rFonts w:ascii="Arial" w:hAnsi="Arial" w:cs="Arial"/>
              </w:rPr>
            </w:pPr>
            <w:r>
              <w:rPr>
                <w:rFonts w:ascii="Arial" w:hAnsi="Arial" w:cs="Arial"/>
              </w:rPr>
              <w:t>4/30/2017</w:t>
            </w:r>
          </w:p>
        </w:tc>
        <w:tc>
          <w:tcPr>
            <w:tcW w:w="2880" w:type="dxa"/>
          </w:tcPr>
          <w:p w14:paraId="1066C5A2" w14:textId="77F60EC4" w:rsidR="00DA0B22" w:rsidRPr="00042FE1" w:rsidRDefault="002F5A8A" w:rsidP="00F21B21">
            <w:pPr>
              <w:jc w:val="both"/>
              <w:rPr>
                <w:rFonts w:ascii="Arial" w:hAnsi="Arial" w:cs="Arial"/>
              </w:rPr>
            </w:pPr>
            <w:r>
              <w:rPr>
                <w:rFonts w:ascii="Arial" w:hAnsi="Arial" w:cs="Arial"/>
              </w:rPr>
              <w:t>Beatrice Cerda</w:t>
            </w:r>
          </w:p>
        </w:tc>
        <w:tc>
          <w:tcPr>
            <w:tcW w:w="3168" w:type="dxa"/>
          </w:tcPr>
          <w:p w14:paraId="51B8A268" w14:textId="3E237E0B" w:rsidR="00DA0B22" w:rsidRPr="00042FE1" w:rsidRDefault="002F5A8A" w:rsidP="00F21B21">
            <w:pPr>
              <w:jc w:val="both"/>
              <w:rPr>
                <w:rFonts w:ascii="Arial" w:hAnsi="Arial" w:cs="Arial"/>
              </w:rPr>
            </w:pPr>
            <w:r>
              <w:rPr>
                <w:rFonts w:ascii="Arial" w:hAnsi="Arial" w:cs="Arial"/>
              </w:rPr>
              <w:t>Corrected Error Methods, Tools</w:t>
            </w:r>
            <w:bookmarkStart w:id="0" w:name="_GoBack"/>
            <w:bookmarkEnd w:id="0"/>
          </w:p>
        </w:tc>
      </w:tr>
      <w:tr w:rsidR="00DA0B22" w:rsidRPr="00042FE1" w14:paraId="031A8B53" w14:textId="77777777" w:rsidTr="00F21B21">
        <w:tc>
          <w:tcPr>
            <w:tcW w:w="1368" w:type="dxa"/>
          </w:tcPr>
          <w:p w14:paraId="02FA5C28" w14:textId="77777777" w:rsidR="00DA0B22" w:rsidRPr="00042FE1" w:rsidRDefault="00DA0B22" w:rsidP="00F21B21">
            <w:pPr>
              <w:jc w:val="both"/>
              <w:rPr>
                <w:rFonts w:ascii="Arial" w:hAnsi="Arial" w:cs="Arial"/>
              </w:rPr>
            </w:pPr>
          </w:p>
        </w:tc>
        <w:tc>
          <w:tcPr>
            <w:tcW w:w="1440" w:type="dxa"/>
          </w:tcPr>
          <w:p w14:paraId="59AE12B1" w14:textId="77777777" w:rsidR="00DA0B22" w:rsidRPr="00042FE1" w:rsidRDefault="00DA0B22" w:rsidP="00F21B21">
            <w:pPr>
              <w:jc w:val="both"/>
              <w:rPr>
                <w:rFonts w:ascii="Arial" w:hAnsi="Arial" w:cs="Arial"/>
              </w:rPr>
            </w:pPr>
          </w:p>
        </w:tc>
        <w:tc>
          <w:tcPr>
            <w:tcW w:w="2880" w:type="dxa"/>
          </w:tcPr>
          <w:p w14:paraId="060FF7EF" w14:textId="77777777" w:rsidR="00DA0B22" w:rsidRPr="00042FE1" w:rsidRDefault="00DA0B22" w:rsidP="00F21B21">
            <w:pPr>
              <w:jc w:val="both"/>
              <w:rPr>
                <w:rFonts w:ascii="Arial" w:hAnsi="Arial" w:cs="Arial"/>
              </w:rPr>
            </w:pPr>
          </w:p>
        </w:tc>
        <w:tc>
          <w:tcPr>
            <w:tcW w:w="3168" w:type="dxa"/>
          </w:tcPr>
          <w:p w14:paraId="2DA737F5" w14:textId="77777777" w:rsidR="00DA0B22" w:rsidRPr="00042FE1" w:rsidRDefault="00DA0B22" w:rsidP="00F21B21">
            <w:pPr>
              <w:jc w:val="both"/>
              <w:rPr>
                <w:rFonts w:ascii="Arial" w:hAnsi="Arial" w:cs="Arial"/>
              </w:rPr>
            </w:pP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r>
        <w:rPr>
          <w:rFonts w:ascii="Arial" w:hAnsi="Arial" w:cs="Arial"/>
          <w:sz w:val="20"/>
          <w:szCs w:val="20"/>
        </w:rPr>
        <w:t>Chadrick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Derrick Nelapati</w:t>
      </w:r>
    </w:p>
    <w:p w14:paraId="69A06CEF" w14:textId="77777777" w:rsidR="00DA0B22" w:rsidRDefault="00DA0B22" w:rsidP="00DA0B22">
      <w:pPr>
        <w:numPr>
          <w:ilvl w:val="2"/>
          <w:numId w:val="1"/>
        </w:numPr>
        <w:rPr>
          <w:rFonts w:ascii="Arial" w:hAnsi="Arial" w:cs="Arial"/>
          <w:sz w:val="20"/>
          <w:szCs w:val="20"/>
        </w:rPr>
      </w:pPr>
      <w:r>
        <w:rPr>
          <w:rFonts w:ascii="Arial" w:hAnsi="Arial" w:cs="Arial"/>
          <w:sz w:val="20"/>
          <w:szCs w:val="20"/>
        </w:rPr>
        <w:t>Joseph Logan</w:t>
      </w:r>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22D1748A" w14:textId="77777777" w:rsidTr="00F21B21">
        <w:tc>
          <w:tcPr>
            <w:tcW w:w="2088" w:type="dxa"/>
          </w:tcPr>
          <w:p w14:paraId="61E875C9" w14:textId="77777777" w:rsidR="00DA0B22" w:rsidRPr="006F1218" w:rsidRDefault="00DA0B22" w:rsidP="00F21B21">
            <w:r w:rsidRPr="006F1218">
              <w:t>2</w:t>
            </w:r>
          </w:p>
        </w:tc>
        <w:tc>
          <w:tcPr>
            <w:tcW w:w="3060" w:type="dxa"/>
          </w:tcPr>
          <w:p w14:paraId="2DFB84E0" w14:textId="77777777" w:rsidR="00DA0B22" w:rsidRPr="006F1218" w:rsidRDefault="00DA0B22" w:rsidP="00F21B21">
            <w:r>
              <w:t>Joseph Logan</w:t>
            </w:r>
          </w:p>
        </w:tc>
        <w:tc>
          <w:tcPr>
            <w:tcW w:w="3708" w:type="dxa"/>
          </w:tcPr>
          <w:p w14:paraId="25254B96" w14:textId="77777777" w:rsidR="00DA0B22" w:rsidRPr="006F1218" w:rsidRDefault="00DA0B22" w:rsidP="00F21B21">
            <w:r w:rsidRPr="006F1218">
              <w:t>Analysis</w:t>
            </w:r>
          </w:p>
        </w:tc>
      </w:tr>
      <w:tr w:rsidR="00DA0B22" w:rsidRPr="006F1218" w14:paraId="489B0583" w14:textId="77777777" w:rsidTr="00F21B21">
        <w:tc>
          <w:tcPr>
            <w:tcW w:w="2088" w:type="dxa"/>
          </w:tcPr>
          <w:p w14:paraId="58708AB4" w14:textId="77777777" w:rsidR="00DA0B22" w:rsidRPr="006F1218" w:rsidRDefault="00DA0B22" w:rsidP="00F21B21">
            <w:r w:rsidRPr="006F1218">
              <w:t>3</w:t>
            </w:r>
          </w:p>
        </w:tc>
        <w:tc>
          <w:tcPr>
            <w:tcW w:w="3060" w:type="dxa"/>
          </w:tcPr>
          <w:p w14:paraId="7085FA8C" w14:textId="77777777" w:rsidR="00DA0B22" w:rsidRPr="006F1218" w:rsidRDefault="00DA0B22" w:rsidP="00F21B21">
            <w:r>
              <w:t>Betty Cruz</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7777777" w:rsidR="00DA0B22" w:rsidRPr="006F1218" w:rsidRDefault="00DA0B22" w:rsidP="00F21B21">
            <w:r>
              <w:t>Derrick Nelapati</w:t>
            </w:r>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77777777" w:rsidR="00DA0B22" w:rsidRPr="006F1218" w:rsidRDefault="00DA0B22" w:rsidP="00F21B21">
            <w:r>
              <w:t>Chadrick Baker</w:t>
            </w:r>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Pr="002453AF"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always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Betty Cruz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Nelapati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p>
    <w:p w14:paraId="6EDEC5A6" w14:textId="77777777" w:rsidR="00DA0B22" w:rsidRDefault="00DA0B22" w:rsidP="00DA0B22">
      <w:pPr>
        <w:ind w:left="720"/>
        <w:rPr>
          <w:rFonts w:ascii="Arial" w:hAnsi="Arial" w:cs="Arial"/>
          <w:sz w:val="20"/>
          <w:szCs w:val="20"/>
        </w:rPr>
      </w:pPr>
    </w:p>
    <w:p w14:paraId="735157C2"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Joseph Logan - </w:t>
      </w:r>
      <w:r w:rsidRPr="00257C3E">
        <w:rPr>
          <w:rFonts w:ascii="Arial" w:hAnsi="Arial" w:cs="Arial"/>
          <w:sz w:val="20"/>
          <w:szCs w:val="20"/>
        </w:rPr>
        <w:t xml:space="preserve">Lead User Interface designer/Lead Software Architect:  Responsible for initial design and development of new software or extensive software revisions.  Defines product requirements and creates high-level architectural specifications, ensuring feasibility, functionality, and integration with existing systems/platforms. This person is responsible for anything pertaining to Design.  Working closely with SQA and Designer to discuss program code and detailed specifications.  Communicates directly to Documents and Project Manager, regarding updates and deadlines.  </w:t>
      </w:r>
    </w:p>
    <w:p w14:paraId="12A09A5A" w14:textId="77777777" w:rsidR="00DA0B22" w:rsidRPr="00257C3E" w:rsidRDefault="00DA0B22" w:rsidP="00DA0B22">
      <w:pPr>
        <w:ind w:left="720"/>
        <w:rPr>
          <w:rFonts w:ascii="Arial" w:hAnsi="Arial" w:cs="Arial"/>
          <w:sz w:val="20"/>
          <w:szCs w:val="20"/>
        </w:rPr>
      </w:pPr>
    </w:p>
    <w:p w14:paraId="364E1F53"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Chadrick Baker - </w:t>
      </w:r>
      <w:r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24C82594" w14:textId="77777777"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Man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6C57D569" w:rsidR="00DA0B22" w:rsidRPr="00612986"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r>
        <w:rPr>
          <w:rFonts w:ascii="Arial" w:hAnsi="Arial" w:cs="Arial"/>
          <w:color w:val="000000"/>
          <w:sz w:val="20"/>
          <w:szCs w:val="20"/>
        </w:rPr>
        <w:t xml:space="preserve">Git and </w:t>
      </w:r>
      <w:r w:rsidR="0048228F">
        <w:rPr>
          <w:rFonts w:ascii="Arial" w:hAnsi="Arial" w:cs="Arial"/>
          <w:color w:val="000000"/>
          <w:sz w:val="20"/>
          <w:szCs w:val="20"/>
        </w:rPr>
        <w:t>C9.io</w:t>
      </w:r>
      <w:r w:rsidRPr="00612986">
        <w:rPr>
          <w:rFonts w:ascii="Arial" w:hAnsi="Arial" w:cs="Arial"/>
          <w:color w:val="000000"/>
          <w:sz w:val="20"/>
          <w:szCs w:val="20"/>
        </w:rPr>
        <w:t xml:space="preserve"> will be utilized. The </w:t>
      </w:r>
      <w:r w:rsidR="00515F3E" w:rsidRPr="00612986">
        <w:rPr>
          <w:rFonts w:ascii="Arial" w:hAnsi="Arial" w:cs="Arial"/>
          <w:color w:val="000000"/>
          <w:sz w:val="20"/>
          <w:szCs w:val="20"/>
        </w:rPr>
        <w:t>object-oriented</w:t>
      </w:r>
      <w:r w:rsidRPr="00612986">
        <w:rPr>
          <w:rFonts w:ascii="Arial" w:hAnsi="Arial" w:cs="Arial"/>
          <w:color w:val="000000"/>
          <w:sz w:val="20"/>
          <w:szCs w:val="20"/>
        </w:rPr>
        <w:t xml:space="preserve">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equipment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6A6AE1"/>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8949D" w14:textId="77777777" w:rsidR="006A6AE1" w:rsidRDefault="006A6AE1" w:rsidP="00DA0B22">
      <w:r>
        <w:separator/>
      </w:r>
    </w:p>
  </w:endnote>
  <w:endnote w:type="continuationSeparator" w:id="0">
    <w:p w14:paraId="44F09B42" w14:textId="77777777" w:rsidR="006A6AE1" w:rsidRDefault="006A6AE1"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E4E3A" w14:textId="77777777" w:rsidR="006A6AE1" w:rsidRDefault="006A6AE1" w:rsidP="00DA0B22">
      <w:r>
        <w:separator/>
      </w:r>
    </w:p>
  </w:footnote>
  <w:footnote w:type="continuationSeparator" w:id="0">
    <w:p w14:paraId="3CBFD199" w14:textId="77777777" w:rsidR="006A6AE1" w:rsidRDefault="006A6AE1" w:rsidP="00DA0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18448B57" w:rsidR="00DA0B22" w:rsidRDefault="00515F3E">
    <w:pPr>
      <w:pStyle w:val="Header"/>
    </w:pPr>
    <w:r>
      <w:t>Fabulous Four</w:t>
    </w:r>
    <w:r w:rsidR="00DA0B22">
      <w:ptab w:relativeTo="margin" w:alignment="center" w:leader="none"/>
    </w:r>
    <w:r w:rsidR="00DA0B22">
      <w:ptab w:relativeTo="margin" w:alignment="right" w:leader="none"/>
    </w:r>
    <w:r w:rsidR="00DA0B22">
      <w:t>Software 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2A7715"/>
    <w:rsid w:val="002F5A8A"/>
    <w:rsid w:val="0048228F"/>
    <w:rsid w:val="00515F3E"/>
    <w:rsid w:val="006A6AE1"/>
    <w:rsid w:val="00967B81"/>
    <w:rsid w:val="009E62E5"/>
    <w:rsid w:val="00B72DE8"/>
    <w:rsid w:val="00DA0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9.io" TargetMode="External"/><Relationship Id="rId8" Type="http://schemas.openxmlformats.org/officeDocument/2006/relationships/hyperlink" Target="https://www.bb.uhd.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1178</Words>
  <Characters>6718</Characters>
  <Application>Microsoft Macintosh Word</Application>
  <DocSecurity>0</DocSecurity>
  <Lines>55</Lines>
  <Paragraphs>15</Paragraphs>
  <ScaleCrop>false</ScaleCrop>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4</cp:revision>
  <dcterms:created xsi:type="dcterms:W3CDTF">2017-03-18T10:41:00Z</dcterms:created>
  <dcterms:modified xsi:type="dcterms:W3CDTF">2017-04-30T18:55:00Z</dcterms:modified>
</cp:coreProperties>
</file>