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616"/>
        <w:gridCol w:w="3744"/>
      </w:tblGrid>
      <w:tr w:rsidR="00A52D0D" w:rsidRPr="00976726" w14:paraId="4EAF5947" w14:textId="77777777" w:rsidTr="003C4352">
        <w:trPr>
          <w:trHeight w:val="68"/>
        </w:trPr>
        <w:tc>
          <w:tcPr>
            <w:tcW w:w="3000" w:type="pct"/>
            <w:tcBorders>
              <w:top w:val="none" w:sz="0" w:space="0" w:color="FFFFFF"/>
              <w:left w:val="none" w:sz="0" w:space="0" w:color="FFFFFF"/>
              <w:bottom w:val="none" w:sz="0" w:space="0" w:color="FFFFFF"/>
              <w:right w:val="none" w:sz="0" w:space="0" w:color="FFFFFF"/>
            </w:tcBorders>
          </w:tcPr>
          <w:p w14:paraId="41328E70" w14:textId="77777777" w:rsidR="00A52D0D" w:rsidRPr="00976726" w:rsidRDefault="00E50ED2" w:rsidP="003C4352">
            <w:pPr>
              <w:rPr>
                <w:rFonts w:asciiTheme="majorBidi" w:hAnsiTheme="majorBidi" w:cstheme="majorBidi"/>
              </w:rPr>
            </w:pPr>
            <w:r>
              <w:rPr>
                <w:rFonts w:asciiTheme="majorBidi" w:hAnsiTheme="majorBidi" w:cstheme="majorBidi"/>
                <w:b/>
                <w:bCs/>
              </w:rPr>
              <w:t xml:space="preserve">LoRa Localization Framework  </w:t>
            </w:r>
          </w:p>
        </w:tc>
        <w:tc>
          <w:tcPr>
            <w:tcW w:w="2000" w:type="pct"/>
            <w:tcBorders>
              <w:top w:val="none" w:sz="0" w:space="0" w:color="FFFFFF"/>
              <w:left w:val="none" w:sz="0" w:space="0" w:color="FFFFFF"/>
              <w:bottom w:val="none" w:sz="0" w:space="0" w:color="FFFFFF"/>
              <w:right w:val="none" w:sz="0" w:space="0" w:color="FFFFFF"/>
            </w:tcBorders>
          </w:tcPr>
          <w:p w14:paraId="4B8F2C9D" w14:textId="77777777" w:rsidR="00A52D0D" w:rsidRPr="00976726" w:rsidRDefault="00A52D0D" w:rsidP="003C4352">
            <w:pPr>
              <w:jc w:val="right"/>
              <w:rPr>
                <w:rFonts w:asciiTheme="majorBidi" w:hAnsiTheme="majorBidi" w:cstheme="majorBidi"/>
                <w:b/>
                <w:bCs/>
              </w:rPr>
            </w:pPr>
            <w:r>
              <w:rPr>
                <w:rFonts w:asciiTheme="majorBidi" w:hAnsiTheme="majorBidi" w:cstheme="majorBidi"/>
                <w:b/>
                <w:bCs/>
              </w:rPr>
              <w:t>Final Year Project 1</w:t>
            </w:r>
          </w:p>
        </w:tc>
      </w:tr>
    </w:tbl>
    <w:p w14:paraId="3800D541" w14:textId="77777777" w:rsidR="00A52D0D" w:rsidRDefault="00A52D0D" w:rsidP="00A52D0D">
      <w:pPr>
        <w:spacing w:after="200"/>
      </w:pPr>
    </w:p>
    <w:p w14:paraId="1301FE00" w14:textId="77777777" w:rsidR="00A52D0D" w:rsidRDefault="00A52D0D" w:rsidP="00A52D0D">
      <w:pPr>
        <w:spacing w:after="100" w:line="360" w:lineRule="auto"/>
        <w:jc w:val="center"/>
        <w:rPr>
          <w:b/>
          <w:bCs/>
          <w:color w:val="1B2B3A"/>
          <w:sz w:val="34"/>
          <w:szCs w:val="34"/>
          <w:rtl/>
        </w:rPr>
      </w:pPr>
      <w:r>
        <w:rPr>
          <w:rFonts w:asciiTheme="majorBidi" w:hAnsiTheme="majorBidi" w:cstheme="majorBidi"/>
          <w:noProof/>
        </w:rPr>
        <w:drawing>
          <wp:inline distT="0" distB="0" distL="0" distR="0" wp14:anchorId="7509F4B1" wp14:editId="7D24A662">
            <wp:extent cx="4831080" cy="822960"/>
            <wp:effectExtent l="0" t="0" r="7620" b="0"/>
            <wp:docPr id="23" name="Picture 23" descr="C:\Users\dell\Downloads\kuwait college logo RED version H (1).PNG"/>
            <wp:cNvGraphicFramePr/>
            <a:graphic xmlns:a="http://schemas.openxmlformats.org/drawingml/2006/main">
              <a:graphicData uri="http://schemas.openxmlformats.org/drawingml/2006/picture">
                <pic:pic xmlns:pic="http://schemas.openxmlformats.org/drawingml/2006/picture">
                  <pic:nvPicPr>
                    <pic:cNvPr id="1" name="Picture 1" descr="C:\Users\dell\Downloads\kuwait college logo RED version H (1).PNG"/>
                    <pic:cNvPicPr/>
                  </pic:nvPicPr>
                  <pic:blipFill>
                    <a:blip r:embed="rId5" cstate="print">
                      <a:extLst>
                        <a:ext uri="{BEBA8EAE-BF5A-486C-A8C5-ECC9F3942E4B}">
                          <a14:imgProps xmlns:a14="http://schemas.microsoft.com/office/drawing/2010/main">
                            <a14:imgLayer r:embed="rId6">
                              <a14:imgEffect>
                                <a14:sharpenSoften amount="50000"/>
                              </a14:imgEffect>
                            </a14:imgLayer>
                          </a14:imgProps>
                        </a:ext>
                      </a:extLst>
                    </a:blip>
                    <a:srcRect/>
                    <a:stretch>
                      <a:fillRect/>
                    </a:stretch>
                  </pic:blipFill>
                  <pic:spPr bwMode="auto">
                    <a:xfrm>
                      <a:off x="0" y="0"/>
                      <a:ext cx="4886188" cy="832347"/>
                    </a:xfrm>
                    <a:prstGeom prst="rect">
                      <a:avLst/>
                    </a:prstGeom>
                    <a:noFill/>
                    <a:ln w="9525">
                      <a:noFill/>
                      <a:miter lim="800000"/>
                      <a:headEnd/>
                      <a:tailEnd/>
                    </a:ln>
                  </pic:spPr>
                </pic:pic>
              </a:graphicData>
            </a:graphic>
          </wp:inline>
        </w:drawing>
      </w:r>
    </w:p>
    <w:p w14:paraId="4E7A023E" w14:textId="77777777" w:rsidR="00304900" w:rsidRDefault="00304900" w:rsidP="00304900">
      <w:pPr>
        <w:pStyle w:val="Heading1"/>
        <w:spacing w:before="300" w:after="150" w:line="360" w:lineRule="auto"/>
        <w:jc w:val="center"/>
        <w:rPr>
          <w:b/>
          <w:bCs/>
          <w:color w:val="1B2B3A"/>
          <w:sz w:val="34"/>
          <w:szCs w:val="34"/>
        </w:rPr>
      </w:pPr>
      <w:r>
        <w:rPr>
          <w:b/>
          <w:bCs/>
          <w:color w:val="1B2B3A"/>
          <w:sz w:val="34"/>
          <w:szCs w:val="34"/>
        </w:rPr>
        <w:t>A LoRa Machine-Learning-Based Localization Framework</w:t>
      </w:r>
    </w:p>
    <w:p>
      <w:pPr>
        <w:pStyle w:val="Heading1"/>
        <w:keepNext/>
        <w:spacing w:before="200" w:after="120" w:line="276" w:lineRule="auto"/>
      </w:pPr>
      <w:r>
        <w:rPr>
          <w:b/>
          <w:color w:val="000000"/>
          <w:sz w:val="28"/>
        </w:rPr>
        <w:t xml:space="preserve">2.1 LoRa Physical Layer (PHY)</w:t>
      </w:r>
    </w:p>
    <w:p>
      <w:pPr>
        <w:spacing w:after="120" w:line="360" w:lineRule="auto"/>
        <w:jc w:val="both"/>
        <w:rPr>
          <w:sz w:val="24"/>
          <w:szCs w:val="24"/>
        </w:rPr>
      </w:pPr>
      <w:r>
        <w:rPr>
          <w:sz w:val="24"/>
          <w:szCs w:val="24"/>
        </w:rPr>
        <w:t xml:space="preserve">LoRa is the proprietary physical layer developed by Semtech. It uses chirp spread spectrum (CSS) modulation </w:t>
      </w:r>
      <w:r>
        <w:rPr>
          <w:sz w:val="24"/>
          <w:szCs w:val="24"/>
        </w:rPr>
        <w:t xml:space="preserve">[1]</w:t>
      </w:r>
      <w:r>
        <w:rPr>
          <w:sz w:val="24"/>
          <w:szCs w:val="24"/>
        </w:rPr>
        <w:t xml:space="preserve">, </w:t>
      </w:r>
      <w:hyperlink r:id="rId51">
        <w:r>
          <w:rPr>
            <w:color w:val="0563C1"/>
            <w:sz w:val="24"/>
            <w:szCs w:val="24"/>
            <w:u w:val="single"/>
          </w:rPr>
          <w:t>[2]</w:t>
        </w:r>
      </w:hyperlink>
      <w:r>
        <w:rPr>
          <w:sz w:val="24"/>
          <w:szCs w:val="24"/>
        </w:rPr>
        <w:t xml:space="preserve">. Each LoRa symbol is a linear frequency chirp that sweeps the whole channel bandwidth BW. Information is carried by the cyclic shift of the chirp’s starting frequency. A symbol carries SF bits, where SF is the spreading factor, so there are 2^SF possible shifts and the symbol duration is T_s = 2^SF / BW. Each increase of SF by one therefore doubles the symbol time. In exchange, it adds roughly 2.5 dB of processing gain, which allows the receiver to demodulate signals below the noise floor. The required demodulation SNR falls from about −7.5 dB at SF7 to about −20 dB at SF12 </w:t>
      </w:r>
      <w:r>
        <w:rPr>
          <w:sz w:val="24"/>
          <w:szCs w:val="24"/>
        </w:rPr>
        <w:t xml:space="preserve">[3]</w:t>
      </w:r>
      <w:r>
        <w:rPr>
          <w:sz w:val="24"/>
          <w:szCs w:val="24"/>
        </w:rPr>
        <w:t xml:space="preserve">. Transmissions that use different spreading factors are quasi-orthogonal, so a gateway can decode overlapping packets on the same channel if their SFs differ </w:t>
      </w:r>
      <w:hyperlink r:id="rId51">
        <w:r>
          <w:rPr>
            <w:color w:val="0563C1"/>
            <w:sz w:val="24"/>
            <w:szCs w:val="24"/>
            <w:u w:val="single"/>
          </w:rPr>
          <w:t>[2]</w:t>
        </w:r>
      </w:hyperlink>
      <w:r>
        <w:rPr>
          <w:sz w:val="24"/>
          <w:szCs w:val="24"/>
        </w:rPr>
        <w:t xml:space="preserve">.</w:t>
      </w:r>
    </w:p>
    <w:p>
      <w:pPr>
        <w:spacing w:after="120" w:line="360" w:lineRule="auto"/>
        <w:jc w:val="both"/>
        <w:rPr>
          <w:sz w:val="24"/>
          <w:szCs w:val="24"/>
        </w:rPr>
      </w:pPr>
      <w:r>
        <w:rPr>
          <w:sz w:val="24"/>
          <w:szCs w:val="24"/>
        </w:rPr>
        <w:t xml:space="preserve">The configurable radio parameters are the spreading factor (SF7–SF12), the bandwidth (125, 250 or 500 kHz), the forward-error-correction coding rate CR (4/5 to 4/8), the preamble length, an explicit or implicit header, an optional payload CRC, and low-data-rate optimisation. Low-data-rate optimisation is mandatory for SF11 and SF12 at 125 kHz. The resulting bit rate is R_b = SF · (BW / 2^SF) · 4/(4 + CR), where CR = 1 to 4 denotes 4/5 to 4/8. The time on air of one packet is T_packet = (n_preamble + 4.25)·T_s + [8 + max(⌈(8PL − 4SF + 28 + 16CRC − 20IH) / (4(SF − 2DE))⌉·(CR + 4), 0)]·T_s. Here PL is the PHY payload length in bytes, IH = 1 for an implicit header, and DE = 1 when low-data-rate optimisation is enabled </w:t>
      </w:r>
      <w:r>
        <w:rPr>
          <w:sz w:val="24"/>
          <w:szCs w:val="24"/>
        </w:rPr>
        <w:t xml:space="preserve">[3]</w:t>
      </w:r>
      <w:r>
        <w:rPr>
          <w:sz w:val="24"/>
          <w:szCs w:val="24"/>
        </w:rPr>
        <w:t xml:space="preserve">.</w:t>
      </w:r>
    </w:p>
    <w:p>
      <w:pPr>
        <w:spacing w:after="120" w:line="360" w:lineRule="auto"/>
        <w:jc w:val="both"/>
        <w:rPr>
          <w:sz w:val="24"/>
          <w:szCs w:val="24"/>
        </w:rPr>
      </w:pPr>
      <w:r>
        <w:rPr>
          <w:sz w:val="24"/>
          <w:szCs w:val="24"/>
        </w:rPr>
        <w:t xml:space="preserve">The link budget determines whether the gateways hear an uplink. The received power is P_rx = P_tx + G_tx + G_rx − L_cable − PL(d). The packet can be decoded when P_rx exceeds the receiver sensitivity, S ≈ −174 + 10·log10(BW) + NF + SNR_req dBm, where NF is the receiver noise figure. The maximum allowable path loss is therefore P_tx + G_tx + G_rx − L_cable − S. Path loss is commonly modelled with the log-distance model PL(d) = PL(d₀) + 10·n·log10(d/d₀) + X_σ, where n is the path-loss exponent and X_σ is zero-mean log-normal shadowing. The same model underlies the trilateration baseline in our design. The shadowing term X_σ explains why a single RSSI reading maps poorly to distance. Near or below the noise floor, packet RSSI becomes dominated by noise, while SNR continues to describe the signal margin. RSSI and SNR therefore carry complementary information, which supports using RSSI, SNR and SF together as fingerprint features.</w:t>
      </w:r>
    </w:p>
    <w:p>
      <w:pPr>
        <w:pStyle w:val="Caption"/>
        <w:keepNext/>
        <w:jc w:val="center"/>
        <w:rPr>
          <w:b/>
          <w:bCs/>
          <w:i w:val="0"/>
          <w:iCs w:val="0"/>
          <w:sz w:val="22"/>
          <w:szCs w:val="22"/>
        </w:rPr>
      </w:pPr>
      <w:r>
        <w:rPr>
          <w:b/>
          <w:bCs/>
          <w:i w:val="0"/>
          <w:iCs w:val="0"/>
          <w:sz w:val="22"/>
          <w:szCs w:val="22"/>
        </w:rPr>
        <w:t xml:space="preserve">Table </w:t>
        <w:fldChar w:fldCharType="begin"/>
        <w:instrText xml:space="preserve"> SEQ Table \* ARABIC </w:instrText>
        <w:fldChar w:fldCharType="separate"/>
      </w:r>
      <w:r>
        <w:rPr>
          <w:b/>
          <w:bCs/>
          <w:i w:val="0"/>
          <w:iCs w:val="0"/>
          <w:sz w:val="22"/>
          <w:szCs w:val="22"/>
          <w:noProof/>
        </w:rPr>
        <w:t>1</w:t>
      </w:r>
      <w:r>
        <w:rPr>
          <w:b/>
          <w:bCs/>
          <w:i w:val="0"/>
          <w:iCs w:val="0"/>
          <w:sz w:val="22"/>
          <w:szCs w:val="22"/>
        </w:rPr>
        <w:fldChar w:fldCharType="end"/>
        <w:t xml:space="preserve"> Spreading-factor trade-offs (BW = 125 kHz, CR = 4/5, 25-byte PHY payload, 8-symbol preamble, explicit header, CRC on)</w:t>
      </w:r>
    </w:p>
    <w:tbl>
      <w:tblPr>
        <w:tblW w:w="9360" w:type="dxa"/>
        <w:jc w:val="center"/>
        <w:tblLayout w:type="fixed"/>
        <w:tblLook w:val="04A0" w:firstRow="1" w:lastRow="0" w:firstColumn="1" w:lastColumn="0" w:noHBand="0" w:noVBand="1"/>
      </w:tblPr>
      <w:tblGrid>
        <w:gridCol w:w="1160"/>
        <w:gridCol w:w="1020"/>
        <w:gridCol w:w="1060"/>
        <w:gridCol w:w="1140"/>
        <w:gridCol w:w="1100"/>
        <w:gridCol w:w="1220"/>
        <w:gridCol w:w="1240"/>
        <w:gridCol w:w="1420"/>
      </w:tblGrid>
      <w:tr>
        <w:trPr>
          <w:cantSplit/>
          <w:tblHeader/>
        </w:trPr>
        <w:tc>
          <w:tcPr>
            <w:tcW w:w="116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9"/>
                <w:szCs w:val="19"/>
              </w:rPr>
            </w:pPr>
            <w:r>
              <w:rPr>
                <w:b/>
                <w:bCs/>
                <w:sz w:val="19"/>
                <w:szCs w:val="19"/>
              </w:rPr>
              <w:t xml:space="preserve">SF (data rate)</w:t>
            </w:r>
          </w:p>
        </w:tc>
        <w:tc>
          <w:tcPr>
            <w:tcW w:w="102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9"/>
                <w:szCs w:val="19"/>
              </w:rPr>
            </w:pPr>
            <w:r>
              <w:rPr>
                <w:b/>
                <w:bCs/>
                <w:sz w:val="19"/>
                <w:szCs w:val="19"/>
              </w:rPr>
              <w:t xml:space="preserve">Symbol time (ms)</w:t>
            </w:r>
          </w:p>
        </w:tc>
        <w:tc>
          <w:tcPr>
            <w:tcW w:w="106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9"/>
                <w:szCs w:val="19"/>
              </w:rPr>
            </w:pPr>
            <w:r>
              <w:rPr>
                <w:b/>
                <w:bCs/>
                <w:sz w:val="19"/>
                <w:szCs w:val="19"/>
              </w:rPr>
              <w:t xml:space="preserve">Bit rate (bit/s)</w:t>
            </w:r>
          </w:p>
        </w:tc>
        <w:tc>
          <w:tcPr>
            <w:tcW w:w="114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9"/>
                <w:szCs w:val="19"/>
              </w:rPr>
            </w:pPr>
            <w:r>
              <w:rPr>
                <w:b/>
                <w:bCs/>
                <w:sz w:val="19"/>
                <w:szCs w:val="19"/>
              </w:rPr>
              <w:t xml:space="preserve">Time on air (ms)</w:t>
            </w:r>
          </w:p>
        </w:tc>
        <w:tc>
          <w:tcPr>
            <w:tcW w:w="110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9"/>
                <w:szCs w:val="19"/>
              </w:rPr>
            </w:pPr>
            <w:r>
              <w:rPr>
                <w:b/>
                <w:bCs/>
                <w:sz w:val="19"/>
                <w:szCs w:val="19"/>
              </w:rPr>
              <w:t xml:space="preserve">Required SNR (dB)</w:t>
            </w:r>
          </w:p>
        </w:tc>
        <w:tc>
          <w:tcPr>
            <w:tcW w:w="122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9"/>
                <w:szCs w:val="19"/>
              </w:rPr>
            </w:pPr>
            <w:r>
              <w:rPr>
                <w:b/>
                <w:bCs/>
                <w:sz w:val="19"/>
                <w:szCs w:val="19"/>
              </w:rPr>
              <w:t xml:space="preserve">Sensitivity (dBm)</w:t>
            </w:r>
          </w:p>
        </w:tc>
        <w:tc>
          <w:tcPr>
            <w:tcW w:w="124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9"/>
                <w:szCs w:val="19"/>
              </w:rPr>
            </w:pPr>
            <w:r>
              <w:rPr>
                <w:b/>
                <w:bCs/>
                <w:sz w:val="19"/>
                <w:szCs w:val="19"/>
              </w:rPr>
              <w:t xml:space="preserve">Max. path loss (dB)*</w:t>
            </w:r>
          </w:p>
        </w:tc>
        <w:tc>
          <w:tcPr>
            <w:tcW w:w="142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9"/>
                <w:szCs w:val="19"/>
              </w:rPr>
            </w:pPr>
            <w:r>
              <w:rPr>
                <w:b/>
                <w:bCs/>
                <w:sz w:val="19"/>
                <w:szCs w:val="19"/>
              </w:rPr>
              <w:t xml:space="preserve">Max. uplinks per hour at 1% duty cycle</w:t>
            </w:r>
          </w:p>
        </w:tc>
      </w:tr>
      <w:tr>
        <w:trPr>
          <w:cantSplit/>
        </w:trPr>
        <w:tc>
          <w:tcPr>
            <w:tcW w:w="1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9"/>
                <w:szCs w:val="19"/>
              </w:rPr>
            </w:pPr>
            <w:r>
              <w:rPr>
                <w:sz w:val="19"/>
                <w:szCs w:val="19"/>
              </w:rPr>
              <w:t xml:space="preserve">SF7 (DR5)</w:t>
            </w:r>
          </w:p>
        </w:tc>
        <w:tc>
          <w:tcPr>
            <w:tcW w:w="10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1.02</w:t>
            </w:r>
          </w:p>
        </w:tc>
        <w:tc>
          <w:tcPr>
            <w:tcW w:w="10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5,469</w:t>
            </w:r>
          </w:p>
        </w:tc>
        <w:tc>
          <w:tcPr>
            <w:tcW w:w="11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61.7</w:t>
            </w:r>
          </w:p>
        </w:tc>
        <w:tc>
          <w:tcPr>
            <w:tcW w:w="11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−7.5</w:t>
            </w:r>
          </w:p>
        </w:tc>
        <w:tc>
          <w:tcPr>
            <w:tcW w:w="12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−123</w:t>
            </w:r>
          </w:p>
        </w:tc>
        <w:tc>
          <w:tcPr>
            <w:tcW w:w="1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141</w:t>
            </w:r>
          </w:p>
        </w:tc>
        <w:tc>
          <w:tcPr>
            <w:tcW w:w="14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584</w:t>
            </w:r>
          </w:p>
        </w:tc>
      </w:tr>
      <w:tr>
        <w:trPr>
          <w:cantSplit/>
        </w:trPr>
        <w:tc>
          <w:tcPr>
            <w:tcW w:w="1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9"/>
                <w:szCs w:val="19"/>
              </w:rPr>
            </w:pPr>
            <w:r>
              <w:rPr>
                <w:sz w:val="19"/>
                <w:szCs w:val="19"/>
              </w:rPr>
              <w:t xml:space="preserve">SF8 (DR4)</w:t>
            </w:r>
          </w:p>
        </w:tc>
        <w:tc>
          <w:tcPr>
            <w:tcW w:w="10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2.05</w:t>
            </w:r>
          </w:p>
        </w:tc>
        <w:tc>
          <w:tcPr>
            <w:tcW w:w="10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3,125</w:t>
            </w:r>
          </w:p>
        </w:tc>
        <w:tc>
          <w:tcPr>
            <w:tcW w:w="11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113.2</w:t>
            </w:r>
          </w:p>
        </w:tc>
        <w:tc>
          <w:tcPr>
            <w:tcW w:w="11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−10.0</w:t>
            </w:r>
          </w:p>
        </w:tc>
        <w:tc>
          <w:tcPr>
            <w:tcW w:w="12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−126</w:t>
            </w:r>
          </w:p>
        </w:tc>
        <w:tc>
          <w:tcPr>
            <w:tcW w:w="1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144</w:t>
            </w:r>
          </w:p>
        </w:tc>
        <w:tc>
          <w:tcPr>
            <w:tcW w:w="14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318</w:t>
            </w:r>
          </w:p>
        </w:tc>
      </w:tr>
      <w:tr>
        <w:trPr>
          <w:cantSplit/>
        </w:trPr>
        <w:tc>
          <w:tcPr>
            <w:tcW w:w="1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9"/>
                <w:szCs w:val="19"/>
              </w:rPr>
            </w:pPr>
            <w:r>
              <w:rPr>
                <w:sz w:val="19"/>
                <w:szCs w:val="19"/>
              </w:rPr>
              <w:t xml:space="preserve">SF9 (DR3)</w:t>
            </w:r>
          </w:p>
        </w:tc>
        <w:tc>
          <w:tcPr>
            <w:tcW w:w="10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4.10</w:t>
            </w:r>
          </w:p>
        </w:tc>
        <w:tc>
          <w:tcPr>
            <w:tcW w:w="10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1,758</w:t>
            </w:r>
          </w:p>
        </w:tc>
        <w:tc>
          <w:tcPr>
            <w:tcW w:w="11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205.8</w:t>
            </w:r>
          </w:p>
        </w:tc>
        <w:tc>
          <w:tcPr>
            <w:tcW w:w="11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−12.5</w:t>
            </w:r>
          </w:p>
        </w:tc>
        <w:tc>
          <w:tcPr>
            <w:tcW w:w="12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−129</w:t>
            </w:r>
          </w:p>
        </w:tc>
        <w:tc>
          <w:tcPr>
            <w:tcW w:w="1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147</w:t>
            </w:r>
          </w:p>
        </w:tc>
        <w:tc>
          <w:tcPr>
            <w:tcW w:w="14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175</w:t>
            </w:r>
          </w:p>
        </w:tc>
      </w:tr>
      <w:tr>
        <w:trPr>
          <w:cantSplit/>
        </w:trPr>
        <w:tc>
          <w:tcPr>
            <w:tcW w:w="1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9"/>
                <w:szCs w:val="19"/>
              </w:rPr>
            </w:pPr>
            <w:r>
              <w:rPr>
                <w:sz w:val="19"/>
                <w:szCs w:val="19"/>
              </w:rPr>
              <w:t xml:space="preserve">SF10 (DR2)</w:t>
            </w:r>
          </w:p>
        </w:tc>
        <w:tc>
          <w:tcPr>
            <w:tcW w:w="10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8.19</w:t>
            </w:r>
          </w:p>
        </w:tc>
        <w:tc>
          <w:tcPr>
            <w:tcW w:w="10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977</w:t>
            </w:r>
          </w:p>
        </w:tc>
        <w:tc>
          <w:tcPr>
            <w:tcW w:w="11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411.6</w:t>
            </w:r>
          </w:p>
        </w:tc>
        <w:tc>
          <w:tcPr>
            <w:tcW w:w="11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−15.0</w:t>
            </w:r>
          </w:p>
        </w:tc>
        <w:tc>
          <w:tcPr>
            <w:tcW w:w="12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−132</w:t>
            </w:r>
          </w:p>
        </w:tc>
        <w:tc>
          <w:tcPr>
            <w:tcW w:w="1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150</w:t>
            </w:r>
          </w:p>
        </w:tc>
        <w:tc>
          <w:tcPr>
            <w:tcW w:w="14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87</w:t>
            </w:r>
          </w:p>
        </w:tc>
      </w:tr>
      <w:tr>
        <w:trPr>
          <w:cantSplit/>
        </w:trPr>
        <w:tc>
          <w:tcPr>
            <w:tcW w:w="1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9"/>
                <w:szCs w:val="19"/>
              </w:rPr>
            </w:pPr>
            <w:r>
              <w:rPr>
                <w:sz w:val="19"/>
                <w:szCs w:val="19"/>
              </w:rPr>
              <w:t xml:space="preserve">SF11 (DR1)</w:t>
            </w:r>
          </w:p>
        </w:tc>
        <w:tc>
          <w:tcPr>
            <w:tcW w:w="10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16.38</w:t>
            </w:r>
          </w:p>
        </w:tc>
        <w:tc>
          <w:tcPr>
            <w:tcW w:w="10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537</w:t>
            </w:r>
          </w:p>
        </w:tc>
        <w:tc>
          <w:tcPr>
            <w:tcW w:w="11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823.3</w:t>
            </w:r>
          </w:p>
        </w:tc>
        <w:tc>
          <w:tcPr>
            <w:tcW w:w="11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−17.5</w:t>
            </w:r>
          </w:p>
        </w:tc>
        <w:tc>
          <w:tcPr>
            <w:tcW w:w="12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−134.5</w:t>
            </w:r>
          </w:p>
        </w:tc>
        <w:tc>
          <w:tcPr>
            <w:tcW w:w="1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152.5</w:t>
            </w:r>
          </w:p>
        </w:tc>
        <w:tc>
          <w:tcPr>
            <w:tcW w:w="14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44</w:t>
            </w:r>
          </w:p>
        </w:tc>
      </w:tr>
      <w:tr>
        <w:trPr>
          <w:cantSplit/>
        </w:trPr>
        <w:tc>
          <w:tcPr>
            <w:tcW w:w="1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9"/>
                <w:szCs w:val="19"/>
              </w:rPr>
            </w:pPr>
            <w:r>
              <w:rPr>
                <w:sz w:val="19"/>
                <w:szCs w:val="19"/>
              </w:rPr>
              <w:t xml:space="preserve">SF12 (DR0)</w:t>
            </w:r>
          </w:p>
        </w:tc>
        <w:tc>
          <w:tcPr>
            <w:tcW w:w="10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32.77</w:t>
            </w:r>
          </w:p>
        </w:tc>
        <w:tc>
          <w:tcPr>
            <w:tcW w:w="10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293</w:t>
            </w:r>
          </w:p>
        </w:tc>
        <w:tc>
          <w:tcPr>
            <w:tcW w:w="11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1,482.8</w:t>
            </w:r>
          </w:p>
        </w:tc>
        <w:tc>
          <w:tcPr>
            <w:tcW w:w="11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−20.0</w:t>
            </w:r>
          </w:p>
        </w:tc>
        <w:tc>
          <w:tcPr>
            <w:tcW w:w="12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−137</w:t>
            </w:r>
          </w:p>
        </w:tc>
        <w:tc>
          <w:tcPr>
            <w:tcW w:w="1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155</w:t>
            </w:r>
          </w:p>
        </w:tc>
        <w:tc>
          <w:tcPr>
            <w:tcW w:w="14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jc w:val="center"/>
              <w:rPr>
                <w:sz w:val="19"/>
                <w:szCs w:val="19"/>
              </w:rPr>
            </w:pPr>
            <w:r>
              <w:rPr>
                <w:sz w:val="19"/>
                <w:szCs w:val="19"/>
              </w:rPr>
              <w:t xml:space="preserve">24</w:t>
            </w:r>
          </w:p>
        </w:tc>
      </w:tr>
    </w:tbl>
    <w:p>
      <w:pPr>
        <w:spacing w:before="60" w:after="160" w:line="264" w:lineRule="auto"/>
        <w:jc w:val="both"/>
        <w:rPr>
          <w:sz w:val="20"/>
          <w:szCs w:val="20"/>
        </w:rPr>
      </w:pPr>
      <w:r>
        <w:rPr>
          <w:i/>
          <w:iCs/>
          <w:sz w:val="20"/>
          <w:szCs w:val="20"/>
        </w:rPr>
        <w:t xml:space="preserve">Time on air is computed with the Semtech formula above for a 12-byte application payload plus 13 bytes of LoRaWAN header and MIC. Low-data-rate optimisation is on for SF11 and SF12. Sensitivity and required SNR are typical SX1276 values at 125 kHz </w:t>
      </w:r>
      <w:r>
        <w:rPr>
          <w:i/>
          <w:iCs/>
          <w:sz w:val="20"/>
          <w:szCs w:val="20"/>
        </w:rPr>
        <w:t xml:space="preserve">[3]</w:t>
      </w:r>
      <w:r>
        <w:rPr>
          <w:i/>
          <w:iCs/>
          <w:sz w:val="20"/>
          <w:szCs w:val="20"/>
        </w:rPr>
        <w:t xml:space="preserve">. *Maximum path loss assumes 14 dBm transmit power, 2 dBi antennas at both ends and no cable loss. Data-rate indices follow the EU863-870 and AS923 plans </w:t>
      </w:r>
      <w:hyperlink r:id="rId52">
        <w:r>
          <w:rPr>
            <w:i/>
            <w:iCs/>
            <w:color w:val="0563C1"/>
            <w:sz w:val="20"/>
            <w:szCs w:val="20"/>
            <w:u w:val="single"/>
          </w:rPr>
          <w:t>[4]</w:t>
        </w:r>
      </w:hyperlink>
      <w:r>
        <w:rPr>
          <w:i/>
          <w:iCs/>
          <w:sz w:val="20"/>
          <w:szCs w:val="20"/>
        </w:rPr>
        <w:t xml:space="preserve">.</w:t>
      </w:r>
    </w:p>
    <w:p>
      <w:pPr>
        <w:spacing w:after="120" w:line="360" w:lineRule="auto"/>
        <w:jc w:val="both"/>
        <w:rPr>
          <w:sz w:val="24"/>
          <w:szCs w:val="24"/>
        </w:rPr>
      </w:pPr>
      <w:r>
        <w:rPr>
          <w:sz w:val="24"/>
          <w:szCs w:val="24"/>
        </w:rPr>
        <w:t xml:space="preserve">Table 1 shows the central PHY trade-off for this project. Moving from SF7 to SF12 adds about 14 dB of link budget, but it multiplies the time on air by about 24. A longer time on air means fewer fingerprints per hour under a duty-cycle limit, higher energy use per packet, and a higher collision probability. With a 400 ms dwell-time limit, such as the one AS923 can impose, a 25-byte frame cannot be sent at SF10 or above. The planned outdoor site spans less than about 1 km. At that scale, SF7–SF9 should provide enough margin for all four gateways while keeping the fingerprint rate high. We will therefore collect fixed-SF campaigns at SF7 and SF9. In this design, SF is a controlled variable, and we can measure how it changes the reception rate at each gateway and the localization error. This differs from studies in which SF varies with link quality, such as the work of Islam et al. reviewed in Section 2.4.</w:t>
      </w:r>
    </w:p>
    <w:p>
      <w:pPr>
        <w:pStyle w:val="Heading1"/>
        <w:keepNext/>
        <w:spacing w:before="200" w:after="120" w:line="276" w:lineRule="auto"/>
      </w:pPr>
      <w:r>
        <w:rPr>
          <w:b/>
          <w:color w:val="000000"/>
          <w:sz w:val="28"/>
        </w:rPr>
        <w:t xml:space="preserve">2.2 LoRaWAN MAC Layer and Network Architecture</w:t>
      </w:r>
    </w:p>
    <w:p>
      <w:pPr>
        <w:spacing w:after="120" w:line="360" w:lineRule="auto"/>
        <w:jc w:val="both"/>
        <w:rPr>
          <w:sz w:val="24"/>
          <w:szCs w:val="24"/>
        </w:rPr>
      </w:pPr>
      <w:r>
        <w:rPr>
          <w:sz w:val="24"/>
          <w:szCs w:val="24"/>
        </w:rPr>
        <w:t xml:space="preserve">LoRaWAN is the medium-access-control (MAC) and network protocol that runs on top of the LoRa PHY. It is specified by the LoRa Alliance </w:t>
      </w:r>
      <w:r>
        <w:rPr>
          <w:sz w:val="24"/>
          <w:szCs w:val="24"/>
        </w:rPr>
        <w:t xml:space="preserve">[5]</w:t>
      </w:r>
      <w:r>
        <w:rPr>
          <w:sz w:val="24"/>
          <w:szCs w:val="24"/>
        </w:rPr>
        <w:t xml:space="preserve">. The channels, data rates, transmit-power limits and duty-cycle or dwell-time rules for each region are defined separately in the Regional Parameters document </w:t>
      </w:r>
      <w:hyperlink r:id="rId52">
        <w:r>
          <w:rPr>
            <w:color w:val="0563C1"/>
            <w:sz w:val="24"/>
            <w:szCs w:val="24"/>
            <w:u w:val="single"/>
          </w:rPr>
          <w:t>[4]</w:t>
        </w:r>
      </w:hyperlink>
      <w:r>
        <w:rPr>
          <w:sz w:val="24"/>
          <w:szCs w:val="24"/>
        </w:rPr>
        <w:t xml:space="preserve">. LoRaWAN uses a </w:t>
      </w:r>
      <w:r>
        <w:rPr>
          <w:b/>
          <w:bCs/>
          <w:sz w:val="24"/>
          <w:szCs w:val="24"/>
        </w:rPr>
        <w:t xml:space="preserve">star-of-stars topology</w:t>
      </w:r>
      <w:r>
        <w:rPr>
          <w:sz w:val="24"/>
          <w:szCs w:val="24"/>
        </w:rPr>
        <w:t xml:space="preserve">. End devices transmit single-hop LoRa frames that every gateway in range may receive. Gateways are transparent packet forwarders that relay each frame, together with its RSSI, SNR, frequency and data rate, to a central network server over an IP backhaul. The network server removes duplicate copies of each frame, checks its integrity and manages MAC commands. A join server handles key material, and an application server delivers the decrypted payload. Because a device is not associated with any single gateway, one uplink can produce up to four simultaneous RSSI/SNR observations in our deployment. This property is what makes multi-gateway fingerprinting possible.</w:t>
      </w:r>
    </w:p>
    <w:p>
      <w:pPr>
        <w:spacing w:after="120" w:line="360" w:lineRule="auto"/>
        <w:jc w:val="both"/>
        <w:rPr>
          <w:sz w:val="24"/>
          <w:szCs w:val="24"/>
        </w:rPr>
      </w:pPr>
      <w:r>
        <w:rPr>
          <w:b/>
          <w:bCs/>
          <w:sz w:val="24"/>
          <w:szCs w:val="24"/>
        </w:rPr>
        <w:t xml:space="preserve">Device classes.</w:t>
      </w:r>
      <w:r>
        <w:rPr>
          <w:sz w:val="24"/>
          <w:szCs w:val="24"/>
        </w:rPr>
        <w:t xml:space="preserve"> Class A is mandatory for all devices. The device transmits whenever it has data, using pure-ALOHA access, and then opens two short receive windows, RX1 and RX2, typically 1 s and 2 s after the uplink. Class A has the lowest energy consumption. Class B adds scheduled receive “ping slots” that are synchronised to beacons broadcast by GPS-timed gateways. Class C keeps the receiver open almost continuously and is suited to mains-powered actuators </w:t>
      </w:r>
      <w:r>
        <w:rPr>
          <w:sz w:val="24"/>
          <w:szCs w:val="24"/>
        </w:rPr>
        <w:t xml:space="preserve">[5]</w:t>
      </w:r>
      <w:r>
        <w:rPr>
          <w:sz w:val="24"/>
          <w:szCs w:val="24"/>
        </w:rPr>
        <w:t xml:space="preserve">. Our tag only needs to send uplinks, and it runs on a battery, so it will operate as a </w:t>
      </w:r>
      <w:r>
        <w:rPr>
          <w:b/>
          <w:bCs/>
          <w:sz w:val="24"/>
          <w:szCs w:val="24"/>
        </w:rPr>
        <w:t xml:space="preserve">Class A</w:t>
      </w:r>
      <w:r>
        <w:rPr>
          <w:sz w:val="24"/>
          <w:szCs w:val="24"/>
        </w:rPr>
        <w:t xml:space="preserve"> device. Class B would add gateway beaconing and timing infrastructure with no localization benefit.</w:t>
      </w:r>
    </w:p>
    <w:p>
      <w:pPr>
        <w:spacing w:after="120" w:line="360" w:lineRule="auto"/>
        <w:jc w:val="both"/>
        <w:rPr>
          <w:sz w:val="24"/>
          <w:szCs w:val="24"/>
        </w:rPr>
      </w:pPr>
      <w:r>
        <w:rPr>
          <w:b/>
          <w:bCs/>
          <w:sz w:val="24"/>
          <w:szCs w:val="24"/>
        </w:rPr>
        <w:t xml:space="preserve">Join procedure.</w:t>
      </w:r>
      <w:r>
        <w:rPr>
          <w:sz w:val="24"/>
          <w:szCs w:val="24"/>
        </w:rPr>
        <w:t xml:space="preserve"> In over-the-air activation (OTAA), the device sends a JoinRequest containing its DevEUI, JoinEUI and DevNonce. The network replies with a JoinAccept, from which both sides derive fresh session keys and a device address (DevAddr). In activation by personalisation (ABP), the DevAddr and session keys are fixed in firmware, and the frame counters must be preserved across resets </w:t>
      </w:r>
      <w:r>
        <w:rPr>
          <w:sz w:val="24"/>
          <w:szCs w:val="24"/>
        </w:rPr>
        <w:t xml:space="preserve">[5]</w:t>
      </w:r>
      <w:r>
        <w:rPr>
          <w:sz w:val="24"/>
          <w:szCs w:val="24"/>
        </w:rPr>
        <w:t xml:space="preserve">. The tag will use </w:t>
      </w:r>
      <w:r>
        <w:rPr>
          <w:b/>
          <w:bCs/>
          <w:sz w:val="24"/>
          <w:szCs w:val="24"/>
        </w:rPr>
        <w:t xml:space="preserve">OTAA</w:t>
      </w:r>
      <w:r>
        <w:rPr>
          <w:sz w:val="24"/>
          <w:szCs w:val="24"/>
        </w:rPr>
        <w:t xml:space="preserve">, which is the more secure option and avoids frame-counter conflicts after a battery change. ABP will be used only for short bench tests. The uplink frame counter (FCnt), combined with the DevEUI, uniquely identifies each transmission. It will serve as the primary key of every dataset row.</w:t>
      </w:r>
    </w:p>
    <w:p>
      <w:pPr>
        <w:spacing w:after="120" w:line="360" w:lineRule="auto"/>
        <w:jc w:val="both"/>
        <w:rPr>
          <w:sz w:val="24"/>
          <w:szCs w:val="24"/>
        </w:rPr>
      </w:pPr>
      <w:r>
        <w:rPr>
          <w:b/>
          <w:bCs/>
          <w:sz w:val="24"/>
          <w:szCs w:val="24"/>
        </w:rPr>
        <w:t xml:space="preserve">Adaptive data rate (ADR).</w:t>
      </w:r>
      <w:r>
        <w:rPr>
          <w:sz w:val="24"/>
          <w:szCs w:val="24"/>
        </w:rPr>
        <w:t xml:space="preserve"> When ADR is enabled, the network server estimates the SNR margin over recent uplinks. It then sends LinkADRReq commands to raise the data rate (lower the SF) or reduce the transmit power. ADR assumes a mostly static device, and it reacts slowly to a moving node, which can cause packet loss when the tag moves out of good coverage </w:t>
      </w:r>
      <w:hyperlink r:id="rId53">
        <w:r>
          <w:rPr>
            <w:color w:val="0563C1"/>
            <w:sz w:val="24"/>
            <w:szCs w:val="24"/>
            <w:u w:val="single"/>
          </w:rPr>
          <w:t>[6]</w:t>
        </w:r>
      </w:hyperlink>
      <w:r>
        <w:rPr>
          <w:sz w:val="24"/>
          <w:szCs w:val="24"/>
        </w:rPr>
        <w:t xml:space="preserve">. For localization, ADR would also change the SF and transmit power during a trajectory, which would shift the RSSI distribution independently of position. ADR will therefore be </w:t>
      </w:r>
      <w:r>
        <w:rPr>
          <w:b/>
          <w:bCs/>
          <w:sz w:val="24"/>
          <w:szCs w:val="24"/>
        </w:rPr>
        <w:t xml:space="preserve">disabled</w:t>
      </w:r>
      <w:r>
        <w:rPr>
          <w:sz w:val="24"/>
          <w:szCs w:val="24"/>
        </w:rPr>
        <w:t xml:space="preserve"> in the ChirpStack device profile. The SF and transmit power will be fixed per campaign and stored with every sample.</w:t>
      </w:r>
    </w:p>
    <w:p>
      <w:pPr>
        <w:spacing w:after="120" w:line="360" w:lineRule="auto"/>
        <w:jc w:val="both"/>
        <w:rPr>
          <w:sz w:val="24"/>
          <w:szCs w:val="24"/>
        </w:rPr>
      </w:pPr>
      <w:r>
        <w:rPr>
          <w:b/>
          <w:bCs/>
          <w:sz w:val="24"/>
          <w:szCs w:val="24"/>
        </w:rPr>
        <w:t xml:space="preserve">Duty cycle and regional band.</w:t>
      </w:r>
      <w:r>
        <w:rPr>
          <w:sz w:val="24"/>
          <w:szCs w:val="24"/>
        </w:rPr>
        <w:t xml:space="preserve"> In the EU863-870 plan, the default uplink channels are limited to a 1% duty cycle in most sub-bands. AS923 can additionally impose a 400 ms dwell time per transmission where local rules require it </w:t>
      </w:r>
      <w:hyperlink r:id="rId52">
        <w:r>
          <w:rPr>
            <w:color w:val="0563C1"/>
            <w:sz w:val="24"/>
            <w:szCs w:val="24"/>
            <w:u w:val="single"/>
          </w:rPr>
          <w:t>[4]</w:t>
        </w:r>
      </w:hyperlink>
      <w:r>
        <w:rPr>
          <w:sz w:val="24"/>
          <w:szCs w:val="24"/>
        </w:rPr>
        <w:t xml:space="preserve">. These limits cap the number of packets per hour, and therefore network capacity </w:t>
      </w:r>
      <w:hyperlink r:id="rId53">
        <w:r>
          <w:rPr>
            <w:color w:val="0563C1"/>
            <w:sz w:val="24"/>
            <w:szCs w:val="24"/>
            <w:u w:val="single"/>
          </w:rPr>
          <w:t>[6]</w:t>
        </w:r>
      </w:hyperlink>
      <w:r>
        <w:rPr>
          <w:sz w:val="24"/>
          <w:szCs w:val="24"/>
        </w:rPr>
        <w:t xml:space="preserve">. The LoRa Alliance Regional Parameters list Kuwait under both EU863-870 and AS923-3 (915–921 MHz) </w:t>
      </w:r>
      <w:hyperlink r:id="rId52">
        <w:r>
          <w:rPr>
            <w:color w:val="0563C1"/>
            <w:sz w:val="24"/>
            <w:szCs w:val="24"/>
            <w:u w:val="single"/>
          </w:rPr>
          <w:t>[4]</w:t>
        </w:r>
      </w:hyperlink>
      <w:r>
        <w:rPr>
          <w:sz w:val="24"/>
          <w:szCs w:val="24"/>
        </w:rPr>
        <w:t xml:space="preserve">. The hardware list specifies a 915 MHz RFM95 (SX1276) module, so the tag, the four Dragino LPS8N gateways and the ChirpStack region must all be configured for </w:t>
      </w:r>
      <w:r>
        <w:rPr>
          <w:b/>
          <w:bCs/>
          <w:sz w:val="24"/>
          <w:szCs w:val="24"/>
        </w:rPr>
        <w:t xml:space="preserve">AS923-3</w:t>
      </w:r>
      <w:r>
        <w:rPr>
          <w:sz w:val="24"/>
          <w:szCs w:val="24"/>
        </w:rPr>
        <w:t xml:space="preserve">. The gateways must be ordered in their AS923 variant, and the plan will be confirmed against the current CITRA short-range-device rules before field work. As a conservative design rule, we will respect a 1% duty cycle. At SF7, a 25-byte uplink every 15 s uses about 0.4% of airtime, which gives up to 240 fingerprints per hour. At SF9, a 30 s interval uses about 0.7% of airtime.</w:t>
      </w:r>
    </w:p>
    <w:p>
      <w:pPr>
        <w:spacing w:after="120" w:line="360" w:lineRule="auto"/>
        <w:jc w:val="both"/>
        <w:rPr>
          <w:sz w:val="24"/>
          <w:szCs w:val="24"/>
        </w:rPr>
      </w:pPr>
      <w:r>
        <w:rPr>
          <w:b/>
          <w:bCs/>
          <w:sz w:val="24"/>
          <w:szCs w:val="24"/>
        </w:rPr>
        <w:t xml:space="preserve">Relation to our ChirpStack setup.</w:t>
      </w:r>
      <w:r>
        <w:rPr>
          <w:sz w:val="24"/>
          <w:szCs w:val="24"/>
        </w:rPr>
        <w:t xml:space="preserve"> Each LPS8N gateway runs the Semtech UDP packet forwarder or LoRa Basics Station and forwards frames to the ChirpStack Gateway Bridge. The ChirpStack network server is configured for the AS923-3 region, with a Class A, OTAA, ADR-disabled device profile. A Python logger subscribes to ChirpStack’s MQTT integration and stores each uplink event </w:t>
      </w:r>
      <w:hyperlink r:id="rId54">
        <w:r>
          <w:rPr>
            <w:color w:val="0563C1"/>
            <w:sz w:val="24"/>
            <w:szCs w:val="24"/>
            <w:u w:val="single"/>
          </w:rPr>
          <w:t>[7]</w:t>
        </w:r>
      </w:hyperlink>
      <w:r>
        <w:rPr>
          <w:sz w:val="24"/>
          <w:szCs w:val="24"/>
        </w:rPr>
        <w:t xml:space="preserve">. The Expected Design section explains how this chain associates the four gateway reports of each uplink.</w:t>
      </w:r>
    </w:p>
    <w:p>
      <w:pPr>
        <w:pStyle w:val="Heading1"/>
        <w:keepNext/>
        <w:spacing w:before="200" w:after="120" w:line="276" w:lineRule="auto"/>
      </w:pPr>
      <w:r>
        <w:rPr>
          <w:b/>
          <w:color w:val="000000"/>
          <w:sz w:val="28"/>
        </w:rPr>
        <w:t xml:space="preserve">2.3 RSSI-Based versus TDoA-Based Localization and Project Scope</w:t>
      </w:r>
    </w:p>
    <w:p>
      <w:pPr>
        <w:spacing w:after="120" w:line="360" w:lineRule="auto"/>
        <w:jc w:val="both"/>
        <w:rPr>
          <w:sz w:val="24"/>
          <w:szCs w:val="24"/>
        </w:rPr>
      </w:pPr>
      <w:r>
        <w:rPr>
          <w:sz w:val="24"/>
          <w:szCs w:val="24"/>
        </w:rPr>
        <w:t xml:space="preserve">LoRa localization methods fall into three broad families. </w:t>
      </w:r>
      <w:r>
        <w:rPr>
          <w:b/>
          <w:bCs/>
          <w:sz w:val="24"/>
          <w:szCs w:val="24"/>
        </w:rPr>
        <w:t xml:space="preserve">Signal-strength methods</w:t>
      </w:r>
      <w:r>
        <w:rPr>
          <w:sz w:val="24"/>
          <w:szCs w:val="24"/>
        </w:rPr>
        <w:t xml:space="preserve"> convert RSSI, and optionally SNR and SF, into position. They do this either through a calibrated path-loss model followed by trilateration, or through fingerprinting with a model trained on labelled measurements. </w:t>
      </w:r>
      <w:r>
        <w:rPr>
          <w:b/>
          <w:bCs/>
          <w:sz w:val="24"/>
          <w:szCs w:val="24"/>
        </w:rPr>
        <w:t xml:space="preserve">Time-based methods</w:t>
      </w:r>
      <w:r>
        <w:rPr>
          <w:sz w:val="24"/>
          <w:szCs w:val="24"/>
        </w:rPr>
        <w:t xml:space="preserve"> use the arrival time of the signal: time difference of arrival (TDoA) across gateways, or round-trip ranging with special transceivers such as the SX1280 ranging engine used in </w:t>
      </w:r>
      <w:r>
        <w:rPr>
          <w:sz w:val="24"/>
          <w:szCs w:val="24"/>
        </w:rPr>
        <w:t xml:space="preserve">[17]</w:t>
      </w:r>
      <w:r>
        <w:rPr>
          <w:sz w:val="24"/>
          <w:szCs w:val="24"/>
        </w:rPr>
        <w:t xml:space="preserve">. </w:t>
      </w:r>
      <w:r>
        <w:rPr>
          <w:b/>
          <w:bCs/>
          <w:sz w:val="24"/>
          <w:szCs w:val="24"/>
        </w:rPr>
        <w:t xml:space="preserve">Angle-of-arrival methods</w:t>
      </w:r>
      <w:r>
        <w:rPr>
          <w:sz w:val="24"/>
          <w:szCs w:val="24"/>
        </w:rPr>
        <w:t xml:space="preserve"> require antenna arrays at the receiver. Commercial LoRaWAN geolocation services are based mainly on TDoA, with RSSI used as a coarse fallback.</w:t>
      </w:r>
    </w:p>
    <w:p>
      <w:pPr>
        <w:spacing w:after="120" w:line="360" w:lineRule="auto"/>
        <w:jc w:val="both"/>
        <w:rPr>
          <w:sz w:val="24"/>
          <w:szCs w:val="24"/>
        </w:rPr>
      </w:pPr>
      <w:r>
        <w:rPr>
          <w:sz w:val="24"/>
          <w:szCs w:val="24"/>
        </w:rPr>
        <w:t xml:space="preserve">In </w:t>
      </w:r>
      <w:r>
        <w:rPr>
          <w:b/>
          <w:bCs/>
          <w:sz w:val="24"/>
          <w:szCs w:val="24"/>
        </w:rPr>
        <w:t xml:space="preserve">TDoA</w:t>
      </w:r>
      <w:r>
        <w:rPr>
          <w:sz w:val="24"/>
          <w:szCs w:val="24"/>
        </w:rPr>
        <w:t xml:space="preserve">, every gateway timestamps the arrival of the same uplink. The time difference Δt between two gateways defines a range difference c·Δt, which places the transmitter on a hyperbola. At least three gateways are needed for a 2-D fix, and four or more improve robustness. The position is then solved with closed-form or iterative estimators such as Chan’s and Foy’s algorithms </w:t>
      </w:r>
      <w:hyperlink r:id="rId57">
        <w:r>
          <w:rPr>
            <w:color w:val="0563C1"/>
            <w:sz w:val="24"/>
            <w:szCs w:val="24"/>
            <w:u w:val="single"/>
          </w:rPr>
          <w:t>[10]</w:t>
        </w:r>
      </w:hyperlink>
      <w:r>
        <w:rPr>
          <w:sz w:val="24"/>
          <w:szCs w:val="24"/>
        </w:rPr>
        <w:t xml:space="preserve">. The method has three strict requirements. First, all gateways must share a common time base, normally a GPS-disciplined pulse-per-second reference. Second, the gateways must report fine timestamps with nanosecond-level resolution. A timing error of 1 µs corresponds to a range-difference error of about 300 m, so accuracy of tens of metres requires timing errors of tens of nanoseconds. Third, the result is sensitive to multipath and to gateway geometry. The narrow 125 kHz bandwidth makes precise arrival-time estimation inherently difficult.</w:t>
      </w:r>
    </w:p>
    <w:p>
      <w:pPr>
        <w:spacing w:after="120" w:line="360" w:lineRule="auto"/>
        <w:jc w:val="both"/>
        <w:rPr>
          <w:sz w:val="24"/>
          <w:szCs w:val="24"/>
        </w:rPr>
      </w:pPr>
      <w:r>
        <w:rPr>
          <w:sz w:val="24"/>
          <w:szCs w:val="24"/>
        </w:rPr>
        <w:t xml:space="preserve">Reported TDoA results reflect these constraints. Fargas and Petersen </w:t>
      </w:r>
      <w:hyperlink r:id="rId55">
        <w:r>
          <w:rPr>
            <w:color w:val="0563C1"/>
            <w:sz w:val="24"/>
            <w:szCs w:val="24"/>
            <w:u w:val="single"/>
          </w:rPr>
          <w:t>[8]</w:t>
        </w:r>
      </w:hyperlink>
      <w:r>
        <w:rPr>
          <w:sz w:val="24"/>
          <w:szCs w:val="24"/>
        </w:rPr>
        <w:t xml:space="preserve"> used GPS-synchronised gateways and reported an accuracy of about 100 m for a static device. Podevijn et al. </w:t>
      </w:r>
      <w:hyperlink r:id="rId56">
        <w:r>
          <w:rPr>
            <w:color w:val="0563C1"/>
            <w:sz w:val="24"/>
            <w:szCs w:val="24"/>
            <w:u w:val="single"/>
          </w:rPr>
          <w:t>[9]</w:t>
        </w:r>
      </w:hyperlink>
      <w:r>
        <w:rPr>
          <w:sz w:val="24"/>
          <w:szCs w:val="24"/>
        </w:rPr>
        <w:t xml:space="preserve"> evaluated TDoA on a public LoRaWAN network and obtained a median error of about 200 m, with 90% of errors below 480 m. Adding map- and speed-aware tracking reduced the median to about 75 m. Pospisil et al. </w:t>
      </w:r>
      <w:hyperlink r:id="rId57">
        <w:r>
          <w:rPr>
            <w:color w:val="0563C1"/>
            <w:sz w:val="24"/>
            <w:szCs w:val="24"/>
            <w:u w:val="single"/>
          </w:rPr>
          <w:t>[10]</w:t>
        </w:r>
      </w:hyperlink>
      <w:r>
        <w:rPr>
          <w:sz w:val="24"/>
          <w:szCs w:val="24"/>
        </w:rPr>
        <w:t xml:space="preserve"> compared five TDoA algorithms in simulation, built a low-cost Raspberry Pi-based TDoA-capable gateway, and showed in field tests that timestamp quality and synchronisation dominate the achievable accuracy. RSSI-based fingerprinting on a city-scale public dataset produced a mean error of about 398 m </w:t>
      </w:r>
      <w:hyperlink r:id="rId58">
        <w:r>
          <w:rPr>
            <w:color w:val="0563C1"/>
            <w:sz w:val="24"/>
            <w:szCs w:val="24"/>
            <w:u w:val="single"/>
          </w:rPr>
          <w:t>[23]</w:t>
        </w:r>
      </w:hyperlink>
      <w:r>
        <w:rPr>
          <w:sz w:val="24"/>
          <w:szCs w:val="24"/>
        </w:rPr>
        <w:t xml:space="preserve">. The smaller testbeds in Section 2.4 report errors from a few metres to a few hundred metres, depending on scale and environment. TDoA therefore generally outperforms RSSI in wide-area networks. Its advantage shrinks in a small, densely surveyed site, where a 100 m-class timing error is comparable to the size of the area itself.</w:t>
      </w:r>
    </w:p>
    <w:p>
      <w:pPr>
        <w:pStyle w:val="Caption"/>
        <w:keepNext/>
        <w:jc w:val="center"/>
        <w:rPr>
          <w:b/>
          <w:bCs/>
          <w:i w:val="0"/>
          <w:iCs w:val="0"/>
          <w:sz w:val="22"/>
          <w:szCs w:val="22"/>
        </w:rPr>
      </w:pPr>
      <w:r>
        <w:rPr>
          <w:b/>
          <w:bCs/>
          <w:i w:val="0"/>
          <w:iCs w:val="0"/>
          <w:sz w:val="22"/>
          <w:szCs w:val="22"/>
        </w:rPr>
        <w:t xml:space="preserve">Table </w:t>
        <w:fldChar w:fldCharType="begin"/>
        <w:instrText xml:space="preserve"> SEQ Table \* ARABIC </w:instrText>
        <w:fldChar w:fldCharType="separate"/>
      </w:r>
      <w:r>
        <w:rPr>
          <w:b/>
          <w:bCs/>
          <w:i w:val="0"/>
          <w:iCs w:val="0"/>
          <w:sz w:val="22"/>
          <w:szCs w:val="22"/>
          <w:noProof/>
        </w:rPr>
        <w:t>2</w:t>
      </w:r>
      <w:r>
        <w:rPr>
          <w:b/>
          <w:bCs/>
          <w:i w:val="0"/>
          <w:iCs w:val="0"/>
          <w:sz w:val="22"/>
          <w:szCs w:val="22"/>
        </w:rPr>
        <w:fldChar w:fldCharType="end"/>
        <w:t xml:space="preserve"> Comparison of RSSI/SNR/SF-based and TDoA-based LoRa localization for this project</w:t>
      </w:r>
    </w:p>
    <w:tbl>
      <w:tblPr>
        <w:tblW w:w="9360" w:type="dxa"/>
        <w:jc w:val="center"/>
        <w:tblLayout w:type="fixed"/>
        <w:tblLook w:val="04A0" w:firstRow="1" w:lastRow="0" w:firstColumn="1" w:lastColumn="0" w:noHBand="0" w:noVBand="1"/>
      </w:tblPr>
      <w:tblGrid>
        <w:gridCol w:w="2000"/>
        <w:gridCol w:w="3680"/>
        <w:gridCol w:w="3680"/>
      </w:tblGrid>
      <w:tr>
        <w:trPr>
          <w:cantSplit/>
          <w:tblHeader/>
        </w:trPr>
        <w:tc>
          <w:tcPr>
            <w:tcW w:w="200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20"/>
                <w:szCs w:val="20"/>
              </w:rPr>
            </w:pPr>
            <w:r>
              <w:rPr>
                <w:b/>
                <w:bCs/>
                <w:sz w:val="20"/>
                <w:szCs w:val="20"/>
              </w:rPr>
              <w:t xml:space="preserve">Criterion</w:t>
            </w:r>
          </w:p>
        </w:tc>
        <w:tc>
          <w:tcPr>
            <w:tcW w:w="368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20"/>
                <w:szCs w:val="20"/>
              </w:rPr>
            </w:pPr>
            <w:r>
              <w:rPr>
                <w:b/>
                <w:bCs/>
                <w:sz w:val="20"/>
                <w:szCs w:val="20"/>
              </w:rPr>
              <w:t xml:space="preserve">RSSI/SNR/SF (path loss or fingerprinting)</w:t>
            </w:r>
          </w:p>
        </w:tc>
        <w:tc>
          <w:tcPr>
            <w:tcW w:w="368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20"/>
                <w:szCs w:val="20"/>
              </w:rPr>
            </w:pPr>
            <w:r>
              <w:rPr>
                <w:b/>
                <w:bCs/>
                <w:sz w:val="20"/>
                <w:szCs w:val="20"/>
              </w:rPr>
              <w:t xml:space="preserve">TDoA</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Measured quantity</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Packet RSSI, SNR and SF reported by any LoRaWAN gateway</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Fine arrival timestamp at each gateway</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Gateway requirement</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Standard gateways such as the SX1302-based LPS8N</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Gateways with fine-timestamp support (e.g., SX1303-class concentrators) plus GPS</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Synchronisation</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None</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Common GPS-disciplined time base; tens of ns for tens of metres</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Typical reported accuracy</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Metres to hundreds of metres; strongly site-dependent (Section 2.4, </w:t>
            </w:r>
            <w:hyperlink r:id="rId58">
              <w:r>
                <w:rPr>
                  <w:color w:val="0563C1"/>
                  <w:sz w:val="20"/>
                  <w:szCs w:val="20"/>
                  <w:u w:val="single"/>
                </w:rPr>
                <w:t>[23]</w:t>
              </w:r>
            </w:hyperlink>
            <w:r>
              <w:rPr>
                <w:sz w:val="20"/>
                <w:szCs w:val="20"/>
              </w:rPr>
              <w:t xml:space="preserve">)</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About 100–200 m median in published outdoor networks; about 75 m with tracking </w:t>
            </w:r>
            <w:hyperlink r:id="rId55">
              <w:r>
                <w:rPr>
                  <w:color w:val="0563C1"/>
                  <w:sz w:val="20"/>
                  <w:szCs w:val="20"/>
                  <w:u w:val="single"/>
                </w:rPr>
                <w:t>[8]</w:t>
              </w:r>
            </w:hyperlink>
            <w:r>
              <w:rPr>
                <w:sz w:val="20"/>
                <w:szCs w:val="20"/>
              </w:rPr>
              <w:t xml:space="preserve">, </w:t>
            </w:r>
            <w:hyperlink r:id="rId56">
              <w:r>
                <w:rPr>
                  <w:color w:val="0563C1"/>
                  <w:sz w:val="20"/>
                  <w:szCs w:val="20"/>
                  <w:u w:val="single"/>
                </w:rPr>
                <w:t>[9]</w:t>
              </w:r>
            </w:hyperlink>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Calibration effort</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Path-loss fitting or a labelled site survey for fingerprints</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Precise gateway coordinates and timing calibration; less site-specific training</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Cost and complexity for 4 gateways</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Within the ≈222 KWD budget; ChirpStack provides all required fields</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Higher-cost GPS gateways and a separate TDoA solver</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Fit for this project</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In scope: the core of the proposed comparison</w:t>
            </w:r>
          </w:p>
        </w:tc>
        <w:tc>
          <w:tcPr>
            <w:tcW w:w="36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20"/>
                <w:szCs w:val="20"/>
              </w:rPr>
            </w:pPr>
            <w:r>
              <w:rPr>
                <w:sz w:val="20"/>
                <w:szCs w:val="20"/>
              </w:rPr>
              <w:t xml:space="preserve">Out of scope; possible future work</w:t>
            </w:r>
          </w:p>
        </w:tc>
      </w:tr>
    </w:tbl>
    <w:p>
      <w:pPr>
        <w:spacing w:after="120" w:line="360" w:lineRule="auto"/>
        <w:jc w:val="both"/>
        <w:rPr>
          <w:sz w:val="24"/>
          <w:szCs w:val="24"/>
        </w:rPr>
      </w:pPr>
      <w:r>
        <w:rPr>
          <w:b/>
          <w:bCs/>
          <w:sz w:val="24"/>
          <w:szCs w:val="24"/>
        </w:rPr>
        <w:t xml:space="preserve">TDoA scoping justification.</w:t>
      </w:r>
      <w:r>
        <w:rPr>
          <w:sz w:val="24"/>
          <w:szCs w:val="24"/>
        </w:rPr>
        <w:t xml:space="preserve"> TDoA is excluded from this project for four reasons. (1) </w:t>
      </w:r>
      <w:r>
        <w:rPr>
          <w:b/>
          <w:bCs/>
          <w:sz w:val="24"/>
          <w:szCs w:val="24"/>
        </w:rPr>
        <w:t xml:space="preserve">Hardware and budget.</w:t>
      </w:r>
      <w:r>
        <w:rPr>
          <w:sz w:val="24"/>
          <w:szCs w:val="24"/>
        </w:rPr>
        <w:t xml:space="preserve"> The selected Dragino LPS8N gateways are SX1302-based indoor units without a GPS receiver or fine-timestamp output. TDoA would require GPS-equipped gateways with fine-timestamp concentrators, which would exceed the ≈222 KWD hardware budget. (2) </w:t>
      </w:r>
      <w:r>
        <w:rPr>
          <w:b/>
          <w:bCs/>
          <w:sz w:val="24"/>
          <w:szCs w:val="24"/>
        </w:rPr>
        <w:t xml:space="preserve">Scale.</w:t>
      </w:r>
      <w:r>
        <w:rPr>
          <w:sz w:val="24"/>
          <w:szCs w:val="24"/>
        </w:rPr>
        <w:t xml:space="preserve"> On a campus-sized site, published TDoA errors of 100–200 m are comparable to the whole test area. A carefully surveyed RSSI/SNR/SF fingerprint database can exploit site-specific structure that TDoA does not use. (3) </w:t>
      </w:r>
      <w:r>
        <w:rPr>
          <w:b/>
          <w:bCs/>
          <w:sz w:val="24"/>
          <w:szCs w:val="24"/>
        </w:rPr>
        <w:t xml:space="preserve">Research question.</w:t>
      </w:r>
      <w:r>
        <w:rPr>
          <w:sz w:val="24"/>
          <w:szCs w:val="24"/>
        </w:rPr>
        <w:t xml:space="preserve"> The project asks how much ML fingerprinting improves on a calibrated path-loss baseline when it uses only the fields that any standard LoRaWAN gateway provides. The answer is directly relevant to the lowest-cost deployments, including wildlife monitoring at remote sites where synchronised infrastructure is impractical. (4) </w:t>
      </w:r>
      <w:r>
        <w:rPr>
          <w:b/>
          <w:bCs/>
          <w:sz w:val="24"/>
          <w:szCs w:val="24"/>
        </w:rPr>
        <w:t xml:space="preserve">Deployment simplicity.</w:t>
      </w:r>
      <w:r>
        <w:rPr>
          <w:sz w:val="24"/>
          <w:szCs w:val="24"/>
        </w:rPr>
        <w:t xml:space="preserve"> Removing the timing requirement allows gateways to be placed and moved without GPS antennas or timing calibration. We acknowledge that RSSI fingerprints are site-specific and need a survey for each new site. The dataset will still store the gateways’ unsynchronised receive timestamps for completeness. TDoA remains a natural extension if timing-capable gateways become available.</w:t>
      </w:r>
    </w:p>
    <w:p w14:paraId="39B4DFDD" w14:textId="77777777" w:rsidR="00C24FE9" w:rsidRDefault="00000000">
      <w:pPr>
        <w:pStyle w:val="Heading1"/>
        <w:keepNext/>
        <w:spacing w:before="200" w:after="120" w:line="276" w:lineRule="auto"/>
      </w:pPr>
      <w:r>
        <w:rPr>
          <w:b/>
          <w:color w:val="000000"/>
          <w:sz w:val="28"/>
        </w:rPr>
        <w:t>2.4 Previous Work and Literature</w:t>
      </w:r>
    </w:p>
    <w:p w14:paraId="6AFCE4DE" w14:textId="77777777" w:rsidR="00C24FE9" w:rsidRDefault="00000000">
      <w:pPr>
        <w:spacing w:after="120" w:line="360" w:lineRule="auto"/>
        <w:jc w:val="both"/>
      </w:pPr>
      <w:r>
        <w:rPr>
          <w:sz w:val="24"/>
        </w:rPr>
        <w:t>This review examines twelve published experimental studies relevant to our proposed LoRa localization framework. It covers fixed and moving gateways, machine-learning localization, propagation effects, and field datasets. For each study, we summarize the implemented experiment, reported findings, gateway or receiver hardware, and relevance to our four-gateway outdoor design. Commercial LoRaWAN gateways are distinguished from custom raw-LoRa receivers and network-server software.</w:t>
      </w:r>
    </w:p>
    <w:p w14:paraId="304ECC16" w14:textId="77777777" w:rsidR="00804F9E" w:rsidRDefault="00804F9E" w:rsidP="003710F3">
      <w:pPr>
        <w:spacing w:after="120" w:line="360" w:lineRule="auto"/>
        <w:jc w:val="both"/>
        <w:rPr>
          <w:sz w:val="24"/>
        </w:rPr>
      </w:pPr>
    </w:p>
    <w:p w14:paraId="3928F6E1" w14:textId="26BCB3E9" w:rsidR="00C24FE9" w:rsidRPr="003710F3" w:rsidRDefault="00000000" w:rsidP="003710F3">
      <w:pPr>
        <w:spacing w:after="120" w:line="360" w:lineRule="auto"/>
        <w:jc w:val="both"/>
        <w:rPr>
          <w:sz w:val="24"/>
          <w:szCs w:val="24"/>
        </w:rPr>
      </w:pPr>
      <w:r>
        <w:rPr>
          <w:sz w:val="24"/>
        </w:rPr>
        <w:t xml:space="preserve">Islam et al. </w:t>
      </w:r>
      <w:hyperlink r:id="rId7">
        <w:r>
          <w:rPr>
            <w:color w:val="0563C1"/>
            <w:sz w:val="24"/>
            <w:u w:val="single"/>
          </w:rPr>
          <w:t>[11]</w:t>
        </w:r>
      </w:hyperlink>
      <w:r>
        <w:rPr>
          <w:sz w:val="24"/>
        </w:rPr>
        <w:t xml:space="preserve"> investigated whether combining RSSI, SNR, and spreading factor improves LoRa ranging and subsequent localization. They collected 5,553 messages from two Pycom LoPy4 nodes in a sports oval of approximately 30,000 m² at Murdoch University. Machine-learning regressors estimated node-to-gateway distances, followed by modified trilateration. The reported average distance-estimation error was 43.97 m; this is a ranging metric, not the final coordinate error. Combining the three signal features improved ranging by approximately 10% and </w:t>
      </w:r>
      <w:r>
        <w:rPr>
          <w:sz w:val="24"/>
          <w:szCs w:val="24"/>
        </w:rPr>
        <w:t xml:space="preserve">trilateration-based localization by 26.58% relative to RSSI alone. Fixed RAK2245 Pi HAT eight-channel gateways, each hosted by a Raspberry Pi 3 Model B+, collected the measurements in the AU915 band. ChirpStack provided the network-server function; it was not the gateway hardware.</w:t>
      </w:r>
    </w:p>
    <w:p w14:paraId="7393D81F" w14:textId="6ABC38E7" w:rsidR="00C24FE9" w:rsidRPr="003710F3" w:rsidRDefault="00000000">
      <w:pPr>
        <w:spacing w:after="120" w:line="360" w:lineRule="auto"/>
        <w:jc w:val="both"/>
        <w:rPr>
          <w:sz w:val="24"/>
          <w:szCs w:val="24"/>
        </w:rPr>
      </w:pPr>
      <w:r>
        <w:rPr>
          <w:sz w:val="24"/>
          <w:szCs w:val="24"/>
        </w:rPr>
        <w:t>This experiment closely supports our choice of RSSI, SNR, and SF. However, it emphasizes learned ranging and three-gateway trilateration. We will investigate direct fingerprinting with four fixed gateways and compare it with a trilateration baseline on the same labelled outdoor dataset. Its reported errors should therefore guide evaluation rather than become promised accuracy for our prototype.</w:t>
      </w:r>
    </w:p>
    <w:p w14:paraId="719E89EB" w14:textId="20206E42" w:rsidR="00C24FE9" w:rsidRPr="00804F9E" w:rsidRDefault="00000000" w:rsidP="00804F9E">
      <w:pPr>
        <w:spacing w:after="120" w:line="360" w:lineRule="auto"/>
        <w:jc w:val="both"/>
        <w:rPr>
          <w:sz w:val="24"/>
          <w:szCs w:val="24"/>
        </w:rPr>
      </w:pPr>
      <w:r>
        <w:rPr>
          <w:sz w:val="24"/>
        </w:rPr>
        <w:lastRenderedPageBreak/>
        <w:t xml:space="preserve">Aqeel et al. </w:t>
      </w:r>
      <w:hyperlink r:id="rId8">
        <w:r>
          <w:rPr>
            <w:color w:val="0563C1"/>
            <w:sz w:val="24"/>
            <w:u w:val="single"/>
          </w:rPr>
          <w:t>[12]</w:t>
        </w:r>
      </w:hyperlink>
      <w:r>
        <w:rPr>
          <w:sz w:val="24"/>
        </w:rPr>
        <w:t xml:space="preserve"> collected outdoor measurements in Jazan, Saudi Arabia, including sandstorm conditions. Their four-gateway deployment covered transmitter distances of approximately 4–7 km. Data were acquired at 150 locations, with 20 packets per location for each tested spreading factor from SF9 to SF12. The method transformed gateway RSSI readings into pairwise ratios and used support vector regression and Gaussian process regression with combined kernels. The best reported median location error was 303 m. The journal issue appeared in 2023, following online publication in September 2022.</w:t>
      </w:r>
      <w:r>
        <w:t xml:space="preserve"> </w:t>
      </w:r>
      <w:r>
        <w:rPr>
          <w:sz w:val="24"/>
          <w:szCs w:val="24"/>
        </w:rPr>
        <w:t xml:space="preserve">The four fixed gateways used iC880A-SPI 868 MHz concentrators connected to Raspberry Pi 3 Model B hosts. They were installed on elevated structures and forwarded packet measurements to The Things Network. The transmitter was a SODAQ ONE v2 device. The four-gateway structure is relevant to our project, but its long links and elevated installations differ substantially from a small controlled testbed. We can use this work to motivate recording SF, gateway height, and missing receptions. We should evaluate our own deployment conditions instead of assuming that a model trained in Jazan will transfer to our outdoor site.</w:t>
      </w:r>
    </w:p>
    <w:p w14:paraId="7091F137" w14:textId="77777777" w:rsidR="00804F9E" w:rsidRDefault="00804F9E">
      <w:pPr>
        <w:spacing w:after="120" w:line="360" w:lineRule="auto"/>
        <w:jc w:val="both"/>
        <w:rPr>
          <w:sz w:val="24"/>
        </w:rPr>
      </w:pPr>
    </w:p>
    <w:p w14:paraId="34B9EDB8" w14:textId="209A7425" w:rsidR="00C24FE9" w:rsidRPr="00804F9E" w:rsidRDefault="00000000" w:rsidP="00804F9E">
      <w:pPr>
        <w:spacing w:after="120" w:line="360" w:lineRule="auto"/>
        <w:jc w:val="both"/>
        <w:rPr>
          <w:sz w:val="24"/>
          <w:szCs w:val="24"/>
        </w:rPr>
      </w:pPr>
      <w:r>
        <w:rPr>
          <w:sz w:val="24"/>
        </w:rPr>
        <w:t xml:space="preserve">Magsi et al. </w:t>
      </w:r>
      <w:hyperlink r:id="rId9">
        <w:r>
          <w:rPr>
            <w:color w:val="0563C1"/>
            <w:sz w:val="24"/>
            <w:u w:val="single"/>
          </w:rPr>
          <w:t>[13]</w:t>
        </w:r>
      </w:hyperlink>
      <w:r>
        <w:rPr>
          <w:sz w:val="24"/>
        </w:rPr>
        <w:t xml:space="preserve"> evaluated expected-signal-power-based trilateration in a populated outdoor campus at Universiti Teknologi PETRONAS. The testbed used six gateways and three end nodes, with 200 measurement positions and 21 signal-power measurements at each position. Tests varied the number of gateways from three to six and examined frequency hopping and outlier removal. Estimating a separate path-loss exponent for each frequency reduced the effect of channel changes. The proposed solution still produced an average position error of 323.9 m, demonstrating the limitations of signal-power-only trilateration in that deployment.</w:t>
      </w:r>
      <w:r>
        <w:t xml:space="preserve"> </w:t>
      </w:r>
      <w:r>
        <w:rPr>
          <w:sz w:val="24"/>
          <w:szCs w:val="24"/>
        </w:rPr>
        <w:t xml:space="preserve">The gateways were RisingHF RHF2S008 units, powered through Ethernet and deployed at rooftop locations. The end nodes used Dragino LoRa shields. The paper reports diminishing accuracy improvements beyond four gateways in its own testbed. This work supports including a calibrated trilateration baseline and documenting the radio channel. We should not present four gateways as universally optimal: the result depends on geometry and propagation. Our comparison will test whether richer signal fingerprints and machine-learning models improve coordinate estimation relative to the calibrated baseline under our selected outdoor conditions.</w:t>
      </w:r>
    </w:p>
    <w:p w14:paraId="259D84A2" w14:textId="77777777" w:rsidR="00804F9E" w:rsidRDefault="00804F9E">
      <w:pPr>
        <w:spacing w:after="120" w:line="360" w:lineRule="auto"/>
        <w:jc w:val="both"/>
        <w:rPr>
          <w:sz w:val="24"/>
        </w:rPr>
      </w:pPr>
    </w:p>
    <w:p w14:paraId="22E4575C" w14:textId="01759948" w:rsidR="00C24FE9" w:rsidRPr="00804F9E" w:rsidRDefault="00000000" w:rsidP="00804F9E">
      <w:pPr>
        <w:spacing w:after="120" w:line="360" w:lineRule="auto"/>
        <w:jc w:val="both"/>
      </w:pPr>
      <w:r>
        <w:rPr>
          <w:sz w:val="24"/>
        </w:rPr>
        <w:lastRenderedPageBreak/>
        <w:t xml:space="preserve">Anjum et al. </w:t>
      </w:r>
      <w:hyperlink r:id="rId10">
        <w:r>
          <w:rPr>
            <w:color w:val="0563C1"/>
            <w:sz w:val="24"/>
            <w:u w:val="single"/>
          </w:rPr>
          <w:t>[14]</w:t>
        </w:r>
      </w:hyperlink>
      <w:r>
        <w:rPr>
          <w:sz w:val="24"/>
        </w:rPr>
        <w:t xml:space="preserve"> implemented a LoRa positioning experiment on the NUST campus in Pakistan. A mobile Arduino Uno with a Dragino LoRa shield received RSSI measurements, while GPS supplied reference positions. The experiment mapped 1,051 positions and formed a processed dataset of 9,459 readings. It compared path-loss, machine-learning, and deep-learning ranging models, then used the selected mapping in trilateration. Sequential RSSI values were also investigated through temporal weighting. Reported positioning errors ranged from approximately 6 to 15 m in the tested line-of-sight and obstructed conditions.</w:t>
      </w:r>
      <w:r>
        <w:t xml:space="preserve"> </w:t>
      </w:r>
      <w:r>
        <w:rPr>
          <w:sz w:val="24"/>
          <w:szCs w:val="24"/>
        </w:rPr>
        <w:t xml:space="preserve">Three fixed Dragino LG01 gateways transmitted identifying pilot signals at 433 MHz and SF7. Importantly, these gateways acted as signal transmitters, and the mobile node measured RSSI. This reverses the usual uplink-reception arrangement proposed for our project.</w:t>
      </w:r>
      <w:r>
        <w:t xml:space="preserve"> </w:t>
      </w:r>
      <w:r>
        <w:rPr>
          <w:sz w:val="24"/>
          <w:szCs w:val="24"/>
        </w:rPr>
        <w:t>The paper is useful for understanding repeated measurements, temporal weighting, and environmental effects. Its architecture and band differ from our multi-gateway uplink design, so the hardware should not be copied without checking compatibility. We will collect simultaneous gateway fingerprints from a transmitting tag and assess performance with a clearly documented train/test split.</w:t>
      </w:r>
    </w:p>
    <w:p w14:paraId="1210721F" w14:textId="77777777" w:rsidR="00804F9E" w:rsidRDefault="00804F9E">
      <w:pPr>
        <w:spacing w:after="120" w:line="360" w:lineRule="auto"/>
        <w:jc w:val="both"/>
        <w:rPr>
          <w:sz w:val="24"/>
        </w:rPr>
      </w:pPr>
    </w:p>
    <w:p w14:paraId="1B599484" w14:textId="0F6E4C8B" w:rsidR="00C24FE9" w:rsidRPr="00804F9E" w:rsidRDefault="00000000" w:rsidP="00804F9E">
      <w:pPr>
        <w:spacing w:after="120" w:line="360" w:lineRule="auto"/>
        <w:jc w:val="both"/>
        <w:rPr>
          <w:sz w:val="24"/>
          <w:szCs w:val="24"/>
        </w:rPr>
      </w:pPr>
      <w:r>
        <w:rPr>
          <w:sz w:val="24"/>
        </w:rPr>
        <w:t xml:space="preserve">Islam et al. </w:t>
      </w:r>
      <w:hyperlink r:id="rId11">
        <w:r>
          <w:rPr>
            <w:color w:val="0563C1"/>
            <w:sz w:val="24"/>
            <w:u w:val="single"/>
          </w:rPr>
          <w:t>[15]</w:t>
        </w:r>
      </w:hyperlink>
      <w:r>
        <w:rPr>
          <w:sz w:val="24"/>
        </w:rPr>
        <w:t xml:space="preserve"> collected a sports-oval LoRa dataset and evaluated both localization and continuous tracking. Their method converted received signal characteristics into symbols using maximum-entropy partitioning. A D-Markov machine extracted temporal patterns, while online estimation and adaptive trilateration produced positions. The study considered received-signal features including RSSI, SNR, and path loss and reported better performance than the machine-learning range-based and fingerprinting methods included in its evaluation. The result concerns the tested experimental setting and does not establish a universal advantage across deployment sites.</w:t>
      </w:r>
      <w:r>
        <w:t xml:space="preserve"> </w:t>
      </w:r>
      <w:r>
        <w:rPr>
          <w:sz w:val="24"/>
          <w:szCs w:val="24"/>
        </w:rPr>
        <w:t xml:space="preserve">Three fixed RAK2245 Pi HAT eight-channel gateways with Raspberry Pi 3 Model B+ hosts received transmissions from Pycom LoPy4 hardware. ChirpStack stored and managed the LoRaWAN measurements. The hardware supports a practical multi-gateway outdoor experiment. This work shows why successive packets can contain useful movement information. Its symbolic temporal modelling is more involved than our initial conventional ML fingerprinting comparison. We can retain packet timestamps and trajectories in our dataset so that temporal methods can later be evaluated, while first validating coordinate estimates from four-gateway signal fingerprints.</w:t>
      </w:r>
    </w:p>
    <w:p w14:paraId="108A5A73" w14:textId="77777777" w:rsidR="00804F9E" w:rsidRDefault="00804F9E">
      <w:pPr>
        <w:spacing w:after="120" w:line="360" w:lineRule="auto"/>
        <w:jc w:val="both"/>
        <w:rPr>
          <w:sz w:val="24"/>
        </w:rPr>
      </w:pPr>
    </w:p>
    <w:p w14:paraId="7017D7BB" w14:textId="07ABF3FF" w:rsidR="00C24FE9" w:rsidRPr="00804F9E" w:rsidRDefault="00000000" w:rsidP="00804F9E">
      <w:pPr>
        <w:spacing w:after="120" w:line="360" w:lineRule="auto"/>
        <w:jc w:val="both"/>
        <w:rPr>
          <w:sz w:val="32"/>
          <w:szCs w:val="32"/>
        </w:rPr>
      </w:pPr>
      <w:r>
        <w:rPr>
          <w:sz w:val="24"/>
        </w:rPr>
        <w:lastRenderedPageBreak/>
        <w:t xml:space="preserve">Islam et al. </w:t>
      </w:r>
      <w:hyperlink r:id="rId12">
        <w:r>
          <w:rPr>
            <w:color w:val="0563C1"/>
            <w:sz w:val="24"/>
            <w:u w:val="single"/>
          </w:rPr>
          <w:t>[16]</w:t>
        </w:r>
      </w:hyperlink>
      <w:r>
        <w:rPr>
          <w:sz w:val="24"/>
        </w:rPr>
        <w:t xml:space="preserve"> evaluated a single-mobile-gateway architecture using three real datasets from Western Australia, including Bells Rapids, Whitby Falls Farm, and a university sports oval. RSSI was filtered using a particle filter and mapped to distance through machine-learning models. Gateway movement supplied successive reference positions for centroid pseudo-trilateration. Tests addressed passive monitoring and active searching; active searching generally required two or three movement hops to approach a target. The study demonstrates an alternative deployment strategy where installing a permanent multi-gateway infrastructure is difficult</w:t>
      </w:r>
      <w:r>
        <w:rPr>
          <w:sz w:val="24"/>
          <w:szCs w:val="24"/>
        </w:rPr>
        <w:t xml:space="preserve">. The mobile gateway used a RAK2245 Pi HAT module with a Raspberry Pi 3 Model B+ host. Pycom LoPy4 target nodes and a ChirpStack server formed the supporting system. The collection hardware operated in the AU915 band. The outdoor and rangeland context is relevant to wildlife-inspired tracking, but the localization geometry is different from ours. A moving gateway obtains observations at different times, whereas our four fixed gateways receive a tag’s uplinks from several locations. We will examine fixed-gateway coverage and missing packets without assuming gateway movement as part of the localization process.</w:t>
      </w:r>
    </w:p>
    <w:p w14:paraId="01377E22" w14:textId="77777777" w:rsidR="00804F9E" w:rsidRDefault="00804F9E">
      <w:pPr>
        <w:spacing w:after="120" w:line="360" w:lineRule="auto"/>
        <w:jc w:val="both"/>
        <w:rPr>
          <w:sz w:val="24"/>
        </w:rPr>
      </w:pPr>
    </w:p>
    <w:p w14:paraId="1025C699" w14:textId="219035E7" w:rsidR="00C24FE9" w:rsidRPr="00804F9E" w:rsidRDefault="00000000" w:rsidP="00804F9E">
      <w:pPr>
        <w:spacing w:after="120" w:line="360" w:lineRule="auto"/>
        <w:jc w:val="both"/>
        <w:rPr>
          <w:sz w:val="24"/>
          <w:szCs w:val="24"/>
        </w:rPr>
      </w:pPr>
      <w:r>
        <w:rPr>
          <w:sz w:val="24"/>
        </w:rPr>
        <w:t xml:space="preserve">Chen et al. </w:t>
      </w:r>
      <w:hyperlink r:id="rId13">
        <w:r>
          <w:rPr>
            <w:color w:val="0563C1"/>
            <w:sz w:val="24"/>
            <w:u w:val="single"/>
          </w:rPr>
          <w:t>[17]</w:t>
        </w:r>
      </w:hyperlink>
      <w:r>
        <w:rPr>
          <w:sz w:val="24"/>
        </w:rPr>
        <w:t xml:space="preserve"> evaluated particle-swarm-optimized random-forest fingerprinting in rectangular, corridor, and cross-room indoor environments. Their method combined RSSI with hardware time-of-flight RANGE measurements, filtered the data, and used Kriging to interpolate the fingerprint database. The hardware inventory contained four gateway units and one terminal; the rectangular experiment used three gateways, while the corridor and cross-room layouts used four. A combined RSSI–RANGE configuration achieved a reported average positioning error of 0.82 m in the described comparison. The measured indoor results depend on both the environment and ranging-capable hardware. </w:t>
      </w:r>
      <w:r>
        <w:rPr>
          <w:sz w:val="24"/>
          <w:szCs w:val="24"/>
        </w:rPr>
        <w:t xml:space="preserve">The gateway and terminal units were custom Arduino UNO R3 systems using SX1280 LoRa RF chips, including their ranging-engine capability. These were experimental anchor/receiver units rather than an identified commercial multichannel LoRaWAN gateway model. The four-anchor fingerprinting concept is relevant, but the extra RANGE feature is outside our RSSI/SNR/SF-only design. We cannot infer sub-metre outdoor accuracy from this study or assume that standard gateways provide the same ranging measurements. We will benchmark conventional ML models using only the signal fields actually available from our selected hardware.</w:t>
      </w:r>
    </w:p>
    <w:p w14:paraId="44BF1145" w14:textId="77777777" w:rsidR="00804F9E" w:rsidRDefault="00804F9E">
      <w:pPr>
        <w:spacing w:after="120" w:line="360" w:lineRule="auto"/>
        <w:jc w:val="both"/>
        <w:rPr>
          <w:sz w:val="24"/>
        </w:rPr>
      </w:pPr>
    </w:p>
    <w:p w14:paraId="066F422E" w14:textId="2C69A5C3" w:rsidR="00C24FE9" w:rsidRPr="00804F9E" w:rsidRDefault="00000000" w:rsidP="00804F9E">
      <w:pPr>
        <w:spacing w:after="120" w:line="360" w:lineRule="auto"/>
        <w:jc w:val="both"/>
        <w:rPr>
          <w:sz w:val="24"/>
          <w:szCs w:val="24"/>
        </w:rPr>
      </w:pPr>
      <w:r>
        <w:rPr>
          <w:sz w:val="24"/>
        </w:rPr>
        <w:t xml:space="preserve">Márquez et al. </w:t>
      </w:r>
      <w:hyperlink r:id="rId14">
        <w:r>
          <w:rPr>
            <w:color w:val="0563C1"/>
            <w:sz w:val="24"/>
            <w:u w:val="single"/>
          </w:rPr>
          <w:t>[18]</w:t>
        </w:r>
      </w:hyperlink>
      <w:r>
        <w:rPr>
          <w:sz w:val="24"/>
        </w:rPr>
        <w:t xml:space="preserve"> conducted field measurements in a 100 m × 50 m outdoor parking area with vegetation. A LoRa node transmitted at 16 surveyed positions, first on a tripod and then on a person’s chest. Four corner gateways recorded the resulting signals. The tests quantified the influence of the body on RSSI and on localization algorithms using machine learning and Kalman filtering. Body obstruction reduced signal strength by approximately 3 dB on average and affected localization accuracy in most evaluated methods. A total station provided the reference coordinates.</w:t>
      </w:r>
      <w:r>
        <w:t xml:space="preserve"> </w:t>
      </w:r>
      <w:r>
        <w:rPr>
          <w:sz w:val="24"/>
          <w:szCs w:val="24"/>
        </w:rPr>
        <w:t xml:space="preserve">The study identified four fixed RisingHF LoRaWAN gateways and a WisTrio RAK5205 tracker operating at 915 MHz. The reported gateway description identifies the manufacturer, but does not provide a specific commercial model number; RAK5205 is the node model, not the gateway. This paper is especially useful for planning mobile-tag placement and antenna orientation. Human-body tests do not establish performance on a bird or other animal. In our safe demonstration, we should record how the tag is carried and avoid mixing obstructed and unobstructed conditions without labelling them. A four-gateway arrangement alone does not remove shadowing effects.</w:t>
      </w:r>
    </w:p>
    <w:p w14:paraId="2FF6265C" w14:textId="77777777" w:rsidR="00804F9E" w:rsidRDefault="00804F9E">
      <w:pPr>
        <w:spacing w:after="120" w:line="360" w:lineRule="auto"/>
        <w:jc w:val="both"/>
        <w:rPr>
          <w:sz w:val="24"/>
        </w:rPr>
      </w:pPr>
    </w:p>
    <w:p w14:paraId="62891341" w14:textId="64326B0D" w:rsidR="00C24FE9" w:rsidRDefault="00000000" w:rsidP="00804F9E">
      <w:pPr>
        <w:spacing w:after="120" w:line="360" w:lineRule="auto"/>
        <w:jc w:val="both"/>
      </w:pPr>
      <w:r>
        <w:rPr>
          <w:sz w:val="24"/>
        </w:rPr>
        <w:t xml:space="preserve">Aghajari et al. </w:t>
      </w:r>
      <w:hyperlink r:id="rId15">
        <w:r>
          <w:rPr>
            <w:color w:val="0563C1"/>
            <w:sz w:val="24"/>
            <w:u w:val="single"/>
          </w:rPr>
          <w:t>[19]</w:t>
        </w:r>
      </w:hyperlink>
      <w:r>
        <w:rPr>
          <w:sz w:val="24"/>
        </w:rPr>
        <w:t xml:space="preserve"> deployed a multi-gateway LoRa network on the campus of Shahid Chamran University of Ahvaz. They collected received-power measurements from mobile nodes across 12 gateway antennas. The method applied t-SNE to project high-dimensional power vectors into a two-dimensional channel chart, followed by k-means clustering. Increasing the evaluated gateway count from six to twelve improved clustering performance by approximately 25% on average, and SF8 produced better spatial mapping than SF12 in the study. These outcomes concern spatial charting and clustering, not a reported mean coordinate error in meters.</w:t>
      </w:r>
      <w:r>
        <w:t xml:space="preserve"> </w:t>
      </w:r>
      <w:r>
        <w:rPr>
          <w:sz w:val="24"/>
          <w:szCs w:val="24"/>
        </w:rPr>
        <w:t xml:space="preserve">The accessible author-institution experimental description identifies a 12-gateway deployment and comparisons with six gateways, but does not identify a commercial gateway make or model. We therefore retain the reported architecture and leave the exact hardware model unconfirmed rather than infer it from another paper. This work motivates using multi-gateway fingerprints and explicitly investigating gateway availability. However, recovering relative spatial structure is different from predicting GPS-labelled coordinates. Our four-gateway system will use supervised coordinate estimation and </w:t>
        <w:lastRenderedPageBreak/>
        <w:t>evaluate position error in metres, while gateway-subset tests can show how much each receiving site contributes to the fingerprint</w:t>
      </w:r>
      <w:r>
        <w:t>.</w:t>
      </w:r>
    </w:p>
    <w:p w14:paraId="3FB495AE" w14:textId="7D41B380" w:rsidR="00C24FE9" w:rsidRDefault="00C24FE9">
      <w:pPr>
        <w:pStyle w:val="Heading2"/>
        <w:keepNext/>
        <w:spacing w:before="200" w:after="120" w:line="276" w:lineRule="auto"/>
      </w:pPr>
    </w:p>
    <w:p w14:paraId="3F8372B9" w14:textId="1B0959AF" w:rsidR="00C24FE9" w:rsidRPr="00804F9E" w:rsidRDefault="00000000" w:rsidP="00804F9E">
      <w:pPr>
        <w:spacing w:after="120" w:line="360" w:lineRule="auto"/>
        <w:jc w:val="both"/>
        <w:rPr>
          <w:sz w:val="24"/>
          <w:szCs w:val="24"/>
        </w:rPr>
      </w:pPr>
      <w:r>
        <w:rPr>
          <w:sz w:val="24"/>
        </w:rPr>
        <w:t xml:space="preserve">Girolami et al. </w:t>
      </w:r>
      <w:hyperlink r:id="rId16">
        <w:r>
          <w:rPr>
            <w:color w:val="0563C1"/>
            <w:sz w:val="24"/>
            <w:u w:val="single"/>
          </w:rPr>
          <w:t>[20]</w:t>
        </w:r>
      </w:hyperlink>
      <w:r>
        <w:rPr>
          <w:sz w:val="24"/>
        </w:rPr>
        <w:t xml:space="preserve"> performed real snow-field experiments in the Italian Dolomites to characterize LoRa reception from a buried transmitter. Cross-layout, maximum-distance, and drone-flyover tests recorded RSSI and SNR with ground-truth annotations. The campaigns varied burial depth, antenna polarization, and dry versus wet snow. Communication remained possible in tested conditions with the transmitter buried at one metre, while snow quantity and liquid-water content affected propagation. The contribution is an experimental dataset and channel analysis; it does not demonstrate a complete ML localization system with a single guaranteed position-error value.</w:t>
      </w:r>
      <w:r>
        <w:t xml:space="preserve"> </w:t>
      </w:r>
      <w:r>
        <w:rPr>
          <w:sz w:val="24"/>
          <w:szCs w:val="24"/>
        </w:rPr>
        <w:t xml:space="preserve">The ground measurement kit used one transmitting and four receiving LILYGO T-Beam Meshtastic boards, integrating ESP32 and SX1276 hardware at 868 MHz. Receiving boards connected to Raspberry Pi 4 loggers. These were raw-LoRa receivers, not conventional multichannel LoRaWAN gateways; a receiver was also carried by a drone for aerial tests. The study is relevant to reproducible outdoor collection, antenna effects, and accurate reference annotations. Its snow-burial scenario differs from our mobile-tag deployment. We can adopt its documentation principles while collecting a dedicated four-gateway dataset for our own environment. Raw-LoRa receiver units must also be distinguished from the LoRaWAN gateway hardware in our planned architecture.</w:t>
      </w:r>
    </w:p>
    <w:p w14:paraId="48A0508E" w14:textId="77777777" w:rsidR="00804F9E" w:rsidRDefault="00804F9E">
      <w:pPr>
        <w:spacing w:after="120" w:line="360" w:lineRule="auto"/>
        <w:jc w:val="both"/>
        <w:rPr>
          <w:sz w:val="24"/>
        </w:rPr>
      </w:pPr>
    </w:p>
    <w:p w14:paraId="79BFBF28" w14:textId="6751C21D" w:rsidR="00C24FE9" w:rsidRPr="00804F9E" w:rsidRDefault="00000000" w:rsidP="00804F9E">
      <w:pPr>
        <w:spacing w:after="120" w:line="360" w:lineRule="auto"/>
        <w:jc w:val="both"/>
        <w:rPr>
          <w:sz w:val="24"/>
          <w:szCs w:val="24"/>
        </w:rPr>
      </w:pPr>
      <w:r>
        <w:rPr>
          <w:sz w:val="24"/>
        </w:rPr>
        <w:t xml:space="preserve">Mavilia et al. </w:t>
      </w:r>
      <w:hyperlink r:id="rId17">
        <w:r>
          <w:rPr>
            <w:color w:val="0563C1"/>
            <w:sz w:val="24"/>
            <w:u w:val="single"/>
          </w:rPr>
          <w:t>[21]</w:t>
        </w:r>
      </w:hyperlink>
      <w:r>
        <w:rPr>
          <w:sz w:val="24"/>
        </w:rPr>
        <w:t xml:space="preserve"> collected UAV-assisted LoRa measurements over a snow-covered field in the Dolomites. The dataset includes 19 flight configurations and more than 140,000 received samples collected over more than eight hours. A buried transmitter was observed from different aerial paths, altitudes, and antenna configurations. Packet RSSI and SNR were paired with GPS-RTK transmitter and receiver positions. Dry and wet snow conditions were included. This is a real field-data contribution intended to support localization research, rather than a paper claiming a validated fingerprinting model with a specified coordinate accuracy.</w:t>
      </w:r>
      <w:r>
        <w:t xml:space="preserve"> </w:t>
      </w:r>
      <w:r>
        <w:rPr>
          <w:sz w:val="24"/>
          <w:szCs w:val="24"/>
        </w:rPr>
        <w:t xml:space="preserve">A LILYGO T-Beam receiver with ESP32 and SX1276 hardware was carried by a commercial UAV and connected to a Raspberry Pi 4 logger. The radio operated at 868 MHz. This mobile raw-LoRa receiving arrangement differs from a fixed LoRaWAN gateway installation. The paper extends earlier snow-field measurements </w:t>
        <w:lastRenderedPageBreak/>
        <w:t>through substantially richer aerial trajectories. Its GPS-RTK annotations support our emphasis on reliable ground truth and packet-position alignment. Nevertheless, receiver movement and snow attenuation differ from our four fixed gateways observing a mobile tag. We should use it as a dataset-design reference, not as evidence that our planned ML model already achieves a particular accuracy.</w:t>
      </w:r>
    </w:p>
    <w:p w14:paraId="39AA2B19" w14:textId="77777777" w:rsidR="00804F9E" w:rsidRDefault="00804F9E">
      <w:pPr>
        <w:spacing w:after="120" w:line="360" w:lineRule="auto"/>
        <w:jc w:val="both"/>
        <w:rPr>
          <w:sz w:val="24"/>
        </w:rPr>
      </w:pPr>
    </w:p>
    <w:p w14:paraId="4E30199F" w14:textId="2CB24FB1" w:rsidR="00C24FE9" w:rsidRPr="00804F9E" w:rsidRDefault="00000000" w:rsidP="00804F9E">
      <w:pPr>
        <w:spacing w:after="120" w:line="360" w:lineRule="auto"/>
        <w:jc w:val="both"/>
      </w:pPr>
      <w:r>
        <w:rPr>
          <w:sz w:val="24"/>
        </w:rPr>
        <w:t xml:space="preserve">ElSabaa et al. </w:t>
      </w:r>
      <w:hyperlink r:id="rId18">
        <w:r>
          <w:rPr>
            <w:color w:val="0563C1"/>
            <w:sz w:val="24"/>
            <w:u w:val="single"/>
          </w:rPr>
          <w:t>[22]</w:t>
        </w:r>
      </w:hyperlink>
      <w:r>
        <w:rPr>
          <w:sz w:val="24"/>
        </w:rPr>
        <w:t xml:space="preserve"> deployed a LoRaWAN testbed in Birmingham, UK, and collected RSSI/SNR sequences from a moving node across multiple campaigns. They refined an empirical path-loss model using regression and clustering, then used an LSTM to classify the node’s sector. The reported classification accuracy was 72%, compared with 65% for a CNN–LSTM baseline. These percentages describe sector classification, not coordinate accuracy or a percentage reduction in distance error. The experiment illustrates how temporal measurements can support coarse localization with limited infrastructure.</w:t>
      </w:r>
      <w:r>
        <w:t xml:space="preserve"> </w:t>
      </w:r>
      <w:r>
        <w:rPr>
          <w:sz w:val="24"/>
          <w:szCs w:val="24"/>
        </w:rPr>
        <w:t xml:space="preserve">The deployment used one fixed MultiTech MultiConnect Conduit IP67 Base Station on campus. The mobile node was The Things Uno, based on Arduino Leonardo and an RN2483 LoRaWAN module, with an added Adafruit GPS unit. Measurements were collected at 868 MHz..</w:t>
      </w:r>
      <w:r>
        <w:rPr>
          <w:b/>
          <w:sz w:val="24"/>
          <w:szCs w:val="24"/>
        </w:rPr>
        <w:t xml:space="preserve"> </w:t>
      </w:r>
      <w:r>
        <w:rPr>
          <w:sz w:val="24"/>
          <w:szCs w:val="24"/>
        </w:rPr>
        <w:t>This recent study supports collecting ordered RSSI/SNR sequences and separating classification metrics from geometric errors. However, our intended output is an estimated tag position using four receiving sites. We will evaluate mean and median position error and an error CDF, rather than treating sector-classification accuracy as equivalent evidence. Temporal models can be considered after the conventional fingerprinting baseline is validated.</w:t>
      </w:r>
    </w:p>
    <w:p w14:paraId="2653B617" w14:textId="77777777" w:rsidR="00C24FE9" w:rsidRDefault="00000000">
      <w:pPr>
        <w:pStyle w:val="Heading2"/>
        <w:keepNext/>
        <w:spacing w:before="200" w:after="120" w:line="276" w:lineRule="auto"/>
      </w:pPr>
      <w:r>
        <w:rPr>
          <w:b/>
          <w:color w:val="000000"/>
        </w:rPr>
        <w:t>Comparison of the Reviewed Experiments</w:t>
      </w:r>
    </w:p>
    <w:p w14:paraId="747D5536" w14:textId="7D77758A" w:rsidR="00C24FE9" w:rsidRDefault="00C24FE9">
      <w:pPr>
        <w:keepNext/>
      </w:pPr>
    </w:p>
    <w:p w14:paraId="03D913E1" w14:textId="59C5F364" w:rsidR="00804F9E" w:rsidRPr="00804F9E" w:rsidRDefault="00804F9E" w:rsidP="00804F9E">
      <w:pPr>
        <w:pStyle w:val="Caption"/>
        <w:keepNext/>
        <w:jc w:val="center"/>
        <w:rPr>
          <w:b/>
          <w:bCs/>
          <w:i w:val="0"/>
          <w:iCs w:val="0"/>
          <w:sz w:val="22"/>
          <w:szCs w:val="22"/>
        </w:rPr>
      </w:pPr>
      <w:r>
        <w:rPr>
          <w:b/>
          <w:bCs/>
          <w:i w:val="0"/>
          <w:iCs w:val="0"/>
          <w:sz w:val="22"/>
          <w:szCs w:val="22"/>
        </w:rPr>
        <w:t xml:space="preserve">Table </w:t>
        <w:fldChar w:fldCharType="begin"/>
        <w:instrText xml:space="preserve"> SEQ Table \* ARABIC </w:instrText>
        <w:fldChar w:fldCharType="separate"/>
      </w:r>
      <w:r>
        <w:rPr>
          <w:b/>
          <w:bCs/>
          <w:i w:val="0"/>
          <w:iCs w:val="0"/>
          <w:noProof/>
          <w:sz w:val="22"/>
          <w:szCs w:val="22"/>
        </w:rPr>
        <w:t>3</w:t>
      </w:r>
      <w:r>
        <w:rPr>
          <w:b/>
          <w:bCs/>
          <w:i w:val="0"/>
          <w:iCs w:val="0"/>
          <w:sz w:val="22"/>
          <w:szCs w:val="22"/>
        </w:rPr>
        <w:fldChar w:fldCharType="end"/>
        <w:t xml:space="preserve"> Comparison of experimental setups and gateway hardware</w:t>
      </w:r>
    </w:p>
    <w:tbl>
      <w:tblPr>
        <w:tblW w:w="0" w:type="auto"/>
        <w:tblLayout w:type="fixed"/>
        <w:tblLook w:val="04A0" w:firstRow="1" w:lastRow="0" w:firstColumn="1" w:lastColumn="0" w:noHBand="0" w:noVBand="1"/>
      </w:tblPr>
      <w:tblGrid>
        <w:gridCol w:w="792"/>
        <w:gridCol w:w="3168"/>
        <w:gridCol w:w="2376"/>
        <w:gridCol w:w="3024"/>
      </w:tblGrid>
      <w:tr w:rsidR="00C24FE9" w:rsidRPr="00804F9E" w14:paraId="06352FA4"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73AF60D" w14:textId="77777777" w:rsidR="00C24FE9" w:rsidRPr="00804F9E" w:rsidRDefault="00000000">
            <w:pPr>
              <w:spacing w:line="264" w:lineRule="auto"/>
              <w:rPr>
                <w:sz w:val="24"/>
                <w:szCs w:val="24"/>
              </w:rPr>
            </w:pPr>
            <w:r>
              <w:rPr>
                <w:b/>
                <w:sz w:val="24"/>
                <w:szCs w:val="24"/>
              </w:rPr>
              <w:t>Ref.</w:t>
            </w:r>
          </w:p>
        </w:tc>
        <w:tc>
          <w:tcPr>
            <w:tcW w:w="3168"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7BFE06E4" w14:textId="77777777" w:rsidR="00C24FE9" w:rsidRPr="00804F9E" w:rsidRDefault="00000000">
            <w:pPr>
              <w:spacing w:line="264" w:lineRule="auto"/>
              <w:rPr>
                <w:sz w:val="24"/>
                <w:szCs w:val="24"/>
              </w:rPr>
            </w:pPr>
            <w:r>
              <w:rPr>
                <w:b/>
                <w:sz w:val="24"/>
                <w:szCs w:val="24"/>
              </w:rPr>
              <w:t>Gateway or receiver hardware</w:t>
            </w:r>
          </w:p>
        </w:tc>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B5B658B" w14:textId="77777777" w:rsidR="00C24FE9" w:rsidRPr="00804F9E" w:rsidRDefault="00000000">
            <w:pPr>
              <w:spacing w:line="264" w:lineRule="auto"/>
              <w:rPr>
                <w:sz w:val="24"/>
                <w:szCs w:val="24"/>
              </w:rPr>
            </w:pPr>
            <w:r>
              <w:rPr>
                <w:b/>
                <w:sz w:val="24"/>
                <w:szCs w:val="24"/>
              </w:rPr>
              <w:t>Environment and measurements</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C536421" w14:textId="77777777" w:rsidR="00C24FE9" w:rsidRPr="00804F9E" w:rsidRDefault="00000000">
            <w:pPr>
              <w:spacing w:line="264" w:lineRule="auto"/>
              <w:rPr>
                <w:sz w:val="24"/>
                <w:szCs w:val="24"/>
              </w:rPr>
            </w:pPr>
            <w:r>
              <w:rPr>
                <w:b/>
                <w:sz w:val="24"/>
                <w:szCs w:val="24"/>
              </w:rPr>
              <w:t>Implemented method or result</w:t>
            </w:r>
          </w:p>
        </w:tc>
      </w:tr>
      <w:tr w:rsidR="00C24FE9" w:rsidRPr="00804F9E" w14:paraId="424B4188"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1715E66" w14:textId="77777777" w:rsidR="00C24FE9" w:rsidRPr="00804F9E" w:rsidRDefault="00000000">
            <w:pPr>
              <w:spacing w:line="264" w:lineRule="auto"/>
              <w:rPr>
                <w:sz w:val="24"/>
                <w:szCs w:val="24"/>
              </w:rPr>
            </w:pPr>
            <w:r>
              <w:rPr>
                <w:sz w:val="24"/>
                <w:szCs w:val="24"/>
              </w:rPr>
              <w:t>[11]</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53F5542" w14:textId="77777777" w:rsidR="00C24FE9" w:rsidRPr="00804F9E" w:rsidRDefault="00000000">
            <w:pPr>
              <w:spacing w:line="264" w:lineRule="auto"/>
              <w:rPr>
                <w:sz w:val="24"/>
                <w:szCs w:val="24"/>
              </w:rPr>
            </w:pPr>
            <w:r>
              <w:rPr>
                <w:sz w:val="24"/>
                <w:szCs w:val="24"/>
              </w:rPr>
              <w:t>Three fixed RAK2245 Pi HAT gateways</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B69586" w14:textId="77777777" w:rsidR="00C24FE9" w:rsidRPr="00804F9E" w:rsidRDefault="00000000">
            <w:pPr>
              <w:spacing w:line="264" w:lineRule="auto"/>
              <w:rPr>
                <w:sz w:val="24"/>
                <w:szCs w:val="24"/>
              </w:rPr>
            </w:pPr>
            <w:r>
              <w:rPr>
                <w:sz w:val="24"/>
                <w:szCs w:val="24"/>
              </w:rPr>
              <w:t>Outdoor oval; RSSI, SNR, SF</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C9319A2" w14:textId="77777777" w:rsidR="00C24FE9" w:rsidRPr="00804F9E" w:rsidRDefault="00000000">
            <w:pPr>
              <w:spacing w:line="264" w:lineRule="auto"/>
              <w:rPr>
                <w:sz w:val="24"/>
                <w:szCs w:val="24"/>
              </w:rPr>
            </w:pPr>
            <w:r>
              <w:rPr>
                <w:sz w:val="24"/>
                <w:szCs w:val="24"/>
              </w:rPr>
              <w:t>Learned ranging and modified trilateration</w:t>
            </w:r>
          </w:p>
        </w:tc>
      </w:tr>
      <w:tr w:rsidR="00C24FE9" w:rsidRPr="00804F9E" w14:paraId="16DBB0E8"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1DC48A" w14:textId="77777777" w:rsidR="00C24FE9" w:rsidRPr="00804F9E" w:rsidRDefault="00000000">
            <w:pPr>
              <w:spacing w:line="264" w:lineRule="auto"/>
              <w:rPr>
                <w:sz w:val="24"/>
                <w:szCs w:val="24"/>
              </w:rPr>
            </w:pPr>
            <w:r>
              <w:rPr>
                <w:sz w:val="24"/>
                <w:szCs w:val="24"/>
              </w:rPr>
              <w:t>[12]</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D09BC91" w14:textId="77777777" w:rsidR="00C24FE9" w:rsidRPr="00804F9E" w:rsidRDefault="00000000">
            <w:pPr>
              <w:spacing w:line="264" w:lineRule="auto"/>
              <w:rPr>
                <w:sz w:val="24"/>
                <w:szCs w:val="24"/>
              </w:rPr>
            </w:pPr>
            <w:r>
              <w:rPr>
                <w:sz w:val="24"/>
                <w:szCs w:val="24"/>
              </w:rPr>
              <w:t>Four fixed iC880A-SPI and Raspberry Pi gateways</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9941017" w14:textId="77777777" w:rsidR="00C24FE9" w:rsidRPr="00804F9E" w:rsidRDefault="00000000">
            <w:pPr>
              <w:spacing w:line="264" w:lineRule="auto"/>
              <w:rPr>
                <w:sz w:val="24"/>
                <w:szCs w:val="24"/>
              </w:rPr>
            </w:pPr>
            <w:r>
              <w:rPr>
                <w:sz w:val="24"/>
                <w:szCs w:val="24"/>
              </w:rPr>
              <w:t>Semi-urban sandstorm; RSSI ratios</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3A47A7" w14:textId="77777777" w:rsidR="00C24FE9" w:rsidRPr="00804F9E" w:rsidRDefault="00000000">
            <w:pPr>
              <w:spacing w:line="264" w:lineRule="auto"/>
              <w:rPr>
                <w:sz w:val="24"/>
                <w:szCs w:val="24"/>
              </w:rPr>
            </w:pPr>
            <w:r>
              <w:rPr>
                <w:sz w:val="24"/>
                <w:szCs w:val="24"/>
              </w:rPr>
              <w:t>SVR and GPR; median error 303 m</w:t>
            </w:r>
          </w:p>
        </w:tc>
      </w:tr>
      <w:tr w:rsidR="00C24FE9" w:rsidRPr="00804F9E" w14:paraId="49CC059F"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51E6297" w14:textId="77777777" w:rsidR="00C24FE9" w:rsidRPr="00804F9E" w:rsidRDefault="00000000">
            <w:pPr>
              <w:spacing w:line="264" w:lineRule="auto"/>
              <w:rPr>
                <w:sz w:val="24"/>
                <w:szCs w:val="24"/>
              </w:rPr>
            </w:pPr>
            <w:r>
              <w:rPr>
                <w:sz w:val="24"/>
                <w:szCs w:val="24"/>
              </w:rPr>
              <w:lastRenderedPageBreak/>
              <w:t>[13]</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9B8F812" w14:textId="77777777" w:rsidR="00C24FE9" w:rsidRPr="00804F9E" w:rsidRDefault="00000000">
            <w:pPr>
              <w:spacing w:line="264" w:lineRule="auto"/>
              <w:rPr>
                <w:sz w:val="24"/>
                <w:szCs w:val="24"/>
              </w:rPr>
            </w:pPr>
            <w:r>
              <w:rPr>
                <w:sz w:val="24"/>
                <w:szCs w:val="24"/>
              </w:rPr>
              <w:t>Three to six RisingHF RHF2S008 gateways</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811B3BD" w14:textId="77777777" w:rsidR="00C24FE9" w:rsidRPr="00804F9E" w:rsidRDefault="00000000">
            <w:pPr>
              <w:spacing w:line="264" w:lineRule="auto"/>
              <w:rPr>
                <w:sz w:val="24"/>
                <w:szCs w:val="24"/>
              </w:rPr>
            </w:pPr>
            <w:r>
              <w:rPr>
                <w:sz w:val="24"/>
                <w:szCs w:val="24"/>
              </w:rPr>
              <w:t>Outdoor campus; expected signal power</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A293465" w14:textId="77777777" w:rsidR="00C24FE9" w:rsidRPr="00804F9E" w:rsidRDefault="00000000">
            <w:pPr>
              <w:spacing w:line="264" w:lineRule="auto"/>
              <w:rPr>
                <w:sz w:val="24"/>
                <w:szCs w:val="24"/>
              </w:rPr>
            </w:pPr>
            <w:r>
              <w:rPr>
                <w:sz w:val="24"/>
                <w:szCs w:val="24"/>
              </w:rPr>
              <w:t>Frequency-specific trilateration; mean error 323.9 m</w:t>
            </w:r>
          </w:p>
        </w:tc>
      </w:tr>
      <w:tr w:rsidR="00C24FE9" w:rsidRPr="00804F9E" w14:paraId="0A2A119A"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3007310" w14:textId="77777777" w:rsidR="00C24FE9" w:rsidRPr="00804F9E" w:rsidRDefault="00000000">
            <w:pPr>
              <w:spacing w:line="264" w:lineRule="auto"/>
              <w:rPr>
                <w:sz w:val="24"/>
                <w:szCs w:val="24"/>
              </w:rPr>
            </w:pPr>
            <w:r>
              <w:rPr>
                <w:sz w:val="24"/>
                <w:szCs w:val="24"/>
              </w:rPr>
              <w:t>[14]</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34AFF89" w14:textId="77777777" w:rsidR="00C24FE9" w:rsidRPr="00804F9E" w:rsidRDefault="00000000">
            <w:pPr>
              <w:spacing w:line="264" w:lineRule="auto"/>
              <w:rPr>
                <w:sz w:val="24"/>
                <w:szCs w:val="24"/>
              </w:rPr>
            </w:pPr>
            <w:r>
              <w:rPr>
                <w:sz w:val="24"/>
                <w:szCs w:val="24"/>
              </w:rPr>
              <w:t>Three fixed Dragino LG01 pilot transmitters</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F39F2A0" w14:textId="77777777" w:rsidR="00C24FE9" w:rsidRPr="00804F9E" w:rsidRDefault="00000000">
            <w:pPr>
              <w:spacing w:line="264" w:lineRule="auto"/>
              <w:rPr>
                <w:sz w:val="24"/>
                <w:szCs w:val="24"/>
              </w:rPr>
            </w:pPr>
            <w:r>
              <w:rPr>
                <w:sz w:val="24"/>
                <w:szCs w:val="24"/>
              </w:rPr>
              <w:t>Campus; mobile receiver and GPS</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D1DC562" w14:textId="77777777" w:rsidR="00C24FE9" w:rsidRPr="00804F9E" w:rsidRDefault="00000000">
            <w:pPr>
              <w:spacing w:line="264" w:lineRule="auto"/>
              <w:rPr>
                <w:sz w:val="24"/>
                <w:szCs w:val="24"/>
              </w:rPr>
            </w:pPr>
            <w:r>
              <w:rPr>
                <w:sz w:val="24"/>
                <w:szCs w:val="24"/>
              </w:rPr>
              <w:t>Time-weighted RSSI ranging and trilateration</w:t>
            </w:r>
          </w:p>
        </w:tc>
      </w:tr>
      <w:tr w:rsidR="00C24FE9" w:rsidRPr="00804F9E" w14:paraId="7C6CA045"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AF201FD" w14:textId="77777777" w:rsidR="00C24FE9" w:rsidRPr="00804F9E" w:rsidRDefault="00000000">
            <w:pPr>
              <w:spacing w:line="264" w:lineRule="auto"/>
              <w:rPr>
                <w:sz w:val="24"/>
                <w:szCs w:val="24"/>
              </w:rPr>
            </w:pPr>
            <w:r>
              <w:rPr>
                <w:sz w:val="24"/>
                <w:szCs w:val="24"/>
              </w:rPr>
              <w:t>[15]</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42ED81" w14:textId="77777777" w:rsidR="00C24FE9" w:rsidRPr="00804F9E" w:rsidRDefault="00000000">
            <w:pPr>
              <w:spacing w:line="264" w:lineRule="auto"/>
              <w:rPr>
                <w:sz w:val="24"/>
                <w:szCs w:val="24"/>
              </w:rPr>
            </w:pPr>
            <w:r>
              <w:rPr>
                <w:sz w:val="24"/>
                <w:szCs w:val="24"/>
              </w:rPr>
              <w:t>Three fixed RAK2245 Pi HAT gateways</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9E0FE1" w14:textId="77777777" w:rsidR="00C24FE9" w:rsidRPr="00804F9E" w:rsidRDefault="00000000">
            <w:pPr>
              <w:spacing w:line="264" w:lineRule="auto"/>
              <w:rPr>
                <w:sz w:val="24"/>
                <w:szCs w:val="24"/>
              </w:rPr>
            </w:pPr>
            <w:r>
              <w:rPr>
                <w:sz w:val="24"/>
                <w:szCs w:val="24"/>
              </w:rPr>
              <w:t>Outdoor oval; signal time series</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D41669" w14:textId="77777777" w:rsidR="00C24FE9" w:rsidRPr="00804F9E" w:rsidRDefault="00000000">
            <w:pPr>
              <w:spacing w:line="264" w:lineRule="auto"/>
              <w:rPr>
                <w:sz w:val="24"/>
                <w:szCs w:val="24"/>
              </w:rPr>
            </w:pPr>
            <w:r>
              <w:rPr>
                <w:sz w:val="24"/>
                <w:szCs w:val="24"/>
              </w:rPr>
              <w:t>Symbolization, D-Markov and adaptive trilateration</w:t>
            </w:r>
          </w:p>
        </w:tc>
      </w:tr>
      <w:tr w:rsidR="00C24FE9" w:rsidRPr="00804F9E" w14:paraId="358C7392"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E4D6715" w14:textId="77777777" w:rsidR="00C24FE9" w:rsidRPr="00804F9E" w:rsidRDefault="00000000">
            <w:pPr>
              <w:spacing w:line="264" w:lineRule="auto"/>
              <w:rPr>
                <w:sz w:val="24"/>
                <w:szCs w:val="24"/>
              </w:rPr>
            </w:pPr>
            <w:r>
              <w:rPr>
                <w:sz w:val="24"/>
                <w:szCs w:val="24"/>
              </w:rPr>
              <w:t>[16]</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A787FC0" w14:textId="77777777" w:rsidR="00C24FE9" w:rsidRPr="00804F9E" w:rsidRDefault="00000000">
            <w:pPr>
              <w:spacing w:line="264" w:lineRule="auto"/>
              <w:rPr>
                <w:sz w:val="24"/>
                <w:szCs w:val="24"/>
              </w:rPr>
            </w:pPr>
            <w:r>
              <w:rPr>
                <w:sz w:val="24"/>
                <w:szCs w:val="24"/>
              </w:rPr>
              <w:t>One mobile RAK2245 Pi HAT gateway</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BC9AA9C" w14:textId="77777777" w:rsidR="00C24FE9" w:rsidRPr="00804F9E" w:rsidRDefault="00000000">
            <w:pPr>
              <w:spacing w:line="264" w:lineRule="auto"/>
              <w:rPr>
                <w:sz w:val="24"/>
                <w:szCs w:val="24"/>
              </w:rPr>
            </w:pPr>
            <w:r>
              <w:rPr>
                <w:sz w:val="24"/>
                <w:szCs w:val="24"/>
              </w:rPr>
              <w:t>Outdoor Australian sites; filtered RSSI</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A315EA" w14:textId="77777777" w:rsidR="00C24FE9" w:rsidRPr="00804F9E" w:rsidRDefault="00000000">
            <w:pPr>
              <w:spacing w:line="264" w:lineRule="auto"/>
              <w:rPr>
                <w:sz w:val="24"/>
                <w:szCs w:val="24"/>
              </w:rPr>
            </w:pPr>
            <w:r>
              <w:rPr>
                <w:sz w:val="24"/>
                <w:szCs w:val="24"/>
              </w:rPr>
              <w:t>ML ranging and centroid pseudo-trilateration</w:t>
            </w:r>
          </w:p>
        </w:tc>
      </w:tr>
      <w:tr w:rsidR="00C24FE9" w:rsidRPr="00804F9E" w14:paraId="2C3E1B4A"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3A7F67" w14:textId="77777777" w:rsidR="00C24FE9" w:rsidRPr="00804F9E" w:rsidRDefault="00000000">
            <w:pPr>
              <w:spacing w:line="264" w:lineRule="auto"/>
              <w:rPr>
                <w:sz w:val="24"/>
                <w:szCs w:val="24"/>
              </w:rPr>
            </w:pPr>
            <w:r>
              <w:rPr>
                <w:sz w:val="24"/>
                <w:szCs w:val="24"/>
              </w:rPr>
              <w:t>[17]</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7368AAE" w14:textId="77777777" w:rsidR="00C24FE9" w:rsidRPr="00804F9E" w:rsidRDefault="00000000">
            <w:pPr>
              <w:spacing w:line="264" w:lineRule="auto"/>
              <w:rPr>
                <w:sz w:val="24"/>
                <w:szCs w:val="24"/>
              </w:rPr>
            </w:pPr>
            <w:r>
              <w:rPr>
                <w:sz w:val="24"/>
                <w:szCs w:val="24"/>
              </w:rPr>
              <w:t>Custom Arduino UNO R3 and SX1280 units; three or four active anchors</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272FD24" w14:textId="77777777" w:rsidR="00C24FE9" w:rsidRPr="00804F9E" w:rsidRDefault="00000000">
            <w:pPr>
              <w:spacing w:line="264" w:lineRule="auto"/>
              <w:rPr>
                <w:sz w:val="24"/>
                <w:szCs w:val="24"/>
              </w:rPr>
            </w:pPr>
            <w:r>
              <w:rPr>
                <w:sz w:val="24"/>
                <w:szCs w:val="24"/>
              </w:rPr>
              <w:t>Three indoor layouts; RSSI and RANGE</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66364E" w14:textId="77777777" w:rsidR="00C24FE9" w:rsidRPr="00804F9E" w:rsidRDefault="00000000">
            <w:pPr>
              <w:spacing w:line="264" w:lineRule="auto"/>
              <w:rPr>
                <w:sz w:val="24"/>
                <w:szCs w:val="24"/>
              </w:rPr>
            </w:pPr>
            <w:r>
              <w:rPr>
                <w:sz w:val="24"/>
                <w:szCs w:val="24"/>
              </w:rPr>
              <w:t>PSO-RF fingerprinting with Kriging interpolation</w:t>
            </w:r>
          </w:p>
        </w:tc>
      </w:tr>
      <w:tr w:rsidR="00C24FE9" w:rsidRPr="00804F9E" w14:paraId="0F493EC3"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5A9AE43" w14:textId="77777777" w:rsidR="00C24FE9" w:rsidRPr="00804F9E" w:rsidRDefault="00000000">
            <w:pPr>
              <w:spacing w:line="264" w:lineRule="auto"/>
              <w:rPr>
                <w:sz w:val="24"/>
                <w:szCs w:val="24"/>
              </w:rPr>
            </w:pPr>
            <w:r>
              <w:rPr>
                <w:sz w:val="24"/>
                <w:szCs w:val="24"/>
              </w:rPr>
              <w:t>[18]</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98F2C03" w14:textId="77777777" w:rsidR="00C24FE9" w:rsidRPr="00804F9E" w:rsidRDefault="00000000">
            <w:pPr>
              <w:spacing w:line="264" w:lineRule="auto"/>
              <w:rPr>
                <w:sz w:val="24"/>
                <w:szCs w:val="24"/>
              </w:rPr>
            </w:pPr>
            <w:r>
              <w:rPr>
                <w:sz w:val="24"/>
                <w:szCs w:val="24"/>
              </w:rPr>
              <w:t>Four fixed RisingHF gateways; specific model not reported</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498499A" w14:textId="77777777" w:rsidR="00C24FE9" w:rsidRPr="00804F9E" w:rsidRDefault="00000000">
            <w:pPr>
              <w:spacing w:line="264" w:lineRule="auto"/>
              <w:rPr>
                <w:sz w:val="24"/>
                <w:szCs w:val="24"/>
              </w:rPr>
            </w:pPr>
            <w:r>
              <w:rPr>
                <w:sz w:val="24"/>
                <w:szCs w:val="24"/>
              </w:rPr>
              <w:t>Outdoor parking lot; chest versus tripod</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14C82F9" w14:textId="77777777" w:rsidR="00C24FE9" w:rsidRPr="00804F9E" w:rsidRDefault="00000000">
            <w:pPr>
              <w:spacing w:line="264" w:lineRule="auto"/>
              <w:rPr>
                <w:sz w:val="24"/>
                <w:szCs w:val="24"/>
              </w:rPr>
            </w:pPr>
            <w:r>
              <w:rPr>
                <w:sz w:val="24"/>
                <w:szCs w:val="24"/>
              </w:rPr>
              <w:t>RSSI shadowing, ML and Kalman-filter evaluation</w:t>
            </w:r>
          </w:p>
        </w:tc>
      </w:tr>
      <w:tr w:rsidR="00C24FE9" w:rsidRPr="00804F9E" w14:paraId="317CAF3D"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7F96A14" w14:textId="77777777" w:rsidR="00C24FE9" w:rsidRPr="00804F9E" w:rsidRDefault="00000000">
            <w:pPr>
              <w:spacing w:line="264" w:lineRule="auto"/>
              <w:rPr>
                <w:sz w:val="24"/>
                <w:szCs w:val="24"/>
              </w:rPr>
            </w:pPr>
            <w:r>
              <w:rPr>
                <w:sz w:val="24"/>
                <w:szCs w:val="24"/>
              </w:rPr>
              <w:t>[19]</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672D54" w14:textId="77777777" w:rsidR="00C24FE9" w:rsidRPr="00804F9E" w:rsidRDefault="00000000">
            <w:pPr>
              <w:spacing w:line="264" w:lineRule="auto"/>
              <w:rPr>
                <w:sz w:val="24"/>
                <w:szCs w:val="24"/>
              </w:rPr>
            </w:pPr>
            <w:r>
              <w:rPr>
                <w:sz w:val="24"/>
                <w:szCs w:val="24"/>
              </w:rPr>
              <w:t>Twelve gateway antennas; commercial model unconfirmed</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F429B80" w14:textId="77777777" w:rsidR="00C24FE9" w:rsidRPr="00804F9E" w:rsidRDefault="00000000">
            <w:pPr>
              <w:spacing w:line="264" w:lineRule="auto"/>
              <w:rPr>
                <w:sz w:val="24"/>
                <w:szCs w:val="24"/>
              </w:rPr>
            </w:pPr>
            <w:r>
              <w:rPr>
                <w:sz w:val="24"/>
                <w:szCs w:val="24"/>
              </w:rPr>
              <w:t>Outdoor campus; received-power vectors</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95448E0" w14:textId="77777777" w:rsidR="00C24FE9" w:rsidRPr="00804F9E" w:rsidRDefault="00000000">
            <w:pPr>
              <w:spacing w:line="264" w:lineRule="auto"/>
              <w:rPr>
                <w:sz w:val="24"/>
                <w:szCs w:val="24"/>
              </w:rPr>
            </w:pPr>
            <w:r>
              <w:rPr>
                <w:sz w:val="24"/>
                <w:szCs w:val="24"/>
              </w:rPr>
              <w:t>t-SNE channel charting and k-means clustering</w:t>
            </w:r>
          </w:p>
        </w:tc>
      </w:tr>
      <w:tr w:rsidR="00C24FE9" w:rsidRPr="00804F9E" w14:paraId="7C35394C"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75B865D" w14:textId="77777777" w:rsidR="00C24FE9" w:rsidRPr="00804F9E" w:rsidRDefault="00000000">
            <w:pPr>
              <w:spacing w:line="264" w:lineRule="auto"/>
              <w:rPr>
                <w:sz w:val="24"/>
                <w:szCs w:val="24"/>
              </w:rPr>
            </w:pPr>
            <w:r>
              <w:rPr>
                <w:sz w:val="24"/>
                <w:szCs w:val="24"/>
              </w:rPr>
              <w:t>[20]</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D3E510A" w14:textId="77777777" w:rsidR="00C24FE9" w:rsidRPr="00804F9E" w:rsidRDefault="00000000">
            <w:pPr>
              <w:spacing w:line="264" w:lineRule="auto"/>
              <w:rPr>
                <w:sz w:val="24"/>
                <w:szCs w:val="24"/>
              </w:rPr>
            </w:pPr>
            <w:r>
              <w:rPr>
                <w:sz w:val="24"/>
                <w:szCs w:val="24"/>
              </w:rPr>
              <w:t>Four T-Beam and Raspberry Pi 4 ground receivers; aerial receiver also tested</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AB7A966" w14:textId="77777777" w:rsidR="00C24FE9" w:rsidRPr="00804F9E" w:rsidRDefault="00000000">
            <w:pPr>
              <w:spacing w:line="264" w:lineRule="auto"/>
              <w:rPr>
                <w:sz w:val="24"/>
                <w:szCs w:val="24"/>
              </w:rPr>
            </w:pPr>
            <w:r>
              <w:rPr>
                <w:sz w:val="24"/>
                <w:szCs w:val="24"/>
              </w:rPr>
              <w:t>Real snow field; RSSI and SNR</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2EA93D0" w14:textId="77777777" w:rsidR="00C24FE9" w:rsidRPr="00804F9E" w:rsidRDefault="00000000">
            <w:pPr>
              <w:spacing w:line="264" w:lineRule="auto"/>
              <w:rPr>
                <w:sz w:val="24"/>
                <w:szCs w:val="24"/>
              </w:rPr>
            </w:pPr>
            <w:r>
              <w:rPr>
                <w:sz w:val="24"/>
                <w:szCs w:val="24"/>
              </w:rPr>
              <w:t>Ground-truth dataset and propagation evaluation</w:t>
            </w:r>
          </w:p>
        </w:tc>
      </w:tr>
      <w:tr w:rsidR="00C24FE9" w:rsidRPr="00804F9E" w14:paraId="02D134A0"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E4154B" w14:textId="77777777" w:rsidR="00C24FE9" w:rsidRPr="00804F9E" w:rsidRDefault="00000000">
            <w:pPr>
              <w:spacing w:line="264" w:lineRule="auto"/>
              <w:rPr>
                <w:sz w:val="24"/>
                <w:szCs w:val="24"/>
              </w:rPr>
            </w:pPr>
            <w:r>
              <w:rPr>
                <w:sz w:val="24"/>
                <w:szCs w:val="24"/>
              </w:rPr>
              <w:t>[21]</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911B263" w14:textId="77777777" w:rsidR="00C24FE9" w:rsidRPr="00804F9E" w:rsidRDefault="00000000">
            <w:pPr>
              <w:spacing w:line="264" w:lineRule="auto"/>
              <w:rPr>
                <w:sz w:val="24"/>
                <w:szCs w:val="24"/>
              </w:rPr>
            </w:pPr>
            <w:r>
              <w:rPr>
                <w:sz w:val="24"/>
                <w:szCs w:val="24"/>
              </w:rPr>
              <w:t>One UAV-carried T-Beam and Raspberry Pi 4 receiver</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6F57F7E" w14:textId="77777777" w:rsidR="00C24FE9" w:rsidRPr="00804F9E" w:rsidRDefault="00000000">
            <w:pPr>
              <w:spacing w:line="264" w:lineRule="auto"/>
              <w:rPr>
                <w:sz w:val="24"/>
                <w:szCs w:val="24"/>
              </w:rPr>
            </w:pPr>
            <w:r>
              <w:rPr>
                <w:sz w:val="24"/>
                <w:szCs w:val="24"/>
              </w:rPr>
              <w:t>Snow field; RSSI, SNR and GPS-RTK</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328E474" w14:textId="77777777" w:rsidR="00C24FE9" w:rsidRPr="00804F9E" w:rsidRDefault="00000000">
            <w:pPr>
              <w:spacing w:line="264" w:lineRule="auto"/>
              <w:rPr>
                <w:sz w:val="24"/>
                <w:szCs w:val="24"/>
              </w:rPr>
            </w:pPr>
            <w:r>
              <w:rPr>
                <w:sz w:val="24"/>
                <w:szCs w:val="24"/>
              </w:rPr>
              <w:t>Nineteen flight configurations; over 140,000 samples</w:t>
            </w:r>
          </w:p>
        </w:tc>
      </w:tr>
      <w:tr w:rsidR="00C24FE9" w:rsidRPr="00804F9E" w14:paraId="2204DE23"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EDC829E" w14:textId="77777777" w:rsidR="00C24FE9" w:rsidRPr="00804F9E" w:rsidRDefault="00000000">
            <w:pPr>
              <w:spacing w:line="264" w:lineRule="auto"/>
              <w:rPr>
                <w:sz w:val="24"/>
                <w:szCs w:val="24"/>
              </w:rPr>
            </w:pPr>
            <w:r>
              <w:rPr>
                <w:sz w:val="24"/>
                <w:szCs w:val="24"/>
              </w:rPr>
              <w:t>[22]</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8BAC7C" w14:textId="77777777" w:rsidR="00C24FE9" w:rsidRPr="00804F9E" w:rsidRDefault="00000000">
            <w:pPr>
              <w:spacing w:line="264" w:lineRule="auto"/>
              <w:rPr>
                <w:sz w:val="24"/>
                <w:szCs w:val="24"/>
              </w:rPr>
            </w:pPr>
            <w:r>
              <w:rPr>
                <w:sz w:val="24"/>
                <w:szCs w:val="24"/>
              </w:rPr>
              <w:t>One fixed MultiTech MultiConnect Conduit IP67 gateway</w:t>
            </w:r>
          </w:p>
        </w:tc>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564EDA8" w14:textId="77777777" w:rsidR="00C24FE9" w:rsidRPr="00804F9E" w:rsidRDefault="00000000">
            <w:pPr>
              <w:spacing w:line="264" w:lineRule="auto"/>
              <w:rPr>
                <w:sz w:val="24"/>
                <w:szCs w:val="24"/>
              </w:rPr>
            </w:pPr>
            <w:r>
              <w:rPr>
                <w:sz w:val="24"/>
                <w:szCs w:val="24"/>
              </w:rPr>
              <w:t>Urban outdoor node paths; RSSI/SNR sequences</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FE335A" w14:textId="77777777" w:rsidR="00C24FE9" w:rsidRPr="00804F9E" w:rsidRDefault="00000000">
            <w:pPr>
              <w:spacing w:line="264" w:lineRule="auto"/>
              <w:rPr>
                <w:sz w:val="24"/>
                <w:szCs w:val="24"/>
              </w:rPr>
            </w:pPr>
            <w:r>
              <w:rPr>
                <w:sz w:val="24"/>
                <w:szCs w:val="24"/>
              </w:rPr>
              <w:t>Path-loss-guided LSTM sector classification</w:t>
            </w:r>
          </w:p>
        </w:tc>
      </w:tr>
    </w:tbl>
    <w:p w14:paraId="05624D39" w14:textId="77777777" w:rsidR="00804F9E" w:rsidRDefault="00804F9E">
      <w:pPr>
        <w:spacing w:after="120" w:line="360" w:lineRule="auto"/>
        <w:jc w:val="both"/>
        <w:rPr>
          <w:sz w:val="24"/>
        </w:rPr>
      </w:pPr>
    </w:p>
    <w:p w14:paraId="2FCAA168" w14:textId="79F69FED" w:rsidR="00C24FE9" w:rsidRDefault="00000000">
      <w:pPr>
        <w:spacing w:after="120" w:line="360" w:lineRule="auto"/>
        <w:jc w:val="both"/>
      </w:pPr>
      <w:r>
        <w:rPr>
          <w:sz w:val="24"/>
        </w:rPr>
        <w:t>These experiments show that gateway type, placement, frequency, and feature selection must be documented alongside the localization algorithm. For our project, they motivate a controlled four-gateway deployment, calibrated baseline, and a labelled RSSI/SNR/SF dataset. The published errors are not directly comparable because the sites, coverage areas, and evaluation metrics differ.</w:t>
      </w:r>
    </w:p>
    <w:p w14:paraId="0B9EF192" w14:textId="77777777" w:rsidR="00C24FE9" w:rsidRDefault="00000000">
      <w:pPr>
        <w:spacing w:after="120" w:line="360" w:lineRule="auto"/>
        <w:jc w:val="both"/>
      </w:pPr>
      <w:r>
        <w:rPr>
          <w:sz w:val="24"/>
        </w:rPr>
        <w:lastRenderedPageBreak/>
        <w:t>These studies distinguish three practical architectures: pilot transmission from fixed gateways, uplink reception at several fixed gateways, and reception by a moving gateway. Our project will use fixed receiving gateways and a transmitting mobile tag. We will preserve timestamps and ground-truth positions so that both packet-level fingerprinting and later temporal experiments remain possible.</w:t>
      </w:r>
    </w:p>
    <w:p w14:paraId="6BA618E5" w14:textId="77777777" w:rsidR="00C24FE9" w:rsidRDefault="00000000">
      <w:pPr>
        <w:spacing w:after="120" w:line="360" w:lineRule="auto"/>
        <w:jc w:val="both"/>
      </w:pPr>
      <w:r>
        <w:rPr>
          <w:sz w:val="24"/>
        </w:rPr>
        <w:t>The studies show why hardware capability and propagation conditions affect any apparent algorithmic gain. Hardware RANGE features, body obstruction, and relative channel charts do not provide interchangeable evidence for absolute outdoor positioning. Our evaluation will use the fields supported by the chosen gateways and measure predicted-coordinate errors against the same ground truth.</w:t>
      </w:r>
    </w:p>
    <w:p w14:paraId="5E16057F" w14:textId="77777777" w:rsidR="00C24FE9" w:rsidRDefault="00000000">
      <w:pPr>
        <w:spacing w:after="120" w:line="360" w:lineRule="auto"/>
        <w:jc w:val="both"/>
      </w:pPr>
      <w:r>
        <w:rPr>
          <w:sz w:val="24"/>
        </w:rPr>
        <w:t>These works support carefully annotated field collection and illustrate two distinct outputs: reusable signal datasets and sector predictions. Our contribution will be a dedicated dataset and evaluated coordinate-estimation models. We will record receiver hardware, radio settings, trajectories, reference coordinates, and missing measurements, then report geometric error without mixing it with sector-classification accuracy.</w:t>
      </w:r>
    </w:p>
    <w:p w14:paraId="0DDDC02B" w14:textId="77777777" w:rsidR="006E6905" w:rsidRDefault="006E6905" w:rsidP="006E6905">
      <w:pPr>
        <w:spacing w:after="150" w:line="360" w:lineRule="auto"/>
        <w:rPr>
          <w:sz w:val="24"/>
          <w:szCs w:val="24"/>
          <w:rtl/>
        </w:rPr>
      </w:pPr>
      <w:r>
        <w:rPr>
          <w:sz w:val="24"/>
          <w:szCs w:val="24"/>
        </w:rPr>
        <w:t>The proposed LoRa Machine-Learning-Based Localization Framework aims to address these gaps by developing a controlled four-gateway outdoor LoRa testbed and collecting a dedicated labelled localization dataset. A mobile LoRa tag equipped with a GPS logger will emulate the movement of a raptor-style tracking device, while the GPS coordinates will serve as ground truth during data collection. Each LoRa transmission will be characterized using RSSI, SNR, and SF measurements received by the available gateways. The resulting dataset will then be used to train and compare several machine-learning fingerprinting models, including k-NN, Random Forest/SVM, and a shallow neural network. In parallel, a path-loss-based trilateration method will be implemented as a baseline. This will allow the project to determine how different ML models and signal-feature combinations perform under the same outdoor conditions and to quantify the localization error using consistent evaluation metrics.</w:t>
      </w:r>
    </w:p>
    <w:p w14:paraId="0F21DBBC" w14:textId="77777777" w:rsidR="006E6905" w:rsidRDefault="006E6905" w:rsidP="006E6905">
      <w:pPr>
        <w:spacing w:after="150" w:line="360" w:lineRule="auto"/>
        <w:jc w:val="both"/>
        <w:rPr>
          <w:sz w:val="24"/>
          <w:szCs w:val="24"/>
        </w:rPr>
      </w:pPr>
      <w:r>
        <w:rPr>
          <w:sz w:val="24"/>
          <w:szCs w:val="24"/>
        </w:rPr>
        <w:t xml:space="preserve">An additional contribution of the proposed project is the documentation and potential publication of the collected dataset. Instead of relying exclusively on existing public datasets collected under different deployment conditions, the project will document gateway coordinates, signal features, GPS ground truth, collection areas, dates, message structure, and missing-value conventions. The </w:t>
        <w:lastRenderedPageBreak/>
        <w:t xml:space="preserve">resulting dataset can then be benchmarked against existing public LoRaWAN localization datasets. Therefore, the project is intended not only to develop an ML localization model but also to provide a reproducible experimental framework for evaluating LoRa-based localization in a small-scale outdoor and wildlife-relevant scenario.</w:t>
      </w:r>
    </w:p>
    <w:p>
      <w:pPr>
        <w:pStyle w:val="Heading1"/>
        <w:keepNext/>
        <w:spacing w:before="200" w:after="120" w:line="276" w:lineRule="auto"/>
      </w:pPr>
      <w:r>
        <w:rPr>
          <w:b/>
          <w:color w:val="000000"/>
          <w:sz w:val="28"/>
        </w:rPr>
        <w:t xml:space="preserve">2.5 Public LoRa/LPWAN Localization Datasets and Selection of the Primary Dataset</w:t>
      </w:r>
    </w:p>
    <w:p>
      <w:pPr>
        <w:spacing w:after="120" w:line="360" w:lineRule="auto"/>
        <w:jc w:val="both"/>
        <w:rPr>
          <w:sz w:val="24"/>
          <w:szCs w:val="24"/>
        </w:rPr>
      </w:pPr>
      <w:r>
        <w:rPr>
          <w:sz w:val="24"/>
          <w:szCs w:val="24"/>
        </w:rPr>
        <w:t xml:space="preserve">A public dataset serves two purposes in this project. In FYP1, before our own field data exist, it allows the preprocessing, trilateration baseline and ML pipeline to be developed and checked. Later, it provides an external benchmark for the results obtained on our dataset. Candidate datasets were compared on six criteria: (i) availability of the same per-gateway features (RSSI, SNR and SF); (ii) number and geometry of the gateways; (iii) quality of the ground truth; (iv) scale and environment; (v) relevance to outdoor and wildlife tracking; and (vi) licence and documentation.</w:t>
      </w:r>
    </w:p>
    <w:p>
      <w:pPr>
        <w:spacing w:after="120" w:line="360" w:lineRule="auto"/>
        <w:jc w:val="both"/>
        <w:rPr>
          <w:sz w:val="24"/>
          <w:szCs w:val="24"/>
        </w:rPr>
      </w:pPr>
      <w:r>
        <w:rPr>
          <w:b/>
          <w:bCs/>
          <w:sz w:val="24"/>
          <w:szCs w:val="24"/>
        </w:rPr>
        <w:t xml:space="preserve">Antwerp LoRaWAN dataset (Aernouts et al.)</w:t>
      </w:r>
      <w:r>
        <w:rPr>
          <w:sz w:val="24"/>
          <w:szCs w:val="24"/>
        </w:rPr>
        <w:t xml:space="preserve"> </w:t>
      </w:r>
      <w:hyperlink r:id="rId58">
        <w:r>
          <w:rPr>
            <w:color w:val="0563C1"/>
            <w:sz w:val="24"/>
            <w:szCs w:val="24"/>
            <w:u w:val="single"/>
          </w:rPr>
          <w:t>[23]</w:t>
        </w:r>
      </w:hyperlink>
      <w:r>
        <w:rPr>
          <w:sz w:val="24"/>
          <w:szCs w:val="24"/>
        </w:rPr>
        <w:t xml:space="preserve">. This is the most widely used LPWAN fingerprinting benchmark. It was collected over three months in the city of Antwerp, Belgium. Mobile devices with GPS receivers periodically sent their position in LoRaWAN messages, and the receptions were logged on a public network with many base stations. Each sample holds per-gateway RSSI together with the spreading factor and GPS metadata. The authors’ baseline k-NN fingerprinting gave a mean error of 398.40 m. The scale, the dense urban environment and the large, variable set of gateways make it very different from a four-gateway site. However, it is valuable for scalability tests and as a sanity check against a published baseline.</w:t>
      </w:r>
    </w:p>
    <w:p>
      <w:pPr>
        <w:spacing w:after="120" w:line="360" w:lineRule="auto"/>
        <w:jc w:val="both"/>
        <w:rPr>
          <w:sz w:val="24"/>
          <w:szCs w:val="24"/>
        </w:rPr>
      </w:pPr>
      <w:r>
        <w:rPr>
          <w:b/>
          <w:bCs/>
          <w:sz w:val="24"/>
          <w:szCs w:val="24"/>
        </w:rPr>
        <w:t xml:space="preserve">Sálvora LoRa/GPS time-series dataset (López Escobar et al.)</w:t>
      </w:r>
      <w:r>
        <w:rPr>
          <w:sz w:val="24"/>
          <w:szCs w:val="24"/>
        </w:rPr>
        <w:t xml:space="preserve"> </w:t>
      </w:r>
      <w:hyperlink r:id="rId59">
        <w:r>
          <w:rPr>
            <w:color w:val="0563C1"/>
            <w:sz w:val="24"/>
            <w:szCs w:val="24"/>
            <w:u w:val="single"/>
          </w:rPr>
          <w:t>[24]</w:t>
        </w:r>
      </w:hyperlink>
      <w:r>
        <w:rPr>
          <w:sz w:val="24"/>
          <w:szCs w:val="24"/>
        </w:rPr>
        <w:t xml:space="preserve">, </w:t>
      </w:r>
      <w:hyperlink r:id="rId60">
        <w:r>
          <w:rPr>
            <w:color w:val="0563C1"/>
            <w:sz w:val="24"/>
            <w:szCs w:val="24"/>
            <w:u w:val="single"/>
          </w:rPr>
          <w:t>[25]</w:t>
        </w:r>
      </w:hyperlink>
      <w:r>
        <w:rPr>
          <w:sz w:val="24"/>
          <w:szCs w:val="24"/>
        </w:rPr>
        <w:t xml:space="preserve">. This dataset was collected on the Sálvora archipelago in the Atlantic Islands of Galicia National Park, Spain, where three LoRa gateways were deployed. Moving devices with LoRa and GPS recorded the RSSI and SNR at each of the three gateways, the spreading factor, a timestamp, and the GPS latitude, longitude and altitude. It is published as a single CSV file under a CC BY 4.0 licence. The accompanying peer-reviewed study </w:t>
      </w:r>
      <w:hyperlink r:id="rId60">
        <w:r>
          <w:rPr>
            <w:color w:val="0563C1"/>
            <w:sz w:val="24"/>
            <w:szCs w:val="24"/>
            <w:u w:val="single"/>
          </w:rPr>
          <w:t>[25]</w:t>
        </w:r>
      </w:hyperlink>
      <w:r>
        <w:rPr>
          <w:sz w:val="24"/>
          <w:szCs w:val="24"/>
        </w:rPr>
        <w:t xml:space="preserve"> uses this data for energy-efficient, GNSS-assisted LoRa positioning in wildlife tracking. The dataset is small (about 105 kB).</w:t>
      </w:r>
    </w:p>
    <w:p>
      <w:pPr>
        <w:spacing w:after="120" w:line="360" w:lineRule="auto"/>
        <w:jc w:val="both"/>
        <w:rPr>
          <w:sz w:val="24"/>
          <w:szCs w:val="24"/>
        </w:rPr>
      </w:pPr>
      <w:r>
        <w:rPr>
          <w:b/>
          <w:bCs/>
          <w:sz w:val="24"/>
          <w:szCs w:val="24"/>
        </w:rPr>
        <w:t xml:space="preserve">Harbour industrial dataset (Moradbeikie et al.)</w:t>
      </w:r>
      <w:r>
        <w:rPr>
          <w:sz w:val="24"/>
          <w:szCs w:val="24"/>
        </w:rPr>
        <w:t xml:space="preserve"> </w:t>
      </w:r>
      <w:hyperlink r:id="rId61">
        <w:r>
          <w:rPr>
            <w:color w:val="0563C1"/>
            <w:sz w:val="24"/>
            <w:szCs w:val="24"/>
            <w:u w:val="single"/>
          </w:rPr>
          <w:t>[26]</w:t>
        </w:r>
      </w:hyperlink>
      <w:r>
        <w:rPr>
          <w:sz w:val="24"/>
          <w:szCs w:val="24"/>
        </w:rPr>
        <w:t xml:space="preserve">. This RSSI dataset was collected in a harbour with high humidity and a dynamic environment containing moving vessels, cranes and containers. The testbed had three LoRa gateways and one mobile end node that reported its GPS position in each LoRa message. Two additional fixed nodes recorded how the dynamic environment alone changes RSSI over time. The dataset is documented as an open Data in Brief data article. It is relevant for studying how robust fingerprints are to environmental change, but the harbour setting is far from a natural-area tracking scenario.</w:t>
      </w:r>
    </w:p>
    <w:p>
      <w:pPr>
        <w:pStyle w:val="Caption"/>
        <w:keepNext/>
        <w:jc w:val="center"/>
        <w:rPr>
          <w:b/>
          <w:bCs/>
          <w:i w:val="0"/>
          <w:iCs w:val="0"/>
          <w:sz w:val="22"/>
          <w:szCs w:val="22"/>
        </w:rPr>
      </w:pPr>
      <w:r>
        <w:rPr>
          <w:b/>
          <w:bCs/>
          <w:i w:val="0"/>
          <w:iCs w:val="0"/>
          <w:sz w:val="22"/>
          <w:szCs w:val="22"/>
        </w:rPr>
        <w:t xml:space="preserve">Table </w:t>
        <w:fldChar w:fldCharType="begin"/>
        <w:instrText xml:space="preserve"> SEQ Table \* ARABIC </w:instrText>
        <w:fldChar w:fldCharType="separate"/>
      </w:r>
      <w:r>
        <w:rPr>
          <w:b/>
          <w:bCs/>
          <w:i w:val="0"/>
          <w:iCs w:val="0"/>
          <w:sz w:val="22"/>
          <w:szCs w:val="22"/>
          <w:noProof/>
        </w:rPr>
        <w:t>4</w:t>
      </w:r>
      <w:r>
        <w:rPr>
          <w:b/>
          <w:bCs/>
          <w:i w:val="0"/>
          <w:iCs w:val="0"/>
          <w:sz w:val="22"/>
          <w:szCs w:val="22"/>
        </w:rPr>
        <w:fldChar w:fldCharType="end"/>
        <w:t xml:space="preserve"> Comparison of public LoRa/LPWAN localization datasets</w:t>
      </w:r>
    </w:p>
    <w:tbl>
      <w:tblPr>
        <w:tblW w:w="9360" w:type="dxa"/>
        <w:jc w:val="center"/>
        <w:tblLayout w:type="fixed"/>
        <w:tblLook w:val="04A0" w:firstRow="1" w:lastRow="0" w:firstColumn="1" w:lastColumn="0" w:noHBand="0" w:noVBand="1"/>
      </w:tblPr>
      <w:tblGrid>
        <w:gridCol w:w="1500"/>
        <w:gridCol w:w="1330"/>
        <w:gridCol w:w="1000"/>
        <w:gridCol w:w="1500"/>
        <w:gridCol w:w="1110"/>
        <w:gridCol w:w="1460"/>
        <w:gridCol w:w="1460"/>
      </w:tblGrid>
      <w:tr>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8"/>
                <w:szCs w:val="18"/>
              </w:rPr>
            </w:pPr>
            <w:r>
              <w:rPr>
                <w:b/>
                <w:bCs/>
                <w:sz w:val="18"/>
                <w:szCs w:val="18"/>
              </w:rPr>
              <w:t xml:space="preserve">Dataset</w:t>
            </w:r>
          </w:p>
        </w:tc>
        <w:tc>
          <w:tcPr>
            <w:tcW w:w="133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8"/>
                <w:szCs w:val="18"/>
              </w:rPr>
            </w:pPr>
            <w:r>
              <w:rPr>
                <w:b/>
                <w:bCs/>
                <w:sz w:val="18"/>
                <w:szCs w:val="18"/>
              </w:rPr>
              <w:t xml:space="preserve">Environment and scale</w:t>
            </w:r>
          </w:p>
        </w:tc>
        <w:tc>
          <w:tcPr>
            <w:tcW w:w="100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8"/>
                <w:szCs w:val="18"/>
              </w:rPr>
            </w:pPr>
            <w:r>
              <w:rPr>
                <w:b/>
                <w:bCs/>
                <w:sz w:val="18"/>
                <w:szCs w:val="18"/>
              </w:rPr>
              <w:t xml:space="preserve">Gateways</w:t>
            </w:r>
          </w:p>
        </w:tc>
        <w:tc>
          <w:tcPr>
            <w:tcW w:w="150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8"/>
                <w:szCs w:val="18"/>
              </w:rPr>
            </w:pPr>
            <w:r>
              <w:rPr>
                <w:b/>
                <w:bCs/>
                <w:sz w:val="18"/>
                <w:szCs w:val="18"/>
              </w:rPr>
              <w:t xml:space="preserve">Per-sample features</w:t>
            </w:r>
          </w:p>
        </w:tc>
        <w:tc>
          <w:tcPr>
            <w:tcW w:w="111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8"/>
                <w:szCs w:val="18"/>
              </w:rPr>
            </w:pPr>
            <w:r>
              <w:rPr>
                <w:b/>
                <w:bCs/>
                <w:sz w:val="18"/>
                <w:szCs w:val="18"/>
              </w:rPr>
              <w:t xml:space="preserve">Ground truth</w:t>
            </w:r>
          </w:p>
        </w:tc>
        <w:tc>
          <w:tcPr>
            <w:tcW w:w="146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8"/>
                <w:szCs w:val="18"/>
              </w:rPr>
            </w:pPr>
            <w:r>
              <w:rPr>
                <w:b/>
                <w:bCs/>
                <w:sz w:val="18"/>
                <w:szCs w:val="18"/>
              </w:rPr>
              <w:t xml:space="preserve">Access and licence</w:t>
            </w:r>
          </w:p>
        </w:tc>
        <w:tc>
          <w:tcPr>
            <w:tcW w:w="1460" w:type="dxa"/>
            <w:tcBorders>
              <w:top w:val="single" w:sz="4" w:space="0" w:color="D9D9D9"/>
              <w:left w:val="single" w:sz="4" w:space="0" w:color="D9D9D9"/>
              <w:bottom w:val="single" w:sz="4" w:space="0" w:color="D9D9D9"/>
              <w:right w:val="single" w:sz="4" w:space="0" w:color="D9D9D9"/>
            </w:tcBorders>
            <w:shd w:val="clear" w:color="auto" w:fill="E7E6E6"/>
            <w:tcMar>
              <w:top w:w="70" w:type="dxa"/>
              <w:left w:w="80" w:type="dxa"/>
              <w:bottom w:w="70" w:type="dxa"/>
              <w:right w:w="80" w:type="dxa"/>
            </w:tcMar>
          </w:tcPr>
          <w:p>
            <w:pPr>
              <w:spacing w:after="0" w:line="252" w:lineRule="auto"/>
              <w:rPr>
                <w:sz w:val="18"/>
                <w:szCs w:val="18"/>
              </w:rPr>
            </w:pPr>
            <w:r>
              <w:rPr>
                <w:b/>
                <w:bCs/>
                <w:sz w:val="18"/>
                <w:szCs w:val="18"/>
              </w:rPr>
              <w:t xml:space="preserve">Fit to our project</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Antwerp </w:t>
            </w:r>
            <w:hyperlink r:id="rId58">
              <w:r>
                <w:rPr>
                  <w:color w:val="0563C1"/>
                  <w:sz w:val="18"/>
                  <w:szCs w:val="18"/>
                  <w:u w:val="single"/>
                </w:rPr>
                <w:t>[23]</w:t>
              </w:r>
            </w:hyperlink>
          </w:p>
        </w:tc>
        <w:tc>
          <w:tcPr>
            <w:tcW w:w="133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Dense urban; city-wide</w:t>
            </w:r>
          </w:p>
        </w:tc>
        <w:tc>
          <w:tcPr>
            <w:tcW w:w="1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Many (public network)</w:t>
            </w:r>
          </w:p>
        </w:tc>
        <w:tc>
          <w:tcPr>
            <w:tcW w:w="15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Per-gateway RSSI, SF, GPS metadata, time</w:t>
            </w:r>
          </w:p>
        </w:tc>
        <w:tc>
          <w:tcPr>
            <w:tcW w:w="11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Device GPS</w:t>
            </w:r>
          </w:p>
        </w:tc>
        <w:tc>
          <w:tcPr>
            <w:tcW w:w="14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Open (Zenodo), with data descriptor</w:t>
            </w:r>
          </w:p>
        </w:tc>
        <w:tc>
          <w:tcPr>
            <w:tcW w:w="14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Secondary: scale test; published 398 m k-NN baseline</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Sálvora </w:t>
            </w:r>
            <w:hyperlink r:id="rId59">
              <w:r>
                <w:rPr>
                  <w:color w:val="0563C1"/>
                  <w:sz w:val="18"/>
                  <w:szCs w:val="18"/>
                  <w:u w:val="single"/>
                </w:rPr>
                <w:t>[24]</w:t>
              </w:r>
            </w:hyperlink>
            <w:r>
              <w:rPr>
                <w:sz w:val="18"/>
                <w:szCs w:val="18"/>
              </w:rPr>
              <w:t xml:space="preserve">, </w:t>
            </w:r>
            <w:hyperlink r:id="rId60">
              <w:r>
                <w:rPr>
                  <w:color w:val="0563C1"/>
                  <w:sz w:val="18"/>
                  <w:szCs w:val="18"/>
                  <w:u w:val="single"/>
                </w:rPr>
                <w:t>[25]</w:t>
              </w:r>
            </w:hyperlink>
          </w:p>
        </w:tc>
        <w:tc>
          <w:tcPr>
            <w:tcW w:w="133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Natural park, island; small area</w:t>
            </w:r>
          </w:p>
        </w:tc>
        <w:tc>
          <w:tcPr>
            <w:tcW w:w="1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3 fixed</w:t>
            </w:r>
          </w:p>
        </w:tc>
        <w:tc>
          <w:tcPr>
            <w:tcW w:w="15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RSSI and SNR per gateway, SF, timestamp</w:t>
            </w:r>
          </w:p>
        </w:tc>
        <w:tc>
          <w:tcPr>
            <w:tcW w:w="11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Device GPS (lat, lon, alt)</w:t>
            </w:r>
          </w:p>
        </w:tc>
        <w:tc>
          <w:tcPr>
            <w:tcW w:w="14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Open, CC BY 4.0 (Zenodo DOI)</w:t>
            </w:r>
          </w:p>
        </w:tc>
        <w:tc>
          <w:tcPr>
            <w:tcW w:w="14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Primary: same features, small fixed geometry, wildlife context</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Harbour </w:t>
            </w:r>
            <w:hyperlink r:id="rId61">
              <w:r>
                <w:rPr>
                  <w:color w:val="0563C1"/>
                  <w:sz w:val="18"/>
                  <w:szCs w:val="18"/>
                  <w:u w:val="single"/>
                </w:rPr>
                <w:t>[26]</w:t>
              </w:r>
            </w:hyperlink>
          </w:p>
        </w:tc>
        <w:tc>
          <w:tcPr>
            <w:tcW w:w="133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Industrial harbour; humid, dynamic</w:t>
            </w:r>
          </w:p>
        </w:tc>
        <w:tc>
          <w:tcPr>
            <w:tcW w:w="1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3 fixed</w:t>
            </w:r>
          </w:p>
        </w:tc>
        <w:tc>
          <w:tcPr>
            <w:tcW w:w="15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RSSI per gateway; two fixed reference nodes</w:t>
            </w:r>
          </w:p>
        </w:tc>
        <w:tc>
          <w:tcPr>
            <w:tcW w:w="11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Device GPS</w:t>
            </w:r>
          </w:p>
        </w:tc>
        <w:tc>
          <w:tcPr>
            <w:tcW w:w="14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Open (Data in Brief data article)</w:t>
            </w:r>
          </w:p>
        </w:tc>
        <w:tc>
          <w:tcPr>
            <w:tcW w:w="14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Optional: robustness to environmental change</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This project</w:t>
            </w:r>
          </w:p>
        </w:tc>
        <w:tc>
          <w:tcPr>
            <w:tcW w:w="133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Outdoor campus test site; &lt; 1 km</w:t>
            </w:r>
          </w:p>
        </w:tc>
        <w:tc>
          <w:tcPr>
            <w:tcW w:w="1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4 fixed (LPS8N)</w:t>
            </w:r>
          </w:p>
        </w:tc>
        <w:tc>
          <w:tcPr>
            <w:tcW w:w="15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RSSI, SNR per gateway, SF, FCnt, timestamps, LOS/NLOS labels</w:t>
            </w:r>
          </w:p>
        </w:tc>
        <w:tc>
          <w:tcPr>
            <w:tcW w:w="11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Tag GPS and independent GPS/RTK</w:t>
            </w:r>
          </w:p>
        </w:tc>
        <w:tc>
          <w:tcPr>
            <w:tcW w:w="14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To be published with documentation</w:t>
            </w:r>
          </w:p>
        </w:tc>
        <w:tc>
          <w:tcPr>
            <w:tcW w:w="14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tcPr>
          <w:p>
            <w:pPr>
              <w:spacing w:after="0" w:line="252" w:lineRule="auto"/>
              <w:rPr>
                <w:sz w:val="18"/>
                <w:szCs w:val="18"/>
              </w:rPr>
            </w:pPr>
            <w:r>
              <w:rPr>
                <w:sz w:val="18"/>
                <w:szCs w:val="18"/>
              </w:rPr>
              <w:t xml:space="preserve">Primary evaluation dataset</w:t>
            </w:r>
          </w:p>
        </w:tc>
      </w:tr>
    </w:tbl>
    <w:p>
      <w:pPr>
        <w:spacing w:after="120" w:line="360" w:lineRule="auto"/>
        <w:jc w:val="both"/>
        <w:rPr>
          <w:sz w:val="24"/>
          <w:szCs w:val="24"/>
        </w:rPr>
      </w:pPr>
      <w:r>
        <w:rPr>
          <w:b/>
          <w:bCs/>
          <w:sz w:val="24"/>
          <w:szCs w:val="24"/>
        </w:rPr>
        <w:t xml:space="preserve">Selected primary public dataset: Sálvora</w:t>
      </w:r>
      <w:r>
        <w:rPr>
          <w:sz w:val="24"/>
          <w:szCs w:val="24"/>
        </w:rPr>
        <w:t xml:space="preserve"> </w:t>
      </w:r>
      <w:hyperlink r:id="rId59">
        <w:r>
          <w:rPr>
            <w:color w:val="0563C1"/>
            <w:sz w:val="24"/>
            <w:szCs w:val="24"/>
            <w:u w:val="single"/>
          </w:rPr>
          <w:t>[24]</w:t>
        </w:r>
      </w:hyperlink>
      <w:r>
        <w:rPr>
          <w:sz w:val="24"/>
          <w:szCs w:val="24"/>
        </w:rPr>
        <w:t xml:space="preserve">. We select the Sálvora dataset as the primary external dataset for four reasons. First, its sample structure matches our planned fingerprint exactly: per-gateway RSSI and SNR, the spreading factor, a timestamp and GPS ground truth. The same preprocessing code, feature sets (RSSI only, RSSI + SNR, RSSI + SNR + SF) and models can therefore be run without redesign. The Antwerp data are built mainly on per-gateway RSSI, which would prevent the planned feature-ablation comparison. Second, its small deployment of three fixed gateways is the closest public analogue to our four-gateway site. Antwerp’s city-scale network differs by orders of magnitude in area and gateway count. Third, it was collected in a natural protected area for wildlife tracking </w:t>
      </w:r>
      <w:hyperlink r:id="rId60">
        <w:r>
          <w:rPr>
            <w:color w:val="0563C1"/>
            <w:sz w:val="24"/>
            <w:szCs w:val="24"/>
            <w:u w:val="single"/>
          </w:rPr>
          <w:t>[25]</w:t>
        </w:r>
      </w:hyperlink>
      <w:r>
        <w:rPr>
          <w:sz w:val="24"/>
          <w:szCs w:val="24"/>
        </w:rPr>
        <w:t xml:space="preserve">, which matches the raptor-tracking motivation of this project better than an urban or harbour dataset. Fourth, it is openly licensed (CC BY 4.0), has a persistent DOI and is supported by a peer-reviewed publication. Its limitations are its modest size and its three gateways rather than four. We will address the second limitation by also reporting our own results with three-gateway subsets, so that the comparison is like-for-like. The Antwerp dataset is retained as a </w:t>
      </w:r>
      <w:r>
        <w:rPr>
          <w:b/>
          <w:bCs/>
          <w:sz w:val="24"/>
          <w:szCs w:val="24"/>
        </w:rPr>
        <w:t xml:space="preserve">secondary</w:t>
      </w:r>
      <w:r>
        <w:rPr>
          <w:sz w:val="24"/>
          <w:szCs w:val="24"/>
        </w:rPr>
        <w:t xml:space="preserve"> benchmark for scalability and as a check that our k-NN implementation reproduces the published baseline. The harbour dataset is optional and will be used only for robustness tests. Our own four-gateway dataset remains the primary </w:t>
      </w:r>
      <w:r>
        <w:rPr>
          <w:b/>
          <w:bCs/>
          <w:sz w:val="24"/>
          <w:szCs w:val="24"/>
        </w:rPr>
        <w:t xml:space="preserve">evaluation</w:t>
      </w:r>
      <w:r>
        <w:rPr>
          <w:sz w:val="24"/>
          <w:szCs w:val="24"/>
        </w:rPr>
        <w:t xml:space="preserve"> dataset of the project.</w:t>
      </w:r>
    </w:p>
    <w:p>
      <w:pPr>
        <w:pStyle w:val="Heading1"/>
        <w:keepNext/>
        <w:spacing w:before="200" w:after="120" w:line="276" w:lineRule="auto"/>
      </w:pPr>
      <w:r>
        <w:rPr>
          <w:b/>
          <w:color w:val="000000"/>
          <w:sz w:val="28"/>
        </w:rPr>
        <w:t xml:space="preserve">2.6 Reference Management and Annotated Bibliography</w:t>
      </w:r>
    </w:p>
    <w:p>
      <w:pPr>
        <w:spacing w:after="120" w:line="360" w:lineRule="auto"/>
        <w:jc w:val="both"/>
        <w:rPr>
          <w:sz w:val="24"/>
          <w:szCs w:val="24"/>
        </w:rPr>
      </w:pPr>
      <w:r>
        <w:rPr>
          <w:sz w:val="24"/>
          <w:szCs w:val="24"/>
        </w:rPr>
        <w:t xml:space="preserve">All sources are managed in </w:t>
      </w:r>
      <w:r>
        <w:rPr>
          <w:b/>
          <w:bCs/>
          <w:sz w:val="24"/>
          <w:szCs w:val="24"/>
        </w:rPr>
        <w:t xml:space="preserve">Zotero</w:t>
      </w:r>
      <w:r>
        <w:rPr>
          <w:sz w:val="24"/>
          <w:szCs w:val="24"/>
        </w:rPr>
        <w:t xml:space="preserve"> with a shared group library, “FYP LoRa Localization”, that is accessible to all team members and the supervisor. The library is organised into collections that mirror this chapter: LoRa PHY, LoRaWAN MAC, TDoA, RSSI/ML localization, and public datasets. Each item has a child note that forms its annotated-bibliography entry. The note records the experiment, the hardware, the reported metrics and the relevance to our design, and the summaries in Section 2.4 were written from these notes. Citations are inserted with the Zotero Word plug-in in IEEE style. The library is also exported as a BibTeX file (references.bib) and stored in the project repository, so the bibliography can be reproduced and checked independently.</w:t>
      </w:r>
    </w:p>
    <w:p w14:paraId="20F771EC" w14:textId="77777777" w:rsidR="00BA32C3" w:rsidRPr="00A52D0D" w:rsidRDefault="00000000" w:rsidP="00A52D0D">
      <w:pPr>
        <w:pStyle w:val="Heading1"/>
        <w:spacing w:before="300" w:after="150" w:line="360" w:lineRule="auto"/>
        <w:rPr>
          <w:sz w:val="28"/>
          <w:szCs w:val="28"/>
        </w:rPr>
      </w:pPr>
      <w:r>
        <w:rPr>
          <w:b/>
          <w:bCs/>
          <w:color w:val="1B2B3A"/>
          <w:sz w:val="28"/>
          <w:szCs w:val="28"/>
        </w:rPr>
        <w:t>Expected Design</w:t>
      </w:r>
    </w:p>
    <w:p w14:paraId="4FDA2E2B" w14:textId="77777777" w:rsidR="00256487" w:rsidRDefault="00A52D0D" w:rsidP="00640BCC">
      <w:pPr>
        <w:spacing w:after="150" w:line="360" w:lineRule="auto"/>
        <w:jc w:val="both"/>
        <w:rPr>
          <w:rtl/>
        </w:rPr>
      </w:pPr>
      <w:r>
        <w:rPr>
          <w:sz w:val="24"/>
          <w:szCs w:val="24"/>
        </w:rPr>
        <w:t xml:space="preserve">The expected design as shown in </w:t>
      </w:r>
      <w:r>
        <w:rPr>
          <w:b/>
          <w:bCs/>
          <w:sz w:val="24"/>
          <w:szCs w:val="24"/>
        </w:rPr>
        <w:fldChar w:fldCharType="begin"/>
      </w:r>
      <w:r>
        <w:rPr>
          <w:sz w:val="24"/>
          <w:szCs w:val="24"/>
        </w:rPr>
        <w:instrText xml:space="preserve"> REF _Ref241422710 \h </w:instrText>
      </w:r>
      <w:r>
        <w:rPr>
          <w:b/>
          <w:bCs/>
          <w:sz w:val="24"/>
          <w:szCs w:val="24"/>
        </w:rPr>
        <w:instrText xml:space="preserve"> \* MERGEFORMAT </w:instrText>
        <w:fldChar w:fldCharType="separate"/>
      </w:r>
      <w:r>
        <w:rPr>
          <w:sz w:val="24"/>
          <w:szCs w:val="24"/>
        </w:rPr>
        <w:t xml:space="preserve">Figure </w:t>
      </w:r>
      <w:r>
        <w:rPr>
          <w:noProof/>
          <w:sz w:val="24"/>
          <w:szCs w:val="24"/>
        </w:rPr>
        <w:t>4</w:t>
      </w:r>
      <w:r>
        <w:rPr>
          <w:b/>
          <w:bCs/>
          <w:sz w:val="24"/>
          <w:szCs w:val="24"/>
        </w:rPr>
        <w:fldChar w:fldCharType="end"/>
      </w:r>
      <w:r>
        <w:rPr>
          <w:sz w:val="24"/>
          <w:szCs w:val="24"/>
        </w:rPr>
        <w:t xml:space="preserve"> consists of a five-stage pipeline in which each block passes its output to the next. At the source, a raptor-style LoRa tag, built from a microcontroller, an SX1276/SX1262 LoRa transceiver, and an on-board GPS logger, transmits periodic uplinks while carried along a mobile trajectory. Each uplink is received independently by four standard LoRa gateways deployed at fixed, surveyed coordinates. Every gateway extracts the RSSI, SNR, and spreading factor (SF) of the received packet and forwards them to an open-source LoRaWAN network server (ChirpStack), which aggregates the four gateway reports for each uplink. Because the framework relies only on signal-strength features, no timestamp synchronization between gateways is required. The network server then hands the aggregated measurements to the dataset-generation stage, where each fingerprint is paired with a ground-truth position from the tag's GPS logger and an independent GPS/RTK receiver. The result is a labelled RSSI/SNR/SF fingerprint dataset, documented with gateway coordinates, message structure, and a missing-value convention. This dataset is benchmarked against existing public LPWAN datasets and then passed in parallel to two localization branches. The first is a path-loss trilateration baseline refined by a Kalman filter, which serves as the proof-of-concept system in FYP1. The second is a set of machine-learning fingerprinting models (k-NN, Random Forest/SVM, and a shallow neural network), which are trained, tuned, and evaluated in FYP2. Both branches output an estimated tag position, and these estimates are sent to a shared evaluation dashboard that compares them against the ground truth using the mean error, median error, and error CDF.</w:t>
      </w:r>
    </w:p>
    <w:p w14:paraId="002A13BF" w14:textId="77777777" w:rsidR="00640BCC" w:rsidRDefault="00640BCC" w:rsidP="00640BCC">
      <w:pPr>
        <w:keepNext/>
        <w:spacing w:after="150" w:line="360" w:lineRule="auto"/>
        <w:jc w:val="center"/>
      </w:pPr>
      <w:r>
        <w:rPr>
          <w:noProof/>
        </w:rPr>
        <w:lastRenderedPageBreak/>
        <w:drawing>
          <wp:inline distT="0" distB="0" distL="0" distR="0" wp14:anchorId="1353600B" wp14:editId="16812E72">
            <wp:extent cx="4361784" cy="4114800"/>
            <wp:effectExtent l="0" t="0" r="1270" b="0"/>
            <wp:docPr id="84628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85145" name=""/>
                    <pic:cNvPicPr/>
                  </pic:nvPicPr>
                  <pic:blipFill>
                    <a:blip r:embed="rId19"/>
                    <a:stretch>
                      <a:fillRect/>
                    </a:stretch>
                  </pic:blipFill>
                  <pic:spPr>
                    <a:xfrm>
                      <a:off x="0" y="0"/>
                      <a:ext cx="4385218" cy="4136907"/>
                    </a:xfrm>
                    <a:prstGeom prst="rect">
                      <a:avLst/>
                    </a:prstGeom>
                  </pic:spPr>
                </pic:pic>
              </a:graphicData>
            </a:graphic>
          </wp:inline>
        </w:drawing>
      </w:r>
    </w:p>
    <w:p w14:paraId="69443DFB" w14:textId="77777777" w:rsidR="00E62339" w:rsidRPr="00C46704" w:rsidRDefault="00256487" w:rsidP="00C46704">
      <w:pPr>
        <w:pStyle w:val="Caption"/>
        <w:jc w:val="center"/>
        <w:rPr>
          <w:i w:val="0"/>
          <w:iCs w:val="0"/>
          <w:sz w:val="24"/>
          <w:szCs w:val="24"/>
          <w:lang w:bidi="ar-EG"/>
        </w:rPr>
      </w:pPr>
      <w:bookmarkStart w:id="0" w:name="_Ref241422710"/>
      <w:r>
        <w:rPr>
          <w:i w:val="0"/>
          <w:iCs w:val="0"/>
          <w:sz w:val="24"/>
          <w:szCs w:val="24"/>
        </w:rPr>
        <w:t xml:space="preserve">Figure </w:t>
        <w:fldChar w:fldCharType="begin"/>
        <w:instrText xml:space="preserve"> SEQ Figure \* ARABIC </w:instrText>
        <w:fldChar w:fldCharType="separate"/>
      </w:r>
      <w:r>
        <w:rPr>
          <w:i w:val="0"/>
          <w:iCs w:val="0"/>
          <w:noProof/>
          <w:sz w:val="24"/>
          <w:szCs w:val="24"/>
        </w:rPr>
        <w:t>4</w:t>
      </w:r>
      <w:r>
        <w:rPr>
          <w:i w:val="0"/>
          <w:iCs w:val="0"/>
          <w:sz w:val="24"/>
          <w:szCs w:val="24"/>
        </w:rPr>
        <w:fldChar w:fldCharType="end"/>
      </w:r>
      <w:bookmarkEnd w:id="0"/>
      <w:r>
        <w:rPr>
          <w:i w:val="0"/>
          <w:iCs w:val="0"/>
          <w:sz w:val="24"/>
          <w:szCs w:val="24"/>
        </w:rPr>
        <w:t xml:space="preserve"> </w:t>
      </w:r>
      <w:r>
        <w:rPr>
          <w:i w:val="0"/>
          <w:iCs w:val="0"/>
          <w:sz w:val="24"/>
          <w:szCs w:val="24"/>
          <w:lang w:bidi="ar-EG"/>
        </w:rPr>
        <w:t xml:space="preserve">Expected proposed design diagram </w:t>
      </w:r>
    </w:p>
    <w:p>
      <w:pPr>
        <w:pStyle w:val="Heading2"/>
        <w:keepNext/>
        <w:spacing w:before="200" w:after="120" w:line="276" w:lineRule="auto"/>
      </w:pPr>
      <w:r>
        <w:rPr>
          <w:b/>
          <w:color w:val="000000"/>
        </w:rPr>
        <w:t xml:space="preserve">Per-Uplink Multi-Gateway Association</w:t>
      </w:r>
    </w:p>
    <w:p>
      <w:pPr>
        <w:spacing w:after="120" w:line="360" w:lineRule="auto"/>
        <w:jc w:val="both"/>
        <w:rPr>
          <w:sz w:val="24"/>
          <w:szCs w:val="24"/>
        </w:rPr>
      </w:pPr>
      <w:r>
        <w:rPr>
          <w:sz w:val="24"/>
          <w:szCs w:val="24"/>
        </w:rPr>
        <w:t xml:space="preserve">Each uplink is associated with its gateway reports by the network server’s duplicate handling. All four gateways forward every frame they decode, with its RSSI, SNR, frequency and data rate, to the ChirpStack Gateway Bridge. The ChirpStack network server buffers copies of the same frame (same PHY payload, DevEUI and FCnt) for a short, configurable deduplication window of about 200 ms. It then emits a single uplink event. That event contains one rxInfo entry per receiving gateway, holding the gateway ID, RSSI and SNR, and one txInfo entry holding the frequency, bandwidth and spreading factor </w:t>
      </w:r>
      <w:hyperlink r:id="rId54">
        <w:r>
          <w:rPr>
            <w:color w:val="0563C1"/>
            <w:sz w:val="24"/>
            <w:szCs w:val="24"/>
            <w:u w:val="single"/>
          </w:rPr>
          <w:t>[7]</w:t>
        </w:r>
      </w:hyperlink>
      <w:r>
        <w:rPr>
          <w:sz w:val="24"/>
          <w:szCs w:val="24"/>
        </w:rPr>
        <w:t xml:space="preserve">. The Python logger subscribes to these events over MQTT and writes one dataset row per uplink, keyed by DevEUI and FCnt. Each row has four RSSI/SNR column pairs, ordered by fixed gateway ID. If a gateway did not receive the frame, its columns hold a sentinel value (−200 dBm for RSSI) and a reception flag is set to 0. Packet loss is therefore recorded explicitly instead of being silently dropped. The tag also places its own GPS fix and a packet sequence number in the payload. Each row is then aligned to the ground truth by content, not by server arrival time. The independent GPS/RTK log is joined by GPS time.</w:t>
      </w:r>
    </w:p>
    <w:p>
      <w:pPr>
        <w:pStyle w:val="Heading2"/>
        <w:keepNext/>
        <w:spacing w:before="200" w:after="120" w:line="276" w:lineRule="auto"/>
      </w:pPr>
      <w:r>
        <w:rPr>
          <w:b/>
          <w:color w:val="000000"/>
        </w:rPr>
        <w:t xml:space="preserve">Collection Protocol and LOS/NLOS Labelling</w:t>
      </w:r>
    </w:p>
    <w:p>
      <w:pPr>
        <w:spacing w:after="120" w:line="360" w:lineRule="auto"/>
        <w:jc w:val="both"/>
        <w:rPr>
          <w:sz w:val="24"/>
          <w:szCs w:val="24"/>
        </w:rPr>
      </w:pPr>
      <w:r>
        <w:rPr>
          <w:sz w:val="24"/>
          <w:szCs w:val="24"/>
        </w:rPr>
        <w:t xml:space="preserve">Every sample receives obstruction and context labels so that conditions are never mixed without a record. Before data collection, the site will be surveyed and each test area or route segment will be labelled, for each gateway, as </w:t>
      </w:r>
      <w:r>
        <w:rPr>
          <w:b/>
          <w:bCs/>
          <w:sz w:val="24"/>
          <w:szCs w:val="24"/>
        </w:rPr>
        <w:t xml:space="preserve">LOS</w:t>
      </w:r>
      <w:r>
        <w:rPr>
          <w:sz w:val="24"/>
          <w:szCs w:val="24"/>
        </w:rPr>
        <w:t xml:space="preserve"> (clear line of sight), </w:t>
      </w:r>
      <w:r>
        <w:rPr>
          <w:b/>
          <w:bCs/>
          <w:sz w:val="24"/>
          <w:szCs w:val="24"/>
        </w:rPr>
        <w:t xml:space="preserve">partial</w:t>
      </w:r>
      <w:r>
        <w:rPr>
          <w:sz w:val="24"/>
          <w:szCs w:val="24"/>
        </w:rPr>
        <w:t xml:space="preserve"> (vegetation, light structures or the human body) or </w:t>
      </w:r>
      <w:r>
        <w:rPr>
          <w:b/>
          <w:bCs/>
          <w:sz w:val="24"/>
          <w:szCs w:val="24"/>
        </w:rPr>
        <w:t xml:space="preserve">NLOS</w:t>
      </w:r>
      <w:r>
        <w:rPr>
          <w:sz w:val="24"/>
          <w:szCs w:val="24"/>
        </w:rPr>
        <w:t xml:space="preserve"> (buildings or terrain). The labels will be based on a site map and on visual checks from the gateway positions. The logger will attach these four per-gateway labels to each row through the segment ID. The collection sheet will also record the tag mounting (pole at a fixed height, handheld or body-worn), the antenna orientation, the gateway heights, the SF and transmit power of the campaign, the date and time, and the weather. Train and test splits will be made by trajectory or area, not by random packets, so that neighbouring packets from the same walk do not leak between the sets.</w:t>
      </w:r>
    </w:p>
    <w:p>
      <w:pPr>
        <w:pStyle w:val="Heading2"/>
        <w:keepNext/>
        <w:spacing w:before="200" w:after="120" w:line="276" w:lineRule="auto"/>
      </w:pPr>
      <w:r>
        <w:rPr>
          <w:b/>
          <w:color w:val="000000"/>
        </w:rPr>
        <w:t xml:space="preserve">Regional Band Configuration</w:t>
      </w:r>
    </w:p>
    <w:p>
      <w:pPr>
        <w:spacing w:after="120" w:line="360" w:lineRule="auto"/>
        <w:jc w:val="both"/>
        <w:rPr>
          <w:sz w:val="24"/>
          <w:szCs w:val="24"/>
        </w:rPr>
      </w:pPr>
      <w:r>
        <w:rPr>
          <w:sz w:val="24"/>
          <w:szCs w:val="24"/>
        </w:rPr>
        <w:t xml:space="preserve">As explained in Section 2.2, the 915 MHz RFM95 tag implies operation in the AS923-3 plan, which the LoRa Alliance lists for Kuwait </w:t>
      </w:r>
      <w:hyperlink r:id="rId52">
        <w:r>
          <w:rPr>
            <w:color w:val="0563C1"/>
            <w:sz w:val="24"/>
            <w:szCs w:val="24"/>
            <w:u w:val="single"/>
          </w:rPr>
          <w:t>[4]</w:t>
        </w:r>
      </w:hyperlink>
      <w:r>
        <w:rPr>
          <w:sz w:val="24"/>
          <w:szCs w:val="24"/>
        </w:rPr>
        <w:t xml:space="preserve">. The LPS8N gateways will therefore be procured in their AS923 variant. The same region will be configured in ChirpStack, with ADR disabled, Class A operation, OTAA and a fixed SF and transmit power for each campaign. The uplink interval will respect a 1% duty cycle (Table 1).</w:t>
      </w:r>
    </w:p>
    <w:p w14:paraId="7A0ABDD8" w14:textId="77777777" w:rsidR="00C46704" w:rsidRDefault="00E40AB1" w:rsidP="00C46704">
      <w:pPr>
        <w:pStyle w:val="Heading1"/>
        <w:spacing w:before="300" w:after="150" w:line="360" w:lineRule="auto"/>
        <w:rPr>
          <w:b/>
          <w:bCs/>
          <w:color w:val="1B2B3A"/>
          <w:sz w:val="28"/>
          <w:szCs w:val="28"/>
          <w:rtl/>
        </w:rPr>
      </w:pPr>
      <w:r>
        <w:rPr>
          <w:b/>
          <w:bCs/>
          <w:color w:val="1B2B3A"/>
          <w:sz w:val="28"/>
          <w:szCs w:val="28"/>
        </w:rPr>
        <w:t>Hardware Components</w:t>
      </w:r>
    </w:p>
    <w:tbl>
      <w:tblPr>
        <w:tblStyle w:val="TableGridLight"/>
        <w:tblW w:w="9810" w:type="dxa"/>
        <w:tblInd w:w="-5" w:type="dxa"/>
        <w:tblLook w:val="04A0" w:firstRow="1" w:lastRow="0" w:firstColumn="1" w:lastColumn="0" w:noHBand="0" w:noVBand="1"/>
      </w:tblPr>
      <w:tblGrid>
        <w:gridCol w:w="540"/>
        <w:gridCol w:w="1890"/>
        <w:gridCol w:w="2453"/>
        <w:gridCol w:w="603"/>
        <w:gridCol w:w="1354"/>
        <w:gridCol w:w="1170"/>
        <w:gridCol w:w="1800"/>
      </w:tblGrid>
      <w:tr w:rsidR="00C46704" w:rsidRPr="00C46704" w14:paraId="3B47FB94" w14:textId="77777777" w:rsidTr="00156DAD">
        <w:trPr>
          <w:tblHeader/>
        </w:trPr>
        <w:tc>
          <w:tcPr>
            <w:tcW w:w="540" w:type="dxa"/>
            <w:shd w:val="clear" w:color="auto" w:fill="FFC000" w:themeFill="accent4"/>
            <w:hideMark/>
          </w:tcPr>
          <w:p w14:paraId="0921F2C5" w14:textId="77777777" w:rsidR="00C46704" w:rsidRPr="00C46704" w:rsidRDefault="00C46704" w:rsidP="00C46704">
            <w:pPr>
              <w:spacing w:line="360" w:lineRule="auto"/>
              <w:rPr>
                <w:b/>
                <w:bCs/>
                <w:sz w:val="24"/>
                <w:szCs w:val="24"/>
              </w:rPr>
            </w:pPr>
            <w:r>
              <w:rPr>
                <w:b/>
                <w:bCs/>
                <w:sz w:val="24"/>
                <w:szCs w:val="24"/>
              </w:rPr>
              <w:t>#</w:t>
            </w:r>
          </w:p>
        </w:tc>
        <w:tc>
          <w:tcPr>
            <w:tcW w:w="1890" w:type="dxa"/>
            <w:shd w:val="clear" w:color="auto" w:fill="FFC000" w:themeFill="accent4"/>
            <w:hideMark/>
          </w:tcPr>
          <w:p w14:paraId="766B273C" w14:textId="77777777" w:rsidR="00C46704" w:rsidRPr="00C46704" w:rsidRDefault="00C46704" w:rsidP="00C46704">
            <w:pPr>
              <w:spacing w:line="360" w:lineRule="auto"/>
              <w:rPr>
                <w:b/>
                <w:bCs/>
                <w:sz w:val="24"/>
                <w:szCs w:val="24"/>
              </w:rPr>
            </w:pPr>
            <w:r>
              <w:rPr>
                <w:b/>
                <w:bCs/>
                <w:sz w:val="24"/>
                <w:szCs w:val="24"/>
              </w:rPr>
              <w:t>Item</w:t>
            </w:r>
          </w:p>
        </w:tc>
        <w:tc>
          <w:tcPr>
            <w:tcW w:w="2453" w:type="dxa"/>
            <w:shd w:val="clear" w:color="auto" w:fill="FFC000" w:themeFill="accent4"/>
            <w:hideMark/>
          </w:tcPr>
          <w:p w14:paraId="07CD276E" w14:textId="77777777" w:rsidR="00C46704" w:rsidRPr="00C46704" w:rsidRDefault="00C46704" w:rsidP="00C46704">
            <w:pPr>
              <w:spacing w:line="360" w:lineRule="auto"/>
              <w:rPr>
                <w:b/>
                <w:bCs/>
                <w:sz w:val="24"/>
                <w:szCs w:val="24"/>
              </w:rPr>
            </w:pPr>
            <w:r>
              <w:rPr>
                <w:b/>
                <w:bCs/>
                <w:sz w:val="24"/>
                <w:szCs w:val="24"/>
              </w:rPr>
              <w:t>Purpose</w:t>
            </w:r>
          </w:p>
        </w:tc>
        <w:tc>
          <w:tcPr>
            <w:tcW w:w="0" w:type="auto"/>
            <w:shd w:val="clear" w:color="auto" w:fill="FFC000" w:themeFill="accent4"/>
            <w:hideMark/>
          </w:tcPr>
          <w:p w14:paraId="646E5989" w14:textId="77777777" w:rsidR="00C46704" w:rsidRPr="00C46704" w:rsidRDefault="00C46704" w:rsidP="00C46704">
            <w:pPr>
              <w:spacing w:line="360" w:lineRule="auto"/>
              <w:rPr>
                <w:b/>
                <w:bCs/>
                <w:sz w:val="24"/>
                <w:szCs w:val="24"/>
              </w:rPr>
            </w:pPr>
            <w:r>
              <w:rPr>
                <w:b/>
                <w:bCs/>
                <w:sz w:val="24"/>
                <w:szCs w:val="24"/>
              </w:rPr>
              <w:t>Qty</w:t>
            </w:r>
          </w:p>
        </w:tc>
        <w:tc>
          <w:tcPr>
            <w:tcW w:w="1354" w:type="dxa"/>
            <w:shd w:val="clear" w:color="auto" w:fill="FFC000" w:themeFill="accent4"/>
            <w:hideMark/>
          </w:tcPr>
          <w:p w14:paraId="786DCDE8" w14:textId="77777777" w:rsidR="00C46704" w:rsidRPr="00C46704" w:rsidRDefault="00C46704" w:rsidP="00C46704">
            <w:pPr>
              <w:spacing w:line="360" w:lineRule="auto"/>
              <w:rPr>
                <w:b/>
                <w:bCs/>
                <w:sz w:val="24"/>
                <w:szCs w:val="24"/>
              </w:rPr>
            </w:pPr>
            <w:r>
              <w:rPr>
                <w:b/>
                <w:bCs/>
                <w:sz w:val="24"/>
                <w:szCs w:val="24"/>
              </w:rPr>
              <w:t>Unit Price (KWD)</w:t>
            </w:r>
          </w:p>
        </w:tc>
        <w:tc>
          <w:tcPr>
            <w:tcW w:w="1170" w:type="dxa"/>
            <w:shd w:val="clear" w:color="auto" w:fill="FFC000" w:themeFill="accent4"/>
            <w:hideMark/>
          </w:tcPr>
          <w:p w14:paraId="27814820" w14:textId="77777777" w:rsidR="00C46704" w:rsidRPr="00C46704" w:rsidRDefault="00C46704" w:rsidP="00C46704">
            <w:pPr>
              <w:spacing w:line="360" w:lineRule="auto"/>
              <w:rPr>
                <w:b/>
                <w:bCs/>
                <w:sz w:val="24"/>
                <w:szCs w:val="24"/>
              </w:rPr>
            </w:pPr>
            <w:r>
              <w:rPr>
                <w:b/>
                <w:bCs/>
                <w:sz w:val="24"/>
                <w:szCs w:val="24"/>
              </w:rPr>
              <w:t>Total (KWD)</w:t>
            </w:r>
          </w:p>
        </w:tc>
        <w:tc>
          <w:tcPr>
            <w:tcW w:w="1800" w:type="dxa"/>
            <w:shd w:val="clear" w:color="auto" w:fill="FFC000" w:themeFill="accent4"/>
            <w:hideMark/>
          </w:tcPr>
          <w:p w14:paraId="25B8BD6E" w14:textId="77777777" w:rsidR="00C46704" w:rsidRPr="00C46704" w:rsidRDefault="00C46704" w:rsidP="00C46704">
            <w:pPr>
              <w:spacing w:line="360" w:lineRule="auto"/>
              <w:rPr>
                <w:b/>
                <w:bCs/>
                <w:sz w:val="24"/>
                <w:szCs w:val="24"/>
              </w:rPr>
            </w:pPr>
            <w:r>
              <w:rPr>
                <w:b/>
                <w:bCs/>
                <w:sz w:val="24"/>
                <w:szCs w:val="24"/>
              </w:rPr>
              <w:t>Source</w:t>
            </w:r>
          </w:p>
        </w:tc>
      </w:tr>
      <w:tr w:rsidR="00C46704" w:rsidRPr="00C46704" w14:paraId="45F9620B" w14:textId="77777777" w:rsidTr="00156DAD">
        <w:tc>
          <w:tcPr>
            <w:tcW w:w="540" w:type="dxa"/>
            <w:hideMark/>
          </w:tcPr>
          <w:p w14:paraId="538B35B4" w14:textId="77777777" w:rsidR="00C46704" w:rsidRPr="00C46704" w:rsidRDefault="00C46704" w:rsidP="00C46704">
            <w:pPr>
              <w:spacing w:line="360" w:lineRule="auto"/>
              <w:rPr>
                <w:sz w:val="24"/>
                <w:szCs w:val="24"/>
              </w:rPr>
            </w:pPr>
            <w:r>
              <w:rPr>
                <w:b/>
                <w:bCs/>
                <w:sz w:val="24"/>
                <w:szCs w:val="24"/>
              </w:rPr>
              <w:t>1</w:t>
            </w:r>
          </w:p>
        </w:tc>
        <w:tc>
          <w:tcPr>
            <w:tcW w:w="1890" w:type="dxa"/>
            <w:hideMark/>
          </w:tcPr>
          <w:p w14:paraId="1E982B89" w14:textId="77777777" w:rsidR="00C46704" w:rsidRPr="00C46704" w:rsidRDefault="00C46704" w:rsidP="00C46704">
            <w:pPr>
              <w:spacing w:line="360" w:lineRule="auto"/>
              <w:rPr>
                <w:sz w:val="24"/>
                <w:szCs w:val="24"/>
              </w:rPr>
            </w:pPr>
            <w:r>
              <w:rPr>
                <w:sz w:val="24"/>
                <w:szCs w:val="24"/>
              </w:rPr>
              <w:t>ESP32 Development Board (Wi-Fi/Bluetooth)</w:t>
            </w:r>
          </w:p>
        </w:tc>
        <w:tc>
          <w:tcPr>
            <w:tcW w:w="2453" w:type="dxa"/>
            <w:hideMark/>
          </w:tcPr>
          <w:p w14:paraId="4ECAE4E2" w14:textId="77777777" w:rsidR="00C46704" w:rsidRPr="00C46704" w:rsidRDefault="00C46704" w:rsidP="00C46704">
            <w:pPr>
              <w:spacing w:line="360" w:lineRule="auto"/>
              <w:rPr>
                <w:sz w:val="24"/>
                <w:szCs w:val="24"/>
              </w:rPr>
            </w:pPr>
            <w:r>
              <w:rPr>
                <w:sz w:val="24"/>
                <w:szCs w:val="24"/>
              </w:rPr>
              <w:t>Main microcontroller for the mobile LoRa tag</w:t>
            </w:r>
          </w:p>
        </w:tc>
        <w:tc>
          <w:tcPr>
            <w:tcW w:w="0" w:type="auto"/>
            <w:hideMark/>
          </w:tcPr>
          <w:p w14:paraId="58BBA231" w14:textId="77777777" w:rsidR="00C46704" w:rsidRPr="00C46704" w:rsidRDefault="00C46704" w:rsidP="00C46704">
            <w:pPr>
              <w:spacing w:line="360" w:lineRule="auto"/>
              <w:rPr>
                <w:sz w:val="24"/>
                <w:szCs w:val="24"/>
              </w:rPr>
            </w:pPr>
            <w:r>
              <w:rPr>
                <w:b/>
                <w:bCs/>
                <w:sz w:val="24"/>
                <w:szCs w:val="24"/>
              </w:rPr>
              <w:t>1</w:t>
            </w:r>
          </w:p>
        </w:tc>
        <w:tc>
          <w:tcPr>
            <w:tcW w:w="1354" w:type="dxa"/>
            <w:hideMark/>
          </w:tcPr>
          <w:p w14:paraId="314A27D0" w14:textId="77777777" w:rsidR="00C46704" w:rsidRPr="00C46704" w:rsidRDefault="00C46704" w:rsidP="00C46704">
            <w:pPr>
              <w:spacing w:line="360" w:lineRule="auto"/>
              <w:rPr>
                <w:sz w:val="24"/>
                <w:szCs w:val="24"/>
              </w:rPr>
            </w:pPr>
            <w:r>
              <w:rPr>
                <w:b/>
                <w:bCs/>
                <w:sz w:val="24"/>
                <w:szCs w:val="24"/>
              </w:rPr>
              <w:t>4.75</w:t>
            </w:r>
          </w:p>
        </w:tc>
        <w:tc>
          <w:tcPr>
            <w:tcW w:w="1170" w:type="dxa"/>
            <w:hideMark/>
          </w:tcPr>
          <w:p w14:paraId="04E633A1" w14:textId="77777777" w:rsidR="00C46704" w:rsidRPr="00C46704" w:rsidRDefault="00C46704" w:rsidP="00C46704">
            <w:pPr>
              <w:spacing w:line="360" w:lineRule="auto"/>
              <w:rPr>
                <w:sz w:val="24"/>
                <w:szCs w:val="24"/>
              </w:rPr>
            </w:pPr>
            <w:r>
              <w:rPr>
                <w:b/>
                <w:bCs/>
                <w:sz w:val="24"/>
                <w:szCs w:val="24"/>
              </w:rPr>
              <w:t>4.75</w:t>
            </w:r>
          </w:p>
        </w:tc>
        <w:tc>
          <w:tcPr>
            <w:tcW w:w="1800" w:type="dxa"/>
            <w:hideMark/>
          </w:tcPr>
          <w:p w14:paraId="0E574B88" w14:textId="77777777" w:rsidR="00C46704" w:rsidRPr="00C46704" w:rsidRDefault="00C46704" w:rsidP="00C46704">
            <w:pPr>
              <w:spacing w:line="360" w:lineRule="auto"/>
              <w:rPr>
                <w:sz w:val="24"/>
                <w:szCs w:val="24"/>
              </w:rPr>
            </w:pPr>
            <w:r>
              <w:rPr>
                <w:sz w:val="24"/>
                <w:szCs w:val="24"/>
              </w:rPr>
              <w:t>EIT (</w:t>
            </w:r>
            <w:hyperlink r:id="rId20" w:tooltip="ESP32 Development Board (WIFI - Bluetooth) | Electronics in Touch Co." w:history="1">
              <w:r>
                <w:rPr>
                  <w:rStyle w:val="Hyperlink"/>
                  <w:sz w:val="24"/>
                  <w:szCs w:val="24"/>
                </w:rPr>
                <w:t>Electronics in Touch Co.</w:t>
              </w:r>
            </w:hyperlink>
            <w:r>
              <w:rPr>
                <w:sz w:val="24"/>
                <w:szCs w:val="24"/>
              </w:rPr>
              <w:t>)</w:t>
            </w:r>
          </w:p>
        </w:tc>
      </w:tr>
      <w:tr w:rsidR="00C46704" w:rsidRPr="00C46704" w14:paraId="52C6DD59" w14:textId="77777777" w:rsidTr="00156DAD">
        <w:tc>
          <w:tcPr>
            <w:tcW w:w="540" w:type="dxa"/>
            <w:hideMark/>
          </w:tcPr>
          <w:p w14:paraId="0B331E56" w14:textId="77777777" w:rsidR="00C46704" w:rsidRPr="00C46704" w:rsidRDefault="00C46704" w:rsidP="00C46704">
            <w:pPr>
              <w:spacing w:line="360" w:lineRule="auto"/>
              <w:rPr>
                <w:sz w:val="24"/>
                <w:szCs w:val="24"/>
              </w:rPr>
            </w:pPr>
            <w:r>
              <w:rPr>
                <w:b/>
                <w:bCs/>
                <w:sz w:val="24"/>
                <w:szCs w:val="24"/>
              </w:rPr>
              <w:t>2</w:t>
            </w:r>
          </w:p>
        </w:tc>
        <w:tc>
          <w:tcPr>
            <w:tcW w:w="1890" w:type="dxa"/>
            <w:hideMark/>
          </w:tcPr>
          <w:p w14:paraId="431F70A8" w14:textId="77777777" w:rsidR="00C46704" w:rsidRPr="00C46704" w:rsidRDefault="00C46704" w:rsidP="00C46704">
            <w:pPr>
              <w:spacing w:line="360" w:lineRule="auto"/>
              <w:rPr>
                <w:sz w:val="24"/>
                <w:szCs w:val="24"/>
              </w:rPr>
            </w:pPr>
            <w:r>
              <w:rPr>
                <w:sz w:val="24"/>
                <w:szCs w:val="24"/>
              </w:rPr>
              <w:t>LoRa RFM95 Shield 915 MHz V1.1 (SX1276)</w:t>
            </w:r>
          </w:p>
        </w:tc>
        <w:tc>
          <w:tcPr>
            <w:tcW w:w="2453" w:type="dxa"/>
            <w:hideMark/>
          </w:tcPr>
          <w:p w14:paraId="2831A557" w14:textId="77777777" w:rsidR="00C46704" w:rsidRPr="00C46704" w:rsidRDefault="00C46704" w:rsidP="00C46704">
            <w:pPr>
              <w:spacing w:line="360" w:lineRule="auto"/>
              <w:rPr>
                <w:sz w:val="24"/>
                <w:szCs w:val="24"/>
              </w:rPr>
            </w:pPr>
            <w:r>
              <w:rPr>
                <w:sz w:val="24"/>
                <w:szCs w:val="24"/>
              </w:rPr>
              <w:t>LoRa wireless communication between the mobile tag and gateways</w:t>
            </w:r>
          </w:p>
        </w:tc>
        <w:tc>
          <w:tcPr>
            <w:tcW w:w="0" w:type="auto"/>
            <w:hideMark/>
          </w:tcPr>
          <w:p w14:paraId="13A0B8F3" w14:textId="77777777" w:rsidR="00C46704" w:rsidRPr="00C46704" w:rsidRDefault="00C46704" w:rsidP="00C46704">
            <w:pPr>
              <w:spacing w:line="360" w:lineRule="auto"/>
              <w:rPr>
                <w:sz w:val="24"/>
                <w:szCs w:val="24"/>
              </w:rPr>
            </w:pPr>
            <w:r>
              <w:rPr>
                <w:b/>
                <w:bCs/>
                <w:sz w:val="24"/>
                <w:szCs w:val="24"/>
              </w:rPr>
              <w:t>1</w:t>
            </w:r>
          </w:p>
        </w:tc>
        <w:tc>
          <w:tcPr>
            <w:tcW w:w="1354" w:type="dxa"/>
            <w:hideMark/>
          </w:tcPr>
          <w:p w14:paraId="17E3FA8D" w14:textId="77777777" w:rsidR="00C46704" w:rsidRPr="00C46704" w:rsidRDefault="00C46704" w:rsidP="00C46704">
            <w:pPr>
              <w:spacing w:line="360" w:lineRule="auto"/>
              <w:rPr>
                <w:sz w:val="24"/>
                <w:szCs w:val="24"/>
              </w:rPr>
            </w:pPr>
            <w:r>
              <w:rPr>
                <w:b/>
                <w:bCs/>
                <w:sz w:val="24"/>
                <w:szCs w:val="24"/>
              </w:rPr>
              <w:t>15.00</w:t>
            </w:r>
          </w:p>
        </w:tc>
        <w:tc>
          <w:tcPr>
            <w:tcW w:w="1170" w:type="dxa"/>
            <w:hideMark/>
          </w:tcPr>
          <w:p w14:paraId="200FB683" w14:textId="77777777" w:rsidR="00C46704" w:rsidRPr="00C46704" w:rsidRDefault="00C46704" w:rsidP="00C46704">
            <w:pPr>
              <w:spacing w:line="360" w:lineRule="auto"/>
              <w:rPr>
                <w:sz w:val="24"/>
                <w:szCs w:val="24"/>
              </w:rPr>
            </w:pPr>
            <w:r>
              <w:rPr>
                <w:b/>
                <w:bCs/>
                <w:sz w:val="24"/>
                <w:szCs w:val="24"/>
              </w:rPr>
              <w:t>15.00</w:t>
            </w:r>
          </w:p>
        </w:tc>
        <w:tc>
          <w:tcPr>
            <w:tcW w:w="1800" w:type="dxa"/>
            <w:hideMark/>
          </w:tcPr>
          <w:p w14:paraId="15D9776A" w14:textId="77777777" w:rsidR="00C46704" w:rsidRPr="00C46704" w:rsidRDefault="00C46704" w:rsidP="00C46704">
            <w:pPr>
              <w:spacing w:line="360" w:lineRule="auto"/>
              <w:rPr>
                <w:sz w:val="24"/>
                <w:szCs w:val="24"/>
              </w:rPr>
            </w:pPr>
            <w:r>
              <w:rPr>
                <w:sz w:val="24"/>
                <w:szCs w:val="24"/>
              </w:rPr>
              <w:t>EIT (</w:t>
            </w:r>
            <w:hyperlink r:id="rId21" w:tooltip="Lora RFM95 Shield-915MHZ-V1.1 | Electronics in Touch Co." w:history="1">
              <w:r>
                <w:rPr>
                  <w:rStyle w:val="Hyperlink"/>
                  <w:sz w:val="24"/>
                  <w:szCs w:val="24"/>
                </w:rPr>
                <w:t>Electronics in Touch Co.</w:t>
              </w:r>
            </w:hyperlink>
            <w:r>
              <w:rPr>
                <w:sz w:val="24"/>
                <w:szCs w:val="24"/>
              </w:rPr>
              <w:t>)</w:t>
            </w:r>
          </w:p>
        </w:tc>
      </w:tr>
      <w:tr w:rsidR="00C46704" w:rsidRPr="00C46704" w14:paraId="1CE4EF8E" w14:textId="77777777" w:rsidTr="00156DAD">
        <w:tc>
          <w:tcPr>
            <w:tcW w:w="540" w:type="dxa"/>
            <w:hideMark/>
          </w:tcPr>
          <w:p w14:paraId="32266FE2" w14:textId="77777777" w:rsidR="00C46704" w:rsidRPr="00C46704" w:rsidRDefault="00C46704" w:rsidP="00C46704">
            <w:pPr>
              <w:spacing w:line="360" w:lineRule="auto"/>
              <w:rPr>
                <w:sz w:val="24"/>
                <w:szCs w:val="24"/>
              </w:rPr>
            </w:pPr>
            <w:r>
              <w:rPr>
                <w:b/>
                <w:bCs/>
                <w:sz w:val="24"/>
                <w:szCs w:val="24"/>
              </w:rPr>
              <w:lastRenderedPageBreak/>
              <w:t>3</w:t>
            </w:r>
          </w:p>
        </w:tc>
        <w:tc>
          <w:tcPr>
            <w:tcW w:w="1890" w:type="dxa"/>
            <w:hideMark/>
          </w:tcPr>
          <w:p w14:paraId="079EEEB2" w14:textId="77777777" w:rsidR="00C46704" w:rsidRPr="00C46704" w:rsidRDefault="00C46704" w:rsidP="00C46704">
            <w:pPr>
              <w:spacing w:line="360" w:lineRule="auto"/>
              <w:rPr>
                <w:sz w:val="24"/>
                <w:szCs w:val="24"/>
              </w:rPr>
            </w:pPr>
            <w:r>
              <w:rPr>
                <w:sz w:val="24"/>
                <w:szCs w:val="24"/>
              </w:rPr>
              <w:t>NEO-6M GPS Module (NEO6MV2)</w:t>
            </w:r>
          </w:p>
        </w:tc>
        <w:tc>
          <w:tcPr>
            <w:tcW w:w="2453" w:type="dxa"/>
            <w:hideMark/>
          </w:tcPr>
          <w:p w14:paraId="7737E1FA" w14:textId="77777777" w:rsidR="00C46704" w:rsidRPr="00C46704" w:rsidRDefault="00C46704" w:rsidP="00C46704">
            <w:pPr>
              <w:spacing w:line="360" w:lineRule="auto"/>
              <w:rPr>
                <w:sz w:val="24"/>
                <w:szCs w:val="24"/>
              </w:rPr>
            </w:pPr>
            <w:r>
              <w:rPr>
                <w:sz w:val="24"/>
                <w:szCs w:val="24"/>
              </w:rPr>
              <w:t>Provides GPS coordinates as ground-truth data during localization experiments</w:t>
            </w:r>
          </w:p>
        </w:tc>
        <w:tc>
          <w:tcPr>
            <w:tcW w:w="0" w:type="auto"/>
            <w:hideMark/>
          </w:tcPr>
          <w:p w14:paraId="35E52051" w14:textId="77777777" w:rsidR="00C46704" w:rsidRPr="00C46704" w:rsidRDefault="00C46704" w:rsidP="00C46704">
            <w:pPr>
              <w:spacing w:line="360" w:lineRule="auto"/>
              <w:rPr>
                <w:sz w:val="24"/>
                <w:szCs w:val="24"/>
              </w:rPr>
            </w:pPr>
            <w:r>
              <w:rPr>
                <w:b/>
                <w:bCs/>
                <w:sz w:val="24"/>
                <w:szCs w:val="24"/>
              </w:rPr>
              <w:t>1</w:t>
            </w:r>
          </w:p>
        </w:tc>
        <w:tc>
          <w:tcPr>
            <w:tcW w:w="1354" w:type="dxa"/>
            <w:hideMark/>
          </w:tcPr>
          <w:p w14:paraId="32159DDE" w14:textId="77777777" w:rsidR="00C46704" w:rsidRPr="00C46704" w:rsidRDefault="00C46704" w:rsidP="00C46704">
            <w:pPr>
              <w:spacing w:line="360" w:lineRule="auto"/>
              <w:rPr>
                <w:sz w:val="24"/>
                <w:szCs w:val="24"/>
              </w:rPr>
            </w:pPr>
            <w:r>
              <w:rPr>
                <w:b/>
                <w:bCs/>
                <w:sz w:val="24"/>
                <w:szCs w:val="24"/>
              </w:rPr>
              <w:t>5.50</w:t>
            </w:r>
          </w:p>
        </w:tc>
        <w:tc>
          <w:tcPr>
            <w:tcW w:w="1170" w:type="dxa"/>
            <w:hideMark/>
          </w:tcPr>
          <w:p w14:paraId="02560A58" w14:textId="77777777" w:rsidR="00C46704" w:rsidRPr="00C46704" w:rsidRDefault="00C46704" w:rsidP="00C46704">
            <w:pPr>
              <w:spacing w:line="360" w:lineRule="auto"/>
              <w:rPr>
                <w:sz w:val="24"/>
                <w:szCs w:val="24"/>
              </w:rPr>
            </w:pPr>
            <w:r>
              <w:rPr>
                <w:b/>
                <w:bCs/>
                <w:sz w:val="24"/>
                <w:szCs w:val="24"/>
              </w:rPr>
              <w:t>5.50</w:t>
            </w:r>
          </w:p>
        </w:tc>
        <w:tc>
          <w:tcPr>
            <w:tcW w:w="1800" w:type="dxa"/>
            <w:hideMark/>
          </w:tcPr>
          <w:p w14:paraId="39D78A64" w14:textId="77777777" w:rsidR="00C46704" w:rsidRPr="00C46704" w:rsidRDefault="00C46704" w:rsidP="00C46704">
            <w:pPr>
              <w:spacing w:line="360" w:lineRule="auto"/>
              <w:rPr>
                <w:sz w:val="24"/>
                <w:szCs w:val="24"/>
              </w:rPr>
            </w:pPr>
            <w:r>
              <w:rPr>
                <w:sz w:val="24"/>
                <w:szCs w:val="24"/>
              </w:rPr>
              <w:t>EIT (</w:t>
            </w:r>
            <w:hyperlink r:id="rId22" w:tooltip="NEO-6M GPS Module NEO6MV2 | Electronics in Touch Co." w:history="1">
              <w:r>
                <w:rPr>
                  <w:rStyle w:val="Hyperlink"/>
                  <w:sz w:val="24"/>
                  <w:szCs w:val="24"/>
                </w:rPr>
                <w:t>Electronics in Touch Co.</w:t>
              </w:r>
            </w:hyperlink>
            <w:r>
              <w:rPr>
                <w:sz w:val="24"/>
                <w:szCs w:val="24"/>
              </w:rPr>
              <w:t>)</w:t>
            </w:r>
          </w:p>
        </w:tc>
      </w:tr>
      <w:tr w:rsidR="00C46704" w:rsidRPr="00C46704" w14:paraId="360017E4" w14:textId="77777777" w:rsidTr="00156DAD">
        <w:tc>
          <w:tcPr>
            <w:tcW w:w="540" w:type="dxa"/>
            <w:hideMark/>
          </w:tcPr>
          <w:p w14:paraId="15C6E12C" w14:textId="77777777" w:rsidR="00C46704" w:rsidRPr="00C46704" w:rsidRDefault="00C46704" w:rsidP="00C46704">
            <w:pPr>
              <w:spacing w:line="360" w:lineRule="auto"/>
              <w:rPr>
                <w:sz w:val="24"/>
                <w:szCs w:val="24"/>
              </w:rPr>
            </w:pPr>
            <w:r>
              <w:rPr>
                <w:b/>
                <w:bCs/>
                <w:sz w:val="24"/>
                <w:szCs w:val="24"/>
              </w:rPr>
              <w:t>4</w:t>
            </w:r>
          </w:p>
        </w:tc>
        <w:tc>
          <w:tcPr>
            <w:tcW w:w="1890" w:type="dxa"/>
            <w:hideMark/>
          </w:tcPr>
          <w:p w14:paraId="09B90C83" w14:textId="77777777" w:rsidR="00C46704" w:rsidRPr="00C46704" w:rsidRDefault="00C46704" w:rsidP="00C46704">
            <w:pPr>
              <w:spacing w:line="360" w:lineRule="auto"/>
              <w:rPr>
                <w:sz w:val="24"/>
                <w:szCs w:val="24"/>
              </w:rPr>
            </w:pPr>
            <w:r>
              <w:rPr>
                <w:sz w:val="24"/>
                <w:szCs w:val="24"/>
              </w:rPr>
              <w:t>Li-ion 18650 Rechargeable Battery, 3.7 V</w:t>
            </w:r>
          </w:p>
        </w:tc>
        <w:tc>
          <w:tcPr>
            <w:tcW w:w="2453" w:type="dxa"/>
            <w:hideMark/>
          </w:tcPr>
          <w:p w14:paraId="1B21A18F" w14:textId="77777777" w:rsidR="00C46704" w:rsidRPr="00C46704" w:rsidRDefault="00C46704" w:rsidP="00C46704">
            <w:pPr>
              <w:spacing w:line="360" w:lineRule="auto"/>
              <w:rPr>
                <w:sz w:val="24"/>
                <w:szCs w:val="24"/>
              </w:rPr>
            </w:pPr>
            <w:r>
              <w:rPr>
                <w:sz w:val="24"/>
                <w:szCs w:val="24"/>
              </w:rPr>
              <w:t>Provides portable power for the mobile tag</w:t>
            </w:r>
          </w:p>
        </w:tc>
        <w:tc>
          <w:tcPr>
            <w:tcW w:w="0" w:type="auto"/>
            <w:hideMark/>
          </w:tcPr>
          <w:p w14:paraId="743FA59D" w14:textId="77777777" w:rsidR="00C46704" w:rsidRPr="00C46704" w:rsidRDefault="00C46704" w:rsidP="00C46704">
            <w:pPr>
              <w:spacing w:line="360" w:lineRule="auto"/>
              <w:rPr>
                <w:sz w:val="24"/>
                <w:szCs w:val="24"/>
              </w:rPr>
            </w:pPr>
            <w:r>
              <w:rPr>
                <w:b/>
                <w:bCs/>
                <w:sz w:val="24"/>
                <w:szCs w:val="24"/>
              </w:rPr>
              <w:t>1</w:t>
            </w:r>
          </w:p>
        </w:tc>
        <w:tc>
          <w:tcPr>
            <w:tcW w:w="1354" w:type="dxa"/>
            <w:hideMark/>
          </w:tcPr>
          <w:p w14:paraId="48C180DB" w14:textId="77777777" w:rsidR="00C46704" w:rsidRPr="00C46704" w:rsidRDefault="00C46704" w:rsidP="00C46704">
            <w:pPr>
              <w:spacing w:line="360" w:lineRule="auto"/>
              <w:rPr>
                <w:sz w:val="24"/>
                <w:szCs w:val="24"/>
              </w:rPr>
            </w:pPr>
            <w:r>
              <w:rPr>
                <w:b/>
                <w:bCs/>
                <w:sz w:val="24"/>
                <w:szCs w:val="24"/>
              </w:rPr>
              <w:t>1.50</w:t>
            </w:r>
          </w:p>
        </w:tc>
        <w:tc>
          <w:tcPr>
            <w:tcW w:w="1170" w:type="dxa"/>
            <w:hideMark/>
          </w:tcPr>
          <w:p w14:paraId="42791F1C" w14:textId="77777777" w:rsidR="00C46704" w:rsidRPr="00C46704" w:rsidRDefault="00C46704" w:rsidP="00C46704">
            <w:pPr>
              <w:spacing w:line="360" w:lineRule="auto"/>
              <w:rPr>
                <w:sz w:val="24"/>
                <w:szCs w:val="24"/>
              </w:rPr>
            </w:pPr>
            <w:r>
              <w:rPr>
                <w:b/>
                <w:bCs/>
                <w:sz w:val="24"/>
                <w:szCs w:val="24"/>
              </w:rPr>
              <w:t>1.50</w:t>
            </w:r>
          </w:p>
        </w:tc>
        <w:tc>
          <w:tcPr>
            <w:tcW w:w="1800" w:type="dxa"/>
            <w:hideMark/>
          </w:tcPr>
          <w:p w14:paraId="3BAB4EF0" w14:textId="77777777" w:rsidR="00C46704" w:rsidRPr="00C46704" w:rsidRDefault="00C46704" w:rsidP="00C46704">
            <w:pPr>
              <w:spacing w:line="360" w:lineRule="auto"/>
              <w:rPr>
                <w:sz w:val="24"/>
                <w:szCs w:val="24"/>
              </w:rPr>
            </w:pPr>
            <w:r>
              <w:rPr>
                <w:sz w:val="24"/>
                <w:szCs w:val="24"/>
              </w:rPr>
              <w:t>EIT (</w:t>
            </w:r>
            <w:hyperlink r:id="rId23" w:tooltip="Li-ion 18650 Rechargeable Battery 3.7 v 5A | Electronics in Touch Co." w:history="1">
              <w:r>
                <w:rPr>
                  <w:rStyle w:val="Hyperlink"/>
                  <w:sz w:val="24"/>
                  <w:szCs w:val="24"/>
                </w:rPr>
                <w:t>Electronics in Touch Co.</w:t>
              </w:r>
            </w:hyperlink>
            <w:r>
              <w:rPr>
                <w:sz w:val="24"/>
                <w:szCs w:val="24"/>
              </w:rPr>
              <w:t>)</w:t>
            </w:r>
          </w:p>
        </w:tc>
      </w:tr>
      <w:tr w:rsidR="00C46704" w:rsidRPr="00C46704" w14:paraId="3632E4AB" w14:textId="77777777" w:rsidTr="00156DAD">
        <w:tc>
          <w:tcPr>
            <w:tcW w:w="540" w:type="dxa"/>
            <w:hideMark/>
          </w:tcPr>
          <w:p w14:paraId="3CA16357" w14:textId="77777777" w:rsidR="00C46704" w:rsidRPr="00C46704" w:rsidRDefault="00C46704" w:rsidP="00C46704">
            <w:pPr>
              <w:spacing w:line="360" w:lineRule="auto"/>
              <w:rPr>
                <w:sz w:val="24"/>
                <w:szCs w:val="24"/>
              </w:rPr>
            </w:pPr>
            <w:r>
              <w:rPr>
                <w:b/>
                <w:bCs/>
                <w:sz w:val="24"/>
                <w:szCs w:val="24"/>
              </w:rPr>
              <w:t>5</w:t>
            </w:r>
          </w:p>
        </w:tc>
        <w:tc>
          <w:tcPr>
            <w:tcW w:w="1890" w:type="dxa"/>
            <w:hideMark/>
          </w:tcPr>
          <w:p w14:paraId="166CCE75" w14:textId="77777777" w:rsidR="00C46704" w:rsidRPr="00C46704" w:rsidRDefault="00C46704" w:rsidP="00C46704">
            <w:pPr>
              <w:spacing w:line="360" w:lineRule="auto"/>
              <w:rPr>
                <w:sz w:val="24"/>
                <w:szCs w:val="24"/>
              </w:rPr>
            </w:pPr>
            <w:r>
              <w:rPr>
                <w:sz w:val="24"/>
                <w:szCs w:val="24"/>
              </w:rPr>
              <w:t>TP4056 Li-ion Charger &amp; Protection Module</w:t>
            </w:r>
          </w:p>
        </w:tc>
        <w:tc>
          <w:tcPr>
            <w:tcW w:w="2453" w:type="dxa"/>
            <w:hideMark/>
          </w:tcPr>
          <w:p w14:paraId="67392DC7" w14:textId="77777777" w:rsidR="00C46704" w:rsidRPr="00C46704" w:rsidRDefault="00C46704" w:rsidP="00C46704">
            <w:pPr>
              <w:spacing w:line="360" w:lineRule="auto"/>
              <w:rPr>
                <w:sz w:val="24"/>
                <w:szCs w:val="24"/>
              </w:rPr>
            </w:pPr>
            <w:r>
              <w:rPr>
                <w:sz w:val="24"/>
                <w:szCs w:val="24"/>
              </w:rPr>
              <w:t>Battery charging and overcharge/over-discharge protection</w:t>
            </w:r>
          </w:p>
        </w:tc>
        <w:tc>
          <w:tcPr>
            <w:tcW w:w="0" w:type="auto"/>
            <w:hideMark/>
          </w:tcPr>
          <w:p w14:paraId="179E0BE1" w14:textId="77777777" w:rsidR="00C46704" w:rsidRPr="00C46704" w:rsidRDefault="00C46704" w:rsidP="00C46704">
            <w:pPr>
              <w:spacing w:line="360" w:lineRule="auto"/>
              <w:rPr>
                <w:sz w:val="24"/>
                <w:szCs w:val="24"/>
              </w:rPr>
            </w:pPr>
            <w:r>
              <w:rPr>
                <w:b/>
                <w:bCs/>
                <w:sz w:val="24"/>
                <w:szCs w:val="24"/>
              </w:rPr>
              <w:t>1</w:t>
            </w:r>
          </w:p>
        </w:tc>
        <w:tc>
          <w:tcPr>
            <w:tcW w:w="1354" w:type="dxa"/>
            <w:hideMark/>
          </w:tcPr>
          <w:p w14:paraId="253A6F63" w14:textId="77777777" w:rsidR="00C46704" w:rsidRPr="00C46704" w:rsidRDefault="00C46704" w:rsidP="00C46704">
            <w:pPr>
              <w:spacing w:line="360" w:lineRule="auto"/>
              <w:rPr>
                <w:sz w:val="24"/>
                <w:szCs w:val="24"/>
              </w:rPr>
            </w:pPr>
            <w:r>
              <w:rPr>
                <w:b/>
                <w:bCs/>
                <w:sz w:val="24"/>
                <w:szCs w:val="24"/>
              </w:rPr>
              <w:t>1.25</w:t>
            </w:r>
          </w:p>
        </w:tc>
        <w:tc>
          <w:tcPr>
            <w:tcW w:w="1170" w:type="dxa"/>
            <w:hideMark/>
          </w:tcPr>
          <w:p w14:paraId="4DCFE8BA" w14:textId="77777777" w:rsidR="00C46704" w:rsidRPr="00C46704" w:rsidRDefault="00C46704" w:rsidP="00C46704">
            <w:pPr>
              <w:spacing w:line="360" w:lineRule="auto"/>
              <w:rPr>
                <w:sz w:val="24"/>
                <w:szCs w:val="24"/>
              </w:rPr>
            </w:pPr>
            <w:r>
              <w:rPr>
                <w:b/>
                <w:bCs/>
                <w:sz w:val="24"/>
                <w:szCs w:val="24"/>
              </w:rPr>
              <w:t>1.25</w:t>
            </w:r>
          </w:p>
        </w:tc>
        <w:tc>
          <w:tcPr>
            <w:tcW w:w="1800" w:type="dxa"/>
            <w:hideMark/>
          </w:tcPr>
          <w:p w14:paraId="3C201784" w14:textId="77777777" w:rsidR="00C46704" w:rsidRPr="00C46704" w:rsidRDefault="00C46704" w:rsidP="00C46704">
            <w:pPr>
              <w:spacing w:line="360" w:lineRule="auto"/>
              <w:rPr>
                <w:sz w:val="24"/>
                <w:szCs w:val="24"/>
              </w:rPr>
            </w:pPr>
            <w:r>
              <w:rPr>
                <w:sz w:val="24"/>
                <w:szCs w:val="24"/>
              </w:rPr>
              <w:t>EIT (</w:t>
            </w:r>
            <w:hyperlink r:id="rId24" w:tooltip="Lithium Battery Charger and Protection Module 1A Type-C TP4056 | Electronics in Touch Co." w:history="1">
              <w:r>
                <w:rPr>
                  <w:rStyle w:val="Hyperlink"/>
                  <w:sz w:val="24"/>
                  <w:szCs w:val="24"/>
                </w:rPr>
                <w:t>Electronics in Touch Co.</w:t>
              </w:r>
            </w:hyperlink>
            <w:r>
              <w:rPr>
                <w:sz w:val="24"/>
                <w:szCs w:val="24"/>
              </w:rPr>
              <w:t>)</w:t>
            </w:r>
          </w:p>
        </w:tc>
      </w:tr>
      <w:tr w:rsidR="00C46704" w:rsidRPr="00C46704" w14:paraId="5F6D4D65" w14:textId="77777777" w:rsidTr="00156DAD">
        <w:tc>
          <w:tcPr>
            <w:tcW w:w="540" w:type="dxa"/>
            <w:hideMark/>
          </w:tcPr>
          <w:p w14:paraId="597B330F" w14:textId="77777777" w:rsidR="00C46704" w:rsidRPr="00C46704" w:rsidRDefault="00C46704" w:rsidP="00C46704">
            <w:pPr>
              <w:spacing w:line="360" w:lineRule="auto"/>
              <w:rPr>
                <w:sz w:val="24"/>
                <w:szCs w:val="24"/>
              </w:rPr>
            </w:pPr>
            <w:r>
              <w:rPr>
                <w:b/>
                <w:bCs/>
                <w:sz w:val="24"/>
                <w:szCs w:val="24"/>
              </w:rPr>
              <w:t>6</w:t>
            </w:r>
          </w:p>
        </w:tc>
        <w:tc>
          <w:tcPr>
            <w:tcW w:w="1890" w:type="dxa"/>
            <w:hideMark/>
          </w:tcPr>
          <w:p w14:paraId="6662B677" w14:textId="77777777" w:rsidR="00C46704" w:rsidRPr="00C46704" w:rsidRDefault="00C46704" w:rsidP="00C46704">
            <w:pPr>
              <w:spacing w:line="360" w:lineRule="auto"/>
              <w:rPr>
                <w:sz w:val="24"/>
                <w:szCs w:val="24"/>
              </w:rPr>
            </w:pPr>
            <w:r>
              <w:rPr>
                <w:sz w:val="24"/>
                <w:szCs w:val="24"/>
              </w:rPr>
              <w:t xml:space="preserve">Dragino LPS8N LoRaWAN Gateway</w:t>
            </w:r>
          </w:p>
        </w:tc>
        <w:tc>
          <w:tcPr>
            <w:tcW w:w="2453" w:type="dxa"/>
            <w:hideMark/>
          </w:tcPr>
          <w:p w14:paraId="73FEE245" w14:textId="77777777" w:rsidR="00C46704" w:rsidRPr="00C46704" w:rsidRDefault="00C46704" w:rsidP="00C46704">
            <w:pPr>
              <w:spacing w:line="360" w:lineRule="auto"/>
              <w:rPr>
                <w:sz w:val="24"/>
                <w:szCs w:val="24"/>
              </w:rPr>
            </w:pPr>
            <w:r>
              <w:rPr>
                <w:sz w:val="24"/>
                <w:szCs w:val="24"/>
              </w:rPr>
              <w:t>Fixed gateway for receiving LoRa packets and collecting RSSI/SNR/SF measurements</w:t>
            </w:r>
          </w:p>
        </w:tc>
        <w:tc>
          <w:tcPr>
            <w:tcW w:w="0" w:type="auto"/>
            <w:hideMark/>
          </w:tcPr>
          <w:p w14:paraId="143B789D" w14:textId="77777777" w:rsidR="00C46704" w:rsidRPr="00C46704" w:rsidRDefault="00C46704" w:rsidP="00C46704">
            <w:pPr>
              <w:spacing w:line="360" w:lineRule="auto"/>
              <w:rPr>
                <w:sz w:val="24"/>
                <w:szCs w:val="24"/>
              </w:rPr>
            </w:pPr>
            <w:r>
              <w:rPr>
                <w:b/>
                <w:bCs/>
                <w:sz w:val="24"/>
                <w:szCs w:val="24"/>
              </w:rPr>
              <w:t>4</w:t>
            </w:r>
          </w:p>
        </w:tc>
        <w:tc>
          <w:tcPr>
            <w:tcW w:w="1354" w:type="dxa"/>
            <w:hideMark/>
          </w:tcPr>
          <w:p w14:paraId="488EE924" w14:textId="77777777" w:rsidR="00C46704" w:rsidRPr="00C46704" w:rsidRDefault="00C46704" w:rsidP="00C46704">
            <w:pPr>
              <w:spacing w:line="360" w:lineRule="auto"/>
              <w:rPr>
                <w:sz w:val="24"/>
                <w:szCs w:val="24"/>
              </w:rPr>
            </w:pPr>
            <w:r>
              <w:rPr>
                <w:b/>
                <w:bCs/>
                <w:sz w:val="24"/>
                <w:szCs w:val="24"/>
              </w:rPr>
              <w:t>≈48.48</w:t>
            </w:r>
          </w:p>
        </w:tc>
        <w:tc>
          <w:tcPr>
            <w:tcW w:w="1170" w:type="dxa"/>
            <w:hideMark/>
          </w:tcPr>
          <w:p w14:paraId="2D92D635" w14:textId="77777777" w:rsidR="00C46704" w:rsidRPr="00C46704" w:rsidRDefault="00C46704" w:rsidP="00C46704">
            <w:pPr>
              <w:spacing w:line="360" w:lineRule="auto"/>
              <w:rPr>
                <w:sz w:val="24"/>
                <w:szCs w:val="24"/>
              </w:rPr>
            </w:pPr>
            <w:r>
              <w:rPr>
                <w:b/>
                <w:bCs/>
                <w:sz w:val="24"/>
                <w:szCs w:val="24"/>
              </w:rPr>
              <w:t>≈193.92</w:t>
            </w:r>
          </w:p>
        </w:tc>
        <w:tc>
          <w:tcPr>
            <w:tcW w:w="1800" w:type="dxa"/>
            <w:hideMark/>
          </w:tcPr>
          <w:p w14:paraId="753077B5" w14:textId="77777777" w:rsidR="00C46704" w:rsidRPr="00C46704" w:rsidRDefault="00C46704" w:rsidP="00C46704">
            <w:pPr>
              <w:spacing w:line="360" w:lineRule="auto"/>
              <w:rPr>
                <w:sz w:val="24"/>
                <w:szCs w:val="24"/>
              </w:rPr>
            </w:pPr>
            <w:r>
              <w:rPr>
                <w:sz w:val="24"/>
                <w:szCs w:val="24"/>
              </w:rPr>
              <w:t xml:space="preserve">Dragino Official Store (</w:t>
              <w:fldChar w:fldCharType="begin"/>
              <w:instrText>HYPERLINK "https://shop.dragino.com/index.php?path=74&amp;product_id=137&amp;rt=product%2Fproduct&amp;utm_source=chatgpt.com" \o "LPS8N Indoor LoRaWAN Gateway"</w:instrText>
              <w:fldChar w:fldCharType="separate"/>
            </w:r>
            <w:r>
              <w:rPr>
                <w:rStyle w:val="Hyperlink"/>
                <w:sz w:val="24"/>
                <w:szCs w:val="24"/>
              </w:rPr>
              <w:t xml:space="preserve">Dragino Store</w:t>
            </w:r>
            <w:r>
              <w:rPr>
                <w:sz w:val="24"/>
                <w:szCs w:val="24"/>
              </w:rPr>
              <w:fldChar w:fldCharType="end"/>
              <w:t>)</w:t>
            </w:r>
          </w:p>
        </w:tc>
      </w:tr>
      <w:tr w:rsidR="00C46704" w:rsidRPr="00C46704" w14:paraId="6DFA16C2" w14:textId="77777777" w:rsidTr="00156DAD">
        <w:tc>
          <w:tcPr>
            <w:tcW w:w="540" w:type="dxa"/>
            <w:hideMark/>
          </w:tcPr>
          <w:p w14:paraId="7F3EF23B" w14:textId="77777777" w:rsidR="00C46704" w:rsidRPr="00C46704" w:rsidRDefault="00C46704" w:rsidP="00C46704">
            <w:pPr>
              <w:spacing w:line="360" w:lineRule="auto"/>
              <w:rPr>
                <w:sz w:val="24"/>
                <w:szCs w:val="24"/>
              </w:rPr>
            </w:pPr>
            <w:r>
              <w:rPr>
                <w:b/>
                <w:bCs/>
                <w:sz w:val="24"/>
                <w:szCs w:val="24"/>
              </w:rPr>
              <w:t>7</w:t>
            </w:r>
          </w:p>
        </w:tc>
        <w:tc>
          <w:tcPr>
            <w:tcW w:w="1890" w:type="dxa"/>
            <w:hideMark/>
          </w:tcPr>
          <w:p w14:paraId="2CDFB9C5" w14:textId="77777777" w:rsidR="00C46704" w:rsidRPr="00C46704" w:rsidRDefault="00C46704" w:rsidP="00C46704">
            <w:pPr>
              <w:spacing w:line="360" w:lineRule="auto"/>
              <w:rPr>
                <w:sz w:val="24"/>
                <w:szCs w:val="24"/>
              </w:rPr>
            </w:pPr>
            <w:r>
              <w:rPr>
                <w:sz w:val="24"/>
                <w:szCs w:val="24"/>
              </w:rPr>
              <w:t>Laptop / PC</w:t>
            </w:r>
          </w:p>
        </w:tc>
        <w:tc>
          <w:tcPr>
            <w:tcW w:w="2453" w:type="dxa"/>
            <w:hideMark/>
          </w:tcPr>
          <w:p w14:paraId="1DE6899E" w14:textId="77777777" w:rsidR="00C46704" w:rsidRPr="00C46704" w:rsidRDefault="00C46704" w:rsidP="00C46704">
            <w:pPr>
              <w:spacing w:line="360" w:lineRule="auto"/>
              <w:rPr>
                <w:sz w:val="24"/>
                <w:szCs w:val="24"/>
              </w:rPr>
            </w:pPr>
            <w:r>
              <w:rPr>
                <w:sz w:val="24"/>
                <w:szCs w:val="24"/>
              </w:rPr>
              <w:t xml:space="preserve">Runs ChirpStack, Python, ML algorithms, data processing and experiments</w:t>
            </w:r>
          </w:p>
        </w:tc>
        <w:tc>
          <w:tcPr>
            <w:tcW w:w="0" w:type="auto"/>
            <w:hideMark/>
          </w:tcPr>
          <w:p w14:paraId="303A3E14" w14:textId="77777777" w:rsidR="00C46704" w:rsidRPr="00C46704" w:rsidRDefault="00C46704" w:rsidP="00C46704">
            <w:pPr>
              <w:spacing w:line="360" w:lineRule="auto"/>
              <w:rPr>
                <w:sz w:val="24"/>
                <w:szCs w:val="24"/>
              </w:rPr>
            </w:pPr>
            <w:r>
              <w:rPr>
                <w:b/>
                <w:bCs/>
                <w:sz w:val="24"/>
                <w:szCs w:val="24"/>
              </w:rPr>
              <w:t>1</w:t>
            </w:r>
          </w:p>
        </w:tc>
        <w:tc>
          <w:tcPr>
            <w:tcW w:w="1354" w:type="dxa"/>
            <w:hideMark/>
          </w:tcPr>
          <w:p w14:paraId="456C4A46" w14:textId="77777777" w:rsidR="00C46704" w:rsidRPr="00C46704" w:rsidRDefault="00C46704" w:rsidP="00C46704">
            <w:pPr>
              <w:spacing w:line="360" w:lineRule="auto"/>
              <w:rPr>
                <w:sz w:val="24"/>
                <w:szCs w:val="24"/>
              </w:rPr>
            </w:pPr>
            <w:r>
              <w:rPr>
                <w:b/>
                <w:bCs/>
                <w:sz w:val="24"/>
                <w:szCs w:val="24"/>
              </w:rPr>
              <w:t>—</w:t>
            </w:r>
          </w:p>
        </w:tc>
        <w:tc>
          <w:tcPr>
            <w:tcW w:w="1170" w:type="dxa"/>
            <w:hideMark/>
          </w:tcPr>
          <w:p w14:paraId="666A446E" w14:textId="77777777" w:rsidR="00C46704" w:rsidRPr="00C46704" w:rsidRDefault="00C46704" w:rsidP="00C46704">
            <w:pPr>
              <w:spacing w:line="360" w:lineRule="auto"/>
              <w:rPr>
                <w:sz w:val="24"/>
                <w:szCs w:val="24"/>
              </w:rPr>
            </w:pPr>
            <w:r>
              <w:rPr>
                <w:b/>
                <w:bCs/>
                <w:sz w:val="24"/>
                <w:szCs w:val="24"/>
              </w:rPr>
              <w:t>—</w:t>
            </w:r>
          </w:p>
        </w:tc>
        <w:tc>
          <w:tcPr>
            <w:tcW w:w="1800" w:type="dxa"/>
            <w:hideMark/>
          </w:tcPr>
          <w:p w14:paraId="15D02A79" w14:textId="77777777" w:rsidR="00C46704" w:rsidRPr="00C46704" w:rsidRDefault="00C46704" w:rsidP="00C46704">
            <w:pPr>
              <w:spacing w:line="360" w:lineRule="auto"/>
              <w:rPr>
                <w:sz w:val="24"/>
                <w:szCs w:val="24"/>
              </w:rPr>
            </w:pPr>
            <w:r>
              <w:rPr>
                <w:sz w:val="24"/>
                <w:szCs w:val="24"/>
              </w:rPr>
              <w:t>Existing equipment</w:t>
            </w:r>
          </w:p>
        </w:tc>
      </w:tr>
      <w:tr w:rsidR="00C46704" w:rsidRPr="00C46704" w14:paraId="48EDF0E3" w14:textId="77777777" w:rsidTr="00156DAD">
        <w:tc>
          <w:tcPr>
            <w:tcW w:w="6840" w:type="dxa"/>
            <w:gridSpan w:val="5"/>
            <w:shd w:val="clear" w:color="auto" w:fill="FFC000" w:themeFill="accent4"/>
            <w:hideMark/>
          </w:tcPr>
          <w:p w14:paraId="2E47F029" w14:textId="77777777" w:rsidR="00C46704" w:rsidRPr="00C46704" w:rsidRDefault="00C46704" w:rsidP="00C46704">
            <w:pPr>
              <w:spacing w:line="360" w:lineRule="auto"/>
              <w:rPr>
                <w:sz w:val="24"/>
                <w:szCs w:val="24"/>
              </w:rPr>
            </w:pPr>
            <w:r>
              <w:rPr>
                <w:b/>
                <w:bCs/>
                <w:sz w:val="24"/>
                <w:szCs w:val="24"/>
              </w:rPr>
              <w:t>Total Estimated Hardware Cost</w:t>
            </w:r>
          </w:p>
        </w:tc>
        <w:tc>
          <w:tcPr>
            <w:tcW w:w="1170" w:type="dxa"/>
            <w:hideMark/>
          </w:tcPr>
          <w:p w14:paraId="18D52D16" w14:textId="77777777" w:rsidR="00C46704" w:rsidRPr="00C46704" w:rsidRDefault="00C46704" w:rsidP="00C46704">
            <w:pPr>
              <w:spacing w:line="360" w:lineRule="auto"/>
              <w:rPr>
                <w:sz w:val="24"/>
                <w:szCs w:val="24"/>
              </w:rPr>
            </w:pPr>
            <w:r>
              <w:rPr>
                <w:b/>
                <w:bCs/>
                <w:sz w:val="24"/>
                <w:szCs w:val="24"/>
              </w:rPr>
              <w:t>≈221.92 KWD</w:t>
            </w:r>
          </w:p>
        </w:tc>
        <w:tc>
          <w:tcPr>
            <w:tcW w:w="1800" w:type="dxa"/>
            <w:hideMark/>
          </w:tcPr>
          <w:p w14:paraId="452F76D0" w14:textId="77777777" w:rsidR="00C46704" w:rsidRPr="00C46704" w:rsidRDefault="00C46704" w:rsidP="00C46704">
            <w:pPr>
              <w:spacing w:line="360" w:lineRule="auto"/>
              <w:rPr>
                <w:sz w:val="24"/>
                <w:szCs w:val="24"/>
              </w:rPr>
            </w:pPr>
          </w:p>
        </w:tc>
      </w:tr>
    </w:tbl>
    <w:p w14:paraId="6B3F20CF" w14:textId="77777777" w:rsidR="0036346D" w:rsidRDefault="0036346D" w:rsidP="0036346D">
      <w:pPr>
        <w:pStyle w:val="Heading1"/>
        <w:spacing w:before="300" w:after="150" w:line="360" w:lineRule="auto"/>
        <w:rPr>
          <w:b/>
          <w:bCs/>
          <w:color w:val="1B2B3A"/>
          <w:sz w:val="28"/>
          <w:szCs w:val="28"/>
        </w:rPr>
      </w:pPr>
      <w:r>
        <w:rPr>
          <w:b/>
          <w:bCs/>
          <w:color w:val="1B2B3A"/>
          <w:sz w:val="28"/>
          <w:szCs w:val="28"/>
        </w:rPr>
        <w:t xml:space="preserve">References  </w:t>
      </w:r>
    </w:p>
    <w:p>
      <w:pPr>
        <w:spacing w:after="120" w:line="276" w:lineRule="auto"/>
        <w:jc w:val="both"/>
        <w:rPr>
          <w:sz w:val="24"/>
          <w:szCs w:val="24"/>
        </w:rPr>
      </w:pPr>
      <w:r>
        <w:rPr>
          <w:sz w:val="24"/>
          <w:szCs w:val="24"/>
        </w:rPr>
        <w:t xml:space="preserve">[1]</w:t>
      </w:r>
      <w:r>
        <w:rPr>
          <w:sz w:val="24"/>
          <w:szCs w:val="24"/>
        </w:rPr>
        <w:t xml:space="preserve"> Semtech Corporation, “LoRa Modulation Basics,” Application Note AN1200.22, rev. 2, May 2015.</w:t>
      </w:r>
    </w:p>
    <w:p>
      <w:pPr>
        <w:spacing w:after="120" w:line="276" w:lineRule="auto"/>
        <w:jc w:val="both"/>
        <w:rPr>
          <w:sz w:val="24"/>
          <w:szCs w:val="24"/>
        </w:rPr>
      </w:pPr>
      <w:hyperlink r:id="rId51">
        <w:r>
          <w:rPr>
            <w:color w:val="0563C1"/>
            <w:sz w:val="24"/>
            <w:szCs w:val="24"/>
            <w:u w:val="single"/>
          </w:rPr>
          <w:t>[2]</w:t>
        </w:r>
      </w:hyperlink>
      <w:r>
        <w:rPr>
          <w:sz w:val="24"/>
          <w:szCs w:val="24"/>
        </w:rPr>
        <w:t xml:space="preserve"> A. Augustin, J. Yi, T. Clausen, and W. M. Townsley, “A study of LoRa: Long range &amp; low power networks for the Internet of Things,” Sensors, vol. 16, no. 9, article 1466, 2016. doi: 10.3390/s16091466.</w:t>
      </w:r>
    </w:p>
    <w:p>
      <w:pPr>
        <w:spacing w:after="120" w:line="276" w:lineRule="auto"/>
        <w:jc w:val="both"/>
        <w:rPr>
          <w:sz w:val="24"/>
          <w:szCs w:val="24"/>
        </w:rPr>
      </w:pPr>
      <w:r>
        <w:rPr>
          <w:sz w:val="24"/>
          <w:szCs w:val="24"/>
        </w:rPr>
        <w:t xml:space="preserve">[3]</w:t>
      </w:r>
      <w:r>
        <w:rPr>
          <w:sz w:val="24"/>
          <w:szCs w:val="24"/>
        </w:rPr>
        <w:t xml:space="preserve"> Semtech Corporation, “SX1276/77/78/79 – 137 MHz to 1020 MHz Low Power Long Range Transceiver,” Datasheet, rev. 7, 2020.</w:t>
      </w:r>
    </w:p>
    <w:p>
      <w:pPr>
        <w:spacing w:after="120" w:line="276" w:lineRule="auto"/>
        <w:jc w:val="both"/>
        <w:rPr>
          <w:sz w:val="24"/>
          <w:szCs w:val="24"/>
        </w:rPr>
      </w:pPr>
      <w:hyperlink r:id="rId52">
        <w:r>
          <w:rPr>
            <w:color w:val="0563C1"/>
            <w:sz w:val="24"/>
            <w:szCs w:val="24"/>
            <w:u w:val="single"/>
          </w:rPr>
          <w:t>[4]</w:t>
        </w:r>
      </w:hyperlink>
      <w:r>
        <w:rPr>
          <w:sz w:val="24"/>
          <w:szCs w:val="24"/>
        </w:rPr>
        <w:t xml:space="preserve"> LoRa Alliance Technical Committee Regional Parameters Workgroup, “RP002-1.0.3 LoRaWAN Regional Parameters,” LoRa Alliance, Fremont, CA, USA, 2021.</w:t>
      </w:r>
    </w:p>
    <w:p>
      <w:pPr>
        <w:spacing w:after="120" w:line="276" w:lineRule="auto"/>
        <w:jc w:val="both"/>
        <w:rPr>
          <w:sz w:val="24"/>
          <w:szCs w:val="24"/>
        </w:rPr>
      </w:pPr>
      <w:r>
        <w:rPr>
          <w:sz w:val="24"/>
          <w:szCs w:val="24"/>
        </w:rPr>
        <w:t xml:space="preserve">[5]</w:t>
      </w:r>
      <w:r>
        <w:rPr>
          <w:sz w:val="24"/>
          <w:szCs w:val="24"/>
        </w:rPr>
        <w:t xml:space="preserve"> LoRa Alliance Technical Committee, “TS001-1.0.4 LoRaWAN L2 1.0.4 Specification,” LoRa Alliance, Fremont, CA, USA, Oct. 2020.</w:t>
      </w:r>
    </w:p>
    <w:p>
      <w:pPr>
        <w:spacing w:after="120" w:line="276" w:lineRule="auto"/>
        <w:jc w:val="both"/>
        <w:rPr>
          <w:sz w:val="24"/>
          <w:szCs w:val="24"/>
        </w:rPr>
      </w:pPr>
      <w:hyperlink r:id="rId53">
        <w:r>
          <w:rPr>
            <w:color w:val="0563C1"/>
            <w:sz w:val="24"/>
            <w:szCs w:val="24"/>
            <w:u w:val="single"/>
          </w:rPr>
          <w:t>[6]</w:t>
        </w:r>
      </w:hyperlink>
      <w:r>
        <w:rPr>
          <w:sz w:val="24"/>
          <w:szCs w:val="24"/>
        </w:rPr>
        <w:t xml:space="preserve"> F. Adelantado, X. Vilajosana, P. Tuset-Peiro, B. Martinez, J. Melià-Seguí, and T. Watteyne, “Understanding the limits of LoRaWAN,” IEEE Communications Magazine, vol. 55, no. 9, pp. 34–40, 2017. doi: 10.1109/MCOM.2017.1600613.</w:t>
      </w:r>
    </w:p>
    <w:p>
      <w:pPr>
        <w:spacing w:after="120" w:line="276" w:lineRule="auto"/>
        <w:jc w:val="both"/>
        <w:rPr>
          <w:sz w:val="24"/>
          <w:szCs w:val="24"/>
        </w:rPr>
      </w:pPr>
      <w:hyperlink r:id="rId54">
        <w:r>
          <w:rPr>
            <w:color w:val="0563C1"/>
            <w:sz w:val="24"/>
            <w:szCs w:val="24"/>
            <w:u w:val="single"/>
          </w:rPr>
          <w:t>[7]</w:t>
        </w:r>
      </w:hyperlink>
      <w:r>
        <w:rPr>
          <w:sz w:val="24"/>
          <w:szCs w:val="24"/>
        </w:rPr>
        <w:t xml:space="preserve"> ChirpStack, “ChirpStack open-source LoRaWAN Network Server documentation.” [Online]. Available: https://www.chirpstack.io/docs/. Accessed: Oct. 2026.</w:t>
      </w:r>
    </w:p>
    <w:p>
      <w:pPr>
        <w:spacing w:after="120" w:line="276" w:lineRule="auto"/>
        <w:jc w:val="both"/>
        <w:rPr>
          <w:sz w:val="24"/>
          <w:szCs w:val="24"/>
        </w:rPr>
      </w:pPr>
      <w:hyperlink r:id="rId55">
        <w:r>
          <w:rPr>
            <w:color w:val="0563C1"/>
            <w:sz w:val="24"/>
            <w:szCs w:val="24"/>
            <w:u w:val="single"/>
          </w:rPr>
          <w:t>[8]</w:t>
        </w:r>
      </w:hyperlink>
      <w:r>
        <w:rPr>
          <w:sz w:val="24"/>
          <w:szCs w:val="24"/>
        </w:rPr>
        <w:t xml:space="preserve"> B. C. Fargas and M. N. Petersen, “GPS-free geolocation using LoRa in low-power WANs,” in Proc. Global Internet of Things Summit (GIoTS), Geneva, Switzerland, 2017, pp. 1–6. doi: 10.1109/GIOTS.2017.8016251.</w:t>
      </w:r>
    </w:p>
    <w:p>
      <w:pPr>
        <w:spacing w:after="120" w:line="276" w:lineRule="auto"/>
        <w:jc w:val="both"/>
        <w:rPr>
          <w:sz w:val="24"/>
          <w:szCs w:val="24"/>
        </w:rPr>
      </w:pPr>
      <w:hyperlink r:id="rId56">
        <w:r>
          <w:rPr>
            <w:color w:val="0563C1"/>
            <w:sz w:val="24"/>
            <w:szCs w:val="24"/>
            <w:u w:val="single"/>
          </w:rPr>
          <w:t>[9]</w:t>
        </w:r>
      </w:hyperlink>
      <w:r>
        <w:rPr>
          <w:sz w:val="24"/>
          <w:szCs w:val="24"/>
        </w:rPr>
        <w:t xml:space="preserve"> N. Podevijn, D. Plets, J. Trogh, L. Martens, P. Suanet, K. Hendrikse, and W. Joseph, “TDoA-based outdoor positioning with tracking algorithm in a public LoRa network,” Wireless Communications and Mobile Computing, vol. 2018, article 1864209, 2018. doi: 10.1155/2018/1864209.</w:t>
      </w:r>
    </w:p>
    <w:p>
      <w:pPr>
        <w:spacing w:after="120" w:line="276" w:lineRule="auto"/>
        <w:jc w:val="both"/>
        <w:rPr>
          <w:sz w:val="24"/>
          <w:szCs w:val="24"/>
        </w:rPr>
      </w:pPr>
      <w:hyperlink r:id="rId57">
        <w:r>
          <w:rPr>
            <w:color w:val="0563C1"/>
            <w:sz w:val="24"/>
            <w:szCs w:val="24"/>
            <w:u w:val="single"/>
          </w:rPr>
          <w:t>[10]</w:t>
        </w:r>
      </w:hyperlink>
      <w:r>
        <w:rPr>
          <w:sz w:val="24"/>
          <w:szCs w:val="24"/>
        </w:rPr>
        <w:t xml:space="preserve"> J. Pospisil, R. Fujdiak, and K. Mikhaylov, “Investigation of the performance of TDoA-based localization over LoRaWAN in theory and practice,” Sensors, vol. 20, no. 19, article 5464, 2020. doi: 10.3390/s20195464.</w:t>
      </w:r>
    </w:p>
    <w:p w14:paraId="6FDA9810" w14:textId="77777777" w:rsidR="00C24FE9" w:rsidRPr="00804F9E" w:rsidRDefault="00C24FE9">
      <w:pPr>
        <w:spacing w:after="120" w:line="276" w:lineRule="auto"/>
        <w:jc w:val="both"/>
        <w:rPr>
          <w:sz w:val="24"/>
          <w:szCs w:val="24"/>
        </w:rPr>
      </w:pPr>
      <w:hyperlink r:id="rId25">
        <w:r>
          <w:rPr>
            <w:color w:val="0563C1"/>
            <w:sz w:val="24"/>
            <w:szCs w:val="24"/>
            <w:u w:val="single"/>
          </w:rPr>
          <w:t>[11]</w:t>
        </w:r>
      </w:hyperlink>
      <w:r>
        <w:rPr>
          <w:sz w:val="24"/>
          <w:szCs w:val="24"/>
        </w:rPr>
        <w:t xml:space="preserve"> K. Z. Islam, D. Murray, D. Diepeveen, M. G. K. Jones, and F. Sohel, “Machine learning-based LoRa localisation using multiple received signal features,” IET Wireless Sensor Systems, vol. 13, no. 4, pp. 133–150, 2023. doi: 10.1049/wss2.12063. </w:t>
      </w:r>
      <w:hyperlink r:id="rId26">
        <w:r>
          <w:rPr>
            <w:color w:val="0563C1"/>
            <w:sz w:val="24"/>
            <w:szCs w:val="24"/>
            <w:u w:val="single"/>
          </w:rPr>
          <w:t>Source paper</w:t>
        </w:r>
      </w:hyperlink>
    </w:p>
    <w:p w14:paraId="30088930" w14:textId="77777777" w:rsidR="00C24FE9" w:rsidRPr="00804F9E" w:rsidRDefault="00C24FE9">
      <w:pPr>
        <w:spacing w:after="120" w:line="276" w:lineRule="auto"/>
        <w:jc w:val="both"/>
        <w:rPr>
          <w:sz w:val="24"/>
          <w:szCs w:val="24"/>
        </w:rPr>
      </w:pPr>
      <w:hyperlink r:id="rId27">
        <w:r>
          <w:rPr>
            <w:color w:val="0563C1"/>
            <w:sz w:val="24"/>
            <w:szCs w:val="24"/>
            <w:u w:val="single"/>
          </w:rPr>
          <w:t>[12]</w:t>
        </w:r>
      </w:hyperlink>
      <w:r>
        <w:rPr>
          <w:sz w:val="24"/>
          <w:szCs w:val="24"/>
        </w:rPr>
        <w:t xml:space="preserve"> I. Aqeel, E. Iorkyase, H. Zangoti, C. Tachtatzis, R. Atkinson, and I. Andonovic, “LoRaWAN-implemented node localisation based on received signal strength indicator,” IET Wireless Sensor Systems, vol. 13, no. 4, pp. 117–132, 2023; first published online in 2022. doi: 10.1049/wss2.12039. </w:t>
      </w:r>
      <w:hyperlink r:id="rId28">
        <w:r>
          <w:rPr>
            <w:color w:val="0563C1"/>
            <w:sz w:val="24"/>
            <w:szCs w:val="24"/>
            <w:u w:val="single"/>
          </w:rPr>
          <w:t>Source paper</w:t>
        </w:r>
      </w:hyperlink>
    </w:p>
    <w:p w14:paraId="5283B527" w14:textId="77777777" w:rsidR="00C24FE9" w:rsidRPr="00804F9E" w:rsidRDefault="00C24FE9">
      <w:pPr>
        <w:spacing w:after="120" w:line="276" w:lineRule="auto"/>
        <w:jc w:val="both"/>
        <w:rPr>
          <w:sz w:val="24"/>
          <w:szCs w:val="24"/>
        </w:rPr>
      </w:pPr>
      <w:hyperlink r:id="rId29">
        <w:r>
          <w:rPr>
            <w:color w:val="0563C1"/>
            <w:sz w:val="24"/>
            <w:szCs w:val="24"/>
            <w:u w:val="single"/>
          </w:rPr>
          <w:t>[13]</w:t>
        </w:r>
      </w:hyperlink>
      <w:r>
        <w:rPr>
          <w:sz w:val="24"/>
          <w:szCs w:val="24"/>
        </w:rPr>
        <w:t xml:space="preserve"> S. A. Magsi et al., “Experimental Evaluation of Trilateration-Based Outdoor Localization with LoRaWAN,” Computers, Materials &amp; Continua, vol. 75, no. 1, pp. 845–862, 2023. doi: 10.32604/cmc.2023.033636. </w:t>
      </w:r>
      <w:hyperlink r:id="rId30">
        <w:r>
          <w:rPr>
            <w:color w:val="0563C1"/>
            <w:sz w:val="24"/>
            <w:szCs w:val="24"/>
            <w:u w:val="single"/>
          </w:rPr>
          <w:t>Source paper</w:t>
        </w:r>
      </w:hyperlink>
    </w:p>
    <w:p w14:paraId="21C97448" w14:textId="77777777" w:rsidR="00C24FE9" w:rsidRPr="00804F9E" w:rsidRDefault="00C24FE9">
      <w:pPr>
        <w:spacing w:after="120" w:line="276" w:lineRule="auto"/>
        <w:jc w:val="both"/>
        <w:rPr>
          <w:sz w:val="24"/>
          <w:szCs w:val="24"/>
        </w:rPr>
      </w:pPr>
      <w:hyperlink r:id="rId31">
        <w:r>
          <w:rPr>
            <w:color w:val="0563C1"/>
            <w:sz w:val="24"/>
            <w:szCs w:val="24"/>
            <w:u w:val="single"/>
          </w:rPr>
          <w:t>[14]</w:t>
        </w:r>
      </w:hyperlink>
      <w:r>
        <w:rPr>
          <w:sz w:val="24"/>
          <w:szCs w:val="24"/>
        </w:rPr>
        <w:t xml:space="preserve"> M. Anjum, M. A. Khan, S. A. Hassan, H. Jung, and K. Dev, “Analysis of time-weighted LoRa-based positioning using machine learning,” Computer Communications, vol. 193, pp. 266–278, 2022. doi: 10.1016/j.comcom.2022.07.010. </w:t>
      </w:r>
      <w:hyperlink r:id="rId32">
        <w:r>
          <w:rPr>
            <w:color w:val="0563C1"/>
            <w:sz w:val="24"/>
            <w:szCs w:val="24"/>
            <w:u w:val="single"/>
          </w:rPr>
          <w:t>Source paper</w:t>
        </w:r>
      </w:hyperlink>
    </w:p>
    <w:p w14:paraId="487EC333" w14:textId="77777777" w:rsidR="00C24FE9" w:rsidRPr="00804F9E" w:rsidRDefault="00C24FE9">
      <w:pPr>
        <w:spacing w:after="120" w:line="276" w:lineRule="auto"/>
        <w:jc w:val="both"/>
        <w:rPr>
          <w:sz w:val="24"/>
          <w:szCs w:val="24"/>
        </w:rPr>
      </w:pPr>
      <w:hyperlink r:id="rId33">
        <w:r>
          <w:rPr>
            <w:color w:val="0563C1"/>
            <w:sz w:val="24"/>
            <w:szCs w:val="24"/>
            <w:u w:val="single"/>
          </w:rPr>
          <w:t>[15]</w:t>
        </w:r>
      </w:hyperlink>
      <w:r>
        <w:rPr>
          <w:sz w:val="24"/>
          <w:szCs w:val="24"/>
        </w:rPr>
        <w:t xml:space="preserve"> K. Z. Islam, D. Murray, D. Diepeveen, M. G. K. Jones, and F. Sohel, “LoRa-based outdoor localization and tracking using unsupervised symbolization,” Internet of Things, vol. 25, article 101016, 2024. doi: 10.1016/j.iot.2023.101016. </w:t>
      </w:r>
      <w:hyperlink r:id="rId34">
        <w:r>
          <w:rPr>
            <w:color w:val="0563C1"/>
            <w:sz w:val="24"/>
            <w:szCs w:val="24"/>
            <w:u w:val="single"/>
          </w:rPr>
          <w:t>Source paper</w:t>
        </w:r>
      </w:hyperlink>
    </w:p>
    <w:p w14:paraId="42135B96" w14:textId="77777777" w:rsidR="00C24FE9" w:rsidRPr="00804F9E" w:rsidRDefault="00C24FE9">
      <w:pPr>
        <w:spacing w:after="120" w:line="276" w:lineRule="auto"/>
        <w:jc w:val="both"/>
        <w:rPr>
          <w:sz w:val="24"/>
          <w:szCs w:val="24"/>
        </w:rPr>
      </w:pPr>
      <w:hyperlink r:id="rId35">
        <w:r>
          <w:rPr>
            <w:color w:val="0563C1"/>
            <w:sz w:val="24"/>
            <w:szCs w:val="24"/>
            <w:u w:val="single"/>
          </w:rPr>
          <w:t>[16]</w:t>
        </w:r>
      </w:hyperlink>
      <w:r>
        <w:rPr>
          <w:sz w:val="24"/>
          <w:szCs w:val="24"/>
        </w:rPr>
        <w:t xml:space="preserve"> K. Z. Islam, D. Murray, D. Diepeveen, M. G. K. Jones, and F. Sohel, “LoRa localisation using single mobile gateway,” Computer Communications, vol. 219, pp. 182–193, 2024. doi: 10.1016/j.comcom.2024.03.012. </w:t>
      </w:r>
      <w:hyperlink r:id="rId36">
        <w:r>
          <w:rPr>
            <w:color w:val="0563C1"/>
            <w:sz w:val="24"/>
            <w:szCs w:val="24"/>
            <w:u w:val="single"/>
          </w:rPr>
          <w:t>Source paper</w:t>
        </w:r>
      </w:hyperlink>
    </w:p>
    <w:p w14:paraId="7BAD5E15" w14:textId="77777777" w:rsidR="00C24FE9" w:rsidRPr="00804F9E" w:rsidRDefault="00C24FE9">
      <w:pPr>
        <w:spacing w:after="120" w:line="276" w:lineRule="auto"/>
        <w:jc w:val="both"/>
        <w:rPr>
          <w:sz w:val="24"/>
          <w:szCs w:val="24"/>
        </w:rPr>
      </w:pPr>
      <w:hyperlink r:id="rId37">
        <w:r>
          <w:rPr>
            <w:color w:val="0563C1"/>
            <w:sz w:val="24"/>
            <w:szCs w:val="24"/>
            <w:u w:val="single"/>
          </w:rPr>
          <w:t>[17]</w:t>
        </w:r>
      </w:hyperlink>
      <w:r>
        <w:rPr>
          <w:sz w:val="24"/>
          <w:szCs w:val="24"/>
        </w:rPr>
        <w:t xml:space="preserve"> H. Chen et al., “Research on indoor positioning method based on LoRa-improved fingerprint localization algorithm,” Scientific Reports, vol. 13, article 13981, 2023. doi: 10.1038/s41598-023-41250-x. </w:t>
      </w:r>
      <w:hyperlink r:id="rId38">
        <w:r>
          <w:rPr>
            <w:color w:val="0563C1"/>
            <w:sz w:val="24"/>
            <w:szCs w:val="24"/>
            <w:u w:val="single"/>
          </w:rPr>
          <w:t>Source paper</w:t>
        </w:r>
      </w:hyperlink>
    </w:p>
    <w:p w14:paraId="44FF4E9B" w14:textId="77777777" w:rsidR="00C24FE9" w:rsidRPr="00804F9E" w:rsidRDefault="00C24FE9">
      <w:pPr>
        <w:spacing w:after="120" w:line="276" w:lineRule="auto"/>
        <w:jc w:val="both"/>
        <w:rPr>
          <w:sz w:val="24"/>
          <w:szCs w:val="24"/>
        </w:rPr>
      </w:pPr>
      <w:hyperlink r:id="rId39">
        <w:r>
          <w:rPr>
            <w:color w:val="0563C1"/>
            <w:sz w:val="24"/>
            <w:szCs w:val="24"/>
            <w:u w:val="single"/>
          </w:rPr>
          <w:t>[18]</w:t>
        </w:r>
      </w:hyperlink>
      <w:r>
        <w:rPr>
          <w:sz w:val="24"/>
          <w:szCs w:val="24"/>
        </w:rPr>
        <w:t xml:space="preserve"> L. E. Márquez, A. Bahillo, M. Calle, and I. de Miguel, “Effects of Body Shadowing in LoRa Localization Systems,” IEEE Access, vol. 11, pp. 9521–9528, 2023. doi: 10.1109/ACCESS.2023.3239896. </w:t>
      </w:r>
      <w:hyperlink r:id="rId40">
        <w:r>
          <w:rPr>
            <w:color w:val="0563C1"/>
            <w:sz w:val="24"/>
            <w:szCs w:val="24"/>
            <w:u w:val="single"/>
          </w:rPr>
          <w:t>Source paper</w:t>
        </w:r>
      </w:hyperlink>
    </w:p>
    <w:p w14:paraId="11775745" w14:textId="77777777" w:rsidR="00C24FE9" w:rsidRPr="00804F9E" w:rsidRDefault="00C24FE9">
      <w:pPr>
        <w:spacing w:after="120" w:line="276" w:lineRule="auto"/>
        <w:jc w:val="both"/>
        <w:rPr>
          <w:sz w:val="24"/>
          <w:szCs w:val="24"/>
        </w:rPr>
      </w:pPr>
      <w:hyperlink r:id="rId41">
        <w:r>
          <w:rPr>
            <w:color w:val="0563C1"/>
            <w:sz w:val="24"/>
            <w:szCs w:val="24"/>
            <w:u w:val="single"/>
          </w:rPr>
          <w:t>[19]</w:t>
        </w:r>
      </w:hyperlink>
      <w:r>
        <w:rPr>
          <w:sz w:val="24"/>
          <w:szCs w:val="24"/>
        </w:rPr>
        <w:t xml:space="preserve"> H. Aghajari, M. N. Soorki, S. Ahmadinabi, A. Rezazadeh, S. Ranjbaran, and M. Nitti, “Multi-Point Channel Charting for Long Range Wireless Networks: an Experimental Study,” in Proc. IEEE MeditCom, pp. 399–405, 2023. doi: 10.1109/MeditCom58224.2023.10266632. </w:t>
      </w:r>
      <w:hyperlink r:id="rId42">
        <w:r>
          <w:rPr>
            <w:color w:val="0563C1"/>
            <w:sz w:val="24"/>
            <w:szCs w:val="24"/>
            <w:u w:val="single"/>
          </w:rPr>
          <w:t>Source paper</w:t>
        </w:r>
      </w:hyperlink>
    </w:p>
    <w:p w14:paraId="2A5BA611" w14:textId="77777777" w:rsidR="00C24FE9" w:rsidRPr="00ED57FC" w:rsidRDefault="00C24FE9">
      <w:pPr>
        <w:spacing w:after="120" w:line="276" w:lineRule="auto"/>
        <w:jc w:val="both"/>
        <w:rPr>
          <w:sz w:val="24"/>
          <w:szCs w:val="24"/>
        </w:rPr>
      </w:pPr>
      <w:hyperlink r:id="rId43">
        <w:r>
          <w:rPr>
            <w:color w:val="0563C1"/>
            <w:sz w:val="24"/>
            <w:szCs w:val="24"/>
            <w:u w:val="single"/>
          </w:rPr>
          <w:t>[20]</w:t>
        </w:r>
      </w:hyperlink>
      <w:r>
        <w:rPr>
          <w:sz w:val="24"/>
          <w:szCs w:val="24"/>
        </w:rPr>
        <w:t xml:space="preserve"> M. Girolami, F. Mavilia, A. Berton, G. Marrocco, and G. M. Bianco, “An Experimental Dataset for Search and Rescue Operations in Avalanche Scenarios Based on LoRa Technology,” IEEE Access, vol. 12, pp. 171015–171035, 2024. doi: 10.1109/ACCESS.2024.3497654. </w:t>
      </w:r>
      <w:hyperlink r:id="rId44">
        <w:r>
          <w:rPr>
            <w:color w:val="0563C1"/>
            <w:sz w:val="24"/>
            <w:szCs w:val="24"/>
            <w:u w:val="single"/>
          </w:rPr>
          <w:t>Source paper</w:t>
        </w:r>
      </w:hyperlink>
    </w:p>
    <w:p w14:paraId="18FEB644" w14:textId="77777777" w:rsidR="00C24FE9" w:rsidRPr="00ED57FC" w:rsidRDefault="00C24FE9">
      <w:pPr>
        <w:spacing w:after="120" w:line="276" w:lineRule="auto"/>
        <w:jc w:val="both"/>
        <w:rPr>
          <w:sz w:val="24"/>
          <w:szCs w:val="24"/>
        </w:rPr>
      </w:pPr>
      <w:hyperlink r:id="rId45">
        <w:r>
          <w:rPr>
            <w:color w:val="0563C1"/>
            <w:sz w:val="24"/>
            <w:szCs w:val="24"/>
            <w:u w:val="single"/>
          </w:rPr>
          <w:t>[21]</w:t>
        </w:r>
      </w:hyperlink>
      <w:r>
        <w:rPr>
          <w:sz w:val="24"/>
          <w:szCs w:val="24"/>
        </w:rPr>
        <w:t xml:space="preserve"> F. Mavilia, D. La Rosa, A. Berton, and M. Girolami, “An experimental dataset using UAVs and LoRa technology in avalanche scenarios,” Data in Brief, vol. 63, article 112243, 2025. doi: 10.1016/j.dib.2025.112243. </w:t>
      </w:r>
      <w:hyperlink r:id="rId46">
        <w:r>
          <w:rPr>
            <w:color w:val="0563C1"/>
            <w:sz w:val="24"/>
            <w:szCs w:val="24"/>
            <w:u w:val="single"/>
          </w:rPr>
          <w:t>Source paper</w:t>
        </w:r>
      </w:hyperlink>
    </w:p>
    <w:p w14:paraId="7EA30B3E" w14:textId="77777777" w:rsidR="00C24FE9" w:rsidRPr="00ED57FC" w:rsidRDefault="00C24FE9">
      <w:pPr>
        <w:spacing w:after="120" w:line="276" w:lineRule="auto"/>
        <w:jc w:val="both"/>
        <w:rPr>
          <w:sz w:val="24"/>
          <w:szCs w:val="24"/>
        </w:rPr>
      </w:pPr>
      <w:hyperlink r:id="rId47">
        <w:r>
          <w:rPr>
            <w:color w:val="0563C1"/>
            <w:sz w:val="24"/>
            <w:szCs w:val="24"/>
            <w:u w:val="single"/>
          </w:rPr>
          <w:t>[22]</w:t>
        </w:r>
      </w:hyperlink>
      <w:r>
        <w:rPr>
          <w:sz w:val="24"/>
          <w:szCs w:val="24"/>
        </w:rPr>
        <w:t xml:space="preserve"> A. ElSabaa, F. Guéniat, and W. Wu, “Data-driven single gateway location estimation using improved channel model and LSTM,” Telecommunication Systems, vol. 89, article 59, 2026. doi: 10.1007/s11235-026-01429-9. </w:t>
      </w:r>
      <w:hyperlink r:id="rId48">
        <w:r>
          <w:rPr>
            <w:color w:val="0563C1"/>
            <w:sz w:val="24"/>
            <w:szCs w:val="24"/>
            <w:u w:val="single"/>
          </w:rPr>
          <w:t>Source paper</w:t>
        </w:r>
      </w:hyperlink>
    </w:p>
    <w:p>
      <w:pPr>
        <w:spacing w:after="120" w:line="276" w:lineRule="auto"/>
        <w:jc w:val="both"/>
        <w:rPr>
          <w:sz w:val="24"/>
          <w:szCs w:val="24"/>
        </w:rPr>
      </w:pPr>
      <w:hyperlink r:id="rId58">
        <w:r>
          <w:rPr>
            <w:color w:val="0563C1"/>
            <w:sz w:val="24"/>
            <w:szCs w:val="24"/>
            <w:u w:val="single"/>
          </w:rPr>
          <w:t>[23]</w:t>
        </w:r>
      </w:hyperlink>
      <w:r>
        <w:rPr>
          <w:sz w:val="24"/>
          <w:szCs w:val="24"/>
        </w:rPr>
        <w:t xml:space="preserve"> M. Aernouts, R. Berkvens, K. Van Vlaenderen, and M. Weyn, “Sigfox and LoRaWAN datasets for fingerprint localization in large urban and rural areas,” Data, vol. 3, no. 2, article 13, 2018. doi: 10.3390/data3020013.</w:t>
      </w:r>
    </w:p>
    <w:p>
      <w:pPr>
        <w:spacing w:after="120" w:line="276" w:lineRule="auto"/>
        <w:jc w:val="both"/>
        <w:rPr>
          <w:sz w:val="24"/>
          <w:szCs w:val="24"/>
        </w:rPr>
      </w:pPr>
      <w:hyperlink r:id="rId59">
        <w:r>
          <w:rPr>
            <w:color w:val="0563C1"/>
            <w:sz w:val="24"/>
            <w:szCs w:val="24"/>
            <w:u w:val="single"/>
          </w:rPr>
          <w:t>[24]</w:t>
        </w:r>
      </w:hyperlink>
      <w:r>
        <w:rPr>
          <w:sz w:val="24"/>
          <w:szCs w:val="24"/>
        </w:rPr>
        <w:t xml:space="preserve"> J. J. López Escobar, P. Fondo-Ferreiro, F. J. González-Castaño, and F. Gil-Castiñeira, “LoRa signal quality and GPS positioning time series dataset,” Zenodo, version 1.0.0, Sep. 2024. doi: 10.5281/zenodo.13835721.</w:t>
      </w:r>
    </w:p>
    <w:p>
      <w:pPr>
        <w:spacing w:after="120" w:line="276" w:lineRule="auto"/>
        <w:jc w:val="both"/>
        <w:rPr>
          <w:sz w:val="24"/>
          <w:szCs w:val="24"/>
        </w:rPr>
      </w:pPr>
      <w:hyperlink r:id="rId60">
        <w:r>
          <w:rPr>
            <w:color w:val="0563C1"/>
            <w:sz w:val="24"/>
            <w:szCs w:val="24"/>
            <w:u w:val="single"/>
          </w:rPr>
          <w:t>[25]</w:t>
        </w:r>
      </w:hyperlink>
      <w:r>
        <w:rPr>
          <w:sz w:val="24"/>
          <w:szCs w:val="24"/>
        </w:rPr>
        <w:t xml:space="preserve"> J. J. López-Escobar, P. Fondo-Ferreiro, F. J. González-Castaño, F. Gil-Castiñeira, V. Piorno-González, I. Munilla-Rumbao, and A. Gil-Carrera, “Intelligent energy-efficient GNSS-assisted and LoRa-based positioning for wildlife tracking,” IEEE Sensors Journal, vol. 25, no. 4, pp. 7291–7300, 2025. doi: 10.1109/JSEN.2024.3524456.</w:t>
      </w:r>
    </w:p>
    <w:p>
      <w:pPr>
        <w:spacing w:after="120" w:line="276" w:lineRule="auto"/>
        <w:jc w:val="both"/>
        <w:rPr>
          <w:sz w:val="24"/>
          <w:szCs w:val="24"/>
        </w:rPr>
      </w:pPr>
      <w:hyperlink r:id="rId61">
        <w:r>
          <w:rPr>
            <w:color w:val="0563C1"/>
            <w:sz w:val="24"/>
            <w:szCs w:val="24"/>
            <w:u w:val="single"/>
          </w:rPr>
          <w:t>[26]</w:t>
        </w:r>
      </w:hyperlink>
      <w:r>
        <w:rPr>
          <w:sz w:val="24"/>
          <w:szCs w:val="24"/>
        </w:rPr>
        <w:t xml:space="preserve"> A. Moradbeikie, M. Zare, A. Keshavarz, and S. I. Lopes, “RSSI-based LoRaWAN dataset collected in a dynamic and harsh industrial environment with high humidity,” Data in Brief, vol. 53, article 110120, 2024. doi: 10.1016/j.dib.2024.110120.</w:t>
      </w:r>
    </w:p>
    <w:sectPr w:rsidR="00C24FE9" w:rsidRPr="00ED57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A1C18"/>
    <w:multiLevelType w:val="hybridMultilevel"/>
    <w:tmpl w:val="87F2F9C4"/>
    <w:lvl w:ilvl="0" w:tplc="A11E975A">
      <w:start w:val="1"/>
      <w:numFmt w:val="bullet"/>
      <w:lvlText w:val="●"/>
      <w:lvlJc w:val="left"/>
      <w:pPr>
        <w:ind w:left="720" w:hanging="360"/>
      </w:pPr>
    </w:lvl>
    <w:lvl w:ilvl="1" w:tplc="EB5A6BA2">
      <w:start w:val="1"/>
      <w:numFmt w:val="bullet"/>
      <w:lvlText w:val="○"/>
      <w:lvlJc w:val="left"/>
      <w:pPr>
        <w:ind w:left="1440" w:hanging="360"/>
      </w:pPr>
    </w:lvl>
    <w:lvl w:ilvl="2" w:tplc="7C66F78E">
      <w:start w:val="1"/>
      <w:numFmt w:val="bullet"/>
      <w:lvlText w:val="■"/>
      <w:lvlJc w:val="left"/>
      <w:pPr>
        <w:ind w:left="2160" w:hanging="360"/>
      </w:pPr>
    </w:lvl>
    <w:lvl w:ilvl="3" w:tplc="A176AA86">
      <w:start w:val="1"/>
      <w:numFmt w:val="bullet"/>
      <w:lvlText w:val="●"/>
      <w:lvlJc w:val="left"/>
      <w:pPr>
        <w:ind w:left="2880" w:hanging="360"/>
      </w:pPr>
    </w:lvl>
    <w:lvl w:ilvl="4" w:tplc="8BF48D5A">
      <w:start w:val="1"/>
      <w:numFmt w:val="bullet"/>
      <w:lvlText w:val="○"/>
      <w:lvlJc w:val="left"/>
      <w:pPr>
        <w:ind w:left="3600" w:hanging="360"/>
      </w:pPr>
    </w:lvl>
    <w:lvl w:ilvl="5" w:tplc="554A7BFA">
      <w:start w:val="1"/>
      <w:numFmt w:val="bullet"/>
      <w:lvlText w:val="■"/>
      <w:lvlJc w:val="left"/>
      <w:pPr>
        <w:ind w:left="4320" w:hanging="360"/>
      </w:pPr>
    </w:lvl>
    <w:lvl w:ilvl="6" w:tplc="8B605FA2">
      <w:start w:val="1"/>
      <w:numFmt w:val="bullet"/>
      <w:lvlText w:val="●"/>
      <w:lvlJc w:val="left"/>
      <w:pPr>
        <w:ind w:left="5040" w:hanging="360"/>
      </w:pPr>
    </w:lvl>
    <w:lvl w:ilvl="7" w:tplc="4752921A">
      <w:start w:val="1"/>
      <w:numFmt w:val="bullet"/>
      <w:lvlText w:val="●"/>
      <w:lvlJc w:val="left"/>
      <w:pPr>
        <w:ind w:left="5760" w:hanging="360"/>
      </w:pPr>
    </w:lvl>
    <w:lvl w:ilvl="8" w:tplc="9260005E">
      <w:start w:val="1"/>
      <w:numFmt w:val="bullet"/>
      <w:lvlText w:val="●"/>
      <w:lvlJc w:val="left"/>
      <w:pPr>
        <w:ind w:left="6480" w:hanging="360"/>
      </w:pPr>
    </w:lvl>
  </w:abstractNum>
  <w:abstractNum w:abstractNumId="1" w15:restartNumberingAfterBreak="0">
    <w:nsid w:val="60264A61"/>
    <w:multiLevelType w:val="hybridMultilevel"/>
    <w:tmpl w:val="7EBA1318"/>
    <w:lvl w:ilvl="0" w:tplc="E9A4E7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7845810">
    <w:abstractNumId w:val="0"/>
    <w:lvlOverride w:ilvl="0">
      <w:startOverride w:val="1"/>
    </w:lvlOverride>
  </w:num>
  <w:num w:numId="2" w16cid:durableId="1520926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2C3"/>
    <w:rsid w:val="00156DAD"/>
    <w:rsid w:val="00256487"/>
    <w:rsid w:val="002A5EBC"/>
    <w:rsid w:val="00304900"/>
    <w:rsid w:val="003415CF"/>
    <w:rsid w:val="0036346D"/>
    <w:rsid w:val="003710F3"/>
    <w:rsid w:val="00640BCC"/>
    <w:rsid w:val="006E6905"/>
    <w:rsid w:val="00792F48"/>
    <w:rsid w:val="007B72E1"/>
    <w:rsid w:val="00804F9E"/>
    <w:rsid w:val="009F21FE"/>
    <w:rsid w:val="00A52D0D"/>
    <w:rsid w:val="00A93F57"/>
    <w:rsid w:val="00AE65DD"/>
    <w:rsid w:val="00BA32C3"/>
    <w:rsid w:val="00C24FE9"/>
    <w:rsid w:val="00C46704"/>
    <w:rsid w:val="00C762B7"/>
    <w:rsid w:val="00CC309B"/>
    <w:rsid w:val="00E131DA"/>
    <w:rsid w:val="00E40AB1"/>
    <w:rsid w:val="00E50ED2"/>
    <w:rsid w:val="00E62339"/>
    <w:rsid w:val="00EB04F4"/>
    <w:rsid w:val="00ED57FC"/>
    <w:rsid w:val="00F403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48CB"/>
  <w15:docId w15:val="{954C3414-14F8-4930-AC87-627FBE09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56487"/>
    <w:pPr>
      <w:spacing w:after="200"/>
    </w:pPr>
    <w:rPr>
      <w:i/>
      <w:iCs/>
      <w:color w:val="44546A" w:themeColor="text2"/>
      <w:sz w:val="18"/>
      <w:szCs w:val="18"/>
    </w:rPr>
  </w:style>
  <w:style w:type="table" w:styleId="GridTable4-Accent5">
    <w:name w:val="Grid Table 4 Accent 5"/>
    <w:basedOn w:val="TableNormal"/>
    <w:uiPriority w:val="49"/>
    <w:rsid w:val="00F40342"/>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E40AB1"/>
    <w:rPr>
      <w:color w:val="605E5C"/>
      <w:shd w:val="clear" w:color="auto" w:fill="E1DFDD"/>
    </w:rPr>
  </w:style>
  <w:style w:type="table" w:styleId="TableGrid">
    <w:name w:val="Table Grid"/>
    <w:basedOn w:val="TableNormal"/>
    <w:uiPriority w:val="39"/>
    <w:rsid w:val="00E4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40AB1"/>
  </w:style>
  <w:style w:type="character" w:styleId="FollowedHyperlink">
    <w:name w:val="FollowedHyperlink"/>
    <w:basedOn w:val="DefaultParagraphFont"/>
    <w:uiPriority w:val="99"/>
    <w:semiHidden/>
    <w:unhideWhenUsed/>
    <w:rsid w:val="00E40AB1"/>
    <w:rPr>
      <w:color w:val="954F72" w:themeColor="followedHyperlink"/>
      <w:u w:val="single"/>
    </w:rPr>
  </w:style>
  <w:style w:type="character" w:styleId="Strong">
    <w:name w:val="Strong"/>
    <w:basedOn w:val="DefaultParagraphFont"/>
    <w:uiPriority w:val="22"/>
    <w:qFormat/>
    <w:rsid w:val="00E62339"/>
    <w:rPr>
      <w:b/>
      <w:bCs/>
    </w:rPr>
  </w:style>
  <w:style w:type="table" w:styleId="PlainTable1">
    <w:name w:val="Plain Table 1"/>
    <w:basedOn w:val="TableNormal"/>
    <w:uiPriority w:val="41"/>
    <w:rsid w:val="00E6233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4670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8/s41598-023-41250-x" TargetMode="External"/><Relationship Id="rId18" Type="http://schemas.openxmlformats.org/officeDocument/2006/relationships/hyperlink" Target="https://doi.org/10.1007/s11235-026-01429-9" TargetMode="External"/><Relationship Id="rId26" Type="http://schemas.openxmlformats.org/officeDocument/2006/relationships/hyperlink" Target="https://doi.org/10.1049/wss2.12063" TargetMode="External"/><Relationship Id="rId39" Type="http://schemas.openxmlformats.org/officeDocument/2006/relationships/hyperlink" Target="https://doi.org/10.1109/ACCESS.2023.3239896" TargetMode="External"/><Relationship Id="rId21" Type="http://schemas.openxmlformats.org/officeDocument/2006/relationships/hyperlink" Target="https://www.eitkw.com/product/lora-rfm95-shield-915mhz-v1-1/?utm_source=chatgpt.com" TargetMode="External"/><Relationship Id="rId34" Type="http://schemas.openxmlformats.org/officeDocument/2006/relationships/hyperlink" Target="https://doi.org/10.1016/j.iot.2023.101016" TargetMode="External"/><Relationship Id="rId42" Type="http://schemas.openxmlformats.org/officeDocument/2006/relationships/hyperlink" Target="https://doi.org/10.1109/MeditCom58224.2023.10266632" TargetMode="External"/><Relationship Id="rId47" Type="http://schemas.openxmlformats.org/officeDocument/2006/relationships/hyperlink" Target="https://doi.org/10.1007/s11235-026-01429-9" TargetMode="External"/><Relationship Id="rId50" Type="http://schemas.openxmlformats.org/officeDocument/2006/relationships/theme" Target="theme/theme1.xml"/><Relationship Id="rId7" Type="http://schemas.openxmlformats.org/officeDocument/2006/relationships/hyperlink" Target="https://doi.org/10.1049/wss2.12063" TargetMode="External"/><Relationship Id="rId2" Type="http://schemas.openxmlformats.org/officeDocument/2006/relationships/styles" Target="styles.xml"/><Relationship Id="rId16" Type="http://schemas.openxmlformats.org/officeDocument/2006/relationships/hyperlink" Target="https://doi.org/10.1109/ACCESS.2024.3497654" TargetMode="External"/><Relationship Id="rId29" Type="http://schemas.openxmlformats.org/officeDocument/2006/relationships/hyperlink" Target="https://doi.org/10.32604/cmc.2023.033636" TargetMode="External"/><Relationship Id="rId11" Type="http://schemas.openxmlformats.org/officeDocument/2006/relationships/hyperlink" Target="https://doi.org/10.1016/j.iot.2023.101016" TargetMode="External"/><Relationship Id="rId24" Type="http://schemas.openxmlformats.org/officeDocument/2006/relationships/hyperlink" Target="https://www.eitkw.com/product/lithium-battery-charger-and-protection-module-1a-type-c-tp4056/?utm_source=chatgpt.com" TargetMode="External"/><Relationship Id="rId32" Type="http://schemas.openxmlformats.org/officeDocument/2006/relationships/hyperlink" Target="https://doi.org/10.1016/j.comcom.2022.07.010" TargetMode="External"/><Relationship Id="rId37" Type="http://schemas.openxmlformats.org/officeDocument/2006/relationships/hyperlink" Target="https://doi.org/10.1038/s41598-023-41250-x" TargetMode="External"/><Relationship Id="rId40" Type="http://schemas.openxmlformats.org/officeDocument/2006/relationships/hyperlink" Target="https://doi.org/10.1109/ACCESS.2023.3239896" TargetMode="External"/><Relationship Id="rId45" Type="http://schemas.openxmlformats.org/officeDocument/2006/relationships/hyperlink" Target="https://doi.org/10.1016/j.dib.2025.112243" TargetMode="External"/><Relationship Id="rId5" Type="http://schemas.openxmlformats.org/officeDocument/2006/relationships/image" Target="media/image1.png"/><Relationship Id="rId15" Type="http://schemas.openxmlformats.org/officeDocument/2006/relationships/hyperlink" Target="https://doi.org/10.1109/MeditCom58224.2023.10266632" TargetMode="External"/><Relationship Id="rId23" Type="http://schemas.openxmlformats.org/officeDocument/2006/relationships/hyperlink" Target="https://www.eitkw.com/product/li-ion-18650-rechargeable-battery-3-7-v-3a/?utm_source=chatgpt.com" TargetMode="External"/><Relationship Id="rId28" Type="http://schemas.openxmlformats.org/officeDocument/2006/relationships/hyperlink" Target="https://doi.org/10.1049/wss2.12039" TargetMode="External"/><Relationship Id="rId36" Type="http://schemas.openxmlformats.org/officeDocument/2006/relationships/hyperlink" Target="https://doi.org/10.1016/j.comcom.2024.03.012" TargetMode="External"/><Relationship Id="rId49" Type="http://schemas.openxmlformats.org/officeDocument/2006/relationships/fontTable" Target="fontTable.xml"/><Relationship Id="rId10" Type="http://schemas.openxmlformats.org/officeDocument/2006/relationships/hyperlink" Target="https://doi.org/10.1016/j.comcom.2022.07.010" TargetMode="External"/><Relationship Id="rId19" Type="http://schemas.openxmlformats.org/officeDocument/2006/relationships/image" Target="media/image2.png"/><Relationship Id="rId31" Type="http://schemas.openxmlformats.org/officeDocument/2006/relationships/hyperlink" Target="https://doi.org/10.1016/j.comcom.2022.07.010" TargetMode="External"/><Relationship Id="rId44" Type="http://schemas.openxmlformats.org/officeDocument/2006/relationships/hyperlink" Target="https://doi.org/10.1109/ACCESS.2024.3497654" TargetMode="External"/><Relationship Id="rId4" Type="http://schemas.openxmlformats.org/officeDocument/2006/relationships/webSettings" Target="webSettings.xml"/><Relationship Id="rId9" Type="http://schemas.openxmlformats.org/officeDocument/2006/relationships/hyperlink" Target="https://doi.org/10.32604/cmc.2023.033636" TargetMode="External"/><Relationship Id="rId14" Type="http://schemas.openxmlformats.org/officeDocument/2006/relationships/hyperlink" Target="https://doi.org/10.1109/ACCESS.2023.3239896" TargetMode="External"/><Relationship Id="rId22" Type="http://schemas.openxmlformats.org/officeDocument/2006/relationships/hyperlink" Target="https://www.eitkw.com/product/neo-6m-gps-module-neo6mv2/?utm_source=chatgpt.com" TargetMode="External"/><Relationship Id="rId27" Type="http://schemas.openxmlformats.org/officeDocument/2006/relationships/hyperlink" Target="https://doi.org/10.1049/wss2.12039" TargetMode="External"/><Relationship Id="rId30" Type="http://schemas.openxmlformats.org/officeDocument/2006/relationships/hyperlink" Target="https://doi.org/10.32604/cmc.2023.033636" TargetMode="External"/><Relationship Id="rId35" Type="http://schemas.openxmlformats.org/officeDocument/2006/relationships/hyperlink" Target="https://doi.org/10.1016/j.comcom.2024.03.012" TargetMode="External"/><Relationship Id="rId43" Type="http://schemas.openxmlformats.org/officeDocument/2006/relationships/hyperlink" Target="https://doi.org/10.1109/ACCESS.2024.3497654" TargetMode="External"/><Relationship Id="rId48" Type="http://schemas.openxmlformats.org/officeDocument/2006/relationships/hyperlink" Target="https://doi.org/10.1007/s11235-026-01429-9" TargetMode="External"/><Relationship Id="rId8" Type="http://schemas.openxmlformats.org/officeDocument/2006/relationships/hyperlink" Target="https://doi.org/10.1049/wss2.12039" TargetMode="External"/><Relationship Id="rId3" Type="http://schemas.openxmlformats.org/officeDocument/2006/relationships/settings" Target="settings.xml"/><Relationship Id="rId12" Type="http://schemas.openxmlformats.org/officeDocument/2006/relationships/hyperlink" Target="https://doi.org/10.1016/j.comcom.2024.03.012" TargetMode="External"/><Relationship Id="rId17" Type="http://schemas.openxmlformats.org/officeDocument/2006/relationships/hyperlink" Target="https://doi.org/10.1016/j.dib.2025.112243" TargetMode="External"/><Relationship Id="rId25" Type="http://schemas.openxmlformats.org/officeDocument/2006/relationships/hyperlink" Target="https://doi.org/10.1049/wss2.12063" TargetMode="External"/><Relationship Id="rId33" Type="http://schemas.openxmlformats.org/officeDocument/2006/relationships/hyperlink" Target="https://doi.org/10.1016/j.iot.2023.101016" TargetMode="External"/><Relationship Id="rId38" Type="http://schemas.openxmlformats.org/officeDocument/2006/relationships/hyperlink" Target="https://doi.org/10.1038/s41598-023-41250-x" TargetMode="External"/><Relationship Id="rId46" Type="http://schemas.openxmlformats.org/officeDocument/2006/relationships/hyperlink" Target="https://doi.org/10.1016/j.dib.2025.112243" TargetMode="External"/><Relationship Id="rId20" Type="http://schemas.openxmlformats.org/officeDocument/2006/relationships/hyperlink" Target="https://www.eitkw.com/product/esp32-development-board-wifi-bluetooth/?utm_source=chatgpt.com" TargetMode="External"/><Relationship Id="rId41" Type="http://schemas.openxmlformats.org/officeDocument/2006/relationships/hyperlink" Target="https://doi.org/10.1109/MeditCom58224.2023.10266632" TargetMode="External"/><Relationship Id="rId1" Type="http://schemas.openxmlformats.org/officeDocument/2006/relationships/numbering" Target="numbering.xml"/><Relationship Id="rId6" Type="http://schemas.microsoft.com/office/2007/relationships/hdphoto" Target="media/hdphoto1.wdp"/><Relationship Id="rId51" Type="http://schemas.openxmlformats.org/officeDocument/2006/relationships/hyperlink" Target="https://doi.org/10.3390/s16091466" TargetMode="External"/><Relationship Id="rId52" Type="http://schemas.openxmlformats.org/officeDocument/2006/relationships/hyperlink" Target="https://lora-alliance.org/wp-content/uploads/2021/05/RP002-1.0.3-FINAL-1.pdf" TargetMode="External"/><Relationship Id="rId53" Type="http://schemas.openxmlformats.org/officeDocument/2006/relationships/hyperlink" Target="https://doi.org/10.1109/MCOM.2017.1600613" TargetMode="External"/><Relationship Id="rId54" Type="http://schemas.openxmlformats.org/officeDocument/2006/relationships/hyperlink" Target="https://www.chirpstack.io/docs/" TargetMode="External"/><Relationship Id="rId55" Type="http://schemas.openxmlformats.org/officeDocument/2006/relationships/hyperlink" Target="https://doi.org/10.1109/GIOTS.2017.8016251" TargetMode="External"/><Relationship Id="rId56" Type="http://schemas.openxmlformats.org/officeDocument/2006/relationships/hyperlink" Target="https://doi.org/10.1155/2018/1864209" TargetMode="External"/><Relationship Id="rId57" Type="http://schemas.openxmlformats.org/officeDocument/2006/relationships/hyperlink" Target="https://doi.org/10.3390/s20195464" TargetMode="External"/><Relationship Id="rId58" Type="http://schemas.openxmlformats.org/officeDocument/2006/relationships/hyperlink" Target="https://doi.org/10.3390/data3020013" TargetMode="External"/><Relationship Id="rId59" Type="http://schemas.openxmlformats.org/officeDocument/2006/relationships/hyperlink" Target="https://doi.org/10.5281/zenodo.13835721" TargetMode="External"/><Relationship Id="rId60" Type="http://schemas.openxmlformats.org/officeDocument/2006/relationships/hyperlink" Target="https://doi.org/10.1109/JSEN.2024.3524456" TargetMode="External"/><Relationship Id="rId61" Type="http://schemas.openxmlformats.org/officeDocument/2006/relationships/hyperlink" Target="https://doi.org/10.1016/j.dib.2024.110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13</Pages>
  <Words>4550</Words>
  <Characters>25939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A LoRa Machine Learning Based Localization Framework</vt:lpstr>
    </vt:vector>
  </TitlesOfParts>
  <Company/>
  <LinksUpToDate>false</LinksUpToDate>
  <CharactersWithSpaces>30429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LoRa Machine Learning Based Localization Framework</dc:title>
  <dc:subject>Twelve experimental studies with gateway hardware and linked references</dc:subject>
  <dc:creator>Un-named</dc:creator>
  <cp:lastModifiedBy>Asmaa Ragab</cp:lastModifiedBy>
  <cp:revision>8</cp:revision>
  <dcterms:created xsi:type="dcterms:W3CDTF">2026-09-28T16:42:00Z</dcterms:created>
  <dcterms:modified xsi:type="dcterms:W3CDTF">2026-10-05T16:36:00Z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e4a7c038-3fdd-4dda-931f-9151a32d55ff</vt:lpwstr>
  </property>
</Properties>
</file>