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8490D" w14:textId="6D6DC3C7" w:rsidR="00DC7628" w:rsidRPr="00DC7628" w:rsidRDefault="006B0319" w:rsidP="006B0319">
      <w:pPr>
        <w:jc w:val="center"/>
        <w:rPr>
          <w:i/>
          <w:iCs/>
        </w:rPr>
      </w:pPr>
      <w:r w:rsidRPr="008258AD">
        <w:rPr>
          <w:rFonts w:asciiTheme="majorHAnsi" w:hAnsiTheme="majorHAnsi"/>
          <w:color w:val="0F4761" w:themeColor="accent1" w:themeShade="BF"/>
          <w:sz w:val="48"/>
          <w:szCs w:val="48"/>
        </w:rPr>
        <w:t>Amy McCall</w:t>
      </w:r>
      <w:r w:rsidRPr="008258AD">
        <w:rPr>
          <w:rFonts w:asciiTheme="majorHAnsi" w:eastAsiaTheme="majorEastAsia" w:hAnsiTheme="majorHAnsi" w:cstheme="majorBidi"/>
          <w:color w:val="0F4761" w:themeColor="accent1" w:themeShade="BF"/>
          <w:sz w:val="48"/>
          <w:szCs w:val="48"/>
        </w:rPr>
        <w:br/>
      </w:r>
      <w:r w:rsidR="00ED26E0" w:rsidRPr="00ED26E0">
        <w:rPr>
          <w:i/>
          <w:iCs/>
        </w:rPr>
        <w:t>Driving AI-readiness and data connectivity through customer-centric frameworks</w:t>
      </w:r>
      <w:r w:rsidR="00ED26E0">
        <w:rPr>
          <w:i/>
          <w:iCs/>
        </w:rPr>
        <w:t>.</w:t>
      </w:r>
    </w:p>
    <w:p w14:paraId="2BD11D84" w14:textId="2A1A36E2" w:rsidR="006B0319" w:rsidRPr="006B0319" w:rsidRDefault="006B0319" w:rsidP="006B0319">
      <w:pPr>
        <w:jc w:val="center"/>
        <w:rPr>
          <w:rFonts w:ascii="Calibri" w:hAnsi="Calibri" w:cs="Calibri"/>
          <w:sz w:val="22"/>
          <w:szCs w:val="22"/>
        </w:rPr>
      </w:pPr>
      <w:r w:rsidRPr="002C758F">
        <w:t>(706) 970-9522</w:t>
      </w:r>
      <w:r w:rsidRPr="006B0319">
        <w:rPr>
          <w:rFonts w:ascii="Calibri" w:hAnsi="Calibri" w:cs="Calibri"/>
          <w:sz w:val="22"/>
          <w:szCs w:val="22"/>
        </w:rPr>
        <w:t xml:space="preserve"> </w:t>
      </w:r>
      <w:r w:rsidR="00C40E5B">
        <w:rPr>
          <w:rFonts w:ascii="Calibri" w:hAnsi="Calibri" w:cs="Calibri"/>
          <w:sz w:val="22"/>
          <w:szCs w:val="22"/>
        </w:rPr>
        <w:t xml:space="preserve">| </w:t>
      </w:r>
      <w:hyperlink r:id="rId5" w:history="1">
        <w:r w:rsidR="005E4B5E" w:rsidRPr="009B07A1">
          <w:rPr>
            <w:rStyle w:val="Hyperlink"/>
            <w:rFonts w:cs="Calibri"/>
            <w:sz w:val="22"/>
            <w:szCs w:val="22"/>
          </w:rPr>
          <w:t>McCall73@outlook.com</w:t>
        </w:r>
      </w:hyperlink>
      <w:r w:rsidRPr="006B0319">
        <w:rPr>
          <w:rFonts w:ascii="Calibri" w:hAnsi="Calibri" w:cs="Calibri"/>
          <w:sz w:val="22"/>
          <w:szCs w:val="22"/>
        </w:rPr>
        <w:t xml:space="preserve"> | </w:t>
      </w:r>
      <w:hyperlink r:id="rId6" w:history="1">
        <w:r w:rsidR="00A947E6">
          <w:rPr>
            <w:rStyle w:val="Hyperlink"/>
            <w:rFonts w:cs="Calibri"/>
            <w:sz w:val="22"/>
            <w:szCs w:val="22"/>
          </w:rPr>
          <w:t>LinkedIn: Amy McCall</w:t>
        </w:r>
      </w:hyperlink>
    </w:p>
    <w:p w14:paraId="6E4D3587" w14:textId="23EA6E87" w:rsidR="00104CB6" w:rsidRPr="00104CB6" w:rsidRDefault="00000000" w:rsidP="00104CB6">
      <w:pPr>
        <w:rPr>
          <w:rFonts w:ascii="Calibri" w:hAnsi="Calibri" w:cs="Calibri"/>
        </w:rPr>
      </w:pPr>
      <w:r>
        <w:rPr>
          <w:rFonts w:ascii="Calibri" w:hAnsi="Calibri" w:cs="Calibri"/>
        </w:rPr>
        <w:pict w14:anchorId="2BDD974C">
          <v:rect id="_x0000_i1025" style="width:0;height:1.5pt" o:hralign="center" o:hrstd="t" o:hr="t" fillcolor="#a0a0a0" stroked="f"/>
        </w:pict>
      </w:r>
    </w:p>
    <w:p w14:paraId="503C2419" w14:textId="541A470E" w:rsidR="001219E3" w:rsidRPr="001219E3" w:rsidRDefault="00E710A2" w:rsidP="00853068">
      <w:pPr>
        <w:spacing w:after="0"/>
      </w:pPr>
      <w:r w:rsidRPr="00E710A2">
        <w:t>Strategic leader with 13+ years of experience uniting Customer Success, AI enablement, and data integration strategy. Proven record of designing scalable data connectors, telemetry frameworks, and analytics pipelines that improve reliability, governance, and adoption. Passionate about translating complex data ecosystems into actionable insights that advance business and AI outcomes.</w:t>
      </w:r>
    </w:p>
    <w:p w14:paraId="2E41A5BB" w14:textId="77777777" w:rsidR="001219E3" w:rsidRPr="001219E3" w:rsidRDefault="00000000" w:rsidP="00853068">
      <w:pPr>
        <w:pStyle w:val="Heading1"/>
        <w:spacing w:before="0" w:after="0"/>
      </w:pPr>
      <w:r>
        <w:pict w14:anchorId="2C80474D">
          <v:rect id="_x0000_i1026" style="width:0;height:1.5pt" o:hralign="center" o:hrstd="t" o:hr="t" fillcolor="#a0a0a0" stroked="f"/>
        </w:pict>
      </w:r>
    </w:p>
    <w:p w14:paraId="52B0071B" w14:textId="26295FB4" w:rsidR="006B0319" w:rsidRPr="006B0319" w:rsidRDefault="004461BE" w:rsidP="009A2C3C">
      <w:pPr>
        <w:pStyle w:val="Heading1"/>
      </w:pPr>
      <w:r>
        <w:t xml:space="preserve">Professional </w:t>
      </w:r>
      <w:r w:rsidR="006B0319" w:rsidRPr="006B0319">
        <w:t>Experience</w:t>
      </w:r>
    </w:p>
    <w:p w14:paraId="1F1CE635" w14:textId="77777777" w:rsidR="00234D4F" w:rsidRDefault="002F3A94" w:rsidP="007F1B95">
      <w:pPr>
        <w:pStyle w:val="Heading2"/>
        <w:rPr>
          <w:rStyle w:val="Heading2Char"/>
        </w:rPr>
      </w:pPr>
      <w:r>
        <w:rPr>
          <w:rStyle w:val="Heading2Char"/>
        </w:rPr>
        <w:t>Customer Success &amp; Data/AI Strategy Consultant</w:t>
      </w:r>
      <w:r w:rsidR="00A5457F">
        <w:rPr>
          <w:rStyle w:val="Heading2Char"/>
        </w:rPr>
        <w:t>,</w:t>
      </w:r>
      <w:r w:rsidR="00252066">
        <w:rPr>
          <w:rStyle w:val="Heading2Char"/>
        </w:rPr>
        <w:t xml:space="preserve"> </w:t>
      </w:r>
      <w:r w:rsidR="00566B1E">
        <w:rPr>
          <w:rStyle w:val="Heading2Char"/>
        </w:rPr>
        <w:t>Independent Consultant</w:t>
      </w:r>
      <w:r w:rsidR="00252066">
        <w:rPr>
          <w:rStyle w:val="Heading2Char"/>
        </w:rPr>
        <w:t>, Remote</w:t>
      </w:r>
      <w:r w:rsidR="000249D3">
        <w:rPr>
          <w:rStyle w:val="Heading2Char"/>
        </w:rPr>
        <w:t xml:space="preserve"> </w:t>
      </w:r>
    </w:p>
    <w:p w14:paraId="460D6D47" w14:textId="1761D45E" w:rsidR="006B0319" w:rsidRPr="007F1B95" w:rsidRDefault="00E27ECA" w:rsidP="00234D4F">
      <w:pPr>
        <w:pStyle w:val="Heading2"/>
        <w:spacing w:before="0"/>
        <w:rPr>
          <w:rFonts w:ascii="Calibri" w:hAnsi="Calibri" w:cs="Calibri"/>
        </w:rPr>
      </w:pPr>
      <w:r>
        <w:rPr>
          <w:rStyle w:val="Heading2Char"/>
        </w:rPr>
        <w:t xml:space="preserve">June </w:t>
      </w:r>
      <w:r w:rsidR="007F1B95">
        <w:rPr>
          <w:rStyle w:val="Heading2Char"/>
        </w:rPr>
        <w:t>2025</w:t>
      </w:r>
      <w:r w:rsidR="000249D3">
        <w:rPr>
          <w:rStyle w:val="Heading3Char"/>
        </w:rPr>
        <w:t xml:space="preserve">- </w:t>
      </w:r>
      <w:r w:rsidR="00D60D23">
        <w:rPr>
          <w:rStyle w:val="Heading3Char"/>
        </w:rPr>
        <w:t>current</w:t>
      </w:r>
    </w:p>
    <w:p w14:paraId="0103E6C7" w14:textId="77777777" w:rsidR="0077038D" w:rsidRPr="0077038D" w:rsidRDefault="0077038D" w:rsidP="0077038D">
      <w:pPr>
        <w:pStyle w:val="ListParagraph"/>
        <w:numPr>
          <w:ilvl w:val="0"/>
          <w:numId w:val="6"/>
        </w:numPr>
        <w:spacing w:line="240" w:lineRule="auto"/>
        <w:rPr>
          <w:rFonts w:cs="Calibri"/>
          <w:szCs w:val="22"/>
        </w:rPr>
      </w:pPr>
      <w:r w:rsidRPr="0077038D">
        <w:rPr>
          <w:rFonts w:cs="Calibri"/>
          <w:szCs w:val="22"/>
        </w:rPr>
        <w:t>Designed AI-enabled BI frameworks for 50+ enterprise clients, improving onboarding velocity 3× and GRR by 15%.</w:t>
      </w:r>
    </w:p>
    <w:p w14:paraId="0DE53903" w14:textId="77777777" w:rsidR="0077038D" w:rsidRPr="0077038D" w:rsidRDefault="0077038D" w:rsidP="0077038D">
      <w:pPr>
        <w:pStyle w:val="ListParagraph"/>
        <w:numPr>
          <w:ilvl w:val="0"/>
          <w:numId w:val="6"/>
        </w:numPr>
        <w:spacing w:line="240" w:lineRule="auto"/>
        <w:rPr>
          <w:rFonts w:cs="Calibri"/>
          <w:szCs w:val="22"/>
        </w:rPr>
      </w:pPr>
      <w:r w:rsidRPr="0077038D">
        <w:rPr>
          <w:rFonts w:cs="Calibri"/>
          <w:szCs w:val="22"/>
        </w:rPr>
        <w:t>Built telemetry connectors integrating Zendesk, Datadog, and Power BI, reducing escalations by 25% and improving data transparency.</w:t>
      </w:r>
    </w:p>
    <w:p w14:paraId="335EEA02" w14:textId="032E84A6" w:rsidR="00C177BA" w:rsidRPr="00A95096" w:rsidRDefault="0077038D" w:rsidP="0077038D">
      <w:pPr>
        <w:pStyle w:val="ListParagraph"/>
        <w:numPr>
          <w:ilvl w:val="0"/>
          <w:numId w:val="6"/>
        </w:numPr>
        <w:spacing w:line="240" w:lineRule="auto"/>
        <w:rPr>
          <w:rFonts w:cs="Calibri"/>
          <w:szCs w:val="22"/>
        </w:rPr>
      </w:pPr>
      <w:r w:rsidRPr="0077038D">
        <w:rPr>
          <w:rFonts w:cs="Calibri"/>
          <w:szCs w:val="22"/>
        </w:rPr>
        <w:t>Partnered with leadership to align analytics governance with $5M+ expansion ARR and improve operational efficiency by 25%.</w:t>
      </w:r>
    </w:p>
    <w:p w14:paraId="5F4B43EF" w14:textId="77777777" w:rsidR="00234D4F" w:rsidRDefault="00744568" w:rsidP="00D531E2">
      <w:pPr>
        <w:pStyle w:val="Heading2"/>
        <w:rPr>
          <w:rStyle w:val="Heading2Char"/>
        </w:rPr>
      </w:pPr>
      <w:r>
        <w:rPr>
          <w:rStyle w:val="Heading2Char"/>
        </w:rPr>
        <w:t>Senior Customer Success Manager</w:t>
      </w:r>
      <w:r w:rsidR="00A5457F">
        <w:rPr>
          <w:rStyle w:val="Heading2Char"/>
        </w:rPr>
        <w:t xml:space="preserve">, </w:t>
      </w:r>
      <w:r w:rsidR="00CF36F6">
        <w:rPr>
          <w:rStyle w:val="Heading2Char"/>
        </w:rPr>
        <w:t>Teradata, Remote</w:t>
      </w:r>
      <w:r w:rsidR="00CF36F6">
        <w:rPr>
          <w:rStyle w:val="Heading2Char"/>
        </w:rPr>
        <w:tab/>
      </w:r>
      <w:r w:rsidR="00CF36F6">
        <w:rPr>
          <w:rStyle w:val="Heading2Char"/>
        </w:rPr>
        <w:tab/>
      </w:r>
      <w:r w:rsidR="00CF36F6">
        <w:rPr>
          <w:rStyle w:val="Heading2Char"/>
        </w:rPr>
        <w:tab/>
      </w:r>
      <w:r w:rsidR="00CF36F6">
        <w:rPr>
          <w:rStyle w:val="Heading2Char"/>
        </w:rPr>
        <w:tab/>
      </w:r>
    </w:p>
    <w:p w14:paraId="3048DB43" w14:textId="32B83162" w:rsidR="00D531E2" w:rsidRDefault="00E27ECA" w:rsidP="00234D4F">
      <w:pPr>
        <w:pStyle w:val="Heading2"/>
        <w:spacing w:before="0"/>
        <w:rPr>
          <w:rStyle w:val="Heading2Char"/>
        </w:rPr>
      </w:pPr>
      <w:r>
        <w:rPr>
          <w:rStyle w:val="Heading2Char"/>
        </w:rPr>
        <w:t xml:space="preserve">October </w:t>
      </w:r>
      <w:r w:rsidR="00CF36F6">
        <w:rPr>
          <w:rStyle w:val="Heading2Char"/>
        </w:rPr>
        <w:t xml:space="preserve">2024 </w:t>
      </w:r>
      <w:r>
        <w:rPr>
          <w:rStyle w:val="Heading2Char"/>
        </w:rPr>
        <w:t>–</w:t>
      </w:r>
      <w:r w:rsidR="00CF36F6">
        <w:rPr>
          <w:rStyle w:val="Heading2Char"/>
        </w:rPr>
        <w:t xml:space="preserve"> </w:t>
      </w:r>
      <w:r>
        <w:rPr>
          <w:rStyle w:val="Heading2Char"/>
        </w:rPr>
        <w:t xml:space="preserve">June </w:t>
      </w:r>
      <w:r w:rsidR="00CF36F6">
        <w:rPr>
          <w:rStyle w:val="Heading2Char"/>
        </w:rPr>
        <w:t>2025</w:t>
      </w:r>
    </w:p>
    <w:p w14:paraId="6AF4B0E0" w14:textId="5B63A947" w:rsidR="004B1783" w:rsidRPr="001B5E53" w:rsidRDefault="007D542D" w:rsidP="00C55613">
      <w:pPr>
        <w:pStyle w:val="ListParagraph"/>
        <w:numPr>
          <w:ilvl w:val="0"/>
          <w:numId w:val="5"/>
        </w:numPr>
        <w:spacing w:line="240" w:lineRule="auto"/>
      </w:pPr>
      <w:r w:rsidRPr="001B5E53">
        <w:t>Led post-sales transformation for 40+ global enterprise clients, integrating telemetry insights and scalable onboarding frameworks that reduced time-to-value by 30%</w:t>
      </w:r>
      <w:r w:rsidR="00A512D4" w:rsidRPr="001B5E53">
        <w:t>.</w:t>
      </w:r>
    </w:p>
    <w:p w14:paraId="7371AE98" w14:textId="7D201EB0" w:rsidR="004B1783" w:rsidRPr="001B5E53" w:rsidRDefault="0008220A" w:rsidP="00C55613">
      <w:pPr>
        <w:pStyle w:val="ListParagraph"/>
        <w:numPr>
          <w:ilvl w:val="0"/>
          <w:numId w:val="5"/>
        </w:numPr>
        <w:spacing w:line="240" w:lineRule="auto"/>
      </w:pPr>
      <w:r w:rsidRPr="001B5E53">
        <w:t>Recovered 80% of at-risk accounts using predictive health scoring and escalation playbooks, contributing to a 20% YoY churn reduction</w:t>
      </w:r>
      <w:r w:rsidR="00A512D4" w:rsidRPr="001B5E53">
        <w:t>.</w:t>
      </w:r>
    </w:p>
    <w:p w14:paraId="2AE7E3C6" w14:textId="57C7542B" w:rsidR="004B1783" w:rsidRPr="001B5E53" w:rsidRDefault="008A4FDE" w:rsidP="00C55613">
      <w:pPr>
        <w:pStyle w:val="ListParagraph"/>
        <w:numPr>
          <w:ilvl w:val="0"/>
          <w:numId w:val="5"/>
        </w:numPr>
        <w:spacing w:line="240" w:lineRule="auto"/>
      </w:pPr>
      <w:r w:rsidRPr="001B5E53">
        <w:t>Tripled AI platform adoption through targeted success workshops and governance protocols, driving $3M+ in expansion ARR</w:t>
      </w:r>
      <w:r w:rsidR="00A512D4" w:rsidRPr="001B5E53">
        <w:t>.</w:t>
      </w:r>
    </w:p>
    <w:p w14:paraId="58D42041" w14:textId="5AB68BDB" w:rsidR="00633DAA" w:rsidRPr="001B5E53" w:rsidRDefault="008A4FDE" w:rsidP="00C55613">
      <w:pPr>
        <w:pStyle w:val="ListParagraph"/>
        <w:numPr>
          <w:ilvl w:val="0"/>
          <w:numId w:val="5"/>
        </w:numPr>
        <w:spacing w:line="240" w:lineRule="auto"/>
        <w:rPr>
          <w:rFonts w:cs="Calibri"/>
          <w:szCs w:val="22"/>
        </w:rPr>
      </w:pPr>
      <w:r w:rsidRPr="001B5E53">
        <w:t>Served as escalation lead for complex technical and strategic issues, maintaining 95%+ CSAT and reinforcing executive trust</w:t>
      </w:r>
      <w:r w:rsidR="00D877A9" w:rsidRPr="001B5E53">
        <w:rPr>
          <w:rFonts w:cs="Calibri"/>
          <w:szCs w:val="22"/>
        </w:rPr>
        <w:t>.</w:t>
      </w:r>
    </w:p>
    <w:p w14:paraId="4755B6BB" w14:textId="77777777" w:rsidR="00234D4F" w:rsidRDefault="00D877A9" w:rsidP="00D877A9">
      <w:pPr>
        <w:pStyle w:val="Heading2"/>
        <w:rPr>
          <w:rStyle w:val="Heading2Char"/>
        </w:rPr>
      </w:pPr>
      <w:r>
        <w:rPr>
          <w:rStyle w:val="Heading2Char"/>
        </w:rPr>
        <w:t xml:space="preserve">Senior </w:t>
      </w:r>
      <w:r w:rsidR="00C043A1">
        <w:rPr>
          <w:rStyle w:val="Heading2Char"/>
        </w:rPr>
        <w:t xml:space="preserve">Product </w:t>
      </w:r>
      <w:r>
        <w:rPr>
          <w:rStyle w:val="Heading2Char"/>
        </w:rPr>
        <w:t>Manager</w:t>
      </w:r>
      <w:r w:rsidR="00777404">
        <w:rPr>
          <w:rStyle w:val="Heading2Char"/>
        </w:rPr>
        <w:t xml:space="preserve">: </w:t>
      </w:r>
      <w:r w:rsidR="00C043A1">
        <w:rPr>
          <w:rStyle w:val="Heading2Char"/>
        </w:rPr>
        <w:t xml:space="preserve">Cloud, </w:t>
      </w:r>
      <w:r w:rsidR="00777404">
        <w:rPr>
          <w:rStyle w:val="Heading2Char"/>
        </w:rPr>
        <w:t>AI &amp;</w:t>
      </w:r>
      <w:r w:rsidR="00C043A1">
        <w:rPr>
          <w:rStyle w:val="Heading2Char"/>
        </w:rPr>
        <w:t xml:space="preserve"> Services Portfolio</w:t>
      </w:r>
      <w:r w:rsidR="00A5457F">
        <w:rPr>
          <w:rStyle w:val="Heading2Char"/>
        </w:rPr>
        <w:t>, Teradata, Remote</w:t>
      </w:r>
    </w:p>
    <w:p w14:paraId="044F46D0" w14:textId="0C329489" w:rsidR="00D877A9" w:rsidRDefault="00234D4F" w:rsidP="00234D4F">
      <w:pPr>
        <w:pStyle w:val="Heading2"/>
        <w:spacing w:before="0"/>
        <w:rPr>
          <w:rStyle w:val="Heading2Char"/>
        </w:rPr>
      </w:pPr>
      <w:r>
        <w:rPr>
          <w:rStyle w:val="Heading2Char"/>
        </w:rPr>
        <w:t xml:space="preserve">November </w:t>
      </w:r>
      <w:r w:rsidR="00777404">
        <w:rPr>
          <w:rStyle w:val="Heading2Char"/>
        </w:rPr>
        <w:t>2023 -</w:t>
      </w:r>
      <w:r w:rsidR="00C6445B">
        <w:rPr>
          <w:rStyle w:val="Heading2Char"/>
        </w:rPr>
        <w:t>October 2024</w:t>
      </w:r>
    </w:p>
    <w:p w14:paraId="33CBD972" w14:textId="77777777" w:rsidR="00C6445B" w:rsidRDefault="00C6445B" w:rsidP="00C6445B">
      <w:pPr>
        <w:pStyle w:val="ListParagraph"/>
        <w:numPr>
          <w:ilvl w:val="0"/>
          <w:numId w:val="5"/>
        </w:numPr>
        <w:spacing w:line="240" w:lineRule="auto"/>
      </w:pPr>
      <w:r>
        <w:t>Defined and executed the AI tooling roadmap for ClearScape integration, launching five AI-native offerings generating $12M ARR.</w:t>
      </w:r>
    </w:p>
    <w:p w14:paraId="783F9CF2" w14:textId="77777777" w:rsidR="00C6445B" w:rsidRDefault="00C6445B" w:rsidP="00C6445B">
      <w:pPr>
        <w:pStyle w:val="ListParagraph"/>
        <w:numPr>
          <w:ilvl w:val="0"/>
          <w:numId w:val="5"/>
        </w:numPr>
        <w:spacing w:line="240" w:lineRule="auto"/>
      </w:pPr>
      <w:r>
        <w:t>Partnered with data engineering and CS teams to operationalize BYOM (Bring Your Own Model) workflows on VantageCloud Lake.</w:t>
      </w:r>
    </w:p>
    <w:p w14:paraId="44FC15D8" w14:textId="07010016" w:rsidR="00D877A9" w:rsidRPr="005D69F5" w:rsidRDefault="00C6445B" w:rsidP="00C6445B">
      <w:pPr>
        <w:pStyle w:val="ListParagraph"/>
        <w:numPr>
          <w:ilvl w:val="0"/>
          <w:numId w:val="5"/>
        </w:numPr>
        <w:spacing w:line="240" w:lineRule="auto"/>
        <w:rPr>
          <w:rFonts w:cs="Calibri"/>
          <w:szCs w:val="22"/>
        </w:rPr>
      </w:pPr>
      <w:r>
        <w:t>Created predictive adoption dashboards using SQL and Power BI, enabling early visibility into renewal risk and data performance.</w:t>
      </w:r>
    </w:p>
    <w:p w14:paraId="61953658" w14:textId="77777777" w:rsidR="00234D4F" w:rsidRDefault="005D69F5" w:rsidP="005D69F5">
      <w:pPr>
        <w:pStyle w:val="Heading2"/>
        <w:rPr>
          <w:rStyle w:val="Heading2Char"/>
        </w:rPr>
      </w:pPr>
      <w:r>
        <w:rPr>
          <w:rStyle w:val="Heading2Char"/>
        </w:rPr>
        <w:t xml:space="preserve">Senior </w:t>
      </w:r>
      <w:r w:rsidR="0014283A">
        <w:rPr>
          <w:rStyle w:val="Heading2Char"/>
        </w:rPr>
        <w:t>Program</w:t>
      </w:r>
      <w:r>
        <w:rPr>
          <w:rStyle w:val="Heading2Char"/>
        </w:rPr>
        <w:t xml:space="preserve"> Manager</w:t>
      </w:r>
      <w:r w:rsidR="003B31A6">
        <w:rPr>
          <w:rStyle w:val="Heading2Char"/>
        </w:rPr>
        <w:t xml:space="preserve">: </w:t>
      </w:r>
      <w:r w:rsidR="0014283A">
        <w:rPr>
          <w:rStyle w:val="Heading2Char"/>
        </w:rPr>
        <w:t>CX Strategy</w:t>
      </w:r>
      <w:r w:rsidR="003B31A6">
        <w:rPr>
          <w:rStyle w:val="Heading2Char"/>
        </w:rPr>
        <w:t>, Teradata, Remote</w:t>
      </w:r>
    </w:p>
    <w:p w14:paraId="1F5A0FD5" w14:textId="3DE5E1D9" w:rsidR="005D69F5" w:rsidRDefault="00234D4F" w:rsidP="00234D4F">
      <w:pPr>
        <w:pStyle w:val="Heading2"/>
        <w:spacing w:before="0"/>
        <w:rPr>
          <w:rStyle w:val="Heading2Char"/>
        </w:rPr>
      </w:pPr>
      <w:r>
        <w:rPr>
          <w:rStyle w:val="Heading2Char"/>
        </w:rPr>
        <w:t xml:space="preserve">July </w:t>
      </w:r>
      <w:r w:rsidR="003B31A6">
        <w:rPr>
          <w:rStyle w:val="Heading2Char"/>
        </w:rPr>
        <w:t xml:space="preserve">2022 </w:t>
      </w:r>
      <w:r>
        <w:rPr>
          <w:rStyle w:val="Heading2Char"/>
        </w:rPr>
        <w:t xml:space="preserve">– November </w:t>
      </w:r>
      <w:r w:rsidR="003B31A6">
        <w:rPr>
          <w:rStyle w:val="Heading2Char"/>
        </w:rPr>
        <w:t>2023</w:t>
      </w:r>
    </w:p>
    <w:p w14:paraId="425D342F" w14:textId="77777777" w:rsidR="00D700C0" w:rsidRDefault="00D700C0" w:rsidP="00D700C0">
      <w:pPr>
        <w:pStyle w:val="ListParagraph"/>
        <w:numPr>
          <w:ilvl w:val="0"/>
          <w:numId w:val="5"/>
        </w:numPr>
        <w:spacing w:line="240" w:lineRule="auto"/>
      </w:pPr>
      <w:r>
        <w:t>Scaled data onboarding programs across 8 global regions, cutting SLA breaches by 45% and ramp time by 40%.</w:t>
      </w:r>
    </w:p>
    <w:p w14:paraId="19B722FF" w14:textId="77777777" w:rsidR="00D700C0" w:rsidRDefault="00D700C0" w:rsidP="00D700C0">
      <w:pPr>
        <w:pStyle w:val="ListParagraph"/>
        <w:numPr>
          <w:ilvl w:val="0"/>
          <w:numId w:val="5"/>
        </w:numPr>
        <w:spacing w:line="240" w:lineRule="auto"/>
      </w:pPr>
      <w:r>
        <w:t>Created telemetry-led data quality frameworks in Gainsight automation, improving early warning accuracy by 50%.</w:t>
      </w:r>
    </w:p>
    <w:p w14:paraId="2578DDB5" w14:textId="1459D9E2" w:rsidR="005D69F5" w:rsidRPr="00E855ED" w:rsidRDefault="00D700C0" w:rsidP="00D700C0">
      <w:pPr>
        <w:pStyle w:val="ListParagraph"/>
        <w:numPr>
          <w:ilvl w:val="0"/>
          <w:numId w:val="5"/>
        </w:numPr>
        <w:spacing w:line="240" w:lineRule="auto"/>
        <w:rPr>
          <w:rFonts w:cs="Calibri"/>
          <w:szCs w:val="22"/>
        </w:rPr>
      </w:pPr>
      <w:r>
        <w:t>Partnered with platform teams to enhance data ingestion reliability and metadata tagging for global adoption analytics.</w:t>
      </w:r>
    </w:p>
    <w:p w14:paraId="660DE8B5" w14:textId="77777777" w:rsidR="00234D4F" w:rsidRDefault="003362CC" w:rsidP="00E855ED">
      <w:pPr>
        <w:pStyle w:val="Heading2"/>
        <w:rPr>
          <w:rStyle w:val="Heading2Char"/>
        </w:rPr>
      </w:pPr>
      <w:r>
        <w:rPr>
          <w:rStyle w:val="Heading2Char"/>
        </w:rPr>
        <w:lastRenderedPageBreak/>
        <w:t>CX</w:t>
      </w:r>
      <w:r w:rsidR="00283A9F">
        <w:rPr>
          <w:rStyle w:val="Heading2Char"/>
        </w:rPr>
        <w:t xml:space="preserve"> Director, Teradata, Remote</w:t>
      </w:r>
      <w:r w:rsidR="00283A9F">
        <w:rPr>
          <w:rStyle w:val="Heading2Char"/>
        </w:rPr>
        <w:tab/>
      </w:r>
      <w:r w:rsidR="00283A9F">
        <w:rPr>
          <w:rStyle w:val="Heading2Char"/>
        </w:rPr>
        <w:tab/>
      </w:r>
      <w:r w:rsidR="00283A9F">
        <w:rPr>
          <w:rStyle w:val="Heading2Char"/>
        </w:rPr>
        <w:tab/>
      </w:r>
      <w:r w:rsidR="00283A9F">
        <w:rPr>
          <w:rStyle w:val="Heading2Char"/>
        </w:rPr>
        <w:tab/>
      </w:r>
      <w:r w:rsidR="00283A9F">
        <w:rPr>
          <w:rStyle w:val="Heading2Char"/>
        </w:rPr>
        <w:tab/>
      </w:r>
      <w:r>
        <w:rPr>
          <w:rStyle w:val="Heading2Char"/>
        </w:rPr>
        <w:tab/>
      </w:r>
      <w:r>
        <w:rPr>
          <w:rStyle w:val="Heading2Char"/>
        </w:rPr>
        <w:tab/>
      </w:r>
      <w:r>
        <w:rPr>
          <w:rStyle w:val="Heading2Char"/>
        </w:rPr>
        <w:tab/>
      </w:r>
      <w:r>
        <w:rPr>
          <w:rStyle w:val="Heading2Char"/>
        </w:rPr>
        <w:tab/>
      </w:r>
    </w:p>
    <w:p w14:paraId="4F25A833" w14:textId="2EB7561F" w:rsidR="00E855ED" w:rsidRDefault="00B002F0" w:rsidP="00234D4F">
      <w:pPr>
        <w:pStyle w:val="Heading2"/>
        <w:spacing w:before="0"/>
        <w:rPr>
          <w:rStyle w:val="Heading2Char"/>
        </w:rPr>
      </w:pPr>
      <w:r>
        <w:rPr>
          <w:rStyle w:val="Heading2Char"/>
        </w:rPr>
        <w:t xml:space="preserve">February </w:t>
      </w:r>
      <w:r w:rsidR="00283A9F">
        <w:rPr>
          <w:rStyle w:val="Heading2Char"/>
        </w:rPr>
        <w:t xml:space="preserve">2017 </w:t>
      </w:r>
      <w:r>
        <w:rPr>
          <w:rStyle w:val="Heading2Char"/>
        </w:rPr>
        <w:t>–</w:t>
      </w:r>
      <w:r w:rsidR="00283A9F">
        <w:rPr>
          <w:rStyle w:val="Heading2Char"/>
        </w:rPr>
        <w:t xml:space="preserve"> </w:t>
      </w:r>
      <w:r>
        <w:rPr>
          <w:rStyle w:val="Heading2Char"/>
        </w:rPr>
        <w:t xml:space="preserve">July </w:t>
      </w:r>
      <w:r w:rsidR="00283A9F">
        <w:rPr>
          <w:rStyle w:val="Heading2Char"/>
        </w:rPr>
        <w:t>2022</w:t>
      </w:r>
    </w:p>
    <w:p w14:paraId="6E8C7B40" w14:textId="77777777" w:rsidR="00D700C0" w:rsidRDefault="00D700C0" w:rsidP="00D700C0">
      <w:pPr>
        <w:pStyle w:val="ListParagraph"/>
        <w:numPr>
          <w:ilvl w:val="0"/>
          <w:numId w:val="5"/>
        </w:numPr>
        <w:spacing w:line="240" w:lineRule="auto"/>
      </w:pPr>
      <w:r>
        <w:t>Directed data-driven CX initiatives across a $50M+ portfolio, sustaining NPS &gt;85 and CSAT &gt;95%.</w:t>
      </w:r>
    </w:p>
    <w:p w14:paraId="13CD4DFE" w14:textId="77777777" w:rsidR="00D700C0" w:rsidRDefault="00D700C0" w:rsidP="00D700C0">
      <w:pPr>
        <w:pStyle w:val="ListParagraph"/>
        <w:numPr>
          <w:ilvl w:val="0"/>
          <w:numId w:val="5"/>
        </w:numPr>
        <w:spacing w:line="240" w:lineRule="auto"/>
      </w:pPr>
      <w:r>
        <w:t>Embedded telemetry and incident analytics that improved SLA adherence to 99.5%.</w:t>
      </w:r>
    </w:p>
    <w:p w14:paraId="188DECCB" w14:textId="77777777" w:rsidR="00D700C0" w:rsidRDefault="00D700C0" w:rsidP="00D700C0">
      <w:pPr>
        <w:pStyle w:val="ListParagraph"/>
        <w:numPr>
          <w:ilvl w:val="0"/>
          <w:numId w:val="5"/>
        </w:numPr>
        <w:spacing w:line="240" w:lineRule="auto"/>
      </w:pPr>
      <w:r>
        <w:t>Co-led AI and analytics readiness initiatives across AWS, Azure, and GCP.</w:t>
      </w:r>
    </w:p>
    <w:p w14:paraId="6216D41A" w14:textId="332A63CE" w:rsidR="00E855ED" w:rsidRPr="00263541" w:rsidRDefault="00D700C0" w:rsidP="00D700C0">
      <w:pPr>
        <w:pStyle w:val="ListParagraph"/>
        <w:numPr>
          <w:ilvl w:val="0"/>
          <w:numId w:val="5"/>
        </w:numPr>
        <w:spacing w:line="240" w:lineRule="auto"/>
        <w:rPr>
          <w:rFonts w:cs="Calibri"/>
          <w:szCs w:val="22"/>
        </w:rPr>
      </w:pPr>
      <w:r>
        <w:t>Identified $1.2M in upsell opportunities via VoC and predictive pattern analysi</w:t>
      </w:r>
      <w:r w:rsidR="00D30934">
        <w:t>s</w:t>
      </w:r>
      <w:r w:rsidR="00E855ED" w:rsidRPr="00263541">
        <w:t>.</w:t>
      </w:r>
    </w:p>
    <w:p w14:paraId="666A6386" w14:textId="77777777" w:rsidR="00234D4F" w:rsidRDefault="002A00F4" w:rsidP="002A00F4">
      <w:pPr>
        <w:pStyle w:val="Heading2"/>
        <w:rPr>
          <w:rStyle w:val="Heading2Char"/>
        </w:rPr>
      </w:pPr>
      <w:r>
        <w:rPr>
          <w:rStyle w:val="Heading2Char"/>
        </w:rPr>
        <w:t>CX Solutions Engineer</w:t>
      </w:r>
      <w:r w:rsidR="00283A9F">
        <w:rPr>
          <w:rStyle w:val="Heading2Char"/>
        </w:rPr>
        <w:t>, Teradata, Remote</w:t>
      </w:r>
      <w:r w:rsidR="00283A9F">
        <w:rPr>
          <w:rStyle w:val="Heading2Char"/>
        </w:rPr>
        <w:tab/>
      </w:r>
      <w:r w:rsidR="00283A9F">
        <w:rPr>
          <w:rStyle w:val="Heading2Char"/>
        </w:rPr>
        <w:tab/>
      </w:r>
      <w:r w:rsidR="00283A9F">
        <w:rPr>
          <w:rStyle w:val="Heading2Char"/>
        </w:rPr>
        <w:tab/>
      </w:r>
      <w:r w:rsidR="00283A9F">
        <w:rPr>
          <w:rStyle w:val="Heading2Char"/>
        </w:rPr>
        <w:tab/>
      </w:r>
      <w:r w:rsidR="00283A9F">
        <w:rPr>
          <w:rStyle w:val="Heading2Char"/>
        </w:rPr>
        <w:tab/>
      </w:r>
      <w:r w:rsidR="00283A9F">
        <w:rPr>
          <w:rStyle w:val="Heading2Char"/>
        </w:rPr>
        <w:tab/>
      </w:r>
      <w:r w:rsidR="00283A9F">
        <w:rPr>
          <w:rStyle w:val="Heading2Char"/>
        </w:rPr>
        <w:tab/>
      </w:r>
      <w:r w:rsidR="00283A9F">
        <w:rPr>
          <w:rStyle w:val="Heading2Char"/>
        </w:rPr>
        <w:tab/>
      </w:r>
    </w:p>
    <w:p w14:paraId="08831D92" w14:textId="285A77FF" w:rsidR="002A00F4" w:rsidRDefault="00B002F0" w:rsidP="00234D4F">
      <w:pPr>
        <w:pStyle w:val="Heading2"/>
        <w:spacing w:before="0"/>
        <w:rPr>
          <w:rStyle w:val="Heading2Char"/>
        </w:rPr>
      </w:pPr>
      <w:r>
        <w:rPr>
          <w:rStyle w:val="Heading2Char"/>
        </w:rPr>
        <w:t xml:space="preserve">May </w:t>
      </w:r>
      <w:r w:rsidR="00283A9F">
        <w:rPr>
          <w:rStyle w:val="Heading2Char"/>
        </w:rPr>
        <w:t xml:space="preserve">2012 </w:t>
      </w:r>
      <w:r>
        <w:rPr>
          <w:rStyle w:val="Heading2Char"/>
        </w:rPr>
        <w:t>–</w:t>
      </w:r>
      <w:r w:rsidR="00283A9F">
        <w:rPr>
          <w:rStyle w:val="Heading2Char"/>
        </w:rPr>
        <w:t xml:space="preserve"> </w:t>
      </w:r>
      <w:r>
        <w:rPr>
          <w:rStyle w:val="Heading2Char"/>
        </w:rPr>
        <w:t xml:space="preserve">February </w:t>
      </w:r>
      <w:r w:rsidR="00283A9F">
        <w:rPr>
          <w:rStyle w:val="Heading2Char"/>
        </w:rPr>
        <w:t>2017</w:t>
      </w:r>
    </w:p>
    <w:p w14:paraId="6787BA69" w14:textId="5743F2EB" w:rsidR="003309C6" w:rsidRPr="00263541" w:rsidRDefault="003309C6" w:rsidP="00514F2D">
      <w:pPr>
        <w:pStyle w:val="ListParagraph"/>
        <w:numPr>
          <w:ilvl w:val="0"/>
          <w:numId w:val="5"/>
        </w:numPr>
        <w:spacing w:line="240" w:lineRule="auto"/>
      </w:pPr>
      <w:r w:rsidRPr="00263541">
        <w:t>Reduced time-to-value by 25% through onboarding and performance workshops tailored to enterprise analytics workloads.</w:t>
      </w:r>
    </w:p>
    <w:p w14:paraId="7792B4D6" w14:textId="62C66F02" w:rsidR="003309C6" w:rsidRPr="00263541" w:rsidRDefault="003309C6" w:rsidP="005532E7">
      <w:pPr>
        <w:pStyle w:val="ListParagraph"/>
        <w:numPr>
          <w:ilvl w:val="0"/>
          <w:numId w:val="5"/>
        </w:numPr>
        <w:spacing w:line="240" w:lineRule="auto"/>
      </w:pPr>
      <w:r w:rsidRPr="00263541">
        <w:t>Resolved high-impact escalations across hybrid environments, reinforcing trust and minimizing disruption for Fortune 100 clients.</w:t>
      </w:r>
    </w:p>
    <w:p w14:paraId="390E72F6" w14:textId="63C94A71" w:rsidR="003309C6" w:rsidRPr="00263541" w:rsidRDefault="003309C6" w:rsidP="00AE33FC">
      <w:pPr>
        <w:pStyle w:val="ListParagraph"/>
        <w:numPr>
          <w:ilvl w:val="0"/>
          <w:numId w:val="5"/>
        </w:numPr>
        <w:spacing w:line="240" w:lineRule="auto"/>
      </w:pPr>
      <w:r w:rsidRPr="00263541">
        <w:t>Accelerated early adoption of VantageCloud architectures via enablement programs and technical advocacy across 3 continents.</w:t>
      </w:r>
    </w:p>
    <w:p w14:paraId="1DB2A903" w14:textId="7A5D0DA6" w:rsidR="002A00F4" w:rsidRPr="00263541" w:rsidRDefault="003309C6" w:rsidP="003309C6">
      <w:pPr>
        <w:pStyle w:val="ListParagraph"/>
        <w:numPr>
          <w:ilvl w:val="0"/>
          <w:numId w:val="5"/>
        </w:numPr>
        <w:spacing w:line="240" w:lineRule="auto"/>
        <w:rPr>
          <w:rFonts w:cs="Calibri"/>
          <w:szCs w:val="22"/>
        </w:rPr>
      </w:pPr>
      <w:r w:rsidRPr="00263541">
        <w:t>Created reusable customer playbooks for onboarding, optimization, and cross-team alignment — foundational for scalable CS operations</w:t>
      </w:r>
      <w:r w:rsidR="002A00F4" w:rsidRPr="00263541">
        <w:t>.</w:t>
      </w:r>
    </w:p>
    <w:p w14:paraId="18F29814" w14:textId="4B9ACF24" w:rsidR="002A00F4" w:rsidRDefault="00FA3E4D" w:rsidP="002A00F4">
      <w:pPr>
        <w:pStyle w:val="Heading2"/>
        <w:rPr>
          <w:rStyle w:val="Heading2Char"/>
        </w:rPr>
      </w:pPr>
      <w:r>
        <w:rPr>
          <w:rStyle w:val="Heading2Char"/>
        </w:rPr>
        <w:t>Operations Specialist</w:t>
      </w:r>
      <w:r w:rsidR="00283A9F">
        <w:rPr>
          <w:rStyle w:val="Heading2Char"/>
        </w:rPr>
        <w:t>, United States Navy, Yokosuka</w:t>
      </w:r>
      <w:r w:rsidR="00853068">
        <w:rPr>
          <w:rStyle w:val="Heading2Char"/>
        </w:rPr>
        <w:t xml:space="preserve"> Japan</w:t>
      </w:r>
    </w:p>
    <w:p w14:paraId="738C7BD7" w14:textId="4CDBD77C" w:rsidR="00FA1E49" w:rsidRPr="00263541" w:rsidRDefault="00FA1E49" w:rsidP="00412095">
      <w:pPr>
        <w:pStyle w:val="ListParagraph"/>
        <w:numPr>
          <w:ilvl w:val="0"/>
          <w:numId w:val="5"/>
        </w:numPr>
        <w:spacing w:line="240" w:lineRule="auto"/>
      </w:pPr>
      <w:r w:rsidRPr="00263541">
        <w:t>Operated AN/SPS radar and electronic warfare systems, delivering real-time threat awareness across global deployments.</w:t>
      </w:r>
    </w:p>
    <w:p w14:paraId="641748DC" w14:textId="3EB52AC2" w:rsidR="00FA1E49" w:rsidRPr="00263541" w:rsidRDefault="00FA1E49" w:rsidP="00700EC2">
      <w:pPr>
        <w:pStyle w:val="ListParagraph"/>
        <w:numPr>
          <w:ilvl w:val="0"/>
          <w:numId w:val="5"/>
        </w:numPr>
        <w:spacing w:line="240" w:lineRule="auto"/>
      </w:pPr>
      <w:r w:rsidRPr="00263541">
        <w:t>Provided actionable targeting data under pressure, supporting command teams in tactical decision-making.</w:t>
      </w:r>
    </w:p>
    <w:p w14:paraId="4A97BC43" w14:textId="1FDDFE97" w:rsidR="00FA1E49" w:rsidRPr="00263541" w:rsidRDefault="00FA1E49" w:rsidP="00855750">
      <w:pPr>
        <w:pStyle w:val="ListParagraph"/>
        <w:numPr>
          <w:ilvl w:val="0"/>
          <w:numId w:val="5"/>
        </w:numPr>
        <w:spacing w:line="240" w:lineRule="auto"/>
      </w:pPr>
      <w:r w:rsidRPr="00263541">
        <w:t>Mentored junior sailors in radar operations and procedural excellence — many advanced into Service Experience roles post-service.</w:t>
      </w:r>
    </w:p>
    <w:p w14:paraId="2DBFF15B" w14:textId="77777777" w:rsidR="006B0319" w:rsidRPr="00465C21" w:rsidRDefault="006B0319" w:rsidP="00465C21">
      <w:pPr>
        <w:pStyle w:val="Heading1"/>
      </w:pPr>
      <w:r w:rsidRPr="00465C21">
        <w:t>Education</w:t>
      </w:r>
    </w:p>
    <w:p w14:paraId="1E87AA56" w14:textId="368D745B" w:rsidR="006B0319" w:rsidRPr="00465C21" w:rsidRDefault="006B0319" w:rsidP="00465C21">
      <w:pPr>
        <w:pStyle w:val="Heading3"/>
        <w:rPr>
          <w:rStyle w:val="Heading3Char"/>
        </w:rPr>
      </w:pPr>
      <w:r w:rsidRPr="00465C21">
        <w:rPr>
          <w:rStyle w:val="Heading3Char"/>
        </w:rPr>
        <w:t>DeVry University</w:t>
      </w:r>
    </w:p>
    <w:p w14:paraId="4552F8E6" w14:textId="6D4CD4B2" w:rsidR="00E82AF6" w:rsidRDefault="00E82AF6" w:rsidP="008E48FB">
      <w:pPr>
        <w:pStyle w:val="ListParagraph"/>
        <w:numPr>
          <w:ilvl w:val="0"/>
          <w:numId w:val="13"/>
        </w:numPr>
      </w:pPr>
      <w:r>
        <w:t>B.S., Data Management &amp; Analytics</w:t>
      </w:r>
    </w:p>
    <w:p w14:paraId="3644B3BF" w14:textId="25278589" w:rsidR="00E82AF6" w:rsidRDefault="00E82AF6" w:rsidP="008E48FB">
      <w:pPr>
        <w:pStyle w:val="ListParagraph"/>
        <w:numPr>
          <w:ilvl w:val="0"/>
          <w:numId w:val="13"/>
        </w:numPr>
      </w:pPr>
      <w:r>
        <w:t>A.A.S., Information Technology &amp; Networking</w:t>
      </w:r>
    </w:p>
    <w:p w14:paraId="6AC065B4" w14:textId="142434A0" w:rsidR="00E82AF6" w:rsidRDefault="00E82AF6" w:rsidP="008E48FB">
      <w:pPr>
        <w:pStyle w:val="ListParagraph"/>
        <w:numPr>
          <w:ilvl w:val="0"/>
          <w:numId w:val="13"/>
        </w:numPr>
      </w:pPr>
      <w:r>
        <w:t xml:space="preserve">Certificate, Programming </w:t>
      </w:r>
      <w:r w:rsidR="005B7CBC">
        <w:t>Essentials</w:t>
      </w:r>
    </w:p>
    <w:p w14:paraId="56C3CA46" w14:textId="6F7AEBB6" w:rsidR="00482AE2" w:rsidRPr="00EA3482" w:rsidRDefault="00E82AF6" w:rsidP="008E48FB">
      <w:pPr>
        <w:pStyle w:val="ListParagraph"/>
        <w:numPr>
          <w:ilvl w:val="0"/>
          <w:numId w:val="13"/>
        </w:numPr>
      </w:pPr>
      <w:r>
        <w:t>A.A.S., Network Systems Administration</w:t>
      </w:r>
    </w:p>
    <w:p w14:paraId="0A8C6246" w14:textId="42132582" w:rsidR="00E57AB7" w:rsidRPr="00465C21" w:rsidRDefault="00CE1FB8" w:rsidP="00E57AB7">
      <w:pPr>
        <w:pStyle w:val="Heading1"/>
      </w:pPr>
      <w:r>
        <w:t>Techni</w:t>
      </w:r>
      <w:r w:rsidR="004C3FF6">
        <w:t>cal Skills</w:t>
      </w:r>
    </w:p>
    <w:p w14:paraId="4E7DE974" w14:textId="522D62EF" w:rsidR="004C3FF6" w:rsidRPr="002A6DEE" w:rsidRDefault="00E710A2">
      <w:pPr>
        <w:rPr>
          <w:rFonts w:cs="Calibri"/>
        </w:rPr>
      </w:pPr>
      <w:r w:rsidRPr="00E710A2">
        <w:rPr>
          <w:rFonts w:cs="Calibri"/>
        </w:rPr>
        <w:t>API Integration (REST/</w:t>
      </w:r>
      <w:proofErr w:type="spellStart"/>
      <w:r w:rsidRPr="00E710A2">
        <w:rPr>
          <w:rFonts w:cs="Calibri"/>
        </w:rPr>
        <w:t>GraphQL</w:t>
      </w:r>
      <w:proofErr w:type="spellEnd"/>
      <w:r w:rsidRPr="00E710A2">
        <w:rPr>
          <w:rFonts w:cs="Calibri"/>
        </w:rPr>
        <w:t>) | Metadata Management | Data Lineage | Data Quality Frameworks</w:t>
      </w:r>
      <w:r w:rsidR="00AD7151">
        <w:rPr>
          <w:rFonts w:cs="Calibri"/>
        </w:rPr>
        <w:t xml:space="preserve"> | </w:t>
      </w:r>
      <w:r w:rsidR="004C3FF6" w:rsidRPr="004C3FF6">
        <w:rPr>
          <w:rFonts w:cs="Calibri"/>
        </w:rPr>
        <w:t>SQ</w:t>
      </w:r>
      <w:r w:rsidR="004C3FF6">
        <w:rPr>
          <w:rFonts w:cs="Calibri"/>
        </w:rPr>
        <w:t xml:space="preserve">L | </w:t>
      </w:r>
      <w:r w:rsidR="004C3FF6" w:rsidRPr="004C3FF6">
        <w:rPr>
          <w:rFonts w:cs="Calibri"/>
        </w:rPr>
        <w:t>Python</w:t>
      </w:r>
      <w:r w:rsidR="004C3FF6">
        <w:rPr>
          <w:rFonts w:cs="Calibri"/>
        </w:rPr>
        <w:t xml:space="preserve"> | </w:t>
      </w:r>
      <w:r w:rsidR="004C3FF6" w:rsidRPr="004C3FF6">
        <w:rPr>
          <w:rFonts w:cs="Calibri"/>
        </w:rPr>
        <w:t>Power BI</w:t>
      </w:r>
      <w:r w:rsidR="004C3FF6">
        <w:rPr>
          <w:rFonts w:cs="Calibri"/>
        </w:rPr>
        <w:t xml:space="preserve"> |</w:t>
      </w:r>
      <w:r w:rsidR="004C3FF6" w:rsidRPr="004C3FF6">
        <w:rPr>
          <w:rFonts w:cs="Calibri"/>
        </w:rPr>
        <w:t xml:space="preserve"> Gainsight</w:t>
      </w:r>
      <w:r w:rsidR="00E0645A">
        <w:rPr>
          <w:rFonts w:cs="Calibri"/>
        </w:rPr>
        <w:t xml:space="preserve"> |</w:t>
      </w:r>
      <w:r w:rsidR="004C3FF6" w:rsidRPr="004C3FF6">
        <w:rPr>
          <w:rFonts w:cs="Calibri"/>
        </w:rPr>
        <w:t xml:space="preserve"> Salesforce</w:t>
      </w:r>
      <w:r w:rsidR="00E0645A">
        <w:rPr>
          <w:rFonts w:cs="Calibri"/>
        </w:rPr>
        <w:t xml:space="preserve"> |</w:t>
      </w:r>
      <w:r w:rsidR="004C3FF6" w:rsidRPr="004C3FF6">
        <w:rPr>
          <w:rFonts w:cs="Calibri"/>
        </w:rPr>
        <w:t xml:space="preserve"> Datadog </w:t>
      </w:r>
      <w:r w:rsidR="00E0645A">
        <w:rPr>
          <w:rFonts w:cs="Calibri"/>
        </w:rPr>
        <w:t>|</w:t>
      </w:r>
      <w:r w:rsidR="004C3FF6" w:rsidRPr="004C3FF6">
        <w:rPr>
          <w:rFonts w:cs="Calibri"/>
        </w:rPr>
        <w:t xml:space="preserve"> Zendesk</w:t>
      </w:r>
      <w:r w:rsidR="00E0645A">
        <w:rPr>
          <w:rFonts w:cs="Calibri"/>
        </w:rPr>
        <w:t xml:space="preserve"> </w:t>
      </w:r>
      <w:r w:rsidR="00263541">
        <w:rPr>
          <w:rFonts w:cs="Calibri"/>
        </w:rPr>
        <w:t>|</w:t>
      </w:r>
      <w:r w:rsidR="00263541" w:rsidRPr="004C3FF6">
        <w:rPr>
          <w:rFonts w:cs="Calibri"/>
        </w:rPr>
        <w:t xml:space="preserve"> Predictive</w:t>
      </w:r>
      <w:r w:rsidR="004C3FF6" w:rsidRPr="004C3FF6">
        <w:rPr>
          <w:rFonts w:cs="Calibri"/>
        </w:rPr>
        <w:t xml:space="preserve"> Modeling</w:t>
      </w:r>
      <w:r w:rsidR="00E0645A">
        <w:rPr>
          <w:rFonts w:cs="Calibri"/>
        </w:rPr>
        <w:t xml:space="preserve"> |</w:t>
      </w:r>
      <w:r w:rsidR="004C3FF6" w:rsidRPr="004C3FF6">
        <w:rPr>
          <w:rFonts w:cs="Calibri"/>
        </w:rPr>
        <w:t xml:space="preserve"> BI Dashboard Design </w:t>
      </w:r>
      <w:r w:rsidR="0030632A">
        <w:rPr>
          <w:rFonts w:cs="Calibri"/>
        </w:rPr>
        <w:t>|</w:t>
      </w:r>
      <w:r w:rsidR="004C3FF6" w:rsidRPr="004C3FF6">
        <w:rPr>
          <w:rFonts w:cs="Calibri"/>
        </w:rPr>
        <w:t xml:space="preserve"> </w:t>
      </w:r>
      <w:r w:rsidR="00E0645A">
        <w:rPr>
          <w:rFonts w:cs="Calibri"/>
        </w:rPr>
        <w:t>Data Management</w:t>
      </w:r>
      <w:r w:rsidR="0030632A">
        <w:rPr>
          <w:rFonts w:cs="Calibri"/>
        </w:rPr>
        <w:t xml:space="preserve"> </w:t>
      </w:r>
      <w:r w:rsidR="00263541">
        <w:rPr>
          <w:rFonts w:cs="Calibri"/>
        </w:rPr>
        <w:t>|</w:t>
      </w:r>
      <w:r w:rsidR="00263541" w:rsidRPr="004C3FF6">
        <w:rPr>
          <w:rFonts w:cs="Calibri"/>
        </w:rPr>
        <w:t xml:space="preserve"> Cloud</w:t>
      </w:r>
      <w:r w:rsidR="004C3FF6" w:rsidRPr="004C3FF6">
        <w:rPr>
          <w:rFonts w:cs="Calibri"/>
        </w:rPr>
        <w:t xml:space="preserve"> Platforms (</w:t>
      </w:r>
      <w:r w:rsidR="0028495E">
        <w:rPr>
          <w:rFonts w:cs="Calibri"/>
        </w:rPr>
        <w:t xml:space="preserve">Teradata </w:t>
      </w:r>
      <w:r w:rsidR="004C3FF6" w:rsidRPr="004C3FF6">
        <w:rPr>
          <w:rFonts w:cs="Calibri"/>
        </w:rPr>
        <w:t>VantageCloud, Azure</w:t>
      </w:r>
      <w:r w:rsidR="0030632A">
        <w:rPr>
          <w:rFonts w:cs="Calibri"/>
        </w:rPr>
        <w:t>, AWS, GCP</w:t>
      </w:r>
      <w:r w:rsidR="004C3FF6" w:rsidRPr="004C3FF6">
        <w:rPr>
          <w:rFonts w:cs="Calibri"/>
        </w:rPr>
        <w:t xml:space="preserve">) </w:t>
      </w:r>
      <w:r w:rsidR="0030632A">
        <w:rPr>
          <w:rFonts w:cs="Calibri"/>
        </w:rPr>
        <w:t>|</w:t>
      </w:r>
      <w:r w:rsidR="004C3FF6" w:rsidRPr="004C3FF6">
        <w:rPr>
          <w:rFonts w:cs="Calibri"/>
        </w:rPr>
        <w:t xml:space="preserve"> AI/ML Enablement </w:t>
      </w:r>
      <w:r w:rsidR="0030632A">
        <w:rPr>
          <w:rFonts w:cs="Calibri"/>
        </w:rPr>
        <w:t>|</w:t>
      </w:r>
      <w:r w:rsidR="004C3FF6" w:rsidRPr="004C3FF6">
        <w:rPr>
          <w:rFonts w:cs="Calibri"/>
        </w:rPr>
        <w:t xml:space="preserve"> Cross-Functional Analytics</w:t>
      </w:r>
      <w:r w:rsidR="0030632A">
        <w:rPr>
          <w:rFonts w:cs="Calibri"/>
        </w:rPr>
        <w:t xml:space="preserve"> |</w:t>
      </w:r>
      <w:r w:rsidR="004C3FF6" w:rsidRPr="004C3FF6">
        <w:rPr>
          <w:rFonts w:cs="Calibri"/>
        </w:rPr>
        <w:t xml:space="preserve"> Escalation Playbooks </w:t>
      </w:r>
      <w:r w:rsidR="0030632A">
        <w:rPr>
          <w:rFonts w:cs="Calibri"/>
        </w:rPr>
        <w:t>|</w:t>
      </w:r>
      <w:r w:rsidR="004C3FF6" w:rsidRPr="004C3FF6">
        <w:rPr>
          <w:rFonts w:cs="Calibri"/>
        </w:rPr>
        <w:t xml:space="preserve"> KPI Forecasting </w:t>
      </w:r>
      <w:r w:rsidR="0030632A">
        <w:rPr>
          <w:rFonts w:cs="Calibri"/>
        </w:rPr>
        <w:t>|</w:t>
      </w:r>
      <w:r w:rsidR="004C3FF6" w:rsidRPr="004C3FF6">
        <w:rPr>
          <w:rFonts w:cs="Calibri"/>
        </w:rPr>
        <w:t xml:space="preserve"> CAB &amp; VoC Strategy</w:t>
      </w:r>
      <w:r w:rsidR="00022866">
        <w:rPr>
          <w:rFonts w:cs="Calibri"/>
        </w:rPr>
        <w:t xml:space="preserve"> | Data Governance &amp; Compliance</w:t>
      </w:r>
    </w:p>
    <w:sectPr w:rsidR="004C3FF6" w:rsidRPr="002A6DEE" w:rsidSect="005E4B5E">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3EE4"/>
    <w:multiLevelType w:val="multilevel"/>
    <w:tmpl w:val="C962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73D82"/>
    <w:multiLevelType w:val="hybridMultilevel"/>
    <w:tmpl w:val="DC206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75A90"/>
    <w:multiLevelType w:val="hybridMultilevel"/>
    <w:tmpl w:val="1A2E9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E070C"/>
    <w:multiLevelType w:val="hybridMultilevel"/>
    <w:tmpl w:val="1CCC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127D9"/>
    <w:multiLevelType w:val="hybridMultilevel"/>
    <w:tmpl w:val="F148D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7B7941"/>
    <w:multiLevelType w:val="hybridMultilevel"/>
    <w:tmpl w:val="E6DC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D685A"/>
    <w:multiLevelType w:val="multilevel"/>
    <w:tmpl w:val="3458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B3A6C"/>
    <w:multiLevelType w:val="hybridMultilevel"/>
    <w:tmpl w:val="24EC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A4FFA"/>
    <w:multiLevelType w:val="hybridMultilevel"/>
    <w:tmpl w:val="D586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310DF3"/>
    <w:multiLevelType w:val="multilevel"/>
    <w:tmpl w:val="B6D0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E46B9"/>
    <w:multiLevelType w:val="hybridMultilevel"/>
    <w:tmpl w:val="F610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CE2333"/>
    <w:multiLevelType w:val="hybridMultilevel"/>
    <w:tmpl w:val="37CE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F7489C"/>
    <w:multiLevelType w:val="hybridMultilevel"/>
    <w:tmpl w:val="5DB2F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3A74634"/>
    <w:multiLevelType w:val="hybridMultilevel"/>
    <w:tmpl w:val="1DAC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B86BFB"/>
    <w:multiLevelType w:val="hybridMultilevel"/>
    <w:tmpl w:val="75AE2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192597"/>
    <w:multiLevelType w:val="multilevel"/>
    <w:tmpl w:val="7B00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CB71FD"/>
    <w:multiLevelType w:val="hybridMultilevel"/>
    <w:tmpl w:val="A8B8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FD38C5"/>
    <w:multiLevelType w:val="hybridMultilevel"/>
    <w:tmpl w:val="5DFAB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338176">
    <w:abstractNumId w:val="9"/>
  </w:num>
  <w:num w:numId="2" w16cid:durableId="1321226068">
    <w:abstractNumId w:val="6"/>
  </w:num>
  <w:num w:numId="3" w16cid:durableId="73356435">
    <w:abstractNumId w:val="0"/>
  </w:num>
  <w:num w:numId="4" w16cid:durableId="113406135">
    <w:abstractNumId w:val="16"/>
  </w:num>
  <w:num w:numId="5" w16cid:durableId="2781001">
    <w:abstractNumId w:val="1"/>
  </w:num>
  <w:num w:numId="6" w16cid:durableId="1810054928">
    <w:abstractNumId w:val="2"/>
  </w:num>
  <w:num w:numId="7" w16cid:durableId="1341469130">
    <w:abstractNumId w:val="7"/>
  </w:num>
  <w:num w:numId="8" w16cid:durableId="1114711903">
    <w:abstractNumId w:val="5"/>
  </w:num>
  <w:num w:numId="9" w16cid:durableId="1110129260">
    <w:abstractNumId w:val="3"/>
  </w:num>
  <w:num w:numId="10" w16cid:durableId="1336230318">
    <w:abstractNumId w:val="14"/>
  </w:num>
  <w:num w:numId="11" w16cid:durableId="195119648">
    <w:abstractNumId w:val="17"/>
  </w:num>
  <w:num w:numId="12" w16cid:durableId="1366251905">
    <w:abstractNumId w:val="12"/>
  </w:num>
  <w:num w:numId="13" w16cid:durableId="515658043">
    <w:abstractNumId w:val="4"/>
  </w:num>
  <w:num w:numId="14" w16cid:durableId="1438717000">
    <w:abstractNumId w:val="10"/>
  </w:num>
  <w:num w:numId="15" w16cid:durableId="1521775522">
    <w:abstractNumId w:val="11"/>
  </w:num>
  <w:num w:numId="16" w16cid:durableId="1311449129">
    <w:abstractNumId w:val="15"/>
  </w:num>
  <w:num w:numId="17" w16cid:durableId="1040010577">
    <w:abstractNumId w:val="13"/>
  </w:num>
  <w:num w:numId="18" w16cid:durableId="16126655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19"/>
    <w:rsid w:val="00012708"/>
    <w:rsid w:val="00022866"/>
    <w:rsid w:val="000249D3"/>
    <w:rsid w:val="000271CC"/>
    <w:rsid w:val="00067947"/>
    <w:rsid w:val="0008220A"/>
    <w:rsid w:val="000C1225"/>
    <w:rsid w:val="000D2BEC"/>
    <w:rsid w:val="00104CB6"/>
    <w:rsid w:val="001219E3"/>
    <w:rsid w:val="0014283A"/>
    <w:rsid w:val="001A1B96"/>
    <w:rsid w:val="001B5E53"/>
    <w:rsid w:val="001D00E5"/>
    <w:rsid w:val="001E49C6"/>
    <w:rsid w:val="00202E45"/>
    <w:rsid w:val="00234D4F"/>
    <w:rsid w:val="0024126B"/>
    <w:rsid w:val="00252066"/>
    <w:rsid w:val="00255C93"/>
    <w:rsid w:val="00263541"/>
    <w:rsid w:val="00283A9F"/>
    <w:rsid w:val="0028495E"/>
    <w:rsid w:val="00285A6F"/>
    <w:rsid w:val="002A00F4"/>
    <w:rsid w:val="002A6DEE"/>
    <w:rsid w:val="002B4803"/>
    <w:rsid w:val="002C1333"/>
    <w:rsid w:val="002C758F"/>
    <w:rsid w:val="002D49FA"/>
    <w:rsid w:val="002F3A94"/>
    <w:rsid w:val="002F4D7A"/>
    <w:rsid w:val="0030632A"/>
    <w:rsid w:val="003309C6"/>
    <w:rsid w:val="003362CC"/>
    <w:rsid w:val="0034121E"/>
    <w:rsid w:val="003A7B18"/>
    <w:rsid w:val="003B31A6"/>
    <w:rsid w:val="003D02DA"/>
    <w:rsid w:val="003D1FDF"/>
    <w:rsid w:val="003D6A3F"/>
    <w:rsid w:val="003E2B51"/>
    <w:rsid w:val="004461BE"/>
    <w:rsid w:val="00465C21"/>
    <w:rsid w:val="004665C2"/>
    <w:rsid w:val="00466E17"/>
    <w:rsid w:val="00482AE2"/>
    <w:rsid w:val="004849C8"/>
    <w:rsid w:val="004B1783"/>
    <w:rsid w:val="004C3FF6"/>
    <w:rsid w:val="004C7517"/>
    <w:rsid w:val="0050738E"/>
    <w:rsid w:val="00510C36"/>
    <w:rsid w:val="0052025C"/>
    <w:rsid w:val="00533883"/>
    <w:rsid w:val="005436E4"/>
    <w:rsid w:val="0056287E"/>
    <w:rsid w:val="00566B1E"/>
    <w:rsid w:val="005770EA"/>
    <w:rsid w:val="005B7CBC"/>
    <w:rsid w:val="005C1FCF"/>
    <w:rsid w:val="005D69F5"/>
    <w:rsid w:val="005E2366"/>
    <w:rsid w:val="005E48E6"/>
    <w:rsid w:val="005E4B5E"/>
    <w:rsid w:val="005F3582"/>
    <w:rsid w:val="005F74CE"/>
    <w:rsid w:val="006038CB"/>
    <w:rsid w:val="0060482E"/>
    <w:rsid w:val="00633DAA"/>
    <w:rsid w:val="006409DF"/>
    <w:rsid w:val="00645844"/>
    <w:rsid w:val="006755A0"/>
    <w:rsid w:val="0068694D"/>
    <w:rsid w:val="006921B7"/>
    <w:rsid w:val="00695099"/>
    <w:rsid w:val="006A4A0D"/>
    <w:rsid w:val="006B0319"/>
    <w:rsid w:val="006D081F"/>
    <w:rsid w:val="006D5E44"/>
    <w:rsid w:val="00721381"/>
    <w:rsid w:val="00721EA7"/>
    <w:rsid w:val="00725BDB"/>
    <w:rsid w:val="00744568"/>
    <w:rsid w:val="00744B2D"/>
    <w:rsid w:val="00750F2D"/>
    <w:rsid w:val="0077038D"/>
    <w:rsid w:val="00770AF4"/>
    <w:rsid w:val="0077495D"/>
    <w:rsid w:val="00777404"/>
    <w:rsid w:val="007778B9"/>
    <w:rsid w:val="00790C49"/>
    <w:rsid w:val="00791525"/>
    <w:rsid w:val="007D542D"/>
    <w:rsid w:val="007E4219"/>
    <w:rsid w:val="007F1B95"/>
    <w:rsid w:val="008258AD"/>
    <w:rsid w:val="00831563"/>
    <w:rsid w:val="00841C5E"/>
    <w:rsid w:val="00853068"/>
    <w:rsid w:val="008603DE"/>
    <w:rsid w:val="00874330"/>
    <w:rsid w:val="008A2F94"/>
    <w:rsid w:val="008A32A9"/>
    <w:rsid w:val="008A4FDE"/>
    <w:rsid w:val="008C3206"/>
    <w:rsid w:val="008E07AC"/>
    <w:rsid w:val="008E1D45"/>
    <w:rsid w:val="008E48FB"/>
    <w:rsid w:val="009163D6"/>
    <w:rsid w:val="00920558"/>
    <w:rsid w:val="009222C1"/>
    <w:rsid w:val="00924D54"/>
    <w:rsid w:val="00934F96"/>
    <w:rsid w:val="009369ED"/>
    <w:rsid w:val="009566B4"/>
    <w:rsid w:val="009659B4"/>
    <w:rsid w:val="00975E2F"/>
    <w:rsid w:val="00986301"/>
    <w:rsid w:val="00986E3F"/>
    <w:rsid w:val="00992A97"/>
    <w:rsid w:val="0099436C"/>
    <w:rsid w:val="009A2140"/>
    <w:rsid w:val="009A2C3C"/>
    <w:rsid w:val="009A604F"/>
    <w:rsid w:val="00A24F3A"/>
    <w:rsid w:val="00A512D4"/>
    <w:rsid w:val="00A5457F"/>
    <w:rsid w:val="00A71746"/>
    <w:rsid w:val="00A72419"/>
    <w:rsid w:val="00A947E6"/>
    <w:rsid w:val="00A95096"/>
    <w:rsid w:val="00AA492F"/>
    <w:rsid w:val="00AB1481"/>
    <w:rsid w:val="00AC190E"/>
    <w:rsid w:val="00AC4348"/>
    <w:rsid w:val="00AD7151"/>
    <w:rsid w:val="00AE18E1"/>
    <w:rsid w:val="00B002F0"/>
    <w:rsid w:val="00B3121A"/>
    <w:rsid w:val="00B733CE"/>
    <w:rsid w:val="00BA0E7A"/>
    <w:rsid w:val="00BA250B"/>
    <w:rsid w:val="00BA2A0A"/>
    <w:rsid w:val="00BA2BE0"/>
    <w:rsid w:val="00BB3C7D"/>
    <w:rsid w:val="00BC2C8C"/>
    <w:rsid w:val="00BC4D9B"/>
    <w:rsid w:val="00BE171B"/>
    <w:rsid w:val="00BE379A"/>
    <w:rsid w:val="00BE5178"/>
    <w:rsid w:val="00BE6ADE"/>
    <w:rsid w:val="00C043A1"/>
    <w:rsid w:val="00C177BA"/>
    <w:rsid w:val="00C277CC"/>
    <w:rsid w:val="00C27E0B"/>
    <w:rsid w:val="00C40E5B"/>
    <w:rsid w:val="00C54496"/>
    <w:rsid w:val="00C55613"/>
    <w:rsid w:val="00C6445B"/>
    <w:rsid w:val="00CB061B"/>
    <w:rsid w:val="00CB37E7"/>
    <w:rsid w:val="00CE1FB8"/>
    <w:rsid w:val="00CF2DBE"/>
    <w:rsid w:val="00CF36F6"/>
    <w:rsid w:val="00D12A1B"/>
    <w:rsid w:val="00D232CD"/>
    <w:rsid w:val="00D25081"/>
    <w:rsid w:val="00D3001B"/>
    <w:rsid w:val="00D300FD"/>
    <w:rsid w:val="00D30934"/>
    <w:rsid w:val="00D50D85"/>
    <w:rsid w:val="00D531E2"/>
    <w:rsid w:val="00D55E82"/>
    <w:rsid w:val="00D603B9"/>
    <w:rsid w:val="00D60D23"/>
    <w:rsid w:val="00D700C0"/>
    <w:rsid w:val="00D855B3"/>
    <w:rsid w:val="00D877A9"/>
    <w:rsid w:val="00DC2C83"/>
    <w:rsid w:val="00DC7628"/>
    <w:rsid w:val="00DE5A5E"/>
    <w:rsid w:val="00DF6572"/>
    <w:rsid w:val="00E0645A"/>
    <w:rsid w:val="00E16542"/>
    <w:rsid w:val="00E27A2E"/>
    <w:rsid w:val="00E27ECA"/>
    <w:rsid w:val="00E4300B"/>
    <w:rsid w:val="00E52159"/>
    <w:rsid w:val="00E53641"/>
    <w:rsid w:val="00E5709F"/>
    <w:rsid w:val="00E57AB7"/>
    <w:rsid w:val="00E57DD6"/>
    <w:rsid w:val="00E710A2"/>
    <w:rsid w:val="00E76185"/>
    <w:rsid w:val="00E82AF6"/>
    <w:rsid w:val="00E855ED"/>
    <w:rsid w:val="00EA3482"/>
    <w:rsid w:val="00ED26E0"/>
    <w:rsid w:val="00EE4E1F"/>
    <w:rsid w:val="00EE6761"/>
    <w:rsid w:val="00EF1733"/>
    <w:rsid w:val="00F12C19"/>
    <w:rsid w:val="00F6245D"/>
    <w:rsid w:val="00F92ECC"/>
    <w:rsid w:val="00F972E7"/>
    <w:rsid w:val="00FA1E49"/>
    <w:rsid w:val="00FA3E4D"/>
    <w:rsid w:val="00FA6DD0"/>
    <w:rsid w:val="00FB3676"/>
    <w:rsid w:val="00FC4CDF"/>
    <w:rsid w:val="00FC7260"/>
    <w:rsid w:val="00FE3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543D7"/>
  <w15:chartTrackingRefBased/>
  <w15:docId w15:val="{4982441E-E386-4414-9A3D-7EB365D3D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E17"/>
    <w:rPr>
      <w:sz w:val="21"/>
    </w:rPr>
  </w:style>
  <w:style w:type="paragraph" w:styleId="Heading1">
    <w:name w:val="heading 1"/>
    <w:basedOn w:val="Normal"/>
    <w:next w:val="Normal"/>
    <w:link w:val="Heading1Char"/>
    <w:uiPriority w:val="9"/>
    <w:qFormat/>
    <w:rsid w:val="00466E17"/>
    <w:pPr>
      <w:keepNext/>
      <w:keepLines/>
      <w:spacing w:before="1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466E17"/>
    <w:pPr>
      <w:keepNext/>
      <w:keepLines/>
      <w:spacing w:before="160" w:after="0" w:line="240" w:lineRule="auto"/>
      <w:outlineLvl w:val="1"/>
    </w:pPr>
    <w:rPr>
      <w:rFonts w:asciiTheme="majorHAnsi" w:eastAsiaTheme="majorEastAsia" w:hAnsiTheme="majorHAnsi"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466E17"/>
    <w:pPr>
      <w:keepNext/>
      <w:keepLines/>
      <w:spacing w:after="120" w:line="240" w:lineRule="auto"/>
      <w:outlineLvl w:val="2"/>
    </w:pPr>
    <w:rPr>
      <w:rFonts w:asciiTheme="majorHAnsi" w:eastAsiaTheme="majorEastAsia" w:hAnsiTheme="majorHAnsi" w:cstheme="majorBidi"/>
      <w:color w:val="0F4761" w:themeColor="accent1" w:themeShade="BF"/>
      <w:sz w:val="22"/>
      <w:szCs w:val="28"/>
    </w:rPr>
  </w:style>
  <w:style w:type="paragraph" w:styleId="Heading4">
    <w:name w:val="heading 4"/>
    <w:basedOn w:val="Normal"/>
    <w:next w:val="Normal"/>
    <w:link w:val="Heading4Char"/>
    <w:uiPriority w:val="9"/>
    <w:semiHidden/>
    <w:unhideWhenUsed/>
    <w:qFormat/>
    <w:rsid w:val="006B03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3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E17"/>
    <w:rPr>
      <w:rFonts w:asciiTheme="majorHAnsi" w:eastAsiaTheme="majorEastAsia" w:hAnsiTheme="majorHAnsi" w:cstheme="majorBidi"/>
      <w:color w:val="0F4761" w:themeColor="accent1" w:themeShade="BF"/>
      <w:sz w:val="28"/>
      <w:szCs w:val="40"/>
    </w:rPr>
  </w:style>
  <w:style w:type="character" w:customStyle="1" w:styleId="Heading2Char">
    <w:name w:val="Heading 2 Char"/>
    <w:basedOn w:val="DefaultParagraphFont"/>
    <w:link w:val="Heading2"/>
    <w:uiPriority w:val="9"/>
    <w:rsid w:val="00466E17"/>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rsid w:val="00466E17"/>
    <w:rPr>
      <w:rFonts w:asciiTheme="majorHAnsi" w:eastAsiaTheme="majorEastAsia" w:hAnsiTheme="majorHAnsi" w:cstheme="majorBidi"/>
      <w:color w:val="0F4761" w:themeColor="accent1" w:themeShade="BF"/>
      <w:sz w:val="22"/>
      <w:szCs w:val="28"/>
    </w:rPr>
  </w:style>
  <w:style w:type="character" w:customStyle="1" w:styleId="Heading4Char">
    <w:name w:val="Heading 4 Char"/>
    <w:basedOn w:val="DefaultParagraphFont"/>
    <w:link w:val="Heading4"/>
    <w:uiPriority w:val="9"/>
    <w:semiHidden/>
    <w:rsid w:val="006B03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3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319"/>
    <w:rPr>
      <w:rFonts w:eastAsiaTheme="majorEastAsia" w:cstheme="majorBidi"/>
      <w:color w:val="272727" w:themeColor="text1" w:themeTint="D8"/>
    </w:rPr>
  </w:style>
  <w:style w:type="paragraph" w:styleId="Title">
    <w:name w:val="Title"/>
    <w:basedOn w:val="Normal"/>
    <w:next w:val="Normal"/>
    <w:link w:val="TitleChar"/>
    <w:uiPriority w:val="10"/>
    <w:qFormat/>
    <w:rsid w:val="006B0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319"/>
    <w:pPr>
      <w:spacing w:before="160"/>
      <w:jc w:val="center"/>
    </w:pPr>
    <w:rPr>
      <w:i/>
      <w:iCs/>
      <w:color w:val="404040" w:themeColor="text1" w:themeTint="BF"/>
    </w:rPr>
  </w:style>
  <w:style w:type="character" w:customStyle="1" w:styleId="QuoteChar">
    <w:name w:val="Quote Char"/>
    <w:basedOn w:val="DefaultParagraphFont"/>
    <w:link w:val="Quote"/>
    <w:uiPriority w:val="29"/>
    <w:rsid w:val="006B0319"/>
    <w:rPr>
      <w:i/>
      <w:iCs/>
      <w:color w:val="404040" w:themeColor="text1" w:themeTint="BF"/>
    </w:rPr>
  </w:style>
  <w:style w:type="paragraph" w:styleId="ListParagraph">
    <w:name w:val="List Paragraph"/>
    <w:basedOn w:val="Normal"/>
    <w:uiPriority w:val="34"/>
    <w:qFormat/>
    <w:rsid w:val="00466E17"/>
    <w:pPr>
      <w:spacing w:after="60"/>
      <w:ind w:left="720"/>
    </w:pPr>
  </w:style>
  <w:style w:type="character" w:styleId="IntenseEmphasis">
    <w:name w:val="Intense Emphasis"/>
    <w:basedOn w:val="DefaultParagraphFont"/>
    <w:uiPriority w:val="21"/>
    <w:qFormat/>
    <w:rsid w:val="006B0319"/>
    <w:rPr>
      <w:i/>
      <w:iCs/>
      <w:color w:val="0F4761" w:themeColor="accent1" w:themeShade="BF"/>
    </w:rPr>
  </w:style>
  <w:style w:type="paragraph" w:styleId="IntenseQuote">
    <w:name w:val="Intense Quote"/>
    <w:basedOn w:val="Normal"/>
    <w:next w:val="Normal"/>
    <w:link w:val="IntenseQuoteChar"/>
    <w:uiPriority w:val="30"/>
    <w:qFormat/>
    <w:rsid w:val="006B0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319"/>
    <w:rPr>
      <w:i/>
      <w:iCs/>
      <w:color w:val="0F4761" w:themeColor="accent1" w:themeShade="BF"/>
    </w:rPr>
  </w:style>
  <w:style w:type="character" w:styleId="IntenseReference">
    <w:name w:val="Intense Reference"/>
    <w:basedOn w:val="DefaultParagraphFont"/>
    <w:uiPriority w:val="32"/>
    <w:qFormat/>
    <w:rsid w:val="006B0319"/>
    <w:rPr>
      <w:b/>
      <w:bCs/>
      <w:smallCaps/>
      <w:color w:val="0F4761" w:themeColor="accent1" w:themeShade="BF"/>
      <w:spacing w:val="5"/>
    </w:rPr>
  </w:style>
  <w:style w:type="character" w:styleId="Hyperlink">
    <w:name w:val="Hyperlink"/>
    <w:basedOn w:val="DefaultParagraphFont"/>
    <w:uiPriority w:val="99"/>
    <w:unhideWhenUsed/>
    <w:rsid w:val="00285A6F"/>
    <w:rPr>
      <w:color w:val="467886" w:themeColor="hyperlink"/>
      <w:u w:val="single"/>
    </w:rPr>
  </w:style>
  <w:style w:type="character" w:styleId="UnresolvedMention">
    <w:name w:val="Unresolved Mention"/>
    <w:basedOn w:val="DefaultParagraphFont"/>
    <w:uiPriority w:val="99"/>
    <w:semiHidden/>
    <w:unhideWhenUsed/>
    <w:rsid w:val="00285A6F"/>
    <w:rPr>
      <w:color w:val="605E5C"/>
      <w:shd w:val="clear" w:color="auto" w:fill="E1DFDD"/>
    </w:rPr>
  </w:style>
  <w:style w:type="table" w:styleId="PlainTable5">
    <w:name w:val="Plain Table 5"/>
    <w:basedOn w:val="TableNormal"/>
    <w:uiPriority w:val="45"/>
    <w:rsid w:val="00D531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531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3-Accent3">
    <w:name w:val="List Table 3 Accent 3"/>
    <w:basedOn w:val="TableNormal"/>
    <w:uiPriority w:val="48"/>
    <w:rsid w:val="00D531E2"/>
    <w:pPr>
      <w:spacing w:after="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stTable3">
    <w:name w:val="List Table 3"/>
    <w:basedOn w:val="TableNormal"/>
    <w:uiPriority w:val="48"/>
    <w:rsid w:val="00D531E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531E2"/>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088574">
      <w:bodyDiv w:val="1"/>
      <w:marLeft w:val="0"/>
      <w:marRight w:val="0"/>
      <w:marTop w:val="0"/>
      <w:marBottom w:val="0"/>
      <w:divBdr>
        <w:top w:val="none" w:sz="0" w:space="0" w:color="auto"/>
        <w:left w:val="none" w:sz="0" w:space="0" w:color="auto"/>
        <w:bottom w:val="none" w:sz="0" w:space="0" w:color="auto"/>
        <w:right w:val="none" w:sz="0" w:space="0" w:color="auto"/>
      </w:divBdr>
    </w:div>
    <w:div w:id="671372266">
      <w:bodyDiv w:val="1"/>
      <w:marLeft w:val="0"/>
      <w:marRight w:val="0"/>
      <w:marTop w:val="0"/>
      <w:marBottom w:val="0"/>
      <w:divBdr>
        <w:top w:val="none" w:sz="0" w:space="0" w:color="auto"/>
        <w:left w:val="none" w:sz="0" w:space="0" w:color="auto"/>
        <w:bottom w:val="none" w:sz="0" w:space="0" w:color="auto"/>
        <w:right w:val="none" w:sz="0" w:space="0" w:color="auto"/>
      </w:divBdr>
    </w:div>
    <w:div w:id="1347825914">
      <w:bodyDiv w:val="1"/>
      <w:marLeft w:val="0"/>
      <w:marRight w:val="0"/>
      <w:marTop w:val="0"/>
      <w:marBottom w:val="0"/>
      <w:divBdr>
        <w:top w:val="none" w:sz="0" w:space="0" w:color="auto"/>
        <w:left w:val="none" w:sz="0" w:space="0" w:color="auto"/>
        <w:bottom w:val="none" w:sz="0" w:space="0" w:color="auto"/>
        <w:right w:val="none" w:sz="0" w:space="0" w:color="auto"/>
      </w:divBdr>
    </w:div>
    <w:div w:id="1408723637">
      <w:bodyDiv w:val="1"/>
      <w:marLeft w:val="0"/>
      <w:marRight w:val="0"/>
      <w:marTop w:val="0"/>
      <w:marBottom w:val="0"/>
      <w:divBdr>
        <w:top w:val="none" w:sz="0" w:space="0" w:color="auto"/>
        <w:left w:val="none" w:sz="0" w:space="0" w:color="auto"/>
        <w:bottom w:val="none" w:sz="0" w:space="0" w:color="auto"/>
        <w:right w:val="none" w:sz="0" w:space="0" w:color="auto"/>
      </w:divBdr>
    </w:div>
    <w:div w:id="1451128740">
      <w:bodyDiv w:val="1"/>
      <w:marLeft w:val="0"/>
      <w:marRight w:val="0"/>
      <w:marTop w:val="0"/>
      <w:marBottom w:val="0"/>
      <w:divBdr>
        <w:top w:val="none" w:sz="0" w:space="0" w:color="auto"/>
        <w:left w:val="none" w:sz="0" w:space="0" w:color="auto"/>
        <w:bottom w:val="none" w:sz="0" w:space="0" w:color="auto"/>
        <w:right w:val="none" w:sz="0" w:space="0" w:color="auto"/>
      </w:divBdr>
    </w:div>
    <w:div w:id="1539851013">
      <w:bodyDiv w:val="1"/>
      <w:marLeft w:val="0"/>
      <w:marRight w:val="0"/>
      <w:marTop w:val="0"/>
      <w:marBottom w:val="0"/>
      <w:divBdr>
        <w:top w:val="none" w:sz="0" w:space="0" w:color="auto"/>
        <w:left w:val="none" w:sz="0" w:space="0" w:color="auto"/>
        <w:bottom w:val="none" w:sz="0" w:space="0" w:color="auto"/>
        <w:right w:val="none" w:sz="0" w:space="0" w:color="auto"/>
      </w:divBdr>
    </w:div>
    <w:div w:id="1757903624">
      <w:bodyDiv w:val="1"/>
      <w:marLeft w:val="0"/>
      <w:marRight w:val="0"/>
      <w:marTop w:val="0"/>
      <w:marBottom w:val="0"/>
      <w:divBdr>
        <w:top w:val="none" w:sz="0" w:space="0" w:color="auto"/>
        <w:left w:val="none" w:sz="0" w:space="0" w:color="auto"/>
        <w:bottom w:val="none" w:sz="0" w:space="0" w:color="auto"/>
        <w:right w:val="none" w:sz="0" w:space="0" w:color="auto"/>
      </w:divBdr>
    </w:div>
    <w:div w:id="214434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my-mccall73/" TargetMode="External"/><Relationship Id="rId5" Type="http://schemas.openxmlformats.org/officeDocument/2006/relationships/hyperlink" Target="mailto:McCall73@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613</Words>
  <Characters>4057</Characters>
  <Application>Microsoft Office Word</Application>
  <DocSecurity>0</DocSecurity>
  <Lines>78</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McCall</dc:creator>
  <cp:keywords/>
  <dc:description/>
  <cp:lastModifiedBy>Amy McCall</cp:lastModifiedBy>
  <cp:revision>114</cp:revision>
  <dcterms:created xsi:type="dcterms:W3CDTF">2025-09-22T18:23:00Z</dcterms:created>
  <dcterms:modified xsi:type="dcterms:W3CDTF">2025-10-14T16:12:00Z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84373796-b8c3-4bf9-baf8-18bf184c72a8</vt:lpwstr>
  </property>
</Properties>
</file>