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CB7" w:rsidRDefault="004B7CB7"/>
    <w:p w:rsidR="004A41D0" w:rsidRDefault="00856E5C" w:rsidP="00856E5C">
      <w:r>
        <w:t>You will need:</w:t>
      </w:r>
    </w:p>
    <w:p w:rsidR="00EE7070" w:rsidRDefault="00AB5611" w:rsidP="00856E5C">
      <w:pPr>
        <w:pStyle w:val="ListParagraph"/>
        <w:numPr>
          <w:ilvl w:val="0"/>
          <w:numId w:val="4"/>
        </w:numPr>
      </w:pPr>
      <w:r>
        <w:t>A Data Factory with valid pipelines deployed</w:t>
      </w:r>
    </w:p>
    <w:p w:rsidR="00AB5611" w:rsidRDefault="00AB5611" w:rsidP="00856E5C">
      <w:pPr>
        <w:pStyle w:val="ListParagraph"/>
        <w:numPr>
          <w:ilvl w:val="0"/>
          <w:numId w:val="4"/>
        </w:numPr>
      </w:pPr>
      <w:r>
        <w:t>Permission to create new resources in Azure</w:t>
      </w:r>
    </w:p>
    <w:p w:rsidR="000175C8" w:rsidRDefault="000175C8" w:rsidP="000175C8">
      <w:r>
        <w:t>There’s a lot of logging &amp; auditing out of the box with Azure Data Factory – but it’s never good to have silos of data, whether it’s your business data or your logging telemetry!</w:t>
      </w:r>
    </w:p>
    <w:p w:rsidR="000175C8" w:rsidRDefault="000175C8" w:rsidP="000175C8">
      <w:r>
        <w:t>We’re going to take your existing data factory and push it’s logging to Log Analytics, a central logging repository that can be used by a whole range of Azure components!</w:t>
      </w:r>
    </w:p>
    <w:p w:rsidR="000175C8" w:rsidRPr="001F4102" w:rsidRDefault="007E68A1" w:rsidP="000175C8">
      <w:pPr>
        <w:pStyle w:val="Heading2"/>
      </w:pPr>
      <w:r>
        <w:t>Lab 0</w:t>
      </w:r>
      <w:r w:rsidR="000175C8">
        <w:t>5</w:t>
      </w:r>
      <w:r>
        <w:t>.</w:t>
      </w:r>
      <w:r w:rsidR="0070253B">
        <w:t>A</w:t>
      </w:r>
      <w:r>
        <w:t xml:space="preserve"> </w:t>
      </w:r>
      <w:r w:rsidR="000175C8">
        <w:t>- Create a Log Analytics Account</w:t>
      </w:r>
    </w:p>
    <w:p w:rsidR="00740E6D" w:rsidRDefault="00740E6D" w:rsidP="00740E6D">
      <w:r>
        <w:t>Before we can associate a data factory with a log analytics workspace, we need to create it!</w:t>
      </w:r>
    </w:p>
    <w:p w:rsidR="00050431" w:rsidRDefault="00740E6D" w:rsidP="00740E6D">
      <w:pPr>
        <w:pStyle w:val="ListParagraph"/>
        <w:numPr>
          <w:ilvl w:val="0"/>
          <w:numId w:val="11"/>
        </w:numPr>
      </w:pPr>
      <w:r>
        <w:t>In the Azure portal, create a new resource and search for “Log Analytics Workspace”</w:t>
      </w:r>
    </w:p>
    <w:p w:rsidR="00740E6D" w:rsidRDefault="00740E6D" w:rsidP="00740E6D">
      <w:pPr>
        <w:pStyle w:val="ListParagraph"/>
        <w:ind w:left="768"/>
      </w:pPr>
    </w:p>
    <w:p w:rsidR="00740E6D" w:rsidRDefault="00740E6D" w:rsidP="00740E6D">
      <w:pPr>
        <w:pStyle w:val="ListParagraph"/>
        <w:numPr>
          <w:ilvl w:val="0"/>
          <w:numId w:val="11"/>
        </w:numPr>
      </w:pPr>
      <w:r>
        <w:t>Give it an appropriate name and make sure to pick a region that is co-located with the azure resources you want to log from (in this case your data factory instance)</w:t>
      </w:r>
    </w:p>
    <w:p w:rsidR="00740E6D" w:rsidRDefault="00740E6D" w:rsidP="00740E6D">
      <w:pPr>
        <w:pStyle w:val="ListParagraph"/>
      </w:pPr>
    </w:p>
    <w:p w:rsidR="00740E6D" w:rsidRDefault="00740E6D" w:rsidP="00740E6D">
      <w:pPr>
        <w:pStyle w:val="ListParagraph"/>
        <w:ind w:left="768"/>
      </w:pPr>
      <w:r w:rsidRPr="00740E6D">
        <w:rPr>
          <w:noProof/>
        </w:rPr>
        <w:drawing>
          <wp:inline distT="0" distB="0" distL="0" distR="0" wp14:anchorId="4EBC0AD0" wp14:editId="268B5CAC">
            <wp:extent cx="2930144" cy="45228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0144" cy="4522862"/>
                    </a:xfrm>
                    <a:prstGeom prst="rect">
                      <a:avLst/>
                    </a:prstGeom>
                  </pic:spPr>
                </pic:pic>
              </a:graphicData>
            </a:graphic>
          </wp:inline>
        </w:drawing>
      </w:r>
    </w:p>
    <w:p w:rsidR="00740E6D" w:rsidRDefault="00740E6D" w:rsidP="00740E6D">
      <w:pPr>
        <w:pStyle w:val="Heading2"/>
      </w:pPr>
      <w:r>
        <w:lastRenderedPageBreak/>
        <w:t>Lab 05.B – Associate Data Factory with Log Analytics</w:t>
      </w:r>
    </w:p>
    <w:p w:rsidR="00740E6D" w:rsidRDefault="00740E6D" w:rsidP="00740E6D">
      <w:pPr>
        <w:pStyle w:val="ListParagraph"/>
        <w:numPr>
          <w:ilvl w:val="0"/>
          <w:numId w:val="12"/>
        </w:numPr>
      </w:pPr>
      <w:r>
        <w:t>Navigate to your Data Factory instance within the portal (not within the author &amp; monitor workspace!) and click “Diagnostic Settings” on the control blade:</w:t>
      </w:r>
    </w:p>
    <w:p w:rsidR="00740E6D" w:rsidRDefault="00740E6D" w:rsidP="00740E6D">
      <w:pPr>
        <w:pStyle w:val="ListParagraph"/>
      </w:pPr>
    </w:p>
    <w:p w:rsidR="00740E6D" w:rsidRDefault="00740E6D" w:rsidP="00740E6D">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487680</wp:posOffset>
                </wp:positionH>
                <wp:positionV relativeFrom="paragraph">
                  <wp:posOffset>5436870</wp:posOffset>
                </wp:positionV>
                <wp:extent cx="2225040" cy="377190"/>
                <wp:effectExtent l="38100" t="38100" r="41910" b="41910"/>
                <wp:wrapNone/>
                <wp:docPr id="3" name="Rectangle 3"/>
                <wp:cNvGraphicFramePr/>
                <a:graphic xmlns:a="http://schemas.openxmlformats.org/drawingml/2006/main">
                  <a:graphicData uri="http://schemas.microsoft.com/office/word/2010/wordprocessingShape">
                    <wps:wsp>
                      <wps:cNvSpPr/>
                      <wps:spPr>
                        <a:xfrm>
                          <a:off x="0" y="0"/>
                          <a:ext cx="2225040" cy="377190"/>
                        </a:xfrm>
                        <a:prstGeom prst="rect">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6B4C6" id="Rectangle 3" o:spid="_x0000_s1026" style="position:absolute;margin-left:38.4pt;margin-top:428.1pt;width:175.2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" filled="f" strokecolor="#c00000" strokeweight="6pt"/>
            </w:pict>
          </mc:Fallback>
        </mc:AlternateContent>
      </w:r>
      <w:r w:rsidRPr="00740E6D">
        <w:rPr>
          <w:noProof/>
        </w:rPr>
        <w:drawing>
          <wp:inline distT="0" distB="0" distL="0" distR="0" wp14:anchorId="5E435E33" wp14:editId="29ACD5A2">
            <wp:extent cx="2430991" cy="6207028"/>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0991" cy="6207028"/>
                    </a:xfrm>
                    <a:prstGeom prst="rect">
                      <a:avLst/>
                    </a:prstGeom>
                  </pic:spPr>
                </pic:pic>
              </a:graphicData>
            </a:graphic>
          </wp:inline>
        </w:drawing>
      </w:r>
    </w:p>
    <w:p w:rsidR="00740E6D" w:rsidRDefault="00740E6D" w:rsidP="00740E6D">
      <w:pPr>
        <w:pStyle w:val="ListParagraph"/>
      </w:pPr>
    </w:p>
    <w:p w:rsidR="00740E6D" w:rsidRDefault="00740E6D" w:rsidP="00740E6D">
      <w:pPr>
        <w:pStyle w:val="ListParagraph"/>
        <w:numPr>
          <w:ilvl w:val="0"/>
          <w:numId w:val="12"/>
        </w:numPr>
      </w:pPr>
      <w:r>
        <w:t>Click the button to add a new Diagnostic Setting</w:t>
      </w:r>
    </w:p>
    <w:p w:rsidR="00740E6D" w:rsidRDefault="00740E6D" w:rsidP="00740E6D">
      <w:pPr>
        <w:pStyle w:val="ListParagraph"/>
      </w:pPr>
    </w:p>
    <w:p w:rsidR="00740E6D" w:rsidRDefault="00740E6D" w:rsidP="00740E6D">
      <w:pPr>
        <w:pStyle w:val="ListParagraph"/>
      </w:pPr>
      <w:r w:rsidRPr="00740E6D">
        <w:rPr>
          <w:noProof/>
        </w:rPr>
        <w:lastRenderedPageBreak/>
        <w:drawing>
          <wp:inline distT="0" distB="0" distL="0" distR="0" wp14:anchorId="15920BFB" wp14:editId="6EF0CBB4">
            <wp:extent cx="5132515" cy="1318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2515" cy="1318374"/>
                    </a:xfrm>
                    <a:prstGeom prst="rect">
                      <a:avLst/>
                    </a:prstGeom>
                  </pic:spPr>
                </pic:pic>
              </a:graphicData>
            </a:graphic>
          </wp:inline>
        </w:drawing>
      </w:r>
    </w:p>
    <w:p w:rsidR="00740E6D" w:rsidRDefault="00740E6D" w:rsidP="00740E6D">
      <w:pPr>
        <w:pStyle w:val="ListParagraph"/>
      </w:pPr>
    </w:p>
    <w:p w:rsidR="00740E6D" w:rsidRDefault="00740E6D" w:rsidP="00740E6D">
      <w:pPr>
        <w:pStyle w:val="ListParagraph"/>
        <w:numPr>
          <w:ilvl w:val="0"/>
          <w:numId w:val="12"/>
        </w:numPr>
      </w:pPr>
      <w:r>
        <w:t>Set the diagnostic settings to point at your new Log Analytics service:</w:t>
      </w:r>
    </w:p>
    <w:p w:rsidR="00740E6D" w:rsidRDefault="00740E6D" w:rsidP="00740E6D">
      <w:pPr>
        <w:pStyle w:val="ListParagraph"/>
      </w:pPr>
    </w:p>
    <w:p w:rsidR="00740E6D" w:rsidRDefault="00740E6D" w:rsidP="00740E6D">
      <w:pPr>
        <w:pStyle w:val="ListParagraph"/>
      </w:pPr>
      <w:r w:rsidRPr="00740E6D">
        <w:rPr>
          <w:noProof/>
        </w:rPr>
        <w:drawing>
          <wp:inline distT="0" distB="0" distL="0" distR="0" wp14:anchorId="30968DE5" wp14:editId="437F059A">
            <wp:extent cx="5731510" cy="3417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17570"/>
                    </a:xfrm>
                    <a:prstGeom prst="rect">
                      <a:avLst/>
                    </a:prstGeom>
                  </pic:spPr>
                </pic:pic>
              </a:graphicData>
            </a:graphic>
          </wp:inline>
        </w:drawing>
      </w:r>
    </w:p>
    <w:p w:rsidR="00D02935" w:rsidRDefault="00D02935" w:rsidP="00740E6D">
      <w:pPr>
        <w:pStyle w:val="ListParagraph"/>
      </w:pPr>
    </w:p>
    <w:p w:rsidR="00D02935" w:rsidRDefault="00D02935" w:rsidP="00740E6D">
      <w:pPr>
        <w:pStyle w:val="ListParagraph"/>
      </w:pPr>
      <w:r>
        <w:t>In this case, we want to capture as much detail as possible, so let’s log all metrics from all events:</w:t>
      </w:r>
    </w:p>
    <w:p w:rsidR="00740E6D" w:rsidRDefault="00740E6D" w:rsidP="00740E6D">
      <w:pPr>
        <w:pStyle w:val="ListParagraph"/>
      </w:pPr>
      <w:r w:rsidRPr="00740E6D">
        <w:rPr>
          <w:noProof/>
        </w:rPr>
        <w:drawing>
          <wp:inline distT="0" distB="0" distL="0" distR="0" wp14:anchorId="3A28C6ED" wp14:editId="18415951">
            <wp:extent cx="5731510" cy="2237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7740"/>
                    </a:xfrm>
                    <a:prstGeom prst="rect">
                      <a:avLst/>
                    </a:prstGeom>
                  </pic:spPr>
                </pic:pic>
              </a:graphicData>
            </a:graphic>
          </wp:inline>
        </w:drawing>
      </w:r>
    </w:p>
    <w:p w:rsidR="00D02935" w:rsidRDefault="00D02935" w:rsidP="00740E6D">
      <w:pPr>
        <w:pStyle w:val="ListParagraph"/>
      </w:pPr>
    </w:p>
    <w:p w:rsidR="00D02935" w:rsidRDefault="00D02935" w:rsidP="00740E6D">
      <w:pPr>
        <w:pStyle w:val="ListParagraph"/>
      </w:pPr>
      <w:r>
        <w:lastRenderedPageBreak/>
        <w:t>And that’s it! That’s now a fully linked Log Analytics services that’s sucking up your data factory events… but how does this help us over and above the in-built Data Factory logging?</w:t>
      </w:r>
    </w:p>
    <w:p w:rsidR="00D02935" w:rsidRDefault="00D02935" w:rsidP="00740E6D">
      <w:pPr>
        <w:pStyle w:val="ListParagraph"/>
      </w:pPr>
    </w:p>
    <w:p w:rsidR="00D02935" w:rsidRDefault="00D02935" w:rsidP="00D02935">
      <w:pPr>
        <w:pStyle w:val="Heading2"/>
      </w:pPr>
    </w:p>
    <w:p w:rsidR="00D02935" w:rsidRDefault="0055329A" w:rsidP="0055329A">
      <w:pPr>
        <w:pStyle w:val="Heading2"/>
      </w:pPr>
      <w:r>
        <w:t>Lab 05.C – Using your Log Analytics Data</w:t>
      </w:r>
    </w:p>
    <w:p w:rsidR="0055329A" w:rsidRDefault="0055329A" w:rsidP="0055329A">
      <w:pPr>
        <w:pStyle w:val="ListParagraph"/>
      </w:pPr>
      <w:r>
        <w:t>The main reason we use Log Analytics is to tie into any other logging that we happen to be doing, but there are some nice additional features we can hook into as well, once of which is a solution pack for ADF monitoring.</w:t>
      </w:r>
    </w:p>
    <w:p w:rsidR="0055329A" w:rsidRDefault="0055329A" w:rsidP="0055329A">
      <w:pPr>
        <w:pStyle w:val="ListParagraph"/>
      </w:pPr>
    </w:p>
    <w:p w:rsidR="0055329A" w:rsidRDefault="00703AD2" w:rsidP="00703AD2">
      <w:pPr>
        <w:pStyle w:val="ListParagraph"/>
        <w:numPr>
          <w:ilvl w:val="0"/>
          <w:numId w:val="13"/>
        </w:numPr>
      </w:pPr>
      <w:r>
        <w:t>Install the Azure Data Factory Analytics solution pack from the Azure Marketplace</w:t>
      </w:r>
    </w:p>
    <w:p w:rsidR="00703AD2" w:rsidRDefault="00703AD2" w:rsidP="00703AD2">
      <w:pPr>
        <w:ind w:left="720"/>
      </w:pPr>
      <w:r w:rsidRPr="00703AD2">
        <w:drawing>
          <wp:inline distT="0" distB="0" distL="0" distR="0" wp14:anchorId="0C2DF21C" wp14:editId="550B61A9">
            <wp:extent cx="5731510" cy="1438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38910"/>
                    </a:xfrm>
                    <a:prstGeom prst="rect">
                      <a:avLst/>
                    </a:prstGeom>
                  </pic:spPr>
                </pic:pic>
              </a:graphicData>
            </a:graphic>
          </wp:inline>
        </w:drawing>
      </w:r>
    </w:p>
    <w:p w:rsidR="00703AD2" w:rsidRDefault="00703AD2" w:rsidP="00703AD2">
      <w:pPr>
        <w:ind w:left="720"/>
      </w:pPr>
      <w:r>
        <w:t>This will ask you to select a Log Analytics workspace it should be created on top of:</w:t>
      </w:r>
    </w:p>
    <w:p w:rsidR="00703AD2" w:rsidRDefault="00703AD2" w:rsidP="00703AD2">
      <w:pPr>
        <w:ind w:left="720"/>
      </w:pPr>
      <w:r w:rsidRPr="00703AD2">
        <w:drawing>
          <wp:inline distT="0" distB="0" distL="0" distR="0" wp14:anchorId="3FE7AC52" wp14:editId="39469611">
            <wp:extent cx="2861310" cy="1863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5658"/>
                    <a:stretch/>
                  </pic:blipFill>
                  <pic:spPr bwMode="auto">
                    <a:xfrm>
                      <a:off x="0" y="0"/>
                      <a:ext cx="2861558" cy="1863251"/>
                    </a:xfrm>
                    <a:prstGeom prst="rect">
                      <a:avLst/>
                    </a:prstGeom>
                    <a:ln>
                      <a:noFill/>
                    </a:ln>
                    <a:extLst>
                      <a:ext uri="{53640926-AAD7-44D8-BBD7-CCE9431645EC}">
                        <a14:shadowObscured xmlns:a14="http://schemas.microsoft.com/office/drawing/2010/main"/>
                      </a:ext>
                    </a:extLst>
                  </pic:spPr>
                </pic:pic>
              </a:graphicData>
            </a:graphic>
          </wp:inline>
        </w:drawing>
      </w:r>
    </w:p>
    <w:p w:rsidR="00703AD2" w:rsidRDefault="00703AD2" w:rsidP="00703AD2">
      <w:pPr>
        <w:ind w:left="720"/>
      </w:pPr>
      <w:r>
        <w:t>This will give you a logging workspace, including a “Summary” tab where you can drill down into some detailed dashboards:</w:t>
      </w:r>
    </w:p>
    <w:p w:rsidR="00703AD2" w:rsidRDefault="00703AD2" w:rsidP="00703AD2">
      <w:pPr>
        <w:ind w:left="720"/>
      </w:pPr>
      <w:r w:rsidRPr="00703AD2">
        <w:lastRenderedPageBreak/>
        <w:drawing>
          <wp:inline distT="0" distB="0" distL="0" distR="0" wp14:anchorId="5CCE24B5" wp14:editId="338126D5">
            <wp:extent cx="5731510" cy="28162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16225"/>
                    </a:xfrm>
                    <a:prstGeom prst="rect">
                      <a:avLst/>
                    </a:prstGeom>
                  </pic:spPr>
                </pic:pic>
              </a:graphicData>
            </a:graphic>
          </wp:inline>
        </w:drawing>
      </w:r>
    </w:p>
    <w:p w:rsidR="00703AD2" w:rsidRDefault="00703AD2" w:rsidP="00703AD2">
      <w:pPr>
        <w:ind w:left="720"/>
      </w:pPr>
    </w:p>
    <w:p w:rsidR="00703AD2" w:rsidRDefault="00703AD2" w:rsidP="00703AD2">
      <w:pPr>
        <w:pStyle w:val="ListParagraph"/>
        <w:numPr>
          <w:ilvl w:val="0"/>
          <w:numId w:val="13"/>
        </w:numPr>
      </w:pPr>
      <w:r>
        <w:t>Click on View Summary to see the dashboards</w:t>
      </w:r>
    </w:p>
    <w:p w:rsidR="00703AD2" w:rsidRDefault="00703AD2" w:rsidP="00703AD2">
      <w:pPr>
        <w:pStyle w:val="ListParagraph"/>
      </w:pPr>
    </w:p>
    <w:p w:rsidR="00703AD2" w:rsidRDefault="00703AD2" w:rsidP="00703AD2">
      <w:pPr>
        <w:pStyle w:val="ListParagraph"/>
      </w:pPr>
      <w:bookmarkStart w:id="0" w:name="_GoBack"/>
      <w:bookmarkEnd w:id="0"/>
    </w:p>
    <w:p w:rsidR="00703AD2" w:rsidRPr="0055329A" w:rsidRDefault="00703AD2" w:rsidP="00703AD2">
      <w:pPr>
        <w:ind w:left="720"/>
      </w:pPr>
    </w:p>
    <w:sectPr w:rsidR="00703AD2" w:rsidRPr="0055329A" w:rsidSect="00292BD0">
      <w:headerReference w:type="default" r:id="rId15"/>
      <w:footerReference w:type="default" r:id="rId16"/>
      <w:pgSz w:w="11906" w:h="16838"/>
      <w:pgMar w:top="1440" w:right="1440" w:bottom="1440" w:left="1440" w:header="708" w:footer="19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A9C" w:rsidRDefault="00A82A9C" w:rsidP="001F4102">
      <w:pPr>
        <w:spacing w:after="0" w:line="240" w:lineRule="auto"/>
      </w:pPr>
      <w:r>
        <w:separator/>
      </w:r>
    </w:p>
  </w:endnote>
  <w:endnote w:type="continuationSeparator" w:id="0">
    <w:p w:rsidR="00A82A9C" w:rsidRDefault="00A82A9C"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2D2" w:rsidRDefault="008822D2">
    <w:pPr>
      <w:pStyle w:val="Footer"/>
    </w:pPr>
    <w:r w:rsidRPr="00C037C7">
      <w:rPr>
        <w:noProof/>
      </w:rPr>
      <w:drawing>
        <wp:anchor distT="0" distB="0" distL="114300" distR="114300" simplePos="0" relativeHeight="251662336" behindDoc="0" locked="0" layoutInCell="1" allowOverlap="1" wp14:anchorId="323CBE96" wp14:editId="5F685D8D">
          <wp:simplePos x="0" y="0"/>
          <wp:positionH relativeFrom="leftMargin">
            <wp:posOffset>-120438</wp:posOffset>
          </wp:positionH>
          <wp:positionV relativeFrom="paragraph">
            <wp:posOffset>-709084</wp:posOffset>
          </wp:positionV>
          <wp:extent cx="2217323" cy="2221865"/>
          <wp:effectExtent l="0" t="0" r="0" b="6985"/>
          <wp:wrapNone/>
          <wp:docPr id="51"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17323" cy="22218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A9C" w:rsidRDefault="00A82A9C" w:rsidP="001F4102">
      <w:pPr>
        <w:spacing w:after="0" w:line="240" w:lineRule="auto"/>
      </w:pPr>
      <w:r>
        <w:separator/>
      </w:r>
    </w:p>
  </w:footnote>
  <w:footnote w:type="continuationSeparator" w:id="0">
    <w:p w:rsidR="00A82A9C" w:rsidRDefault="00A82A9C"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611" w:rsidRPr="00AB5611" w:rsidRDefault="008822D2" w:rsidP="00AB5611">
    <w:pPr>
      <w:pStyle w:val="Heading1"/>
    </w:pPr>
    <w:r w:rsidRPr="008822D2">
      <w:rPr>
        <w:noProof/>
      </w:rPr>
      <mc:AlternateContent>
        <mc:Choice Requires="wps">
          <w:drawing>
            <wp:anchor distT="0" distB="0" distL="114300" distR="114300" simplePos="0" relativeHeight="251660288" behindDoc="0" locked="0" layoutInCell="1" allowOverlap="1" wp14:anchorId="6250C0EE" wp14:editId="4F0647BF">
              <wp:simplePos x="0" y="0"/>
              <wp:positionH relativeFrom="column">
                <wp:posOffset>4648201</wp:posOffset>
              </wp:positionH>
              <wp:positionV relativeFrom="paragraph">
                <wp:posOffset>-449580</wp:posOffset>
              </wp:positionV>
              <wp:extent cx="2029460" cy="742950"/>
              <wp:effectExtent l="0" t="0" r="0" b="0"/>
              <wp:wrapNone/>
              <wp:docPr id="12" name="Title 1">
                <a:extLst xmlns:a="http://schemas.openxmlformats.org/drawingml/2006/main">
                  <a:ext uri="{FF2B5EF4-FFF2-40B4-BE49-F238E27FC236}">
                    <a16:creationId xmlns:a16="http://schemas.microsoft.com/office/drawing/2014/main" id="{F6249AA3-CBD0-4613-AC67-6340301783B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742950"/>
                      </a:xfrm>
                      <a:prstGeom prst="rect">
                        <a:avLst/>
                      </a:prstGeom>
                    </wps:spPr>
                    <wps:txbx>
                      <w:txbxContent>
                        <w:p w:rsidR="008822D2" w:rsidRPr="00C037C7" w:rsidRDefault="008822D2" w:rsidP="008822D2">
                          <w:pPr>
                            <w:pStyle w:val="ListParagraph"/>
                            <w:spacing w:after="0"/>
                            <w:jc w:val="right"/>
                            <w:rPr>
                              <w:rFonts w:asciiTheme="majorHAnsi" w:hAnsiTheme="majorHAnsi" w:cstheme="majorHAnsi"/>
                              <w:b/>
                              <w:color w:val="FFFFFF" w:themeColor="background1"/>
                              <w:sz w:val="6"/>
                            </w:rPr>
                          </w:pPr>
                          <w:r w:rsidRPr="00C037C7">
                            <w:rPr>
                              <w:rFonts w:asciiTheme="majorHAnsi" w:hAnsiTheme="majorHAnsi" w:cstheme="majorHAnsi"/>
                              <w:b/>
                              <w:color w:val="FFFFFF" w:themeColor="background1"/>
                              <w:kern w:val="24"/>
                              <w:sz w:val="40"/>
                              <w:szCs w:val="88"/>
                              <w:lang w:val="en-US"/>
                            </w:rPr>
                            <w:t>Azure Data Factory</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shapetype w14:anchorId="6250C0EE" id="_x0000_t202" coordsize="21600,21600" o:spt="202" path="m,l,21600r21600,l21600,xe">
              <v:stroke joinstyle="miter"/>
              <v:path gradientshapeok="t" o:connecttype="rect"/>
            </v:shapetype>
            <v:shape id="Title 1" o:spid="_x0000_s1026" type="#_x0000_t202" style="position:absolute;margin-left:366pt;margin-top:-35.4pt;width:159.8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" filled="f" stroked="f">
              <v:textbox>
                <w:txbxContent>
                  <w:p w:rsidR="008822D2" w:rsidRPr="00C037C7" w:rsidRDefault="008822D2" w:rsidP="008822D2">
                    <w:pPr>
                      <w:pStyle w:val="ListParagraph"/>
                      <w:spacing w:after="0"/>
                      <w:jc w:val="right"/>
                      <w:rPr>
                        <w:rFonts w:asciiTheme="majorHAnsi" w:hAnsiTheme="majorHAnsi" w:cstheme="majorHAnsi"/>
                        <w:b/>
                        <w:color w:val="FFFFFF" w:themeColor="background1"/>
                        <w:sz w:val="6"/>
                      </w:rPr>
                    </w:pPr>
                    <w:r w:rsidRPr="00C037C7">
                      <w:rPr>
                        <w:rFonts w:asciiTheme="majorHAnsi" w:hAnsiTheme="majorHAnsi" w:cstheme="majorHAnsi"/>
                        <w:b/>
                        <w:color w:val="FFFFFF" w:themeColor="background1"/>
                        <w:kern w:val="24"/>
                        <w:sz w:val="40"/>
                        <w:szCs w:val="88"/>
                        <w:lang w:val="en-US"/>
                      </w:rPr>
                      <w:t>Azure Data Factory</w:t>
                    </w:r>
                  </w:p>
                </w:txbxContent>
              </v:textbox>
            </v:shape>
          </w:pict>
        </mc:Fallback>
      </mc:AlternateContent>
    </w:r>
    <w:r w:rsidRPr="008822D2">
      <w:rPr>
        <w:noProof/>
      </w:rPr>
      <w:drawing>
        <wp:anchor distT="0" distB="0" distL="114300" distR="114300" simplePos="0" relativeHeight="251659264" behindDoc="0" locked="0" layoutInCell="1" allowOverlap="1" wp14:anchorId="6D5A3246" wp14:editId="38479473">
          <wp:simplePos x="0" y="0"/>
          <wp:positionH relativeFrom="page">
            <wp:posOffset>5546090</wp:posOffset>
          </wp:positionH>
          <wp:positionV relativeFrom="paragraph">
            <wp:posOffset>-400685</wp:posOffset>
          </wp:positionV>
          <wp:extent cx="2232660" cy="1846580"/>
          <wp:effectExtent l="0" t="0" r="0" b="0"/>
          <wp:wrapNone/>
          <wp:docPr id="50" name="Picture 8">
            <a:extLst xmlns:a="http://schemas.openxmlformats.org/drawingml/2006/main">
              <a:ext uri="{FF2B5EF4-FFF2-40B4-BE49-F238E27FC236}">
                <a16:creationId xmlns:a16="http://schemas.microsoft.com/office/drawing/2014/main" id="{A764543C-4ABB-43D0-8100-D7C1C22CF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764543C-4ABB-43D0-8100-D7C1C22CFEF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6200000">
                    <a:off x="0" y="0"/>
                    <a:ext cx="2232660" cy="1846580"/>
                  </a:xfrm>
                  <a:prstGeom prst="rect">
                    <a:avLst/>
                  </a:prstGeom>
                </pic:spPr>
              </pic:pic>
            </a:graphicData>
          </a:graphic>
        </wp:anchor>
      </w:drawing>
    </w:r>
    <w:r w:rsidR="001F4102" w:rsidRPr="001F4102">
      <w:t>Lab 0</w:t>
    </w:r>
    <w:r w:rsidR="00AB5611">
      <w:t>5</w:t>
    </w:r>
    <w:r w:rsidR="001F4102" w:rsidRPr="001F4102">
      <w:t xml:space="preserve"> – </w:t>
    </w:r>
    <w:r w:rsidR="00AB5611">
      <w:t>Configure Logging for your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C3E"/>
    <w:multiLevelType w:val="hybridMultilevel"/>
    <w:tmpl w:val="F9748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002A9"/>
    <w:multiLevelType w:val="hybridMultilevel"/>
    <w:tmpl w:val="2258C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E47F3"/>
    <w:multiLevelType w:val="hybridMultilevel"/>
    <w:tmpl w:val="69C4F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10588B"/>
    <w:multiLevelType w:val="hybridMultilevel"/>
    <w:tmpl w:val="C3BED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267394"/>
    <w:multiLevelType w:val="hybridMultilevel"/>
    <w:tmpl w:val="6D640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802B15"/>
    <w:multiLevelType w:val="hybridMultilevel"/>
    <w:tmpl w:val="D486B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1430C1"/>
    <w:multiLevelType w:val="hybridMultilevel"/>
    <w:tmpl w:val="47167A8A"/>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7" w15:restartNumberingAfterBreak="0">
    <w:nsid w:val="4C97794B"/>
    <w:multiLevelType w:val="hybridMultilevel"/>
    <w:tmpl w:val="A4BC58D8"/>
    <w:lvl w:ilvl="0" w:tplc="CA8033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3C3365"/>
    <w:multiLevelType w:val="hybridMultilevel"/>
    <w:tmpl w:val="BA2A5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497DD7"/>
    <w:multiLevelType w:val="hybridMultilevel"/>
    <w:tmpl w:val="EA9C0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9"/>
  </w:num>
  <w:num w:numId="5">
    <w:abstractNumId w:val="2"/>
  </w:num>
  <w:num w:numId="6">
    <w:abstractNumId w:val="7"/>
  </w:num>
  <w:num w:numId="7">
    <w:abstractNumId w:val="10"/>
  </w:num>
  <w:num w:numId="8">
    <w:abstractNumId w:val="5"/>
  </w:num>
  <w:num w:numId="9">
    <w:abstractNumId w:val="4"/>
  </w:num>
  <w:num w:numId="10">
    <w:abstractNumId w:val="1"/>
  </w:num>
  <w:num w:numId="11">
    <w:abstractNumId w:val="6"/>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175C8"/>
    <w:rsid w:val="00050431"/>
    <w:rsid w:val="000F05D0"/>
    <w:rsid w:val="00157355"/>
    <w:rsid w:val="001F4102"/>
    <w:rsid w:val="00204DA0"/>
    <w:rsid w:val="00224539"/>
    <w:rsid w:val="0023635E"/>
    <w:rsid w:val="002907AB"/>
    <w:rsid w:val="00291B81"/>
    <w:rsid w:val="00292BD0"/>
    <w:rsid w:val="00292F37"/>
    <w:rsid w:val="002B0CA2"/>
    <w:rsid w:val="0037124D"/>
    <w:rsid w:val="00411F13"/>
    <w:rsid w:val="004A41D0"/>
    <w:rsid w:val="004B7CB7"/>
    <w:rsid w:val="0055329A"/>
    <w:rsid w:val="00555E00"/>
    <w:rsid w:val="005905E6"/>
    <w:rsid w:val="0059158B"/>
    <w:rsid w:val="005E5030"/>
    <w:rsid w:val="006335A2"/>
    <w:rsid w:val="00653ADA"/>
    <w:rsid w:val="006C04C6"/>
    <w:rsid w:val="0070253B"/>
    <w:rsid w:val="00703AD2"/>
    <w:rsid w:val="00740E6D"/>
    <w:rsid w:val="00782447"/>
    <w:rsid w:val="007E68A1"/>
    <w:rsid w:val="00856E5C"/>
    <w:rsid w:val="008822D2"/>
    <w:rsid w:val="009148DE"/>
    <w:rsid w:val="009A236B"/>
    <w:rsid w:val="00A17BDD"/>
    <w:rsid w:val="00A3045D"/>
    <w:rsid w:val="00A76F6F"/>
    <w:rsid w:val="00A82A9C"/>
    <w:rsid w:val="00AA7697"/>
    <w:rsid w:val="00AB5611"/>
    <w:rsid w:val="00B76BDF"/>
    <w:rsid w:val="00BA4367"/>
    <w:rsid w:val="00BA4C63"/>
    <w:rsid w:val="00D02935"/>
    <w:rsid w:val="00D206F4"/>
    <w:rsid w:val="00DC76FD"/>
    <w:rsid w:val="00E17453"/>
    <w:rsid w:val="00ED601E"/>
    <w:rsid w:val="00EE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0C257"/>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5B9657-0548-42AD-B167-B04F0250A175}"/>
</file>

<file path=customXml/itemProps2.xml><?xml version="1.0" encoding="utf-8"?>
<ds:datastoreItem xmlns:ds="http://schemas.openxmlformats.org/officeDocument/2006/customXml" ds:itemID="{6B21F76A-AB8F-44BC-8594-E538894E4706}"/>
</file>

<file path=customXml/itemProps3.xml><?xml version="1.0" encoding="utf-8"?>
<ds:datastoreItem xmlns:ds="http://schemas.openxmlformats.org/officeDocument/2006/customXml" ds:itemID="{8A8D29E7-2C4B-4178-937B-CF6DE49DDD63}"/>
</file>

<file path=docProps/app.xml><?xml version="1.0" encoding="utf-8"?>
<Properties xmlns="http://schemas.openxmlformats.org/officeDocument/2006/extended-properties" xmlns:vt="http://schemas.openxmlformats.org/officeDocument/2006/docPropsVTypes">
  <Template>Normal.dotm</Template>
  <TotalTime>1273</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Simon Whiteley</cp:lastModifiedBy>
  <cp:revision>20</cp:revision>
  <dcterms:created xsi:type="dcterms:W3CDTF">2019-04-07T18:26:00Z</dcterms:created>
  <dcterms:modified xsi:type="dcterms:W3CDTF">2019-06-28T07:23:00Z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