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80C8" w14:textId="7E074177" w:rsidR="001B5540" w:rsidRDefault="001B5540" w:rsidP="00E215E1">
      <w:pPr>
        <w:keepNext/>
        <w:ind w:firstLine="0"/>
      </w:pPr>
    </w:p>
    <w:p w14:paraId="6BAA47A1" w14:textId="5EF772D7" w:rsidR="001B5540" w:rsidRPr="00E215E1" w:rsidRDefault="001B5540" w:rsidP="00E215E1">
      <w:pPr>
        <w:pStyle w:val="FigureBody1"/>
        <w:ind w:left="2880" w:firstLine="720"/>
        <w:jc w:val="left"/>
        <w:rPr>
          <w:b/>
        </w:rPr>
      </w:pPr>
      <w:r w:rsidRPr="00E215E1">
        <w:rPr>
          <w:b/>
        </w:rPr>
        <w:t>Problem 4</w:t>
      </w:r>
    </w:p>
    <w:p w14:paraId="7E8AD68F" w14:textId="77777777" w:rsidR="002F0F2B" w:rsidRDefault="002F0F2B" w:rsidP="002F0F2B">
      <w:pPr>
        <w:pStyle w:val="FigureBody1"/>
        <w:numPr>
          <w:ilvl w:val="0"/>
          <w:numId w:val="2"/>
        </w:numPr>
        <w:jc w:val="left"/>
      </w:pPr>
      <w:r>
        <w:t>Consistency Rule 3 Resolution: The problem can be solved either by renaming  the attribute(Attribute1-3) in either supertype or subtype.</w:t>
      </w:r>
    </w:p>
    <w:p w14:paraId="2F561B85" w14:textId="77777777" w:rsidR="002F0F2B" w:rsidRDefault="002F0F2B" w:rsidP="002F0F2B">
      <w:pPr>
        <w:pStyle w:val="FigureBody1"/>
        <w:numPr>
          <w:ilvl w:val="0"/>
          <w:numId w:val="2"/>
        </w:numPr>
        <w:jc w:val="left"/>
      </w:pPr>
      <w:r>
        <w:t>Consistency Rule 6 Resolution: The problem can be solved either adding one or more identifying relationships or by changing the weak entity (Entity4 ) into a regular entity</w:t>
      </w:r>
    </w:p>
    <w:p w14:paraId="156A82A1" w14:textId="77777777" w:rsidR="002F0F2B" w:rsidRDefault="002F0F2B" w:rsidP="002F0F2B">
      <w:pPr>
        <w:pStyle w:val="FigureBody1"/>
        <w:numPr>
          <w:ilvl w:val="0"/>
          <w:numId w:val="2"/>
        </w:numPr>
        <w:jc w:val="left"/>
      </w:pPr>
      <w:r>
        <w:t>Consistency Rule 7 Resolution: The problem can be solved using one or more weak entities or making relationship (Rel2) non-identifying.</w:t>
      </w:r>
    </w:p>
    <w:p w14:paraId="32220EA4" w14:textId="77777777" w:rsidR="002F0F2B" w:rsidRDefault="002F0F2B" w:rsidP="002F0F2B">
      <w:pPr>
        <w:pStyle w:val="FigureBody1"/>
        <w:numPr>
          <w:ilvl w:val="0"/>
          <w:numId w:val="2"/>
        </w:numPr>
        <w:jc w:val="left"/>
      </w:pPr>
      <w:r>
        <w:t>Consistency Rule 8 Resolution: The problem can be solved by changing the weak entity cardinality in Rel4 to (1,1).</w:t>
      </w:r>
    </w:p>
    <w:p w14:paraId="5F986D3D" w14:textId="77777777" w:rsidR="002F0F2B" w:rsidRDefault="002F0F2B" w:rsidP="002F0F2B">
      <w:pPr>
        <w:pStyle w:val="FigureBody1"/>
        <w:numPr>
          <w:ilvl w:val="0"/>
          <w:numId w:val="2"/>
        </w:numPr>
        <w:jc w:val="left"/>
      </w:pPr>
      <w:r>
        <w:t>Consistency Rule 9 Resolution: Normally the problem can be solved by removing the redudant fore</w:t>
      </w:r>
      <w:bookmarkStart w:id="0" w:name="_GoBack"/>
      <w:bookmarkEnd w:id="0"/>
      <w:r>
        <w:t>ign keys.</w:t>
      </w:r>
    </w:p>
    <w:sectPr w:rsidR="002F0F2B" w:rsidSect="00D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0CEC7" w14:textId="77777777" w:rsidR="00E215E1" w:rsidRDefault="00E215E1" w:rsidP="00E215E1">
      <w:pPr>
        <w:spacing w:line="240" w:lineRule="auto"/>
      </w:pPr>
      <w:r>
        <w:separator/>
      </w:r>
    </w:p>
  </w:endnote>
  <w:endnote w:type="continuationSeparator" w:id="0">
    <w:p w14:paraId="5D54DF21" w14:textId="77777777" w:rsidR="00E215E1" w:rsidRDefault="00E215E1" w:rsidP="00E21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754F" w14:textId="77777777" w:rsidR="00E215E1" w:rsidRDefault="00E215E1" w:rsidP="00E215E1">
      <w:pPr>
        <w:spacing w:line="240" w:lineRule="auto"/>
      </w:pPr>
      <w:r>
        <w:separator/>
      </w:r>
    </w:p>
  </w:footnote>
  <w:footnote w:type="continuationSeparator" w:id="0">
    <w:p w14:paraId="4C92CA8F" w14:textId="77777777" w:rsidR="00E215E1" w:rsidRDefault="00E215E1" w:rsidP="00E215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582D"/>
    <w:multiLevelType w:val="hybridMultilevel"/>
    <w:tmpl w:val="D7C8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40"/>
    <w:rsid w:val="001B5540"/>
    <w:rsid w:val="002F0F2B"/>
    <w:rsid w:val="00CB0E24"/>
    <w:rsid w:val="00D15D2E"/>
    <w:rsid w:val="00E2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C7A8BF"/>
  <w15:docId w15:val="{048EC61F-392C-463E-8957-CA3A9A69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540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Body1">
    <w:name w:val="Figure Body1"/>
    <w:basedOn w:val="Normal"/>
    <w:rsid w:val="001B5540"/>
    <w:pPr>
      <w:keepNext/>
      <w:spacing w:after="120" w:line="240" w:lineRule="auto"/>
      <w:ind w:firstLine="0"/>
      <w:jc w:val="center"/>
    </w:pPr>
    <w:rPr>
      <w:noProof/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Nemalikonda Geervani (MAQ LLC)</cp:lastModifiedBy>
  <cp:revision>2</cp:revision>
  <dcterms:created xsi:type="dcterms:W3CDTF">2018-08-07T11:21:00Z</dcterms:created>
  <dcterms:modified xsi:type="dcterms:W3CDTF">2018-08-07T11:21:00Z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2018-08-07T11:20:40.8194133Z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