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B91B" w14:textId="65B7D1EF" w:rsidR="00C11791" w:rsidRDefault="00C11791">
      <w:r>
        <w:t>Nomura Hiring Assignment</w:t>
      </w:r>
    </w:p>
    <w:p w14:paraId="57FDBBA1" w14:textId="01AD437B" w:rsidR="009A3F77" w:rsidRDefault="009A3F77">
      <w:r>
        <w:t>Kindly take a look at the Final Results.xlsx file to see results of all simulations across both time periods: Apr to June’ 22 and July ‘22</w:t>
      </w:r>
    </w:p>
    <w:p w14:paraId="6F02745D" w14:textId="5A26DCD5" w:rsidR="009A3F77" w:rsidRDefault="009A3F77">
      <w:r>
        <w:t>Kindly take a look at any of the following files for the code of the simulations:</w:t>
      </w:r>
    </w:p>
    <w:p w14:paraId="1FF2CB86" w14:textId="7AF6188E" w:rsidR="009A3F77" w:rsidRDefault="009A3F77" w:rsidP="009A3F77">
      <w:pPr>
        <w:pStyle w:val="ListParagraph"/>
        <w:numPr>
          <w:ilvl w:val="0"/>
          <w:numId w:val="3"/>
        </w:numPr>
      </w:pPr>
      <w:r>
        <w:t>trading_strategy_backtest.py</w:t>
      </w:r>
    </w:p>
    <w:p w14:paraId="4E18EB42" w14:textId="123C9C7A" w:rsidR="009A3F77" w:rsidRDefault="009A3F77" w:rsidP="009A3F77">
      <w:pPr>
        <w:pStyle w:val="ListParagraph"/>
        <w:numPr>
          <w:ilvl w:val="0"/>
          <w:numId w:val="3"/>
        </w:numPr>
      </w:pPr>
      <w:r>
        <w:t>trading_strategy_jupyter_notebook.ipynb</w:t>
      </w:r>
    </w:p>
    <w:p w14:paraId="62C5AEDE" w14:textId="10EBB6E2" w:rsidR="009A3F77" w:rsidRDefault="009A3F77">
      <w:r>
        <w:t>Details</w:t>
      </w:r>
    </w:p>
    <w:p w14:paraId="456FCA43" w14:textId="189E1A89" w:rsidR="00C11791" w:rsidRDefault="00C11791" w:rsidP="00C11791">
      <w:pPr>
        <w:pStyle w:val="ListParagraph"/>
        <w:numPr>
          <w:ilvl w:val="0"/>
          <w:numId w:val="1"/>
        </w:numPr>
      </w:pPr>
      <w:r>
        <w:t>Assumptions</w:t>
      </w:r>
    </w:p>
    <w:p w14:paraId="046CAEAC" w14:textId="103FD15F" w:rsidR="003518E8" w:rsidRDefault="003518E8" w:rsidP="003518E8">
      <w:pPr>
        <w:pStyle w:val="ListParagraph"/>
      </w:pPr>
    </w:p>
    <w:p w14:paraId="7B4FD6D7" w14:textId="4D150CF6" w:rsidR="009A3F77" w:rsidRDefault="009A3F77" w:rsidP="009A3F77">
      <w:pPr>
        <w:pStyle w:val="ListParagraph"/>
      </w:pPr>
      <w:r>
        <w:t>Sentence: ”We are trying to design a long only strategy where you hold a long position of 100 every day (constant notional) across the stocks that you think will rebound up.”</w:t>
      </w:r>
    </w:p>
    <w:p w14:paraId="1CE4ED7D" w14:textId="77777777" w:rsidR="009A3F77" w:rsidRDefault="009A3F77" w:rsidP="003518E8">
      <w:pPr>
        <w:pStyle w:val="ListParagraph"/>
      </w:pPr>
    </w:p>
    <w:p w14:paraId="374AF243" w14:textId="78A95695" w:rsidR="003518E8" w:rsidRDefault="009A3F77" w:rsidP="003518E8">
      <w:pPr>
        <w:pStyle w:val="ListParagraph"/>
      </w:pPr>
      <w:r>
        <w:t>The meaning of the above sentence from the assignment document was not completely clear, hence the below assumption has been made.</w:t>
      </w:r>
    </w:p>
    <w:p w14:paraId="346FAD0E" w14:textId="3B4EBB71" w:rsidR="009A3F77" w:rsidRDefault="009A3F77" w:rsidP="003518E8">
      <w:pPr>
        <w:pStyle w:val="ListParagraph"/>
      </w:pPr>
    </w:p>
    <w:p w14:paraId="5679B138" w14:textId="0FB5FC23" w:rsidR="009A3F77" w:rsidRDefault="009A3F77" w:rsidP="009A3F77">
      <w:pPr>
        <w:pStyle w:val="ListParagraph"/>
      </w:pPr>
      <w:r>
        <w:t>Assumption: “A constant amount of CNY 100M is infused into the trading portfolio on day 1 and thereafter no extra amount is added. This would allow us to compare the returns with that of the benchmark(Another sentence from document: We are trying to do better than just buy and hold. We want to beat the 500 stocks equal-weighted.)”</w:t>
      </w:r>
    </w:p>
    <w:p w14:paraId="6954ECD4" w14:textId="77777777" w:rsidR="00C11791" w:rsidRDefault="00C11791" w:rsidP="00C11791">
      <w:pPr>
        <w:pStyle w:val="ListParagraph"/>
      </w:pPr>
    </w:p>
    <w:p w14:paraId="473618CF" w14:textId="2255F180" w:rsidR="00C11791" w:rsidRDefault="00C11791" w:rsidP="00C11791">
      <w:pPr>
        <w:pStyle w:val="ListParagraph"/>
        <w:numPr>
          <w:ilvl w:val="0"/>
          <w:numId w:val="1"/>
        </w:numPr>
      </w:pPr>
      <w:r>
        <w:t>Number of Stocks</w:t>
      </w:r>
    </w:p>
    <w:p w14:paraId="556A64BA" w14:textId="728BA5B0" w:rsidR="00C11791" w:rsidRDefault="00C11791" w:rsidP="00C11791">
      <w:pPr>
        <w:pStyle w:val="ListParagraph"/>
      </w:pPr>
    </w:p>
    <w:p w14:paraId="72605076" w14:textId="09678036" w:rsidR="00C11791" w:rsidRDefault="00C11791" w:rsidP="00C11791">
      <w:pPr>
        <w:pStyle w:val="ListParagraph"/>
      </w:pPr>
      <w:r>
        <w:t xml:space="preserve">486 stocks out of the 500 constituents(as of 2021-01-01) of CSI 500 have been used as complete data for 14 stocks was unavailable for the given time period </w:t>
      </w:r>
      <w:r w:rsidRPr="00C11791">
        <w:t>2022-0</w:t>
      </w:r>
      <w:r>
        <w:t>3</w:t>
      </w:r>
      <w:r w:rsidRPr="00C11791">
        <w:t>-</w:t>
      </w:r>
      <w:r>
        <w:t>15</w:t>
      </w:r>
      <w:r w:rsidRPr="00C11791">
        <w:t xml:space="preserve"> to 2022-07-31</w:t>
      </w:r>
      <w:r>
        <w:t xml:space="preserve">(taken 15 extra days before </w:t>
      </w:r>
      <w:r w:rsidRPr="00C11791">
        <w:t>2022-04-01 to</w:t>
      </w:r>
      <w:r>
        <w:t xml:space="preserve"> calculate)</w:t>
      </w:r>
    </w:p>
    <w:p w14:paraId="45C298BD" w14:textId="77777777" w:rsidR="00C11791" w:rsidRDefault="00C11791" w:rsidP="00C11791">
      <w:pPr>
        <w:pStyle w:val="ListParagraph"/>
      </w:pPr>
    </w:p>
    <w:p w14:paraId="1648D4BC" w14:textId="431B64EE" w:rsidR="00C11791" w:rsidRDefault="00C11791" w:rsidP="00C11791">
      <w:pPr>
        <w:pStyle w:val="ListParagraph"/>
        <w:numPr>
          <w:ilvl w:val="0"/>
          <w:numId w:val="1"/>
        </w:numPr>
      </w:pPr>
      <w:r>
        <w:t>Features Used</w:t>
      </w:r>
    </w:p>
    <w:p w14:paraId="416076FF" w14:textId="77777777" w:rsidR="009A3F77" w:rsidRDefault="003518E8" w:rsidP="009A3F77">
      <w:pPr>
        <w:pStyle w:val="ListParagraph"/>
        <w:numPr>
          <w:ilvl w:val="1"/>
          <w:numId w:val="1"/>
        </w:numPr>
      </w:pPr>
      <w:r>
        <w:t>Moving Averages</w:t>
      </w:r>
    </w:p>
    <w:p w14:paraId="06CAC9E0" w14:textId="58D36898" w:rsidR="003518E8" w:rsidRDefault="003518E8" w:rsidP="009A3F77">
      <w:pPr>
        <w:pStyle w:val="ListParagraph"/>
        <w:ind w:left="1440"/>
      </w:pPr>
      <w:r>
        <w:t>Two moving averages are being used, one with a longer lookback period than the other.</w:t>
      </w:r>
      <w:r w:rsidR="009A3F77">
        <w:t xml:space="preserve"> Both MAs can either be EMA or SMA. When the MA with shorter lookback period goes below the other MA, it is considered as a buy signal.</w:t>
      </w:r>
    </w:p>
    <w:p w14:paraId="0DB433AB" w14:textId="2CC1DE11" w:rsidR="009A3F77" w:rsidRDefault="00C11791" w:rsidP="009A3F77">
      <w:pPr>
        <w:pStyle w:val="ListParagraph"/>
        <w:numPr>
          <w:ilvl w:val="1"/>
          <w:numId w:val="1"/>
        </w:numPr>
      </w:pPr>
      <w:r>
        <w:t>RSI</w:t>
      </w:r>
    </w:p>
    <w:p w14:paraId="24710C51" w14:textId="28D1FA95" w:rsidR="009A3F77" w:rsidRDefault="009A3F77" w:rsidP="009A3F77">
      <w:pPr>
        <w:pStyle w:val="ListParagraph"/>
        <w:ind w:left="1440"/>
      </w:pPr>
      <w:r>
        <w:t xml:space="preserve">The </w:t>
      </w:r>
      <w:r w:rsidR="009C048F">
        <w:t>lookback period used for RSI is same as that of the shorter moving average. RSI is used to ascertain a sideways market(Mean Reversion tends to perform better in a sideways market)</w:t>
      </w:r>
    </w:p>
    <w:p w14:paraId="793F934A" w14:textId="2DF6E923" w:rsidR="009C048F" w:rsidRDefault="00C11791" w:rsidP="009C048F">
      <w:pPr>
        <w:pStyle w:val="ListParagraph"/>
        <w:numPr>
          <w:ilvl w:val="1"/>
          <w:numId w:val="1"/>
        </w:numPr>
      </w:pPr>
      <w:r>
        <w:t>Z-Score</w:t>
      </w:r>
    </w:p>
    <w:p w14:paraId="3BCFFFC0" w14:textId="77777777" w:rsidR="009C048F" w:rsidRDefault="009C048F" w:rsidP="009C048F">
      <w:pPr>
        <w:pStyle w:val="ListParagraph"/>
        <w:ind w:left="1440"/>
      </w:pPr>
      <w:r>
        <w:t>Z-Score is used to find relative weights of the stocks recommended by RSI and MAs.</w:t>
      </w:r>
    </w:p>
    <w:p w14:paraId="4A0BEE97" w14:textId="74B1A92D" w:rsidR="009C048F" w:rsidRDefault="009C048F" w:rsidP="009C048F">
      <w:pPr>
        <w:pStyle w:val="ListParagraph"/>
        <w:numPr>
          <w:ilvl w:val="3"/>
          <w:numId w:val="1"/>
        </w:numPr>
      </w:pPr>
      <w:r>
        <w:t>When the Z-Score is between 0 to -1(or 0 to -0.75), we buy 1</w:t>
      </w:r>
      <w:r w:rsidR="000C6DE0">
        <w:t>-</w:t>
      </w:r>
      <w:r>
        <w:t>unit weight of that stock</w:t>
      </w:r>
    </w:p>
    <w:p w14:paraId="2FAFFA56" w14:textId="6E65C7E8" w:rsidR="009C048F" w:rsidRDefault="009C048F" w:rsidP="009C048F">
      <w:pPr>
        <w:pStyle w:val="ListParagraph"/>
        <w:numPr>
          <w:ilvl w:val="3"/>
          <w:numId w:val="1"/>
        </w:numPr>
      </w:pPr>
      <w:r>
        <w:t xml:space="preserve">When the Z-Score is between -1 to -2(or -0.75 to -1.5), we buy </w:t>
      </w:r>
      <w:r w:rsidR="000C6DE0">
        <w:t>2-unit</w:t>
      </w:r>
      <w:r>
        <w:t xml:space="preserve"> weight of that stock.</w:t>
      </w:r>
    </w:p>
    <w:p w14:paraId="51B2FDBA" w14:textId="3E7A96B7" w:rsidR="000C6DE0" w:rsidRDefault="000C6DE0" w:rsidP="009C048F">
      <w:pPr>
        <w:pStyle w:val="ListParagraph"/>
        <w:numPr>
          <w:ilvl w:val="3"/>
          <w:numId w:val="1"/>
        </w:numPr>
      </w:pPr>
      <w:r>
        <w:t>When the Z-Score is between above 0 or below to -2( or-1.5), we do not buy:</w:t>
      </w:r>
    </w:p>
    <w:p w14:paraId="7FF4C5D1" w14:textId="32D5C108" w:rsidR="000C6DE0" w:rsidRDefault="000C6DE0" w:rsidP="000C6DE0">
      <w:pPr>
        <w:pStyle w:val="ListParagraph"/>
        <w:numPr>
          <w:ilvl w:val="4"/>
          <w:numId w:val="1"/>
        </w:numPr>
      </w:pPr>
      <w:r>
        <w:t>Above 0: We have a long only strategy</w:t>
      </w:r>
    </w:p>
    <w:p w14:paraId="4D5B1B82" w14:textId="6229A2D0" w:rsidR="000C6DE0" w:rsidRDefault="000C6DE0" w:rsidP="000C6DE0">
      <w:pPr>
        <w:pStyle w:val="ListParagraph"/>
        <w:numPr>
          <w:ilvl w:val="4"/>
          <w:numId w:val="1"/>
        </w:numPr>
      </w:pPr>
      <w:r>
        <w:t>Below 2(or 1.5): Stop Loss</w:t>
      </w:r>
    </w:p>
    <w:p w14:paraId="6DCCBAE7" w14:textId="72D1CA42" w:rsidR="00C11791" w:rsidRDefault="00C11791" w:rsidP="00C11791">
      <w:pPr>
        <w:pStyle w:val="ListParagraph"/>
        <w:numPr>
          <w:ilvl w:val="0"/>
          <w:numId w:val="1"/>
        </w:numPr>
      </w:pPr>
      <w:r>
        <w:lastRenderedPageBreak/>
        <w:t>Hyperparameters</w:t>
      </w:r>
    </w:p>
    <w:p w14:paraId="1500BB7D" w14:textId="0FD818E8" w:rsidR="009A3F77" w:rsidRDefault="009A3F77" w:rsidP="00C11791">
      <w:pPr>
        <w:pStyle w:val="ListParagraph"/>
        <w:numPr>
          <w:ilvl w:val="1"/>
          <w:numId w:val="1"/>
        </w:numPr>
      </w:pPr>
      <w:r>
        <w:t>Type of moving average</w:t>
      </w:r>
      <w:r w:rsidR="009C048F">
        <w:t>s: SMA or EMA</w:t>
      </w:r>
    </w:p>
    <w:p w14:paraId="75493F48" w14:textId="64C9A64D" w:rsidR="00C11791" w:rsidRDefault="003518E8" w:rsidP="00C11791">
      <w:pPr>
        <w:pStyle w:val="ListParagraph"/>
        <w:numPr>
          <w:ilvl w:val="1"/>
          <w:numId w:val="1"/>
        </w:numPr>
      </w:pPr>
      <w:r>
        <w:t>Lookback periods for SMA and EMA</w:t>
      </w:r>
      <w:r w:rsidR="009C048F">
        <w:t xml:space="preserve">: </w:t>
      </w:r>
    </w:p>
    <w:p w14:paraId="26FDD1A8" w14:textId="0AB56C1B" w:rsidR="009C048F" w:rsidRDefault="009C048F" w:rsidP="009C048F">
      <w:pPr>
        <w:pStyle w:val="ListParagraph"/>
        <w:ind w:left="1440"/>
      </w:pPr>
      <w:r>
        <w:t>The lookback periods have been defined in this way:</w:t>
      </w:r>
    </w:p>
    <w:p w14:paraId="0260E75F" w14:textId="7CD67B23" w:rsidR="009C048F" w:rsidRDefault="009C048F" w:rsidP="009C048F">
      <w:pPr>
        <w:pStyle w:val="ListParagraph"/>
        <w:numPr>
          <w:ilvl w:val="2"/>
          <w:numId w:val="1"/>
        </w:numPr>
      </w:pPr>
      <w:r>
        <w:t xml:space="preserve">The LBP for Long MA can be any of </w:t>
      </w:r>
      <w:r w:rsidRPr="009C048F">
        <w:t>[60, 72, 84, 96]</w:t>
      </w:r>
    </w:p>
    <w:p w14:paraId="5336AE00" w14:textId="6485C495" w:rsidR="009C048F" w:rsidRDefault="009C048F" w:rsidP="009C048F">
      <w:pPr>
        <w:pStyle w:val="ListParagraph"/>
        <w:numPr>
          <w:ilvl w:val="2"/>
          <w:numId w:val="1"/>
        </w:numPr>
      </w:pPr>
      <w:r>
        <w:t xml:space="preserve">The LBP of Short MA is LBP(Long MA)/factor where factor can be any of </w:t>
      </w:r>
      <w:r w:rsidRPr="009C048F">
        <w:t>[2, 3, 4]</w:t>
      </w:r>
    </w:p>
    <w:p w14:paraId="2094736C" w14:textId="3CE0593F" w:rsidR="003518E8" w:rsidRDefault="009C048F" w:rsidP="00C11791">
      <w:pPr>
        <w:pStyle w:val="ListParagraph"/>
        <w:numPr>
          <w:ilvl w:val="1"/>
          <w:numId w:val="1"/>
        </w:numPr>
      </w:pPr>
      <w:r>
        <w:t xml:space="preserve">The Z-Score can be </w:t>
      </w:r>
      <w:r w:rsidR="000C6DE0">
        <w:t>centred</w:t>
      </w:r>
      <w:r>
        <w:t xml:space="preserve"> at any of </w:t>
      </w:r>
      <w:r w:rsidRPr="009C048F">
        <w:t>[</w:t>
      </w:r>
      <w:r>
        <w:t>-</w:t>
      </w:r>
      <w:r w:rsidRPr="009C048F">
        <w:t>1,</w:t>
      </w:r>
      <w:r>
        <w:t>-</w:t>
      </w:r>
      <w:r w:rsidRPr="009C048F">
        <w:t xml:space="preserve"> 0.75]</w:t>
      </w:r>
    </w:p>
    <w:p w14:paraId="15B9F184" w14:textId="5BD6E14C" w:rsidR="009C048F" w:rsidRDefault="009C048F" w:rsidP="00C11791">
      <w:pPr>
        <w:pStyle w:val="ListParagraph"/>
        <w:numPr>
          <w:ilvl w:val="1"/>
          <w:numId w:val="1"/>
        </w:numPr>
      </w:pPr>
      <w:r>
        <w:t xml:space="preserve">RSI can be bound in any of </w:t>
      </w:r>
      <w:r w:rsidRPr="009C048F">
        <w:t>[(20, 80), (30, 70), (40, 60)]</w:t>
      </w:r>
    </w:p>
    <w:p w14:paraId="35F8B179" w14:textId="5D8E0516" w:rsidR="00C11791" w:rsidRDefault="00C11791" w:rsidP="00C11791">
      <w:pPr>
        <w:pStyle w:val="ListParagraph"/>
        <w:numPr>
          <w:ilvl w:val="0"/>
          <w:numId w:val="1"/>
        </w:numPr>
      </w:pPr>
      <w:r>
        <w:t>Benchmark Performance</w:t>
      </w:r>
    </w:p>
    <w:p w14:paraId="2C660D16" w14:textId="522537C6" w:rsidR="009C048F" w:rsidRDefault="000C6DE0" w:rsidP="009C048F">
      <w:pPr>
        <w:pStyle w:val="ListParagraph"/>
        <w:numPr>
          <w:ilvl w:val="1"/>
          <w:numId w:val="1"/>
        </w:numPr>
      </w:pPr>
      <w:r>
        <w:t>The benchmark gives the following returns</w:t>
      </w:r>
    </w:p>
    <w:p w14:paraId="0D68B2FB" w14:textId="260DDABA" w:rsidR="000C6DE0" w:rsidRDefault="000C6DE0" w:rsidP="000C6DE0">
      <w:pPr>
        <w:pStyle w:val="ListParagraph"/>
        <w:numPr>
          <w:ilvl w:val="2"/>
          <w:numId w:val="1"/>
        </w:numPr>
      </w:pPr>
      <w:r>
        <w:t>Apr to June’ 22: 3.2%</w:t>
      </w:r>
    </w:p>
    <w:p w14:paraId="78D984BD" w14:textId="12F35EB6" w:rsidR="000C6DE0" w:rsidRDefault="000C6DE0" w:rsidP="000C6DE0">
      <w:pPr>
        <w:pStyle w:val="ListParagraph"/>
        <w:numPr>
          <w:ilvl w:val="2"/>
          <w:numId w:val="1"/>
        </w:numPr>
      </w:pPr>
      <w:r>
        <w:t>July ’22: -1.4%</w:t>
      </w:r>
    </w:p>
    <w:p w14:paraId="259D0CAC" w14:textId="6210D4A4" w:rsidR="00C11791" w:rsidRDefault="00C11791" w:rsidP="00C11791">
      <w:pPr>
        <w:pStyle w:val="ListParagraph"/>
        <w:numPr>
          <w:ilvl w:val="0"/>
          <w:numId w:val="1"/>
        </w:numPr>
      </w:pPr>
      <w:r>
        <w:t>Metrics</w:t>
      </w:r>
    </w:p>
    <w:p w14:paraId="3ABA74A4" w14:textId="09AC56C1" w:rsidR="009C048F" w:rsidRDefault="009C048F" w:rsidP="009C048F">
      <w:pPr>
        <w:pStyle w:val="ListParagraph"/>
        <w:numPr>
          <w:ilvl w:val="1"/>
          <w:numId w:val="1"/>
        </w:numPr>
      </w:pPr>
      <w:r>
        <w:t xml:space="preserve">Total Return </w:t>
      </w:r>
    </w:p>
    <w:p w14:paraId="31B6F835" w14:textId="24EB1456" w:rsidR="009C048F" w:rsidRDefault="009C048F" w:rsidP="009C048F">
      <w:pPr>
        <w:pStyle w:val="ListParagraph"/>
        <w:numPr>
          <w:ilvl w:val="1"/>
          <w:numId w:val="1"/>
        </w:numPr>
      </w:pPr>
      <w:r>
        <w:t>Volatility</w:t>
      </w:r>
    </w:p>
    <w:p w14:paraId="79F9D98F" w14:textId="22A452CF" w:rsidR="009C048F" w:rsidRDefault="009C048F" w:rsidP="009C048F">
      <w:pPr>
        <w:pStyle w:val="ListParagraph"/>
        <w:numPr>
          <w:ilvl w:val="1"/>
          <w:numId w:val="1"/>
        </w:numPr>
      </w:pPr>
      <w:r>
        <w:t xml:space="preserve">Max Drawdown </w:t>
      </w:r>
    </w:p>
    <w:p w14:paraId="139569B9" w14:textId="6CB9AF61" w:rsidR="009C048F" w:rsidRDefault="009C048F" w:rsidP="009C048F">
      <w:pPr>
        <w:pStyle w:val="ListParagraph"/>
        <w:numPr>
          <w:ilvl w:val="1"/>
          <w:numId w:val="1"/>
        </w:numPr>
      </w:pPr>
      <w:r>
        <w:t>Return per unit Risk = Total Return / Volatility</w:t>
      </w:r>
    </w:p>
    <w:p w14:paraId="3F54B0A0" w14:textId="1B63C1FE" w:rsidR="000C6DE0" w:rsidRDefault="00C11791" w:rsidP="000C6DE0">
      <w:pPr>
        <w:pStyle w:val="ListParagraph"/>
        <w:numPr>
          <w:ilvl w:val="0"/>
          <w:numId w:val="1"/>
        </w:numPr>
      </w:pPr>
      <w:r>
        <w:t xml:space="preserve">Backtest </w:t>
      </w:r>
      <w:r w:rsidR="000C6DE0">
        <w:t>for Apr to June’ 22</w:t>
      </w:r>
    </w:p>
    <w:p w14:paraId="5D15DC07" w14:textId="2DA8E294" w:rsidR="00ED69C0" w:rsidRDefault="00ED69C0" w:rsidP="00ED69C0">
      <w:pPr>
        <w:pStyle w:val="ListParagraph"/>
      </w:pPr>
    </w:p>
    <w:p w14:paraId="43090B34" w14:textId="5B00A079" w:rsidR="00ED69C0" w:rsidRDefault="00ED69C0" w:rsidP="00ED69C0">
      <w:pPr>
        <w:pStyle w:val="ListParagraph"/>
      </w:pPr>
      <w:r>
        <w:t xml:space="preserve">The backtest for </w:t>
      </w:r>
      <w:r>
        <w:t>Apr to June’ 22</w:t>
      </w:r>
      <w:r>
        <w:t xml:space="preserve"> was run with 288 unique hyperparam combinations</w:t>
      </w:r>
    </w:p>
    <w:p w14:paraId="5EDBB483" w14:textId="77777777" w:rsidR="00ED69C0" w:rsidRDefault="00ED69C0" w:rsidP="00ED69C0">
      <w:pPr>
        <w:pStyle w:val="ListParagraph"/>
      </w:pPr>
    </w:p>
    <w:p w14:paraId="6569B7A4" w14:textId="087AE9BE" w:rsidR="000C6DE0" w:rsidRDefault="000C6DE0" w:rsidP="000C6DE0">
      <w:pPr>
        <w:pStyle w:val="ListParagraph"/>
      </w:pPr>
      <w:r>
        <w:t xml:space="preserve">Best return per unit risk achieved in the following config of hyperparams  </w:t>
      </w:r>
    </w:p>
    <w:p w14:paraId="26C37DC3" w14:textId="77777777" w:rsidR="000C6DE0" w:rsidRDefault="000C6DE0" w:rsidP="000C6DE0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36"/>
        <w:gridCol w:w="1773"/>
      </w:tblGrid>
      <w:tr w:rsidR="000C6DE0" w:rsidRPr="000C6DE0" w14:paraId="48237F4A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6AB5209E" w14:textId="77777777" w:rsidR="000C6DE0" w:rsidRPr="000C6DE0" w:rsidRDefault="000C6DE0" w:rsidP="000C6DE0">
            <w:pPr>
              <w:pStyle w:val="ListParagraph"/>
            </w:pPr>
            <w:r w:rsidRPr="000C6DE0">
              <w:t>long_ma_type</w:t>
            </w:r>
          </w:p>
        </w:tc>
        <w:tc>
          <w:tcPr>
            <w:tcW w:w="1773" w:type="dxa"/>
            <w:noWrap/>
            <w:hideMark/>
          </w:tcPr>
          <w:p w14:paraId="41B14150" w14:textId="77777777" w:rsidR="000C6DE0" w:rsidRPr="000C6DE0" w:rsidRDefault="000C6DE0" w:rsidP="000C6DE0">
            <w:pPr>
              <w:pStyle w:val="ListParagraph"/>
            </w:pPr>
            <w:r w:rsidRPr="000C6DE0">
              <w:t>sma</w:t>
            </w:r>
          </w:p>
        </w:tc>
      </w:tr>
      <w:tr w:rsidR="000C6DE0" w:rsidRPr="000C6DE0" w14:paraId="421F95EF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14D722EF" w14:textId="77777777" w:rsidR="000C6DE0" w:rsidRPr="000C6DE0" w:rsidRDefault="000C6DE0" w:rsidP="000C6DE0">
            <w:pPr>
              <w:pStyle w:val="ListParagraph"/>
            </w:pPr>
            <w:r w:rsidRPr="000C6DE0">
              <w:t>short_ma_type</w:t>
            </w:r>
          </w:p>
        </w:tc>
        <w:tc>
          <w:tcPr>
            <w:tcW w:w="1773" w:type="dxa"/>
            <w:noWrap/>
            <w:hideMark/>
          </w:tcPr>
          <w:p w14:paraId="1C63F7A1" w14:textId="77777777" w:rsidR="000C6DE0" w:rsidRPr="000C6DE0" w:rsidRDefault="000C6DE0" w:rsidP="000C6DE0">
            <w:pPr>
              <w:pStyle w:val="ListParagraph"/>
            </w:pPr>
            <w:r w:rsidRPr="000C6DE0">
              <w:t>sma</w:t>
            </w:r>
          </w:p>
        </w:tc>
      </w:tr>
      <w:tr w:rsidR="000C6DE0" w:rsidRPr="000C6DE0" w14:paraId="64CA2148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50C7BF60" w14:textId="77777777" w:rsidR="000C6DE0" w:rsidRPr="000C6DE0" w:rsidRDefault="000C6DE0" w:rsidP="000C6DE0">
            <w:pPr>
              <w:pStyle w:val="ListParagraph"/>
            </w:pPr>
            <w:r w:rsidRPr="000C6DE0">
              <w:t>long_window</w:t>
            </w:r>
          </w:p>
        </w:tc>
        <w:tc>
          <w:tcPr>
            <w:tcW w:w="1773" w:type="dxa"/>
            <w:noWrap/>
            <w:hideMark/>
          </w:tcPr>
          <w:p w14:paraId="1A059FA4" w14:textId="77777777" w:rsidR="000C6DE0" w:rsidRPr="000C6DE0" w:rsidRDefault="000C6DE0" w:rsidP="000C6DE0">
            <w:pPr>
              <w:pStyle w:val="ListParagraph"/>
            </w:pPr>
            <w:r w:rsidRPr="000C6DE0">
              <w:t>60</w:t>
            </w:r>
          </w:p>
        </w:tc>
      </w:tr>
      <w:tr w:rsidR="000C6DE0" w:rsidRPr="000C6DE0" w14:paraId="15ED7CBC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396BA4AB" w14:textId="77777777" w:rsidR="000C6DE0" w:rsidRPr="000C6DE0" w:rsidRDefault="000C6DE0" w:rsidP="000C6DE0">
            <w:pPr>
              <w:pStyle w:val="ListParagraph"/>
            </w:pPr>
            <w:r w:rsidRPr="000C6DE0">
              <w:t>long_to_short_ratio</w:t>
            </w:r>
          </w:p>
        </w:tc>
        <w:tc>
          <w:tcPr>
            <w:tcW w:w="1773" w:type="dxa"/>
            <w:noWrap/>
            <w:hideMark/>
          </w:tcPr>
          <w:p w14:paraId="719901F8" w14:textId="77777777" w:rsidR="000C6DE0" w:rsidRPr="000C6DE0" w:rsidRDefault="000C6DE0" w:rsidP="000C6DE0">
            <w:pPr>
              <w:pStyle w:val="ListParagraph"/>
            </w:pPr>
            <w:r w:rsidRPr="000C6DE0">
              <w:t>4</w:t>
            </w:r>
          </w:p>
        </w:tc>
      </w:tr>
      <w:tr w:rsidR="000C6DE0" w:rsidRPr="000C6DE0" w14:paraId="74ACE746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52D6F2AA" w14:textId="77777777" w:rsidR="000C6DE0" w:rsidRPr="000C6DE0" w:rsidRDefault="000C6DE0" w:rsidP="000C6DE0">
            <w:pPr>
              <w:pStyle w:val="ListParagraph"/>
            </w:pPr>
            <w:r w:rsidRPr="000C6DE0">
              <w:t>rsi_bounds</w:t>
            </w:r>
          </w:p>
        </w:tc>
        <w:tc>
          <w:tcPr>
            <w:tcW w:w="1773" w:type="dxa"/>
            <w:noWrap/>
            <w:hideMark/>
          </w:tcPr>
          <w:p w14:paraId="1B2850B5" w14:textId="77777777" w:rsidR="000C6DE0" w:rsidRPr="000C6DE0" w:rsidRDefault="000C6DE0" w:rsidP="000C6DE0">
            <w:pPr>
              <w:pStyle w:val="ListParagraph"/>
            </w:pPr>
            <w:r w:rsidRPr="000C6DE0">
              <w:t>[40, 60]</w:t>
            </w:r>
          </w:p>
        </w:tc>
      </w:tr>
      <w:tr w:rsidR="000C6DE0" w:rsidRPr="000C6DE0" w14:paraId="6ECDAEB3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28315920" w14:textId="77777777" w:rsidR="000C6DE0" w:rsidRPr="000C6DE0" w:rsidRDefault="000C6DE0" w:rsidP="000C6DE0">
            <w:pPr>
              <w:pStyle w:val="ListParagraph"/>
            </w:pPr>
            <w:r w:rsidRPr="000C6DE0">
              <w:t>z_score_centre</w:t>
            </w:r>
          </w:p>
        </w:tc>
        <w:tc>
          <w:tcPr>
            <w:tcW w:w="1773" w:type="dxa"/>
            <w:noWrap/>
            <w:hideMark/>
          </w:tcPr>
          <w:p w14:paraId="0834DB4C" w14:textId="77777777" w:rsidR="000C6DE0" w:rsidRPr="000C6DE0" w:rsidRDefault="000C6DE0" w:rsidP="000C6DE0">
            <w:pPr>
              <w:pStyle w:val="ListParagraph"/>
            </w:pPr>
            <w:r w:rsidRPr="000C6DE0">
              <w:t>0.75</w:t>
            </w:r>
          </w:p>
        </w:tc>
      </w:tr>
      <w:tr w:rsidR="000C6DE0" w:rsidRPr="000C6DE0" w14:paraId="115F9139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63B3FCCA" w14:textId="77777777" w:rsidR="000C6DE0" w:rsidRPr="000C6DE0" w:rsidRDefault="000C6DE0" w:rsidP="000C6DE0">
            <w:pPr>
              <w:pStyle w:val="ListParagraph"/>
            </w:pPr>
            <w:r w:rsidRPr="000C6DE0">
              <w:t>total_return_percent</w:t>
            </w:r>
          </w:p>
        </w:tc>
        <w:tc>
          <w:tcPr>
            <w:tcW w:w="1773" w:type="dxa"/>
            <w:noWrap/>
            <w:hideMark/>
          </w:tcPr>
          <w:p w14:paraId="0AF5C3A7" w14:textId="77777777" w:rsidR="000C6DE0" w:rsidRPr="000C6DE0" w:rsidRDefault="000C6DE0" w:rsidP="000C6DE0">
            <w:pPr>
              <w:pStyle w:val="ListParagraph"/>
            </w:pPr>
            <w:r w:rsidRPr="000C6DE0">
              <w:t>10.20299</w:t>
            </w:r>
          </w:p>
        </w:tc>
      </w:tr>
      <w:tr w:rsidR="000C6DE0" w:rsidRPr="000C6DE0" w14:paraId="373B4987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1A52E9FD" w14:textId="77777777" w:rsidR="000C6DE0" w:rsidRPr="000C6DE0" w:rsidRDefault="000C6DE0" w:rsidP="000C6DE0">
            <w:pPr>
              <w:pStyle w:val="ListParagraph"/>
            </w:pPr>
            <w:r w:rsidRPr="000C6DE0">
              <w:t>volatility</w:t>
            </w:r>
          </w:p>
        </w:tc>
        <w:tc>
          <w:tcPr>
            <w:tcW w:w="1773" w:type="dxa"/>
            <w:noWrap/>
            <w:hideMark/>
          </w:tcPr>
          <w:p w14:paraId="79E73DD0" w14:textId="77777777" w:rsidR="000C6DE0" w:rsidRPr="000C6DE0" w:rsidRDefault="000C6DE0" w:rsidP="000C6DE0">
            <w:pPr>
              <w:pStyle w:val="ListParagraph"/>
            </w:pPr>
            <w:r w:rsidRPr="000C6DE0">
              <w:t>11.65736</w:t>
            </w:r>
          </w:p>
        </w:tc>
      </w:tr>
      <w:tr w:rsidR="000C6DE0" w:rsidRPr="000C6DE0" w14:paraId="51AA6EE7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78808858" w14:textId="77777777" w:rsidR="000C6DE0" w:rsidRPr="000C6DE0" w:rsidRDefault="000C6DE0" w:rsidP="000C6DE0">
            <w:pPr>
              <w:pStyle w:val="ListParagraph"/>
            </w:pPr>
            <w:r w:rsidRPr="000C6DE0">
              <w:t>max_drawdown</w:t>
            </w:r>
          </w:p>
        </w:tc>
        <w:tc>
          <w:tcPr>
            <w:tcW w:w="1773" w:type="dxa"/>
            <w:noWrap/>
            <w:hideMark/>
          </w:tcPr>
          <w:p w14:paraId="75FBA308" w14:textId="77777777" w:rsidR="000C6DE0" w:rsidRPr="000C6DE0" w:rsidRDefault="000C6DE0" w:rsidP="000C6DE0">
            <w:pPr>
              <w:pStyle w:val="ListParagraph"/>
            </w:pPr>
            <w:r w:rsidRPr="000C6DE0">
              <w:t>-16.2812</w:t>
            </w:r>
          </w:p>
        </w:tc>
      </w:tr>
      <w:tr w:rsidR="000C6DE0" w:rsidRPr="000C6DE0" w14:paraId="17D5A504" w14:textId="77777777" w:rsidTr="000C6DE0">
        <w:trPr>
          <w:trHeight w:val="300"/>
        </w:trPr>
        <w:tc>
          <w:tcPr>
            <w:tcW w:w="2836" w:type="dxa"/>
            <w:noWrap/>
            <w:hideMark/>
          </w:tcPr>
          <w:p w14:paraId="126D7DA5" w14:textId="77777777" w:rsidR="000C6DE0" w:rsidRPr="000C6DE0" w:rsidRDefault="000C6DE0" w:rsidP="000C6DE0">
            <w:pPr>
              <w:pStyle w:val="ListParagraph"/>
            </w:pPr>
            <w:r w:rsidRPr="000C6DE0">
              <w:t>return_per_unit_risk</w:t>
            </w:r>
          </w:p>
        </w:tc>
        <w:tc>
          <w:tcPr>
            <w:tcW w:w="1773" w:type="dxa"/>
            <w:noWrap/>
            <w:hideMark/>
          </w:tcPr>
          <w:p w14:paraId="0D79E1BC" w14:textId="77777777" w:rsidR="000C6DE0" w:rsidRPr="000C6DE0" w:rsidRDefault="000C6DE0" w:rsidP="000C6DE0">
            <w:pPr>
              <w:pStyle w:val="ListParagraph"/>
            </w:pPr>
            <w:r w:rsidRPr="000C6DE0">
              <w:t>0.87524</w:t>
            </w:r>
          </w:p>
        </w:tc>
      </w:tr>
    </w:tbl>
    <w:p w14:paraId="36318AA5" w14:textId="77777777" w:rsidR="000C6DE0" w:rsidRDefault="000C6DE0" w:rsidP="000C6DE0">
      <w:pPr>
        <w:pStyle w:val="ListParagraph"/>
      </w:pPr>
    </w:p>
    <w:p w14:paraId="260AF1AB" w14:textId="77777777" w:rsidR="000C6DE0" w:rsidRDefault="000C6DE0" w:rsidP="000C6DE0">
      <w:pPr>
        <w:pStyle w:val="ListParagraph"/>
      </w:pPr>
    </w:p>
    <w:p w14:paraId="6D24D9E0" w14:textId="3D912CE0" w:rsidR="000C6DE0" w:rsidRDefault="00C11791" w:rsidP="000C6DE0">
      <w:pPr>
        <w:pStyle w:val="ListParagraph"/>
        <w:numPr>
          <w:ilvl w:val="0"/>
          <w:numId w:val="1"/>
        </w:numPr>
      </w:pPr>
      <w:r>
        <w:t>Approach on improvement</w:t>
      </w:r>
    </w:p>
    <w:p w14:paraId="05734FC4" w14:textId="429DACB3" w:rsidR="000C6DE0" w:rsidRDefault="000C6DE0" w:rsidP="000C6DE0">
      <w:pPr>
        <w:pStyle w:val="ListParagraph"/>
        <w:numPr>
          <w:ilvl w:val="1"/>
          <w:numId w:val="1"/>
        </w:numPr>
      </w:pPr>
      <w:r>
        <w:t>For each value of each hyperparameter, mean value(across all iterations using that value – See Pivot Tabe Tab in Final Results.xlsx) of risk per unit return is calculated</w:t>
      </w:r>
    </w:p>
    <w:p w14:paraId="35F71D7A" w14:textId="1ECCFF7D" w:rsidR="000C6DE0" w:rsidRDefault="000C6DE0" w:rsidP="000C6DE0">
      <w:pPr>
        <w:pStyle w:val="ListParagraph"/>
        <w:numPr>
          <w:ilvl w:val="1"/>
          <w:numId w:val="1"/>
        </w:numPr>
      </w:pPr>
      <w:r>
        <w:t xml:space="preserve">Values that have the highest mean risk_per_unit_return </w:t>
      </w:r>
    </w:p>
    <w:sectPr w:rsidR="000C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0B1"/>
    <w:multiLevelType w:val="hybridMultilevel"/>
    <w:tmpl w:val="8408A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7187"/>
    <w:multiLevelType w:val="hybridMultilevel"/>
    <w:tmpl w:val="16587D36"/>
    <w:lvl w:ilvl="0" w:tplc="AB70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26C20"/>
    <w:multiLevelType w:val="hybridMultilevel"/>
    <w:tmpl w:val="9A0C4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AEE064D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1"/>
    <w:rsid w:val="000C6DE0"/>
    <w:rsid w:val="003518E8"/>
    <w:rsid w:val="00794666"/>
    <w:rsid w:val="009A3F77"/>
    <w:rsid w:val="009C048F"/>
    <w:rsid w:val="00AA4A9A"/>
    <w:rsid w:val="00C11791"/>
    <w:rsid w:val="00E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7615"/>
  <w15:chartTrackingRefBased/>
  <w15:docId w15:val="{4DDD8A8D-6203-4123-9A77-9601521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91"/>
    <w:pPr>
      <w:ind w:left="720"/>
      <w:contextualSpacing/>
    </w:pPr>
  </w:style>
  <w:style w:type="table" w:styleId="TableGrid">
    <w:name w:val="Table Grid"/>
    <w:basedOn w:val="TableNormal"/>
    <w:uiPriority w:val="39"/>
    <w:rsid w:val="000C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Geetagya Manuja</dc:creator>
  <cp:keywords/>
  <dc:description/>
  <cp:lastModifiedBy>Geetagya Manuja</cp:lastModifiedBy>
  <cp:revision>2</cp:revision>
  <dcterms:created xsi:type="dcterms:W3CDTF">2023-11-08T16:34:00Z</dcterms:created>
  <dcterms:modified xsi:type="dcterms:W3CDTF">2023-11-08T17:48:00Z</dcterms:modified>
</cp:coreProperties>
</file>