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D8E" w:rsidRPr="00290D8E" w:rsidRDefault="00290D8E" w:rsidP="00290D8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highlight w:val="cyan"/>
        </w:rPr>
      </w:pPr>
      <w:r w:rsidRPr="00290D8E">
        <w:rPr>
          <w:rFonts w:ascii="Arial" w:eastAsia="Times New Roman" w:hAnsi="Arial" w:cs="Arial"/>
          <w:b/>
          <w:bCs/>
          <w:sz w:val="32"/>
          <w:szCs w:val="32"/>
          <w:highlight w:val="cyan"/>
          <w:u w:val="single"/>
        </w:rPr>
        <w:t>Overall Dashboard Insights</w:t>
      </w:r>
      <w:r w:rsidRPr="00290D8E">
        <w:rPr>
          <w:rFonts w:ascii="Arial" w:eastAsia="Times New Roman" w:hAnsi="Arial" w:cs="Arial"/>
          <w:b/>
          <w:bCs/>
          <w:sz w:val="32"/>
          <w:szCs w:val="32"/>
          <w:highlight w:val="cyan"/>
        </w:rPr>
        <w:t xml:space="preserve"> (Summary)</w:t>
      </w:r>
    </w:p>
    <w:p w:rsidR="00290D8E" w:rsidRPr="00290D8E" w:rsidRDefault="00290D8E" w:rsidP="00290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290D8E">
        <w:rPr>
          <w:rFonts w:ascii="Arial" w:eastAsia="Times New Roman" w:hAnsi="Arial" w:cs="Arial"/>
          <w:b/>
          <w:bCs/>
          <w:sz w:val="32"/>
          <w:szCs w:val="32"/>
        </w:rPr>
        <w:t>West region is the strongest performer</w:t>
      </w:r>
      <w:r w:rsidRPr="00290D8E">
        <w:rPr>
          <w:rFonts w:ascii="Arial" w:eastAsia="Times New Roman" w:hAnsi="Arial" w:cs="Arial"/>
          <w:sz w:val="32"/>
          <w:szCs w:val="32"/>
        </w:rPr>
        <w:t>, contributing the highest sales and profit margins.</w:t>
      </w:r>
    </w:p>
    <w:p w:rsidR="00290D8E" w:rsidRPr="00290D8E" w:rsidRDefault="00290D8E" w:rsidP="00290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290D8E">
        <w:rPr>
          <w:rFonts w:ascii="Arial" w:eastAsia="Times New Roman" w:hAnsi="Arial" w:cs="Arial"/>
          <w:b/>
          <w:bCs/>
          <w:sz w:val="32"/>
          <w:szCs w:val="32"/>
        </w:rPr>
        <w:t>Technology is the top revenue-driving category</w:t>
      </w:r>
      <w:r w:rsidRPr="00290D8E">
        <w:rPr>
          <w:rFonts w:ascii="Arial" w:eastAsia="Times New Roman" w:hAnsi="Arial" w:cs="Arial"/>
          <w:sz w:val="32"/>
          <w:szCs w:val="32"/>
        </w:rPr>
        <w:t>, showing high sales and stable profitability across regions.</w:t>
      </w:r>
    </w:p>
    <w:p w:rsidR="00290D8E" w:rsidRPr="00290D8E" w:rsidRDefault="00290D8E" w:rsidP="00290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290D8E">
        <w:rPr>
          <w:rFonts w:ascii="Arial" w:eastAsia="Times New Roman" w:hAnsi="Arial" w:cs="Arial"/>
          <w:b/>
          <w:bCs/>
          <w:sz w:val="32"/>
          <w:szCs w:val="32"/>
        </w:rPr>
        <w:t>Consumer segment contributes the largest share of sales</w:t>
      </w:r>
      <w:r w:rsidRPr="00290D8E">
        <w:rPr>
          <w:rFonts w:ascii="Arial" w:eastAsia="Times New Roman" w:hAnsi="Arial" w:cs="Arial"/>
          <w:sz w:val="32"/>
          <w:szCs w:val="32"/>
        </w:rPr>
        <w:t>, making it the key customer segment.</w:t>
      </w:r>
    </w:p>
    <w:p w:rsidR="00290D8E" w:rsidRPr="00290D8E" w:rsidRDefault="00290D8E" w:rsidP="00290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290D8E">
        <w:rPr>
          <w:rFonts w:ascii="Arial" w:eastAsia="Times New Roman" w:hAnsi="Arial" w:cs="Arial"/>
          <w:b/>
          <w:bCs/>
          <w:sz w:val="32"/>
          <w:szCs w:val="32"/>
        </w:rPr>
        <w:t>South region shows lower sales but reasonable profit margins</w:t>
      </w:r>
      <w:r w:rsidRPr="00290D8E">
        <w:rPr>
          <w:rFonts w:ascii="Arial" w:eastAsia="Times New Roman" w:hAnsi="Arial" w:cs="Arial"/>
          <w:sz w:val="32"/>
          <w:szCs w:val="32"/>
        </w:rPr>
        <w:t>, indicating future growth potential.</w:t>
      </w:r>
    </w:p>
    <w:p w:rsidR="00290D8E" w:rsidRPr="00290D8E" w:rsidRDefault="00290D8E" w:rsidP="00290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290D8E">
        <w:rPr>
          <w:rFonts w:ascii="Arial" w:eastAsia="Times New Roman" w:hAnsi="Arial" w:cs="Arial"/>
          <w:b/>
          <w:bCs/>
          <w:sz w:val="32"/>
          <w:szCs w:val="32"/>
        </w:rPr>
        <w:t>Furniture category has lower sales and weaker profit margins</w:t>
      </w:r>
      <w:r w:rsidRPr="00290D8E">
        <w:rPr>
          <w:rFonts w:ascii="Arial" w:eastAsia="Times New Roman" w:hAnsi="Arial" w:cs="Arial"/>
          <w:sz w:val="32"/>
          <w:szCs w:val="32"/>
        </w:rPr>
        <w:t>, especially in the Central region, suggesting the need for cost or pricing improvements</w:t>
      </w:r>
    </w:p>
    <w:p w:rsidR="00BE3499" w:rsidRDefault="00BE3499"/>
    <w:sectPr w:rsidR="00BE3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5pt;height:11.5pt" o:bullet="t">
        <v:imagedata r:id="rId1" o:title="mso9C53"/>
      </v:shape>
    </w:pict>
  </w:numPicBullet>
  <w:abstractNum w:abstractNumId="0">
    <w:nsid w:val="062F6091"/>
    <w:multiLevelType w:val="multilevel"/>
    <w:tmpl w:val="E00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9A44B4"/>
    <w:multiLevelType w:val="hybridMultilevel"/>
    <w:tmpl w:val="FC3ADEC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>
    <w:useFELayout/>
  </w:compat>
  <w:rsids>
    <w:rsidRoot w:val="00290D8E"/>
    <w:rsid w:val="00290D8E"/>
    <w:rsid w:val="00BE3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0D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0D8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90D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0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90D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8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2026-01-16T16:12:00Z</dcterms:created>
  <dcterms:modified xsi:type="dcterms:W3CDTF">2026-01-16T16:15:00Z</dcterms:modified>
</cp:coreProperties>
</file>