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48B" w:rsidRPr="00C70204" w:rsidRDefault="009A748B" w:rsidP="009A748B">
      <w:pPr>
        <w:rPr>
          <w:b/>
          <w:bCs/>
          <w:sz w:val="48"/>
          <w:szCs w:val="48"/>
        </w:rPr>
      </w:pPr>
      <w:r>
        <w:rPr>
          <w:sz w:val="32"/>
          <w:szCs w:val="32"/>
        </w:rPr>
        <w:t xml:space="preserve">     </w:t>
      </w:r>
      <w:r w:rsidRPr="00C70204">
        <w:rPr>
          <w:b/>
          <w:bCs/>
          <w:sz w:val="48"/>
          <w:szCs w:val="48"/>
        </w:rPr>
        <w:t xml:space="preserve">Market analysis  </w:t>
      </w:r>
    </w:p>
    <w:p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</w:p>
    <w:p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Pr="00EC4C76">
        <w:rPr>
          <w:sz w:val="32"/>
          <w:szCs w:val="32"/>
          <w:u w:val="single"/>
        </w:rPr>
        <w:t>Industry Overview</w:t>
      </w:r>
    </w:p>
    <w:p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:rsidR="009A748B" w:rsidRDefault="009A748B" w:rsidP="009A748B">
      <w:pPr>
        <w:spacing w:line="360" w:lineRule="auto"/>
      </w:pPr>
    </w:p>
    <w:p w:rsidR="009A748B" w:rsidRDefault="009A748B" w:rsidP="009A748B">
      <w:pPr>
        <w:spacing w:line="360" w:lineRule="auto"/>
      </w:pPr>
    </w:p>
    <w:p w:rsidR="009A748B" w:rsidRDefault="009A748B" w:rsidP="009A748B">
      <w:pPr>
        <w:spacing w:line="360" w:lineRule="auto"/>
        <w:rPr>
          <w:sz w:val="32"/>
          <w:szCs w:val="32"/>
        </w:rPr>
      </w:pPr>
    </w:p>
    <w:p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71"/>
        <w:gridCol w:w="1971"/>
        <w:gridCol w:w="1971"/>
        <w:gridCol w:w="1971"/>
      </w:tblGrid>
      <w:tr w:rsidR="009A748B" w:rsidRPr="001103BB" w:rsidTr="00AE6DCC">
        <w:trPr>
          <w:trHeight w:val="841"/>
        </w:trPr>
        <w:tc>
          <w:tcPr>
            <w:tcW w:w="1971" w:type="dxa"/>
          </w:tcPr>
          <w:p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:rsidTr="00AE6DCC">
        <w:trPr>
          <w:trHeight w:val="645"/>
        </w:trPr>
        <w:tc>
          <w:tcPr>
            <w:tcW w:w="1971" w:type="dxa"/>
          </w:tcPr>
          <w:p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-17.5%</w:t>
            </w:r>
          </w:p>
        </w:tc>
      </w:tr>
      <w:tr w:rsidR="009A748B" w:rsidRPr="001103BB" w:rsidTr="00AE6DCC">
        <w:trPr>
          <w:trHeight w:val="645"/>
        </w:trPr>
        <w:tc>
          <w:tcPr>
            <w:tcW w:w="1971" w:type="dxa"/>
          </w:tcPr>
          <w:p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:rsidR="009A748B" w:rsidRPr="001667C7" w:rsidRDefault="009A748B" w:rsidP="00AE6DCC">
            <w:r w:rsidRPr="001667C7">
              <w:t>-16.9%</w:t>
            </w:r>
          </w:p>
        </w:tc>
      </w:tr>
      <w:tr w:rsidR="009A748B" w:rsidRPr="001103BB" w:rsidTr="00AE6DCC">
        <w:trPr>
          <w:trHeight w:val="645"/>
        </w:trPr>
        <w:tc>
          <w:tcPr>
            <w:tcW w:w="1971" w:type="dxa"/>
          </w:tcPr>
          <w:p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:rsidR="009A748B" w:rsidRPr="001667C7" w:rsidRDefault="009A748B" w:rsidP="00AE6DCC">
            <w:r>
              <w:t>-27.6%</w:t>
            </w:r>
          </w:p>
        </w:tc>
      </w:tr>
      <w:tr w:rsidR="009A748B" w:rsidRPr="001103BB" w:rsidTr="00AE6DCC">
        <w:trPr>
          <w:trHeight w:val="986"/>
        </w:trPr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jc w:val="center"/>
        <w:rPr>
          <w:sz w:val="32"/>
          <w:szCs w:val="32"/>
          <w:u w:val="single"/>
        </w:rPr>
      </w:pPr>
    </w:p>
    <w:p w:rsidR="009A748B" w:rsidRDefault="009A748B" w:rsidP="009A748B">
      <w:pPr>
        <w:rPr>
          <w:sz w:val="32"/>
          <w:szCs w:val="32"/>
          <w:u w:val="single"/>
        </w:rPr>
      </w:pPr>
    </w:p>
    <w:p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:rsidR="009A748B" w:rsidRPr="007E0DBF" w:rsidRDefault="009A748B" w:rsidP="009A748B">
      <w:pPr>
        <w:rPr>
          <w:sz w:val="32"/>
          <w:szCs w:val="32"/>
        </w:rPr>
      </w:pPr>
    </w:p>
    <w:p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3066"/>
      </w:tblGrid>
      <w:tr w:rsidR="009A748B" w:rsidRPr="00BF31A4" w:rsidTr="00AE6DCC">
        <w:trPr>
          <w:trHeight w:val="731"/>
          <w:jc w:val="center"/>
        </w:trPr>
        <w:tc>
          <w:tcPr>
            <w:tcW w:w="3066" w:type="dxa"/>
          </w:tcPr>
          <w:p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(in million units)</w:t>
            </w:r>
          </w:p>
        </w:tc>
      </w:tr>
      <w:tr w:rsidR="009A748B" w:rsidRPr="00BF31A4" w:rsidTr="00AE6DCC">
        <w:trPr>
          <w:trHeight w:val="453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:rsidTr="00AE6DCC">
        <w:trPr>
          <w:trHeight w:val="467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:rsidTr="00AE6DCC">
        <w:trPr>
          <w:trHeight w:val="453"/>
          <w:jc w:val="center"/>
        </w:trPr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:rsidTr="00AE6DCC">
        <w:tc>
          <w:tcPr>
            <w:tcW w:w="81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:rsidR="009A748B" w:rsidRDefault="009A748B" w:rsidP="009A748B">
      <w:pPr>
        <w:spacing w:line="360" w:lineRule="auto"/>
        <w:jc w:val="both"/>
      </w:pPr>
    </w:p>
    <w:p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 Software Solutions Private Limited</w:t>
      </w:r>
    </w:p>
    <w:p w:rsidR="00842B35" w:rsidRDefault="00842B35" w:rsidP="00842B35">
      <w:pPr>
        <w:rPr>
          <w:b/>
          <w:bCs/>
          <w:sz w:val="40"/>
          <w:szCs w:val="40"/>
        </w:rPr>
      </w:pPr>
    </w:p>
    <w:p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:rsidR="00842B35" w:rsidRDefault="00842B35" w:rsidP="00842B35">
      <w:pPr>
        <w:rPr>
          <w:b/>
          <w:bCs/>
          <w:sz w:val="40"/>
          <w:szCs w:val="40"/>
        </w:rPr>
      </w:pPr>
    </w:p>
    <w:p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>
        <w:t>Two wheeler account for 25% of total road crashes.</w:t>
      </w:r>
    </w:p>
    <w:p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:rsidTr="004B442C">
        <w:trPr>
          <w:trHeight w:val="1472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:rsidTr="004B442C">
        <w:trPr>
          <w:trHeight w:val="418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:rsidTr="004B442C">
        <w:trPr>
          <w:trHeight w:val="414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r>
              <w:rPr>
                <w:sz w:val="19"/>
              </w:rPr>
              <w:t>N.A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:rsidTr="004B442C">
        <w:trPr>
          <w:trHeight w:val="441"/>
        </w:trPr>
        <w:tc>
          <w:tcPr>
            <w:tcW w:w="1621" w:type="dxa"/>
          </w:tcPr>
          <w:p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842B35" w:rsidRDefault="00842B35" w:rsidP="00842B35">
      <w:pPr>
        <w:rPr>
          <w:sz w:val="24"/>
          <w:szCs w:val="24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:rsidTr="004B442C">
        <w:trPr>
          <w:trHeight w:val="542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:rsidTr="004B442C">
        <w:trPr>
          <w:trHeight w:val="813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:rsidTr="004B442C">
        <w:trPr>
          <w:trHeight w:val="542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:rsidTr="004B442C">
        <w:trPr>
          <w:trHeight w:val="349"/>
        </w:trPr>
        <w:tc>
          <w:tcPr>
            <w:tcW w:w="918" w:type="dxa"/>
          </w:tcPr>
          <w:p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:rsidR="00842B35" w:rsidRPr="00C637CC" w:rsidRDefault="00AB540B" w:rsidP="00842B35">
      <w:pPr>
        <w:pStyle w:val="BodyText"/>
        <w:spacing w:before="6"/>
        <w:rPr>
          <w:b/>
          <w:bCs/>
          <w:sz w:val="28"/>
          <w:szCs w:val="28"/>
        </w:rPr>
      </w:pPr>
      <w:r w:rsidRPr="00AB540B">
        <w:rPr>
          <w:noProof/>
        </w:rPr>
        <w:lastRenderedPageBreak/>
        <w:pict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8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9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0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1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2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3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:rsidR="00842B35" w:rsidRDefault="00842B35" w:rsidP="00842B35">
      <w:pPr>
        <w:pStyle w:val="BodyText"/>
        <w:rPr>
          <w:sz w:val="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Default="00842B35" w:rsidP="00842B35">
      <w:pPr>
        <w:pStyle w:val="Heading6"/>
        <w:ind w:left="818"/>
        <w:rPr>
          <w:color w:val="2B2A29"/>
        </w:rPr>
      </w:pPr>
    </w:p>
    <w:p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:rsidTr="004B442C">
        <w:trPr>
          <w:trHeight w:val="1344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% change in 19 over</w:t>
            </w:r>
          </w:p>
          <w:p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:rsidR="00842B35" w:rsidRDefault="00842B35" w:rsidP="00842B35">
      <w:pPr>
        <w:rPr>
          <w:sz w:val="15"/>
        </w:rPr>
        <w:sectPr w:rsidR="00842B35">
          <w:footerReference w:type="default" r:id="rId14"/>
          <w:pgSz w:w="11840" w:h="15800"/>
          <w:pgMar w:top="780" w:right="480" w:bottom="0" w:left="560" w:header="0" w:footer="0" w:gutter="0"/>
          <w:cols w:space="720"/>
        </w:sectPr>
      </w:pPr>
    </w:p>
    <w:p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:rsidTr="004B442C">
        <w:trPr>
          <w:trHeight w:val="992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changein 19</w:t>
            </w:r>
          </w:p>
          <w:p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:rsidTr="004B442C">
        <w:trPr>
          <w:trHeight w:val="381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:rsidTr="004B442C">
        <w:trPr>
          <w:trHeight w:val="381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:rsidTr="004B442C">
        <w:trPr>
          <w:trHeight w:val="39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:rsidTr="004B442C">
        <w:trPr>
          <w:trHeight w:val="39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:rsidTr="004B442C">
        <w:trPr>
          <w:trHeight w:val="58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:rsidTr="004B442C">
        <w:trPr>
          <w:trHeight w:val="778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:rsidTr="004B442C">
        <w:trPr>
          <w:trHeight w:val="583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:rsidTr="004B442C">
        <w:trPr>
          <w:trHeight w:val="588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:rsidTr="004B442C">
        <w:trPr>
          <w:trHeight w:val="386"/>
        </w:trPr>
        <w:tc>
          <w:tcPr>
            <w:tcW w:w="510" w:type="dxa"/>
          </w:tcPr>
          <w:p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:rsidTr="004B442C">
        <w:trPr>
          <w:trHeight w:val="386"/>
        </w:trPr>
        <w:tc>
          <w:tcPr>
            <w:tcW w:w="1772" w:type="dxa"/>
            <w:gridSpan w:val="2"/>
          </w:tcPr>
          <w:p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:rsidTr="004B442C">
        <w:trPr>
          <w:trHeight w:val="386"/>
        </w:trPr>
        <w:tc>
          <w:tcPr>
            <w:tcW w:w="1772" w:type="dxa"/>
            <w:gridSpan w:val="2"/>
          </w:tcPr>
          <w:p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:rsidTr="004B442C">
        <w:trPr>
          <w:trHeight w:val="386"/>
        </w:trPr>
        <w:tc>
          <w:tcPr>
            <w:tcW w:w="1772" w:type="dxa"/>
            <w:gridSpan w:val="2"/>
          </w:tcPr>
          <w:p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:rsidR="00842B35" w:rsidRDefault="00842B35" w:rsidP="00842B35">
      <w:pPr>
        <w:pStyle w:val="BodyText"/>
        <w:spacing w:before="9"/>
        <w:rPr>
          <w:b/>
          <w:i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1. The speed gets slow (no throttle) and due to abnormal RPM rate the engine will turn off.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:rsidR="00C91A7A" w:rsidRPr="00E708E1" w:rsidRDefault="00C91A7A" w:rsidP="00C91A7A">
      <w:pPr>
        <w:rPr>
          <w:rFonts w:ascii="Times New Roman" w:hAnsi="Times New Roman" w:cs="Times New Roman"/>
        </w:rPr>
      </w:pPr>
    </w:p>
    <w:p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On/Off ABS in right side.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:rsidR="00C91A7A" w:rsidRPr="00E708E1" w:rsidRDefault="00C91A7A" w:rsidP="00C91A7A">
      <w:pPr>
        <w:rPr>
          <w:rFonts w:ascii="Times New Roman" w:hAnsi="Times New Roman" w:cs="Times New Roman"/>
        </w:rPr>
      </w:pPr>
    </w:p>
    <w:p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:rsidR="00C91A7A" w:rsidRPr="00E708E1" w:rsidRDefault="00AB540B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7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8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:rsidR="00C91A7A" w:rsidRPr="00E708E1" w:rsidRDefault="00C91A7A" w:rsidP="00C91A7A">
      <w:pPr>
        <w:pStyle w:val="ListParagraph"/>
        <w:rPr>
          <w:sz w:val="18"/>
          <w:szCs w:val="18"/>
        </w:rPr>
      </w:pPr>
    </w:p>
    <w:p w:rsidR="00C91A7A" w:rsidRPr="00E708E1" w:rsidRDefault="00C91A7A" w:rsidP="00C91A7A">
      <w:pPr>
        <w:pStyle w:val="ListParagraph"/>
        <w:rPr>
          <w:sz w:val="16"/>
          <w:szCs w:val="16"/>
        </w:rPr>
      </w:pPr>
    </w:p>
    <w:p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1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:rsidR="00C91A7A" w:rsidRPr="00E708E1" w:rsidRDefault="00AB540B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2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3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:rsidR="00C91A7A" w:rsidRPr="00E708E1" w:rsidRDefault="00C91A7A" w:rsidP="00C91A7A">
      <w:pPr>
        <w:pStyle w:val="ListParagraph"/>
      </w:pPr>
    </w:p>
    <w:p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:rsidR="00213D09" w:rsidRDefault="00AB540B" w:rsidP="00213D09">
      <w:pPr>
        <w:rPr>
          <w:color w:val="943634" w:themeColor="accent2" w:themeShade="BF"/>
          <w:sz w:val="96"/>
          <w:szCs w:val="96"/>
        </w:rPr>
      </w:pPr>
      <w:r w:rsidRPr="00AB540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tbl>
      <w:tblPr>
        <w:tblStyle w:val="GridTable5Dark-Accent11"/>
        <w:tblW w:w="0" w:type="auto"/>
        <w:tblLook w:val="04A0"/>
      </w:tblPr>
      <w:tblGrid>
        <w:gridCol w:w="663"/>
        <w:gridCol w:w="3175"/>
        <w:gridCol w:w="1913"/>
        <w:gridCol w:w="1912"/>
        <w:gridCol w:w="1913"/>
      </w:tblGrid>
      <w:tr w:rsidR="000C4445" w:rsidRPr="00E708E1" w:rsidTr="00E708E1">
        <w:trPr>
          <w:cnfStyle w:val="100000000000"/>
          <w:trHeight w:val="512"/>
        </w:trPr>
        <w:tc>
          <w:tcPr>
            <w:cnfStyle w:val="001000000000"/>
            <w:tcW w:w="648" w:type="dxa"/>
          </w:tcPr>
          <w:p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3182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5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5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6" w:type="dxa"/>
          </w:tcPr>
          <w:p w:rsidR="000C4445" w:rsidRPr="00E708E1" w:rsidRDefault="000C4445" w:rsidP="000C4445">
            <w:pPr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:rsidTr="00B43313">
        <w:trPr>
          <w:cnfStyle w:val="000000100000"/>
        </w:trPr>
        <w:tc>
          <w:tcPr>
            <w:cnfStyle w:val="001000000000"/>
            <w:tcW w:w="648" w:type="dxa"/>
          </w:tcPr>
          <w:p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82" w:type="dxa"/>
          </w:tcPr>
          <w:p w:rsidR="000C4445" w:rsidRPr="00E708E1" w:rsidRDefault="000C4445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>s and Input ideas</w:t>
            </w:r>
          </w:p>
        </w:tc>
        <w:tc>
          <w:tcPr>
            <w:tcW w:w="1915" w:type="dxa"/>
          </w:tcPr>
          <w:p w:rsidR="000C4445" w:rsidRPr="00E708E1" w:rsidRDefault="00B43313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5" w:type="dxa"/>
          </w:tcPr>
          <w:p w:rsidR="000C4445" w:rsidRPr="00E708E1" w:rsidRDefault="00B43313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B43313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:rsidTr="00B43313">
        <w:tc>
          <w:tcPr>
            <w:cnfStyle w:val="001000000000"/>
            <w:tcW w:w="648" w:type="dxa"/>
          </w:tcPr>
          <w:p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82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Consequences(left hand)</w:t>
            </w:r>
          </w:p>
        </w:tc>
        <w:tc>
          <w:tcPr>
            <w:tcW w:w="1915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5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A126D4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:rsidTr="00B43313">
        <w:trPr>
          <w:cnfStyle w:val="000000100000"/>
        </w:trPr>
        <w:tc>
          <w:tcPr>
            <w:cnfStyle w:val="001000000000"/>
            <w:tcW w:w="648" w:type="dxa"/>
          </w:tcPr>
          <w:p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82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Rate of accidents in india and gyroscope</w:t>
            </w:r>
          </w:p>
        </w:tc>
        <w:tc>
          <w:tcPr>
            <w:tcW w:w="1915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5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667D0D" w:rsidP="00B43313">
            <w:pPr>
              <w:jc w:val="center"/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:rsidTr="00B43313">
        <w:tc>
          <w:tcPr>
            <w:cnfStyle w:val="001000000000"/>
            <w:tcW w:w="648" w:type="dxa"/>
          </w:tcPr>
          <w:p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82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5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Shruti,Ashwini</w:t>
            </w:r>
          </w:p>
        </w:tc>
        <w:tc>
          <w:tcPr>
            <w:tcW w:w="1915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:rsidR="000C4445" w:rsidRPr="00E708E1" w:rsidRDefault="009A748B" w:rsidP="00B43313">
            <w:pPr>
              <w:jc w:val="center"/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</w:tbl>
    <w:p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2842" w:rsidRDefault="006F2842" w:rsidP="00A126D4">
      <w:pPr>
        <w:spacing w:after="0" w:line="240" w:lineRule="auto"/>
      </w:pPr>
      <w:r>
        <w:separator/>
      </w:r>
    </w:p>
  </w:endnote>
  <w:endnote w:type="continuationSeparator" w:id="1">
    <w:p w:rsidR="006F2842" w:rsidRDefault="006F2842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2842" w:rsidRDefault="006F2842" w:rsidP="00A126D4">
      <w:pPr>
        <w:spacing w:after="0" w:line="240" w:lineRule="auto"/>
      </w:pPr>
      <w:r>
        <w:separator/>
      </w:r>
    </w:p>
  </w:footnote>
  <w:footnote w:type="continuationSeparator" w:id="1">
    <w:p w:rsidR="006F2842" w:rsidRDefault="006F2842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9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7"/>
  </w:num>
  <w:num w:numId="9">
    <w:abstractNumId w:val="9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A155F"/>
    <w:rsid w:val="00014014"/>
    <w:rsid w:val="000A1447"/>
    <w:rsid w:val="000C4445"/>
    <w:rsid w:val="00213D09"/>
    <w:rsid w:val="002A155F"/>
    <w:rsid w:val="002B1592"/>
    <w:rsid w:val="00667D0D"/>
    <w:rsid w:val="006A7653"/>
    <w:rsid w:val="006F2842"/>
    <w:rsid w:val="00842B35"/>
    <w:rsid w:val="009168BC"/>
    <w:rsid w:val="009A748B"/>
    <w:rsid w:val="00A126D4"/>
    <w:rsid w:val="00AB2DED"/>
    <w:rsid w:val="00AB540B"/>
    <w:rsid w:val="00AC61DF"/>
    <w:rsid w:val="00B14BE5"/>
    <w:rsid w:val="00B43313"/>
    <w:rsid w:val="00B777CF"/>
    <w:rsid w:val="00C809C7"/>
    <w:rsid w:val="00C91A7A"/>
    <w:rsid w:val="00DC5073"/>
    <w:rsid w:val="00E33E49"/>
    <w:rsid w:val="00E63011"/>
    <w:rsid w:val="00E70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4014"/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silverlineelectronics.in/raspberry-pi-zero-wh-wireless-pre-soldered-header.html" TargetMode="External"/><Relationship Id="rId26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hyperlink" Target="https://www.instructables.com/Conductive-Thread-Touch-Sensor/?hootPostID=690a4bd429c6be0ce7d42efcdc3a9863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This%20product%20is%20available%20at%20:%20" TargetMode="External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fabtolab.com/capacitive-touch-sensor-breakout-mpr12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This%20product%20is%20available%20at%20:%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1741</Words>
  <Characters>9928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</cp:lastModifiedBy>
  <cp:revision>18</cp:revision>
  <dcterms:created xsi:type="dcterms:W3CDTF">2021-05-20T07:13:00Z</dcterms:created>
  <dcterms:modified xsi:type="dcterms:W3CDTF">2021-05-24T13:15:00Z</dcterms:modified>
</cp:coreProperties>
</file>