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HR Attrition Analysis Report</w:t>
      </w:r>
    </w:p>
    <w:p>
      <w:r>
        <w:t>Report Date: May 04, 2026</w:t>
      </w:r>
    </w:p>
    <w:p>
      <w:r>
        <w:t>Total Employees Analysed: 1470</w:t>
      </w:r>
    </w:p>
    <w:p>
      <w:r>
        <w:t>Overall Attrition Rate: 16.12%</w:t>
      </w:r>
    </w:p>
    <w:p/>
    <w:p>
      <w:pPr>
        <w:pStyle w:val="Heading1"/>
      </w:pPr>
      <w:r>
        <w:t>Key Metrics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Employees</w:t>
            </w:r>
          </w:p>
        </w:tc>
        <w:tc>
          <w:tcPr>
            <w:tcW w:type="dxa" w:w="4320"/>
          </w:tcPr>
          <w:p>
            <w:r>
              <w:t>1470</w:t>
            </w:r>
          </w:p>
        </w:tc>
      </w:tr>
      <w:tr>
        <w:tc>
          <w:tcPr>
            <w:tcW w:type="dxa" w:w="4320"/>
          </w:tcPr>
          <w:p>
            <w:r>
              <w:t>Employees Left</w:t>
            </w:r>
          </w:p>
        </w:tc>
        <w:tc>
          <w:tcPr>
            <w:tcW w:type="dxa" w:w="4320"/>
          </w:tcPr>
          <w:p>
            <w:r>
              <w:t>237</w:t>
            </w:r>
          </w:p>
        </w:tc>
      </w:tr>
      <w:tr>
        <w:tc>
          <w:tcPr>
            <w:tcW w:type="dxa" w:w="4320"/>
          </w:tcPr>
          <w:p>
            <w:r>
              <w:t>Employees Stayed</w:t>
            </w:r>
          </w:p>
        </w:tc>
        <w:tc>
          <w:tcPr>
            <w:tcW w:type="dxa" w:w="4320"/>
          </w:tcPr>
          <w:p>
            <w:r>
              <w:t>1233</w:t>
            </w:r>
          </w:p>
        </w:tc>
      </w:tr>
      <w:tr>
        <w:tc>
          <w:tcPr>
            <w:tcW w:type="dxa" w:w="4320"/>
          </w:tcPr>
          <w:p>
            <w:r>
              <w:t>Overall Attrition Rate</w:t>
            </w:r>
          </w:p>
        </w:tc>
        <w:tc>
          <w:tcPr>
            <w:tcW w:type="dxa" w:w="4320"/>
          </w:tcPr>
          <w:p>
            <w:r>
              <w:t>16.12%</w:t>
            </w:r>
          </w:p>
        </w:tc>
      </w:tr>
      <w:tr>
        <w:tc>
          <w:tcPr>
            <w:tcW w:type="dxa" w:w="4320"/>
          </w:tcPr>
          <w:p>
            <w:r>
              <w:t>Avg Income - Left</w:t>
            </w:r>
          </w:p>
        </w:tc>
        <w:tc>
          <w:tcPr>
            <w:tcW w:type="dxa" w:w="4320"/>
          </w:tcPr>
          <w:p>
            <w:r>
              <w:t>$4,787.0</w:t>
            </w:r>
          </w:p>
        </w:tc>
      </w:tr>
      <w:tr>
        <w:tc>
          <w:tcPr>
            <w:tcW w:type="dxa" w:w="4320"/>
          </w:tcPr>
          <w:p>
            <w:r>
              <w:t>Avg Income - Stayed</w:t>
            </w:r>
          </w:p>
        </w:tc>
        <w:tc>
          <w:tcPr>
            <w:tcW w:type="dxa" w:w="4320"/>
          </w:tcPr>
          <w:p>
            <w:r>
              <w:t>$6,833.0</w:t>
            </w:r>
          </w:p>
        </w:tc>
      </w:tr>
      <w:tr>
        <w:tc>
          <w:tcPr>
            <w:tcW w:type="dxa" w:w="4320"/>
          </w:tcPr>
          <w:p>
            <w:r>
              <w:t>Overtime Attrition Rate</w:t>
            </w:r>
          </w:p>
        </w:tc>
        <w:tc>
          <w:tcPr>
            <w:tcW w:type="dxa" w:w="4320"/>
          </w:tcPr>
          <w:p>
            <w:r>
              <w:t>30.53%</w:t>
            </w:r>
          </w:p>
        </w:tc>
      </w:tr>
      <w:tr>
        <w:tc>
          <w:tcPr>
            <w:tcW w:type="dxa" w:w="4320"/>
          </w:tcPr>
          <w:p>
            <w:r>
              <w:t>Sales Dept Attrition</w:t>
            </w:r>
          </w:p>
        </w:tc>
        <w:tc>
          <w:tcPr>
            <w:tcW w:type="dxa" w:w="4320"/>
          </w:tcPr>
          <w:p>
            <w:r>
              <w:t>20.63%</w:t>
            </w:r>
          </w:p>
        </w:tc>
      </w:tr>
      <w:tr>
        <w:tc>
          <w:tcPr>
            <w:tcW w:type="dxa" w:w="4320"/>
          </w:tcPr>
          <w:p>
            <w:r>
              <w:t>R&amp;D Dept Attrition</w:t>
            </w:r>
          </w:p>
        </w:tc>
        <w:tc>
          <w:tcPr>
            <w:tcW w:type="dxa" w:w="4320"/>
          </w:tcPr>
          <w:p>
            <w:r>
              <w:t>13.84%</w:t>
            </w:r>
          </w:p>
        </w:tc>
      </w:tr>
      <w:tr>
        <w:tc>
          <w:tcPr>
            <w:tcW w:type="dxa" w:w="4320"/>
          </w:tcPr>
          <w:p>
            <w:r>
              <w:t>Highest Risk Job Role</w:t>
            </w:r>
          </w:p>
        </w:tc>
        <w:tc>
          <w:tcPr>
            <w:tcW w:type="dxa" w:w="4320"/>
          </w:tcPr>
          <w:p>
            <w:r>
              <w:t>Sales Representative</w:t>
            </w:r>
          </w:p>
        </w:tc>
      </w:tr>
    </w:tbl>
    <w:p/>
    <w:p>
      <w:pPr>
        <w:pStyle w:val="Heading1"/>
      </w:pPr>
      <w:r>
        <w:t>AI-Generated Executive Analysis</w:t>
      </w:r>
    </w:p>
    <w:p>
      <w:r>
        <w:t>**Executive HR Attrition Report**</w:t>
        <w:br/>
        <w:br/>
        <w:t>**1. Executive Summary**</w:t>
        <w:br/>
        <w:t>The organization is currently experiencing a significant attrition rate of 16.12%, resulting in a substantial loss of talent and knowledge. This report aims to provide insights into the key factors contributing to employee turnover and offer recommendations to mitigate this issue. By addressing the root causes of attrition, we can develop targeted strategies to improve employee retention and reduce the associated costs.</w:t>
        <w:br/>
        <w:br/>
        <w:t>**2. Key Findings**</w:t>
        <w:br/>
        <w:t>* The average income of employees who left the organization is $4787.0, compared to $6833.0 for those who stayed, indicating a potential disparity in compensation.</w:t>
        <w:br/>
        <w:t>* Employees who worked overtime experienced a higher attrition rate of 30.53%, compared to 10.44% for those who did not work overtime.</w:t>
        <w:br/>
        <w:t>* The Sales Department has the highest attrition rate at 20.63%, followed by the HR Department at 19.05%, and the R&amp;D Department at 13.84%.</w:t>
        <w:br/>
        <w:t>* The Sales Representative role has been identified as the highest risk role, with an attrition rate of 39.76%, highlighting the need for targeted interventions.</w:t>
        <w:br/>
        <w:br/>
        <w:t>**3. Root Causes**</w:t>
        <w:br/>
        <w:t>* Inadequate compensation and benefits packages may be contributing to employee dissatisfaction and turnover, particularly among employees in high-risk roles.</w:t>
        <w:br/>
        <w:t>* Excessive workload and overtime may be leading to burnout and decreased job satisfaction, resulting in higher attrition rates among employees who work overtime.</w:t>
        <w:br/>
        <w:t>* Limited opportunities for growth and development, particularly in the Sales Department, may be driving employees to seek alternative opportunities that offer better career prospects.</w:t>
        <w:br/>
        <w:br/>
        <w:t>**4. Recommendations**</w:t>
        <w:br/>
        <w:t>* Conduct a comprehensive review of compensation and benefits packages to ensure they are competitive and aligned with industry standards, particularly for high-risk roles.</w:t>
        <w:br/>
        <w:t>* Develop and implement strategies to manage workload and reduce overtime, such as hiring additional staff or implementing flexible work arrangements.</w:t>
        <w:br/>
        <w:t>* Provide targeted training and development opportunities, particularly in the Sales Department, to enhance employee engagement and retention, and to address the skills gap in critical roles.</w:t>
        <w:br/>
        <w:br/>
        <w:t>**5. Conclusion**</w:t>
        <w:br/>
        <w:t>The findings of this report highlight the need for a proactive and strategic approach to managing employee attrition, focusing on addressing the root causes of turnover and implementing targeted interventions to improve retention. By implementing the recommended strategies, we can reduce attrition rates, improve employee satisfaction, and ultimately drive business success by retaining our most valuable assets – our employees.</w:t>
      </w:r>
    </w:p>
    <w:p>
      <w:pPr>
        <w:pStyle w:val="Heading1"/>
      </w:pPr>
      <w:r>
        <w:t>Department Attrition Breakdown</w:t>
      </w:r>
    </w:p>
    <w:tbl>
      <w:tblPr>
        <w:tblStyle w:val="TableGrid"/>
        <w:tblW w:type="auto" w:w="0"/>
        <w:tblLook w:firstColumn="1" w:firstRow="1" w:lastColumn="0" w:lastRow="0" w:noHBand="0" w:noVBand="1" w:val="04A0"/>
      </w:tblPr>
      <w:tblGrid>
        <w:gridCol w:w="4320"/>
        <w:gridCol w:w="4320"/>
      </w:tblGrid>
      <w:tr>
        <w:tc>
          <w:tcPr>
            <w:tcW w:type="dxa" w:w="4320"/>
          </w:tcPr>
          <w:p>
            <w:r>
              <w:t>Department</w:t>
            </w:r>
          </w:p>
        </w:tc>
        <w:tc>
          <w:tcPr>
            <w:tcW w:type="dxa" w:w="4320"/>
          </w:tcPr>
          <w:p>
            <w:r>
              <w:t>Attrition Rate</w:t>
            </w:r>
          </w:p>
        </w:tc>
      </w:tr>
      <w:tr>
        <w:tc>
          <w:tcPr>
            <w:tcW w:type="dxa" w:w="4320"/>
          </w:tcPr>
          <w:p>
            <w:r>
              <w:t>Human Resources</w:t>
            </w:r>
          </w:p>
        </w:tc>
        <w:tc>
          <w:tcPr>
            <w:tcW w:type="dxa" w:w="4320"/>
          </w:tcPr>
          <w:p>
            <w:r>
              <w:t>19.05%</w:t>
            </w:r>
          </w:p>
        </w:tc>
      </w:tr>
      <w:tr>
        <w:tc>
          <w:tcPr>
            <w:tcW w:type="dxa" w:w="4320"/>
          </w:tcPr>
          <w:p>
            <w:r>
              <w:t>Research &amp; Development</w:t>
            </w:r>
          </w:p>
        </w:tc>
        <w:tc>
          <w:tcPr>
            <w:tcW w:type="dxa" w:w="4320"/>
          </w:tcPr>
          <w:p>
            <w:r>
              <w:t>13.84%</w:t>
            </w:r>
          </w:p>
        </w:tc>
      </w:tr>
      <w:tr>
        <w:tc>
          <w:tcPr>
            <w:tcW w:type="dxa" w:w="4320"/>
          </w:tcPr>
          <w:p>
            <w:r>
              <w:t>Sales</w:t>
            </w:r>
          </w:p>
        </w:tc>
        <w:tc>
          <w:tcPr>
            <w:tcW w:type="dxa" w:w="4320"/>
          </w:tcPr>
          <w:p>
            <w:r>
              <w:t>20.63%</w:t>
            </w:r>
          </w:p>
        </w:tc>
      </w:tr>
    </w:tbl>
    <w:p/>
    <w:p>
      <w:pPr>
        <w:pStyle w:val="Heading1"/>
      </w:pPr>
      <w:r>
        <w:t>Top 5 High-Risk Job Roles</w:t>
      </w:r>
    </w:p>
    <w:tbl>
      <w:tblPr>
        <w:tblStyle w:val="TableGrid"/>
        <w:tblW w:type="auto" w:w="0"/>
        <w:tblLook w:firstColumn="1" w:firstRow="1" w:lastColumn="0" w:lastRow="0" w:noHBand="0" w:noVBand="1" w:val="04A0"/>
      </w:tblPr>
      <w:tblGrid>
        <w:gridCol w:w="4320"/>
        <w:gridCol w:w="4320"/>
      </w:tblGrid>
      <w:tr>
        <w:tc>
          <w:tcPr>
            <w:tcW w:type="dxa" w:w="4320"/>
          </w:tcPr>
          <w:p>
            <w:r>
              <w:t>Job Role</w:t>
            </w:r>
          </w:p>
        </w:tc>
        <w:tc>
          <w:tcPr>
            <w:tcW w:type="dxa" w:w="4320"/>
          </w:tcPr>
          <w:p>
            <w:r>
              <w:t>Attrition Rate</w:t>
            </w:r>
          </w:p>
        </w:tc>
      </w:tr>
      <w:tr>
        <w:tc>
          <w:tcPr>
            <w:tcW w:type="dxa" w:w="4320"/>
          </w:tcPr>
          <w:p>
            <w:r>
              <w:t>Sales Representative</w:t>
            </w:r>
          </w:p>
        </w:tc>
        <w:tc>
          <w:tcPr>
            <w:tcW w:type="dxa" w:w="4320"/>
          </w:tcPr>
          <w:p>
            <w:r>
              <w:t>39.76%</w:t>
            </w:r>
          </w:p>
        </w:tc>
      </w:tr>
      <w:tr>
        <w:tc>
          <w:tcPr>
            <w:tcW w:type="dxa" w:w="4320"/>
          </w:tcPr>
          <w:p>
            <w:r>
              <w:t>Laboratory Technician</w:t>
            </w:r>
          </w:p>
        </w:tc>
        <w:tc>
          <w:tcPr>
            <w:tcW w:type="dxa" w:w="4320"/>
          </w:tcPr>
          <w:p>
            <w:r>
              <w:t>23.94%</w:t>
            </w:r>
          </w:p>
        </w:tc>
      </w:tr>
      <w:tr>
        <w:tc>
          <w:tcPr>
            <w:tcW w:type="dxa" w:w="4320"/>
          </w:tcPr>
          <w:p>
            <w:r>
              <w:t>Human Resources</w:t>
            </w:r>
          </w:p>
        </w:tc>
        <w:tc>
          <w:tcPr>
            <w:tcW w:type="dxa" w:w="4320"/>
          </w:tcPr>
          <w:p>
            <w:r>
              <w:t>23.08%</w:t>
            </w:r>
          </w:p>
        </w:tc>
      </w:tr>
      <w:tr>
        <w:tc>
          <w:tcPr>
            <w:tcW w:type="dxa" w:w="4320"/>
          </w:tcPr>
          <w:p>
            <w:r>
              <w:t>Sales Executive</w:t>
            </w:r>
          </w:p>
        </w:tc>
        <w:tc>
          <w:tcPr>
            <w:tcW w:type="dxa" w:w="4320"/>
          </w:tcPr>
          <w:p>
            <w:r>
              <w:t>17.48%</w:t>
            </w:r>
          </w:p>
        </w:tc>
      </w:tr>
      <w:tr>
        <w:tc>
          <w:tcPr>
            <w:tcW w:type="dxa" w:w="4320"/>
          </w:tcPr>
          <w:p>
            <w:r>
              <w:t>Research Scientist</w:t>
            </w:r>
          </w:p>
        </w:tc>
        <w:tc>
          <w:tcPr>
            <w:tcW w:type="dxa" w:w="4320"/>
          </w:tcPr>
          <w:p>
            <w:r>
              <w:t>16.1%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