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 Ju</w:t>
            </w:r>
            <w:r>
              <w:rPr>
                <w:rFonts w:eastAsia="Arial" w:cs="Arial" w:ascii="Arial" w:hAnsi="Arial"/>
              </w:rPr>
              <w:t>ly</w:t>
            </w:r>
            <w:r>
              <w:rPr>
                <w:rFonts w:eastAsia="Arial" w:cs="Arial" w:ascii="Arial" w:hAnsi="Arial"/>
              </w:rPr>
              <w:t xml:space="preserve"> 202</w:t>
            </w:r>
            <w:r>
              <w:rPr>
                <w:rFonts w:eastAsia="Arial" w:cs="Arial" w:ascii="Arial" w:hAnsi="Arial"/>
              </w:rPr>
              <w:t>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LTVIP2025TMID41908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GrainPalette - A Deep Learning Odyssey In Rice Type Classification Through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Example: Order processing during pandemics for offline mode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5715" t="5715" r="4445" b="4445"/>
                <wp:wrapNone/>
                <wp:docPr id="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6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6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6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6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6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white" stroked="t" o:allowincell="f" style="position:absolute;margin-left:338pt;margin-top:16pt;width:374.7pt;height:207.2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60" w:hanging="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60" w:hanging="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60" w:hanging="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60" w:hanging="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60" w:hanging="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/>
            <wp:docPr id="3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0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How user interacts with application e.g.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 UI, Mobile App, Chatbot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Angular Js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Assistant 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 Type, Configurations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MySQL, NoSQL,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 Service on Cloud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DB2, IBM Cloudant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 requirements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Block Storage or Other Storage Service or Local Filesystem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Aadhar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Machine Learning Model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Object Recognition Model,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Deployment on Local System / Cloud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 Server Configuration: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Local, Cloud Foundry, Kubernetes, etc.</w:t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1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of Opensource framework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e.g. SHA-256, Encryptions, IAM Controls, OWASP etc.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>
          <w:rFonts w:ascii="Arial" w:hAnsi="Arial" w:eastAsia="Arial" w:cs="Arial"/>
          <w:b/>
          <w:b/>
        </w:rPr>
      </w:pPr>
      <w:hyperlink r:id="rId4">
        <w:r>
          <w:rPr>
            <w:rFonts w:eastAsia="Arial" w:cs="Arial" w:ascii="Arial" w:hAnsi="Arial"/>
            <w:b/>
            <w:color w:val="0563C1"/>
            <w:u w:val="single"/>
          </w:rPr>
          <w:t>https://c4model.com/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5">
        <w:r>
          <w:rPr>
            <w:rFonts w:eastAsia="Arial" w:cs="Arial" w:ascii="Arial" w:hAnsi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6">
        <w:r>
          <w:rPr>
            <w:rFonts w:eastAsia="Arial" w:cs="Arial" w:ascii="Arial" w:hAnsi="Arial"/>
            <w:b/>
            <w:color w:val="0563C1"/>
            <w:u w:val="single"/>
          </w:rPr>
          <w:t>https://www.ibm.com/cloud/architecture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7">
        <w:r>
          <w:rPr>
            <w:rFonts w:eastAsia="Arial" w:cs="Arial" w:ascii="Arial" w:hAnsi="Arial"/>
            <w:b/>
            <w:color w:val="0563C1"/>
            <w:u w:val="single"/>
          </w:rPr>
          <w:t>https://aws.amazon.com/architecture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8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https://developer.ibm.com/patterns/online-order-processing-system-during-pandemic/" TargetMode="External"/><Relationship Id="rId6" Type="http://schemas.openxmlformats.org/officeDocument/2006/relationships/hyperlink" Target="https://www.ibm.com/cloud/architecture" TargetMode="External"/><Relationship Id="rId7" Type="http://schemas.openxmlformats.org/officeDocument/2006/relationships/hyperlink" Target="https://aws.amazon.com/architecture" TargetMode="External"/><Relationship Id="rId8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</Pages>
  <Words>382</Words>
  <Characters>2616</Characters>
  <CharactersWithSpaces>2905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2025-07-09T15:44:07Z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