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9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Initialization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Phase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9" w:after="1"/>
        <w:rPr>
          <w:b/>
          <w:sz w:val="20"/>
        </w:rPr>
      </w:pPr>
    </w:p>
    <w:tbl>
      <w:tblPr>
        <w:tblW w:w="0" w:type="auto"/>
        <w:jc w:val="left"/>
        <w:tblInd w:w="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2"/>
        <w:gridCol w:w="4467"/>
      </w:tblGrid>
      <w:tr>
        <w:trPr>
          <w:trHeight w:val="505" w:hRule="atLeast"/>
        </w:trPr>
        <w:tc>
          <w:tcPr>
            <w:tcW w:w="44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80" w:hRule="atLeast"/>
        </w:trPr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81"/>
              <w:ind w:left="200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BI Analysis (1983-2019)</w:t>
            </w:r>
          </w:p>
        </w:tc>
      </w:tr>
      <w:tr>
        <w:trPr>
          <w:trHeight w:val="510" w:hRule="atLeast"/>
        </w:trPr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line="240" w:lineRule="auto" w:before="224"/>
        <w:rPr>
          <w:b/>
          <w:sz w:val="36"/>
        </w:rPr>
      </w:pPr>
    </w:p>
    <w:p>
      <w:pPr>
        <w:pStyle w:val="Title"/>
      </w:pPr>
      <w:bookmarkStart w:name="Project Proposal" w:id="1"/>
      <w:bookmarkEnd w:id="1"/>
      <w:r>
        <w:rPr>
          <w:b w:val="0"/>
        </w:rPr>
      </w:r>
      <w:r>
        <w:rPr>
          <w:color w:val="0E4660"/>
          <w:spacing w:val="-10"/>
        </w:rPr>
        <w:t>Project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Proposal</w:t>
      </w:r>
    </w:p>
    <w:p>
      <w:pPr>
        <w:pStyle w:val="BodyText"/>
        <w:spacing w:line="292" w:lineRule="auto" w:before="390"/>
        <w:ind w:right="258"/>
      </w:pPr>
      <w:bookmarkStart w:name="This project proposal outlines a solutio" w:id="2"/>
      <w:bookmarkEnd w:id="2"/>
      <w:r>
        <w:rPr>
          <w:b w:val="0"/>
        </w:rPr>
      </w:r>
      <w:r>
        <w:rPr/>
        <w:t>This</w:t>
      </w:r>
      <w:r>
        <w:rPr>
          <w:spacing w:val="-15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proposal</w:t>
      </w:r>
      <w:r>
        <w:rPr>
          <w:spacing w:val="-24"/>
        </w:rPr>
        <w:t> </w:t>
      </w:r>
      <w:r>
        <w:rPr/>
        <w:t>outlines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to</w:t>
      </w:r>
      <w:r>
        <w:rPr>
          <w:spacing w:val="-21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critical</w:t>
      </w:r>
      <w:r>
        <w:rPr>
          <w:spacing w:val="-24"/>
        </w:rPr>
        <w:t> </w:t>
      </w:r>
      <w:r>
        <w:rPr/>
        <w:t>issue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malnutrition </w:t>
      </w:r>
      <w:r>
        <w:rPr>
          <w:spacing w:val="-4"/>
        </w:rPr>
        <w:t>by</w:t>
      </w:r>
      <w:r>
        <w:rPr>
          <w:spacing w:val="-19"/>
        </w:rPr>
        <w:t> </w:t>
      </w:r>
      <w:r>
        <w:rPr>
          <w:spacing w:val="-4"/>
        </w:rPr>
        <w:t>analyzing</w:t>
      </w:r>
      <w:r>
        <w:rPr>
          <w:spacing w:val="-22"/>
        </w:rPr>
        <w:t> </w:t>
      </w:r>
      <w:r>
        <w:rPr>
          <w:spacing w:val="-4"/>
        </w:rPr>
        <w:t>historical</w:t>
      </w:r>
      <w:r>
        <w:rPr>
          <w:spacing w:val="-20"/>
        </w:rPr>
        <w:t> </w:t>
      </w:r>
      <w:r>
        <w:rPr>
          <w:spacing w:val="-4"/>
        </w:rPr>
        <w:t>trends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predicting</w:t>
      </w:r>
      <w:r>
        <w:rPr>
          <w:spacing w:val="-16"/>
        </w:rPr>
        <w:t> </w:t>
      </w:r>
      <w:r>
        <w:rPr>
          <w:spacing w:val="-4"/>
        </w:rPr>
        <w:t>future</w:t>
      </w:r>
      <w:r>
        <w:rPr>
          <w:spacing w:val="-18"/>
        </w:rPr>
        <w:t> </w:t>
      </w:r>
      <w:r>
        <w:rPr>
          <w:spacing w:val="-4"/>
        </w:rPr>
        <w:t>prevalence.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clear</w:t>
      </w:r>
      <w:r>
        <w:rPr>
          <w:spacing w:val="-23"/>
        </w:rPr>
        <w:t> </w:t>
      </w:r>
      <w:r>
        <w:rPr>
          <w:spacing w:val="-4"/>
        </w:rPr>
        <w:t>objective, </w:t>
      </w:r>
      <w:r>
        <w:rPr/>
        <w:t>defined</w:t>
      </w:r>
      <w:r>
        <w:rPr>
          <w:spacing w:val="-15"/>
        </w:rPr>
        <w:t> </w:t>
      </w:r>
      <w:r>
        <w:rPr/>
        <w:t>scope,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1"/>
        </w:rPr>
        <w:t> </w:t>
      </w:r>
      <w:r>
        <w:rPr/>
        <w:t>concise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statement,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approach,</w:t>
      </w:r>
      <w:r>
        <w:rPr>
          <w:spacing w:val="-23"/>
        </w:rPr>
        <w:t> </w:t>
      </w:r>
      <w:r>
        <w:rPr>
          <w:spacing w:val="-2"/>
        </w:rPr>
        <w:t>key</w:t>
      </w:r>
      <w:r>
        <w:rPr>
          <w:spacing w:val="-13"/>
        </w:rPr>
        <w:t> </w:t>
      </w:r>
      <w:r>
        <w:rPr>
          <w:spacing w:val="-2"/>
        </w:rPr>
        <w:t>features,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resource</w:t>
      </w:r>
      <w:r>
        <w:rPr>
          <w:spacing w:val="-19"/>
        </w:rPr>
        <w:t> </w:t>
      </w:r>
      <w:r>
        <w:rPr>
          <w:spacing w:val="-2"/>
        </w:rPr>
        <w:t>requirements,</w:t>
      </w:r>
      <w:r>
        <w:rPr>
          <w:spacing w:val="-17"/>
        </w:rPr>
        <w:t> </w:t>
      </w:r>
      <w:r>
        <w:rPr>
          <w:spacing w:val="-2"/>
        </w:rPr>
        <w:t>including</w:t>
      </w:r>
      <w:r>
        <w:rPr>
          <w:spacing w:val="-18"/>
        </w:rPr>
        <w:t> </w:t>
      </w:r>
      <w:r>
        <w:rPr>
          <w:spacing w:val="-2"/>
        </w:rPr>
        <w:t>hardware,</w:t>
      </w:r>
      <w:r>
        <w:rPr>
          <w:spacing w:val="-17"/>
        </w:rPr>
        <w:t> </w:t>
      </w:r>
      <w:r>
        <w:rPr>
          <w:spacing w:val="-2"/>
        </w:rPr>
        <w:t>software, </w:t>
      </w:r>
      <w:r>
        <w:rPr/>
        <w:t>and</w:t>
      </w:r>
      <w:r>
        <w:rPr>
          <w:spacing w:val="-16"/>
        </w:rPr>
        <w:t> </w:t>
      </w:r>
      <w:r>
        <w:rPr/>
        <w:t>personnel.</w:t>
      </w: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6733"/>
      </w:tblGrid>
      <w:tr>
        <w:trPr>
          <w:trHeight w:val="680" w:hRule="atLeast"/>
        </w:trPr>
        <w:tc>
          <w:tcPr>
            <w:tcW w:w="8939" w:type="dxa"/>
            <w:gridSpan w:val="2"/>
          </w:tcPr>
          <w:p>
            <w:pPr>
              <w:pStyle w:val="TableParagraph"/>
              <w:spacing w:before="86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Overview</w:t>
            </w:r>
          </w:p>
        </w:tc>
      </w:tr>
      <w:tr>
        <w:trPr>
          <w:trHeight w:val="1435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</w:t>
            </w:r>
          </w:p>
        </w:tc>
        <w:tc>
          <w:tcPr>
            <w:tcW w:w="6733" w:type="dxa"/>
          </w:tcPr>
          <w:p>
            <w:pPr>
              <w:pStyle w:val="TableParagraph"/>
              <w:spacing w:line="268" w:lineRule="auto" w:before="91"/>
              <w:ind w:right="55"/>
              <w:rPr>
                <w:sz w:val="24"/>
              </w:rPr>
            </w:pPr>
            <w:r>
              <w:rPr>
                <w:sz w:val="24"/>
              </w:rPr>
              <w:t>To develop a data-driven system that analyzes historical malnutrition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trends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contributing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factors,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predicts future malnutrition estimates to support targeted interventions and policymaking.</w:t>
            </w:r>
          </w:p>
        </w:tc>
      </w:tr>
      <w:tr>
        <w:trPr>
          <w:trHeight w:val="2691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Scope</w:t>
            </w:r>
          </w:p>
        </w:tc>
        <w:tc>
          <w:tcPr>
            <w:tcW w:w="6733" w:type="dxa"/>
          </w:tcPr>
          <w:p>
            <w:pPr>
              <w:pStyle w:val="TableParagraph"/>
              <w:spacing w:line="268" w:lineRule="auto" w:before="91"/>
              <w:ind w:right="113"/>
              <w:rPr>
                <w:sz w:val="24"/>
              </w:rPr>
            </w:pPr>
            <w:r>
              <w:rPr>
                <w:sz w:val="24"/>
              </w:rPr>
              <w:t>This project will focus on analyzing global malnutrition data, specifically focusing on the metrics provided in the </w:t>
            </w:r>
            <w:r>
              <w:rPr>
                <w:rFonts w:ascii="Consolas"/>
                <w:sz w:val="24"/>
              </w:rPr>
              <w:t>malnutrition-estimates.csv</w:t>
            </w:r>
            <w:r>
              <w:rPr>
                <w:rFonts w:ascii="Consolas"/>
                <w:spacing w:val="-37"/>
                <w:sz w:val="24"/>
              </w:rPr>
              <w:t> </w:t>
            </w:r>
            <w:r>
              <w:rPr>
                <w:sz w:val="24"/>
              </w:rPr>
              <w:t>dataset (e.g., prevalence of stunting,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wasting,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underweight,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overweight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women of reproductive age). The project will involve data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cleaning, exploratory data analysis, trend identification, and predictive modeling. The output will be a system capable of visualizing historical trends and generating future predictions.</w:t>
            </w:r>
          </w:p>
        </w:tc>
      </w:tr>
      <w:tr>
        <w:trPr>
          <w:trHeight w:val="680" w:hRule="atLeast"/>
        </w:trPr>
        <w:tc>
          <w:tcPr>
            <w:tcW w:w="8939" w:type="dxa"/>
            <w:gridSpan w:val="2"/>
          </w:tcPr>
          <w:p>
            <w:pPr>
              <w:pStyle w:val="TableParagraph"/>
              <w:spacing w:before="86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Statement</w:t>
            </w:r>
          </w:p>
        </w:tc>
      </w:tr>
      <w:tr>
        <w:trPr>
          <w:trHeight w:val="820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733" w:type="dxa"/>
          </w:tcPr>
          <w:p>
            <w:pPr>
              <w:pStyle w:val="TableParagraph"/>
              <w:spacing w:line="268" w:lineRule="auto" w:before="91"/>
              <w:ind w:right="143"/>
              <w:rPr>
                <w:sz w:val="24"/>
              </w:rPr>
            </w:pPr>
            <w:r>
              <w:rPr>
                <w:sz w:val="24"/>
              </w:rPr>
              <w:t>Malnutrition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remains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pervasive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challenge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 severe implications for individual well-being, economic</w:t>
            </w:r>
          </w:p>
        </w:tc>
      </w:tr>
    </w:tbl>
    <w:p>
      <w:pPr>
        <w:pStyle w:val="TableParagraph"/>
        <w:spacing w:after="0" w:line="268" w:lineRule="auto"/>
        <w:rPr>
          <w:sz w:val="24"/>
        </w:rPr>
        <w:sectPr>
          <w:type w:val="continuous"/>
          <w:pgSz w:w="12240" w:h="15840"/>
          <w:pgMar w:top="1360" w:bottom="280" w:left="1440" w:right="1080"/>
        </w:sect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6733"/>
      </w:tblGrid>
      <w:tr>
        <w:trPr>
          <w:trHeight w:val="2400" w:hRule="atLeast"/>
        </w:trPr>
        <w:tc>
          <w:tcPr>
            <w:tcW w:w="22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733" w:type="dxa"/>
          </w:tcPr>
          <w:p>
            <w:pPr>
              <w:pStyle w:val="TableParagraph"/>
              <w:spacing w:line="271" w:lineRule="auto" w:before="91"/>
              <w:ind w:right="143"/>
              <w:rPr>
                <w:sz w:val="24"/>
              </w:rPr>
            </w:pPr>
            <w:r>
              <w:rPr>
                <w:sz w:val="24"/>
              </w:rPr>
              <w:t>development, and societal progress. The provided datasets (</w:t>
            </w:r>
            <w:r>
              <w:rPr>
                <w:rFonts w:ascii="Consolas"/>
                <w:sz w:val="24"/>
              </w:rPr>
              <w:t>malnutrition-estimates.csv</w:t>
            </w:r>
            <w:r>
              <w:rPr>
                <w:rFonts w:ascii="Consolas"/>
                <w:spacing w:val="-3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rFonts w:ascii="Consolas"/>
                <w:sz w:val="24"/>
              </w:rPr>
              <w:t>country-wise- average.csv</w:t>
            </w:r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highlight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varying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prevalence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forms of malnutrition across countries and over time. A lack of comprehensive, easily digestible analysis of these trends and reliable future predictions hinders effective policy formulation and resource allocation for intervention programs.</w:t>
            </w:r>
          </w:p>
        </w:tc>
      </w:tr>
      <w:tr>
        <w:trPr>
          <w:trHeight w:val="2361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Impact</w:t>
            </w:r>
          </w:p>
        </w:tc>
        <w:tc>
          <w:tcPr>
            <w:tcW w:w="6733" w:type="dxa"/>
          </w:tcPr>
          <w:p>
            <w:pPr>
              <w:pStyle w:val="TableParagraph"/>
              <w:spacing w:line="268" w:lineRule="auto" w:before="91"/>
              <w:ind w:right="55"/>
              <w:rPr>
                <w:sz w:val="24"/>
              </w:rPr>
            </w:pPr>
            <w:r>
              <w:rPr>
                <w:sz w:val="24"/>
              </w:rPr>
              <w:t>Solving this problem will provide stakeholders, including governments, NGOs, and public health organizations, with actionable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insights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malnutrition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patterns.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 precise identification of vulnerable populations, proactive resource deployment, and the development of evidence-based strategies to combat malnutrition, ultimately leading to improved health outcomes and sustainable development.</w:t>
            </w:r>
          </w:p>
        </w:tc>
      </w:tr>
      <w:tr>
        <w:trPr>
          <w:trHeight w:val="680" w:hRule="atLeast"/>
        </w:trPr>
        <w:tc>
          <w:tcPr>
            <w:tcW w:w="8939" w:type="dxa"/>
            <w:gridSpan w:val="2"/>
          </w:tcPr>
          <w:p>
            <w:pPr>
              <w:pStyle w:val="TableParagraph"/>
              <w:spacing w:before="86"/>
              <w:rPr>
                <w:b/>
                <w:sz w:val="32"/>
              </w:rPr>
            </w:pPr>
            <w:r>
              <w:rPr>
                <w:b/>
                <w:sz w:val="32"/>
              </w:rPr>
              <w:t>Proposed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Solution</w:t>
            </w:r>
          </w:p>
        </w:tc>
      </w:tr>
      <w:tr>
        <w:trPr>
          <w:trHeight w:val="7302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6733" w:type="dxa"/>
          </w:tcPr>
          <w:p>
            <w:pPr>
              <w:pStyle w:val="TableParagraph"/>
              <w:spacing w:before="52"/>
              <w:ind w:left="0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Approach:</w:t>
            </w:r>
          </w:p>
          <w:p>
            <w:pPr>
              <w:pStyle w:val="TableParagraph"/>
              <w:spacing w:before="27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involve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stages:</w:t>
            </w:r>
          </w:p>
          <w:p>
            <w:pPr>
              <w:pStyle w:val="TableParagraph"/>
              <w:spacing w:before="4"/>
              <w:ind w:left="0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73" w:lineRule="auto" w:before="0" w:after="0"/>
              <w:ind w:left="820" w:right="258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Acquisition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Preprocessing: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clean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rFonts w:ascii="Consolas" w:hAnsi="Consolas"/>
                <w:sz w:val="24"/>
              </w:rPr>
              <w:t>malnutrition-estimates.csv</w:t>
            </w:r>
            <w:r>
              <w:rPr>
                <w:rFonts w:ascii="Consolas" w:hAnsi="Consolas"/>
                <w:spacing w:val="-7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country-wise- average.csv</w:t>
            </w:r>
            <w:r>
              <w:rPr>
                <w:rFonts w:ascii="Consolas" w:hAnsi="Consolas"/>
                <w:spacing w:val="-46"/>
                <w:sz w:val="24"/>
              </w:rPr>
              <w:t> </w:t>
            </w:r>
            <w:r>
              <w:rPr>
                <w:sz w:val="24"/>
              </w:rPr>
              <w:t>datasets, handling missing values and preparing data for analysis.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68" w:lineRule="auto" w:before="3" w:after="0"/>
              <w:ind w:left="820" w:right="473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Exploratory Data Analysis (EDA): </w:t>
            </w:r>
            <w:r>
              <w:rPr>
                <w:sz w:val="24"/>
              </w:rPr>
              <w:t>Conduct in-depth analysis to understand data distributions, identify correlations,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historical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trends.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71" w:lineRule="auto" w:before="3" w:after="0"/>
              <w:ind w:left="820" w:right="287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Feature Engineering: </w:t>
            </w:r>
            <w:r>
              <w:rPr>
                <w:sz w:val="24"/>
              </w:rPr>
              <w:t>Create new features (e.g., yearly change,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averages)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performance.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71" w:lineRule="auto" w:before="1" w:after="0"/>
              <w:ind w:left="820" w:right="171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Trend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Utilize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statistical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time-series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methods to identify significant trends, seasonality, and cycles in malnutrition prevalence.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68" w:lineRule="auto" w:before="0" w:after="0"/>
              <w:ind w:left="820" w:right="725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Predictive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Modeling: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machine learning models for forecasting future malnutrition </w:t>
            </w:r>
            <w:r>
              <w:rPr>
                <w:spacing w:val="-2"/>
                <w:sz w:val="24"/>
              </w:rPr>
              <w:t>estimates.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</w:tabs>
              <w:spacing w:line="268" w:lineRule="auto" w:before="7" w:after="0"/>
              <w:ind w:left="820" w:right="472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Visualization and Reporting: </w:t>
            </w:r>
            <w:r>
              <w:rPr>
                <w:sz w:val="24"/>
              </w:rPr>
              <w:t>Create interactive dashboards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historical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current estimates, and future predictions.</w:t>
            </w:r>
          </w:p>
        </w:tc>
      </w:tr>
    </w:tbl>
    <w:p>
      <w:pPr>
        <w:pStyle w:val="TableParagraph"/>
        <w:spacing w:after="0" w:line="268" w:lineRule="auto"/>
        <w:jc w:val="left"/>
        <w:rPr>
          <w:sz w:val="24"/>
        </w:rPr>
        <w:sectPr>
          <w:type w:val="continuous"/>
          <w:pgSz w:w="12240" w:h="15840"/>
          <w:pgMar w:top="1420" w:bottom="1236" w:left="1440" w:right="1080"/>
        </w:sectPr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6733"/>
      </w:tblGrid>
      <w:tr>
        <w:trPr>
          <w:trHeight w:val="680" w:hRule="atLeast"/>
        </w:trPr>
        <w:tc>
          <w:tcPr>
            <w:tcW w:w="220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73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666" w:hRule="atLeast"/>
        </w:trPr>
        <w:tc>
          <w:tcPr>
            <w:tcW w:w="2206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673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68" w:lineRule="auto" w:before="99" w:after="0"/>
              <w:ind w:left="820" w:right="544" w:hanging="3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Comprehensive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 Integration: </w:t>
            </w:r>
            <w:r>
              <w:rPr>
                <w:sz w:val="24"/>
              </w:rPr>
              <w:t>Combines detailed malnutrition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estimates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country-wise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averages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 holistic view.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68" w:lineRule="auto" w:before="7" w:after="0"/>
              <w:ind w:left="820" w:right="158" w:hanging="3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Interactive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Trend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Visualizations: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explore historical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malnutrition trends by country, year, and specific malnutrition indicator.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66" w:lineRule="auto" w:before="8" w:after="0"/>
              <w:ind w:left="820" w:right="242" w:hanging="3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Predictive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Analytics: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estimates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various malnutrition metrics, aiding in proactive planning.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66" w:lineRule="auto" w:before="13" w:after="0"/>
              <w:ind w:left="820" w:right="395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Identifies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High-Risk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Areas: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pinpoint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countries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 regions with worsening malnutrition trends.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68" w:lineRule="auto" w:before="12" w:after="0"/>
              <w:ind w:left="820" w:right="464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Customizable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Reporting: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Generates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reports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 tailored to specific needs for policy brief creation or intervention planning.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6" w:after="1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2"/>
        <w:gridCol w:w="3123"/>
      </w:tblGrid>
      <w:tr>
        <w:trPr>
          <w:trHeight w:val="390" w:hRule="atLeast"/>
        </w:trPr>
        <w:tc>
          <w:tcPr>
            <w:tcW w:w="3122" w:type="dxa"/>
          </w:tcPr>
          <w:p>
            <w:pPr>
              <w:pStyle w:val="TableParagraph"/>
              <w:spacing w:line="370" w:lineRule="exact"/>
              <w:ind w:left="110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z w:val="32"/>
              </w:rPr>
              <w:t>Resource</w:t>
            </w:r>
            <w:r>
              <w:rPr>
                <w:rFonts w:ascii="Trebuchet MS"/>
                <w:b/>
                <w:spacing w:val="-27"/>
                <w:sz w:val="32"/>
              </w:rPr>
              <w:t> </w:t>
            </w:r>
            <w:r>
              <w:rPr>
                <w:rFonts w:ascii="Trebuchet MS"/>
                <w:b/>
                <w:spacing w:val="-4"/>
                <w:sz w:val="32"/>
              </w:rPr>
              <w:t>Type</w:t>
            </w:r>
          </w:p>
        </w:tc>
        <w:tc>
          <w:tcPr>
            <w:tcW w:w="3122" w:type="dxa"/>
          </w:tcPr>
          <w:p>
            <w:pPr>
              <w:pStyle w:val="TableParagraph"/>
              <w:spacing w:line="370" w:lineRule="exact"/>
              <w:ind w:left="10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sz w:val="32"/>
              </w:rPr>
              <w:t>Description</w:t>
            </w:r>
          </w:p>
        </w:tc>
        <w:tc>
          <w:tcPr>
            <w:tcW w:w="3123" w:type="dxa"/>
          </w:tcPr>
          <w:p>
            <w:pPr>
              <w:pStyle w:val="TableParagraph"/>
              <w:spacing w:line="370" w:lineRule="exact"/>
              <w:ind w:left="109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spacing w:val="-2"/>
                <w:sz w:val="32"/>
              </w:rPr>
              <w:t>Specification</w:t>
            </w:r>
          </w:p>
        </w:tc>
      </w:tr>
      <w:tr>
        <w:trPr>
          <w:trHeight w:val="300" w:hRule="atLeast"/>
        </w:trPr>
        <w:tc>
          <w:tcPr>
            <w:tcW w:w="3122" w:type="dxa"/>
          </w:tcPr>
          <w:p>
            <w:pPr>
              <w:pStyle w:val="TableParagraph"/>
              <w:spacing w:line="273" w:lineRule="exact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Hardware</w:t>
            </w:r>
          </w:p>
        </w:tc>
        <w:tc>
          <w:tcPr>
            <w:tcW w:w="312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80" w:hRule="atLeast"/>
        </w:trPr>
        <w:tc>
          <w:tcPr>
            <w:tcW w:w="3122" w:type="dxa"/>
          </w:tcPr>
          <w:p>
            <w:pPr>
              <w:pStyle w:val="TableParagraph"/>
              <w:spacing w:line="273" w:lineRule="exact"/>
              <w:ind w:left="110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Computing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Resources</w:t>
            </w:r>
          </w:p>
        </w:tc>
        <w:tc>
          <w:tcPr>
            <w:tcW w:w="3122" w:type="dxa"/>
          </w:tcPr>
          <w:p>
            <w:pPr>
              <w:pStyle w:val="TableParagraph"/>
              <w:spacing w:line="254" w:lineRule="auto"/>
              <w:ind w:left="109" w:right="141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CPU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z w:val="24"/>
              </w:rPr>
              <w:t>for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z w:val="24"/>
              </w:rPr>
              <w:t>data</w:t>
            </w:r>
            <w:r>
              <w:rPr>
                <w:rFonts w:ascii="Trebuchet MS"/>
                <w:spacing w:val="-26"/>
                <w:sz w:val="24"/>
              </w:rPr>
              <w:t> </w:t>
            </w:r>
            <w:r>
              <w:rPr>
                <w:rFonts w:ascii="Trebuchet MS"/>
                <w:sz w:val="24"/>
              </w:rPr>
              <w:t>processing and model training</w:t>
            </w:r>
          </w:p>
        </w:tc>
        <w:tc>
          <w:tcPr>
            <w:tcW w:w="3123" w:type="dxa"/>
          </w:tcPr>
          <w:p>
            <w:pPr>
              <w:pStyle w:val="TableParagraph"/>
              <w:spacing w:line="254" w:lineRule="auto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Quad-core</w:t>
            </w:r>
            <w:r>
              <w:rPr>
                <w:rFonts w:ascii="Trebuchet MS"/>
                <w:spacing w:val="-2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processor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(e.g., </w:t>
            </w:r>
            <w:r>
              <w:rPr>
                <w:rFonts w:ascii="Trebuchet MS"/>
                <w:sz w:val="24"/>
              </w:rPr>
              <w:t>Intel</w:t>
            </w:r>
            <w:r>
              <w:rPr>
                <w:rFonts w:ascii="Trebuchet MS"/>
                <w:spacing w:val="-5"/>
                <w:sz w:val="24"/>
              </w:rPr>
              <w:t> </w:t>
            </w:r>
            <w:r>
              <w:rPr>
                <w:rFonts w:ascii="Trebuchet MS"/>
                <w:sz w:val="24"/>
              </w:rPr>
              <w:t>i5/AMD</w:t>
            </w:r>
            <w:r>
              <w:rPr>
                <w:rFonts w:ascii="Trebuchet MS"/>
                <w:spacing w:val="-2"/>
                <w:sz w:val="24"/>
              </w:rPr>
              <w:t> </w:t>
            </w:r>
            <w:r>
              <w:rPr>
                <w:rFonts w:ascii="Trebuchet MS"/>
                <w:sz w:val="24"/>
              </w:rPr>
              <w:t>Ryzen</w:t>
            </w:r>
            <w:r>
              <w:rPr>
                <w:rFonts w:ascii="Trebuchet MS"/>
                <w:spacing w:val="-5"/>
                <w:sz w:val="24"/>
              </w:rPr>
              <w:t> </w:t>
            </w:r>
            <w:r>
              <w:rPr>
                <w:rFonts w:ascii="Trebuchet MS"/>
                <w:sz w:val="24"/>
              </w:rPr>
              <w:t>5</w:t>
            </w:r>
            <w:r>
              <w:rPr>
                <w:rFonts w:ascii="Trebuchet MS"/>
                <w:spacing w:val="-6"/>
                <w:sz w:val="24"/>
              </w:rPr>
              <w:t> </w:t>
            </w:r>
            <w:r>
              <w:rPr>
                <w:rFonts w:ascii="Trebuchet MS"/>
                <w:sz w:val="24"/>
              </w:rPr>
              <w:t>or</w:t>
            </w:r>
          </w:p>
          <w:p>
            <w:pPr>
              <w:pStyle w:val="TableParagraph"/>
              <w:spacing w:line="275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equivalent)</w:t>
            </w:r>
          </w:p>
        </w:tc>
      </w:tr>
      <w:tr>
        <w:trPr>
          <w:trHeight w:val="585" w:hRule="atLeast"/>
        </w:trPr>
        <w:tc>
          <w:tcPr>
            <w:tcW w:w="3122" w:type="dxa"/>
          </w:tcPr>
          <w:p>
            <w:pPr>
              <w:pStyle w:val="TableParagraph"/>
              <w:spacing w:line="273" w:lineRule="exact"/>
              <w:ind w:left="110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Memory</w:t>
            </w:r>
          </w:p>
        </w:tc>
        <w:tc>
          <w:tcPr>
            <w:tcW w:w="3122" w:type="dxa"/>
          </w:tcPr>
          <w:p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RAM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for</w:t>
            </w:r>
            <w:r>
              <w:rPr>
                <w:rFonts w:ascii="Trebuchet MS"/>
                <w:spacing w:val="-26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handling</w:t>
            </w:r>
            <w:r>
              <w:rPr>
                <w:rFonts w:ascii="Trebuchet MS"/>
                <w:spacing w:val="-28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datasets</w:t>
            </w:r>
          </w:p>
          <w:p>
            <w:pPr>
              <w:pStyle w:val="TableParagraph"/>
              <w:spacing w:line="275" w:lineRule="exact" w:before="16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and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model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execution</w:t>
            </w:r>
          </w:p>
        </w:tc>
        <w:tc>
          <w:tcPr>
            <w:tcW w:w="3123" w:type="dxa"/>
          </w:tcPr>
          <w:p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16</w:t>
            </w:r>
            <w:r>
              <w:rPr>
                <w:rFonts w:ascii="Trebuchet MS"/>
                <w:spacing w:val="-12"/>
                <w:sz w:val="24"/>
              </w:rPr>
              <w:t> </w:t>
            </w:r>
            <w:r>
              <w:rPr>
                <w:rFonts w:ascii="Trebuchet MS"/>
                <w:sz w:val="24"/>
              </w:rPr>
              <w:t>GB</w:t>
            </w:r>
            <w:r>
              <w:rPr>
                <w:rFonts w:ascii="Trebuchet MS"/>
                <w:spacing w:val="-14"/>
                <w:sz w:val="24"/>
              </w:rPr>
              <w:t> </w:t>
            </w:r>
            <w:r>
              <w:rPr>
                <w:rFonts w:ascii="Trebuchet MS"/>
                <w:spacing w:val="-5"/>
                <w:sz w:val="24"/>
              </w:rPr>
              <w:t>RAM</w:t>
            </w:r>
          </w:p>
        </w:tc>
      </w:tr>
      <w:tr>
        <w:trPr>
          <w:trHeight w:val="585" w:hRule="atLeast"/>
        </w:trPr>
        <w:tc>
          <w:tcPr>
            <w:tcW w:w="3122" w:type="dxa"/>
          </w:tcPr>
          <w:p>
            <w:pPr>
              <w:pStyle w:val="TableParagraph"/>
              <w:spacing w:line="273" w:lineRule="exact"/>
              <w:ind w:left="110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Storage</w:t>
            </w:r>
          </w:p>
        </w:tc>
        <w:tc>
          <w:tcPr>
            <w:tcW w:w="3122" w:type="dxa"/>
          </w:tcPr>
          <w:p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Disk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z w:val="24"/>
              </w:rPr>
              <w:t>space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z w:val="24"/>
              </w:rPr>
              <w:t>for</w:t>
            </w:r>
            <w:r>
              <w:rPr>
                <w:rFonts w:ascii="Trebuchet MS"/>
                <w:spacing w:val="-24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data,</w:t>
            </w:r>
          </w:p>
          <w:p>
            <w:pPr>
              <w:pStyle w:val="TableParagraph"/>
              <w:spacing w:line="275" w:lineRule="exact" w:before="16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models,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and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logs</w:t>
            </w:r>
          </w:p>
        </w:tc>
        <w:tc>
          <w:tcPr>
            <w:tcW w:w="3123" w:type="dxa"/>
          </w:tcPr>
          <w:p>
            <w:pPr>
              <w:pStyle w:val="TableParagraph"/>
              <w:spacing w:line="273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500GB</w:t>
            </w:r>
            <w:r>
              <w:rPr>
                <w:rFonts w:ascii="Trebuchet MS"/>
                <w:spacing w:val="-2"/>
                <w:sz w:val="24"/>
              </w:rPr>
              <w:t> </w:t>
            </w:r>
            <w:r>
              <w:rPr>
                <w:rFonts w:ascii="Trebuchet MS"/>
                <w:spacing w:val="-5"/>
                <w:w w:val="110"/>
                <w:sz w:val="24"/>
              </w:rPr>
              <w:t>SSD</w:t>
            </w:r>
          </w:p>
        </w:tc>
      </w:tr>
      <w:tr>
        <w:trPr>
          <w:trHeight w:val="300" w:hRule="atLeast"/>
        </w:trPr>
        <w:tc>
          <w:tcPr>
            <w:tcW w:w="3122" w:type="dxa"/>
          </w:tcPr>
          <w:p>
            <w:pPr>
              <w:pStyle w:val="TableParagraph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Software</w:t>
            </w:r>
          </w:p>
        </w:tc>
        <w:tc>
          <w:tcPr>
            <w:tcW w:w="312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84" w:hRule="atLeast"/>
        </w:trPr>
        <w:tc>
          <w:tcPr>
            <w:tcW w:w="3122" w:type="dxa"/>
          </w:tcPr>
          <w:p>
            <w:pPr>
              <w:pStyle w:val="TableParagraph"/>
              <w:spacing w:line="278" w:lineRule="exact"/>
              <w:ind w:left="110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Frameworks</w:t>
            </w:r>
          </w:p>
        </w:tc>
        <w:tc>
          <w:tcPr>
            <w:tcW w:w="3122" w:type="dxa"/>
          </w:tcPr>
          <w:p>
            <w:pPr>
              <w:pStyle w:val="TableParagraph"/>
              <w:spacing w:line="278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Data</w:t>
            </w:r>
            <w:r>
              <w:rPr>
                <w:rFonts w:ascii="Trebuchet MS"/>
                <w:spacing w:val="-21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visualization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75" w:lineRule="exact" w:before="11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development</w:t>
            </w:r>
            <w:r>
              <w:rPr>
                <w:rFonts w:ascii="Trebuchet MS"/>
                <w:spacing w:val="-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tools</w:t>
            </w:r>
          </w:p>
        </w:tc>
        <w:tc>
          <w:tcPr>
            <w:tcW w:w="3123" w:type="dxa"/>
          </w:tcPr>
          <w:p>
            <w:pPr>
              <w:pStyle w:val="TableParagraph"/>
              <w:spacing w:line="278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Microsoft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Power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BI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desktop</w:t>
            </w:r>
          </w:p>
          <w:p>
            <w:pPr>
              <w:pStyle w:val="TableParagraph"/>
              <w:spacing w:line="275" w:lineRule="exact" w:before="11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and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2"/>
                <w:sz w:val="24"/>
              </w:rPr>
              <w:t>service</w:t>
            </w:r>
          </w:p>
        </w:tc>
      </w:tr>
      <w:tr>
        <w:trPr>
          <w:trHeight w:val="300" w:hRule="atLeast"/>
        </w:trPr>
        <w:tc>
          <w:tcPr>
            <w:tcW w:w="3122" w:type="dxa"/>
          </w:tcPr>
          <w:p>
            <w:pPr>
              <w:pStyle w:val="TableParagraph"/>
              <w:spacing w:line="278" w:lineRule="exact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sz w:val="24"/>
              </w:rPr>
              <w:t>Data</w:t>
            </w:r>
          </w:p>
        </w:tc>
        <w:tc>
          <w:tcPr>
            <w:tcW w:w="312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440" w:hRule="atLeast"/>
        </w:trPr>
        <w:tc>
          <w:tcPr>
            <w:tcW w:w="3122" w:type="dxa"/>
          </w:tcPr>
          <w:p>
            <w:pPr>
              <w:pStyle w:val="TableParagraph"/>
              <w:spacing w:line="278" w:lineRule="exact"/>
              <w:ind w:left="110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Data</w:t>
            </w:r>
          </w:p>
        </w:tc>
        <w:tc>
          <w:tcPr>
            <w:tcW w:w="3122" w:type="dxa"/>
          </w:tcPr>
          <w:p>
            <w:pPr>
              <w:pStyle w:val="TableParagraph"/>
              <w:spacing w:line="278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4"/>
                <w:sz w:val="24"/>
              </w:rPr>
              <w:t>Source,</w:t>
            </w:r>
            <w:r>
              <w:rPr>
                <w:rFonts w:ascii="Trebuchet MS"/>
                <w:spacing w:val="-18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size,</w:t>
            </w:r>
            <w:r>
              <w:rPr>
                <w:rFonts w:ascii="Trebuchet MS"/>
                <w:spacing w:val="-22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format</w:t>
            </w:r>
          </w:p>
        </w:tc>
        <w:tc>
          <w:tcPr>
            <w:tcW w:w="3123" w:type="dxa"/>
          </w:tcPr>
          <w:p>
            <w:pPr>
              <w:pStyle w:val="TableParagraph"/>
              <w:spacing w:line="244" w:lineRule="auto"/>
              <w:ind w:left="109" w:right="383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malnutrition- </w:t>
            </w:r>
            <w:r>
              <w:rPr>
                <w:rFonts w:ascii="Consolas"/>
                <w:spacing w:val="-4"/>
                <w:sz w:val="24"/>
              </w:rPr>
              <w:t>estimates.csv</w:t>
            </w:r>
            <w:r>
              <w:rPr>
                <w:rFonts w:ascii="Consolas"/>
                <w:spacing w:val="-83"/>
                <w:sz w:val="24"/>
              </w:rPr>
              <w:t> </w:t>
            </w:r>
            <w:r>
              <w:rPr>
                <w:rFonts w:ascii="Trebuchet MS"/>
                <w:spacing w:val="-4"/>
                <w:sz w:val="24"/>
              </w:rPr>
              <w:t>(approx. </w:t>
            </w:r>
            <w:r>
              <w:rPr>
                <w:rFonts w:ascii="Trebuchet MS"/>
                <w:sz w:val="24"/>
              </w:rPr>
              <w:t>500KB, CSV), </w:t>
            </w:r>
            <w:r>
              <w:rPr>
                <w:rFonts w:ascii="Consolas"/>
                <w:sz w:val="24"/>
              </w:rPr>
              <w:t>country- </w:t>
            </w:r>
            <w:r>
              <w:rPr>
                <w:rFonts w:ascii="Consolas"/>
                <w:spacing w:val="-2"/>
                <w:sz w:val="24"/>
              </w:rPr>
              <w:t>wise-average.csv</w:t>
            </w:r>
          </w:p>
          <w:p>
            <w:pPr>
              <w:pStyle w:val="TableParagraph"/>
              <w:spacing w:line="266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6"/>
                <w:sz w:val="24"/>
              </w:rPr>
              <w:t>(approx.</w:t>
            </w:r>
            <w:r>
              <w:rPr>
                <w:rFonts w:ascii="Trebuchet MS"/>
                <w:spacing w:val="-25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10KB,</w:t>
            </w:r>
            <w:r>
              <w:rPr>
                <w:rFonts w:ascii="Trebuchet MS"/>
                <w:spacing w:val="-20"/>
                <w:sz w:val="24"/>
              </w:rPr>
              <w:t> </w:t>
            </w:r>
            <w:r>
              <w:rPr>
                <w:rFonts w:ascii="Trebuchet MS"/>
                <w:spacing w:val="-6"/>
                <w:sz w:val="24"/>
              </w:rPr>
              <w:t>CSV)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dcterms:created xsi:type="dcterms:W3CDTF">2025-06-22T07:52:45Z</dcterms:created>
  <dcterms:modified xsi:type="dcterms:W3CDTF">2025-06-22T07:52:45Z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