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A61BE2">
      <w:pPr>
        <w:pStyle w:val="2"/>
        <w:spacing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MONTHLY GOLD INVESTMENT PLAN</w:t>
      </w:r>
    </w:p>
    <w:p w14:paraId="0871C599">
      <w:pPr>
        <w:pStyle w:val="3"/>
        <w:spacing w:line="240" w:lineRule="auto"/>
        <w:jc w:val="left"/>
        <w:rPr>
          <w:rFonts w:hint="default" w:ascii="Times New Roman" w:hAnsi="Times New Roman" w:cs="Times New Roman"/>
          <w:color w:val="000000" w:themeColor="text1"/>
          <w14:textFill>
            <w14:solidFill>
              <w14:schemeClr w14:val="tx1"/>
            </w14:solidFill>
          </w14:textFill>
        </w:rPr>
      </w:pPr>
    </w:p>
    <w:p w14:paraId="427A02FA">
      <w:pPr>
        <w:pStyle w:val="3"/>
        <w:spacing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PROJECT TITLE</w:t>
      </w:r>
    </w:p>
    <w:p w14:paraId="686CF8C8">
      <w:pPr>
        <w:spacing w:line="24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Monthly Gold Investment Plan Web Application</w:t>
      </w:r>
    </w:p>
    <w:p w14:paraId="38134E0D">
      <w:pPr>
        <w:pStyle w:val="3"/>
        <w:spacing w:line="240" w:lineRule="auto"/>
        <w:jc w:val="left"/>
        <w:rPr>
          <w:rFonts w:hint="default" w:ascii="Times New Roman" w:hAnsi="Times New Roman" w:cs="Times New Roman"/>
          <w:color w:val="000000" w:themeColor="text1"/>
          <w14:textFill>
            <w14:solidFill>
              <w14:schemeClr w14:val="tx1"/>
            </w14:solidFill>
          </w14:textFill>
        </w:rPr>
      </w:pPr>
    </w:p>
    <w:p w14:paraId="04F80436">
      <w:pPr>
        <w:pStyle w:val="3"/>
        <w:spacing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ABSTRACT</w:t>
      </w:r>
    </w:p>
    <w:p w14:paraId="1588E58B">
      <w:pPr>
        <w:spacing w:line="24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Monthly Gold Investment Plan Web Application is designed to automate, analyze, and manage recurring gold investments for users with high accuracy and convenience. It integrates real‑time gold rate tracking, monthly investment calculations, secure data handling, and advanced features such as data mining, data analysis, and image processing. The system enhances decision‑making by providing predictive insights, trend visualizations, and automated financial planning. Built using Java, Spring Boot, Angular, and MS SQL, the platform ensures scalability, reliability, and security for long‑term investment management.</w:t>
      </w:r>
    </w:p>
    <w:p w14:paraId="630614E2">
      <w:pPr>
        <w:pStyle w:val="3"/>
        <w:spacing w:line="240" w:lineRule="auto"/>
        <w:jc w:val="left"/>
        <w:rPr>
          <w:rFonts w:hint="default" w:ascii="Times New Roman" w:hAnsi="Times New Roman" w:cs="Times New Roman"/>
          <w:color w:val="000000" w:themeColor="text1"/>
          <w14:textFill>
            <w14:solidFill>
              <w14:schemeClr w14:val="tx1"/>
            </w14:solidFill>
          </w14:textFill>
        </w:rPr>
      </w:pPr>
    </w:p>
    <w:p w14:paraId="1AD16848">
      <w:pPr>
        <w:pStyle w:val="3"/>
        <w:spacing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TECHNOLOGY STACK - PROGRAMMING LANGUAGES</w:t>
      </w:r>
    </w:p>
    <w:p w14:paraId="0ED937B7">
      <w:pPr>
        <w:rPr>
          <w:rFonts w:hint="default"/>
        </w:rPr>
      </w:pPr>
    </w:p>
    <w:p w14:paraId="72FF47AC">
      <w:pPr>
        <w:numPr>
          <w:ilvl w:val="0"/>
          <w:numId w:val="7"/>
        </w:numPr>
        <w:tabs>
          <w:tab w:val="clear" w:pos="845"/>
        </w:tabs>
        <w:spacing w:line="240" w:lineRule="auto"/>
        <w:ind w:left="845" w:leftChars="0" w:hanging="425" w:firstLineChars="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b/>
          <w:bCs/>
          <w:sz w:val="22"/>
          <w:szCs w:val="22"/>
        </w:rPr>
        <w:t>BACKEND</w:t>
      </w:r>
      <w:r>
        <w:rPr>
          <w:rFonts w:hint="default" w:ascii="Times New Roman" w:hAnsi="Times New Roman" w:eastAsia="SimSun" w:cs="Times New Roman"/>
          <w:b/>
          <w:bCs/>
          <w:sz w:val="22"/>
          <w:szCs w:val="22"/>
          <w:lang w:val="en-US"/>
        </w:rPr>
        <w:t xml:space="preserve"> </w:t>
      </w:r>
      <w:r>
        <w:rPr>
          <w:rFonts w:hint="default" w:ascii="Times New Roman" w:hAnsi="Times New Roman" w:eastAsia="SimSun" w:cs="Times New Roman"/>
          <w:sz w:val="22"/>
          <w:szCs w:val="22"/>
          <w:lang w:val="en-US"/>
        </w:rPr>
        <w:t xml:space="preserve">- </w:t>
      </w:r>
      <w:r>
        <w:rPr>
          <w:rFonts w:hint="default" w:ascii="Times New Roman" w:hAnsi="Times New Roman" w:cs="Times New Roman"/>
          <w:color w:val="000000" w:themeColor="text1"/>
          <w:sz w:val="22"/>
          <w:szCs w:val="22"/>
          <w14:textFill>
            <w14:solidFill>
              <w14:schemeClr w14:val="tx1"/>
            </w14:solidFill>
          </w14:textFill>
        </w:rPr>
        <w:t xml:space="preserve">Java </w:t>
      </w:r>
      <w:r>
        <w:rPr>
          <w:rFonts w:hint="default" w:ascii="Times New Roman" w:hAnsi="Times New Roman" w:cs="Times New Roman"/>
          <w:color w:val="000000" w:themeColor="text1"/>
          <w:sz w:val="22"/>
          <w:szCs w:val="22"/>
          <w:lang w:val="en-US"/>
          <w14:textFill>
            <w14:solidFill>
              <w14:schemeClr w14:val="tx1"/>
            </w14:solidFill>
          </w14:textFill>
        </w:rPr>
        <w:t>,</w:t>
      </w:r>
      <w:r>
        <w:rPr>
          <w:rFonts w:hint="default" w:ascii="Times New Roman" w:hAnsi="Times New Roman" w:cs="Times New Roman"/>
          <w:color w:val="000000" w:themeColor="text1"/>
          <w:sz w:val="22"/>
          <w:szCs w:val="22"/>
          <w14:textFill>
            <w14:solidFill>
              <w14:schemeClr w14:val="tx1"/>
            </w14:solidFill>
          </w14:textFill>
        </w:rPr>
        <w:t>Spring Boot</w:t>
      </w:r>
    </w:p>
    <w:p w14:paraId="2469126A">
      <w:pPr>
        <w:numPr>
          <w:ilvl w:val="0"/>
          <w:numId w:val="7"/>
        </w:numPr>
        <w:tabs>
          <w:tab w:val="clear" w:pos="845"/>
        </w:tabs>
        <w:spacing w:line="240" w:lineRule="auto"/>
        <w:ind w:left="845" w:leftChars="0" w:hanging="425" w:firstLineChars="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b/>
          <w:bCs/>
          <w:sz w:val="22"/>
          <w:szCs w:val="22"/>
        </w:rPr>
        <w:t>FRONTEND</w:t>
      </w:r>
      <w:r>
        <w:rPr>
          <w:rFonts w:hint="default" w:ascii="Times New Roman" w:hAnsi="Times New Roman" w:eastAsia="SimSun" w:cs="Times New Roman"/>
          <w:b/>
          <w:bCs/>
          <w:sz w:val="22"/>
          <w:szCs w:val="22"/>
          <w:lang w:val="en-US"/>
        </w:rPr>
        <w:t xml:space="preserve"> </w:t>
      </w:r>
      <w:r>
        <w:rPr>
          <w:rFonts w:hint="default" w:ascii="Times New Roman" w:hAnsi="Times New Roman" w:eastAsia="SimSun" w:cs="Times New Roman"/>
          <w:sz w:val="22"/>
          <w:szCs w:val="22"/>
          <w:lang w:val="en-US"/>
        </w:rPr>
        <w:t xml:space="preserve">- </w:t>
      </w:r>
      <w:r>
        <w:rPr>
          <w:rFonts w:hint="default" w:ascii="Times New Roman" w:hAnsi="Times New Roman" w:cs="Times New Roman"/>
          <w:color w:val="000000" w:themeColor="text1"/>
          <w:sz w:val="22"/>
          <w:szCs w:val="22"/>
          <w14:textFill>
            <w14:solidFill>
              <w14:schemeClr w14:val="tx1"/>
            </w14:solidFill>
          </w14:textFill>
        </w:rPr>
        <w:t>Angular</w:t>
      </w:r>
    </w:p>
    <w:p w14:paraId="24F51F36">
      <w:pPr>
        <w:numPr>
          <w:ilvl w:val="0"/>
          <w:numId w:val="7"/>
        </w:numPr>
        <w:tabs>
          <w:tab w:val="clear" w:pos="845"/>
        </w:tabs>
        <w:spacing w:line="240" w:lineRule="auto"/>
        <w:ind w:left="845" w:leftChars="0" w:hanging="425" w:firstLineChars="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b/>
          <w:bCs/>
          <w:sz w:val="22"/>
          <w:szCs w:val="22"/>
        </w:rPr>
        <w:t>DATABASE</w:t>
      </w:r>
      <w:r>
        <w:rPr>
          <w:rFonts w:hint="default" w:ascii="Times New Roman" w:hAnsi="Times New Roman" w:eastAsia="SimSun" w:cs="Times New Roman"/>
          <w:b/>
          <w:bCs/>
          <w:sz w:val="22"/>
          <w:szCs w:val="22"/>
          <w:lang w:val="en-US"/>
        </w:rPr>
        <w:t xml:space="preserve"> </w:t>
      </w:r>
      <w:r>
        <w:rPr>
          <w:rFonts w:hint="default" w:ascii="Times New Roman" w:hAnsi="Times New Roman" w:eastAsia="SimSun" w:cs="Times New Roman"/>
          <w:sz w:val="22"/>
          <w:szCs w:val="22"/>
          <w:lang w:val="en-US"/>
        </w:rPr>
        <w:t xml:space="preserve">- </w:t>
      </w:r>
      <w:r>
        <w:rPr>
          <w:rFonts w:hint="default" w:ascii="Times New Roman" w:hAnsi="Times New Roman" w:cs="Times New Roman"/>
          <w:color w:val="000000" w:themeColor="text1"/>
          <w:sz w:val="22"/>
          <w:szCs w:val="22"/>
          <w14:textFill>
            <w14:solidFill>
              <w14:schemeClr w14:val="tx1"/>
            </w14:solidFill>
          </w14:textFill>
        </w:rPr>
        <w:t>SQL (MS SQL Server Database)</w:t>
      </w:r>
    </w:p>
    <w:p w14:paraId="6F59CF40">
      <w:pPr>
        <w:numPr>
          <w:ilvl w:val="0"/>
          <w:numId w:val="7"/>
        </w:numPr>
        <w:tabs>
          <w:tab w:val="clear" w:pos="845"/>
        </w:tabs>
        <w:spacing w:line="240" w:lineRule="auto"/>
        <w:ind w:left="845" w:leftChars="0" w:hanging="425" w:firstLineChars="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bCs/>
          <w:color w:val="000000" w:themeColor="text1"/>
          <w:sz w:val="22"/>
          <w:szCs w:val="22"/>
          <w:lang w:val="en-US"/>
          <w14:textFill>
            <w14:solidFill>
              <w14:schemeClr w14:val="tx1"/>
            </w14:solidFill>
          </w14:textFill>
        </w:rPr>
        <w:t xml:space="preserve">Features   </w:t>
      </w:r>
      <w:r>
        <w:rPr>
          <w:rFonts w:hint="default" w:ascii="Times New Roman" w:hAnsi="Times New Roman" w:cs="Times New Roman"/>
          <w:color w:val="000000" w:themeColor="text1"/>
          <w:sz w:val="22"/>
          <w:szCs w:val="22"/>
          <w:lang w:val="en-US"/>
          <w14:textFill>
            <w14:solidFill>
              <w14:schemeClr w14:val="tx1"/>
            </w14:solidFill>
          </w14:textFill>
        </w:rPr>
        <w:t xml:space="preserve">- </w:t>
      </w:r>
      <w:r>
        <w:rPr>
          <w:rFonts w:hint="default" w:ascii="Times New Roman" w:hAnsi="Times New Roman" w:cs="Times New Roman"/>
          <w:color w:val="000000" w:themeColor="text1"/>
          <w:sz w:val="22"/>
          <w:szCs w:val="22"/>
          <w14:textFill>
            <w14:solidFill>
              <w14:schemeClr w14:val="tx1"/>
            </w14:solidFill>
          </w14:textFill>
        </w:rPr>
        <w:t>Java-based libraries for Data Mining, Data Analysis, and Image Processing</w:t>
      </w:r>
    </w:p>
    <w:p w14:paraId="1907A7F7">
      <w:pPr>
        <w:pStyle w:val="3"/>
        <w:spacing w:line="240" w:lineRule="auto"/>
        <w:jc w:val="left"/>
        <w:rPr>
          <w:rFonts w:hint="default" w:ascii="Times New Roman" w:hAnsi="Times New Roman" w:cs="Times New Roman"/>
          <w:color w:val="000000" w:themeColor="text1"/>
          <w14:textFill>
            <w14:solidFill>
              <w14:schemeClr w14:val="tx1"/>
            </w14:solidFill>
          </w14:textFill>
        </w:rPr>
      </w:pPr>
    </w:p>
    <w:p w14:paraId="6CE2D126">
      <w:pPr>
        <w:pStyle w:val="3"/>
        <w:spacing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SCOPE OF THE PROJECT</w:t>
      </w:r>
    </w:p>
    <w:p w14:paraId="3666DC49">
      <w:pPr>
        <w:numPr>
          <w:numId w:val="0"/>
        </w:numPr>
        <w:spacing w:line="240" w:lineRule="auto"/>
        <w:ind w:left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Monthly Gold Investment Plan web application provides an automated and structured system for users to invest in gold on a monthly basis. The core scope includes:</w:t>
      </w:r>
    </w:p>
    <w:p w14:paraId="10A70740">
      <w:pPr>
        <w:numPr>
          <w:ilvl w:val="0"/>
          <w:numId w:val="8"/>
        </w:numPr>
        <w:tabs>
          <w:tab w:val="clear" w:pos="845"/>
        </w:tabs>
        <w:spacing w:line="240" w:lineRule="auto"/>
        <w:ind w:left="845" w:leftChars="0" w:hanging="425"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Daily gold rate ingestion and historical price tracking</w:t>
      </w:r>
    </w:p>
    <w:p w14:paraId="20EE23BF">
      <w:pPr>
        <w:numPr>
          <w:ilvl w:val="0"/>
          <w:numId w:val="8"/>
        </w:numPr>
        <w:tabs>
          <w:tab w:val="clear" w:pos="845"/>
        </w:tabs>
        <w:spacing w:line="240" w:lineRule="auto"/>
        <w:ind w:left="845" w:leftChars="0" w:hanging="425"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User registration, authentication, and investment plan creation</w:t>
      </w:r>
    </w:p>
    <w:p w14:paraId="50D34B9A">
      <w:pPr>
        <w:numPr>
          <w:ilvl w:val="0"/>
          <w:numId w:val="8"/>
        </w:numPr>
        <w:tabs>
          <w:tab w:val="clear" w:pos="845"/>
        </w:tabs>
        <w:spacing w:line="240" w:lineRule="auto"/>
        <w:ind w:left="845" w:leftChars="0" w:hanging="425"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Monthly investment calculations and long-term projections</w:t>
      </w:r>
    </w:p>
    <w:p w14:paraId="6DDD66DF">
      <w:pPr>
        <w:numPr>
          <w:ilvl w:val="0"/>
          <w:numId w:val="8"/>
        </w:numPr>
        <w:tabs>
          <w:tab w:val="clear" w:pos="845"/>
        </w:tabs>
        <w:spacing w:line="240" w:lineRule="auto"/>
        <w:ind w:left="845" w:leftChars="0" w:hanging="425"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Data mining and analytical modules for trend forecasting</w:t>
      </w:r>
    </w:p>
    <w:p w14:paraId="7B4CA86C">
      <w:pPr>
        <w:numPr>
          <w:ilvl w:val="0"/>
          <w:numId w:val="8"/>
        </w:numPr>
        <w:tabs>
          <w:tab w:val="clear" w:pos="845"/>
        </w:tabs>
        <w:spacing w:line="240" w:lineRule="auto"/>
        <w:ind w:left="845" w:leftChars="0" w:hanging="425"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Image processing capabilities for document verification and validation</w:t>
      </w:r>
    </w:p>
    <w:p w14:paraId="1017A7A7">
      <w:pPr>
        <w:numPr>
          <w:ilvl w:val="0"/>
          <w:numId w:val="8"/>
        </w:numPr>
        <w:tabs>
          <w:tab w:val="clear" w:pos="845"/>
        </w:tabs>
        <w:spacing w:line="240" w:lineRule="auto"/>
        <w:ind w:left="845" w:leftChars="0" w:hanging="425"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Admin panel for rate updates, user monitoring, and system configuration</w:t>
      </w:r>
    </w:p>
    <w:p w14:paraId="50DD14E4">
      <w:pPr>
        <w:numPr>
          <w:ilvl w:val="0"/>
          <w:numId w:val="8"/>
        </w:numPr>
        <w:tabs>
          <w:tab w:val="clear" w:pos="845"/>
        </w:tabs>
        <w:spacing w:line="240" w:lineRule="auto"/>
        <w:ind w:left="845" w:leftChars="0" w:hanging="425"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Secure and optimized data storage using MS SQL Server</w:t>
      </w:r>
    </w:p>
    <w:p w14:paraId="5AC8DC36">
      <w:pPr>
        <w:pStyle w:val="3"/>
        <w:spacing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EXPLANATION OF THE IMPLEMENTATION</w:t>
      </w:r>
    </w:p>
    <w:p w14:paraId="68FA0984">
      <w:pPr>
        <w:spacing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system is designed using a modular and scalable architecture combining Angular, Spring Boot, and MS SQL Server. Additional modules provide data analysis and image processing capabilities.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1. **Frontend (Angular)**</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xml:space="preserve">   - Responsive UI for user dashboards, investment plans, and gold price charts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xml:space="preserve">   - Form-driven workflows for investment submissions and document uploads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xml:space="preserve">   - Chart components for trend visualization and analytical insights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xml:space="preserve">   - Communicates with backend APIs through secure HTTP requests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2. **Backend (Spring Boot)**</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xml:space="preserve">   - Exposes REST APIs for plan management, gold rate updates, analytics, and document handling</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xml:space="preserve">   - Implements business logic for investment calculations and projections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xml:space="preserve">   - Employs scheduled services to fetch and store daily gold prices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xml:space="preserve">   - Integrates Java-based libraries for data mining, statistical analysis, and image processing</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xml:space="preserve">   - Includes JWT-based authentication and role-based authorization controls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3. **Database (MS SQL Server)**</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xml:space="preserve">   - Stores gold rate history, investment plans, transactions, and user profile details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xml:space="preserve">   - Manages secure document storage with references to processed images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xml:space="preserve">   - Utilizes indexing, triggers, and stored procedures for performance optimization</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4. **Data Mining &amp; Analysis Module**</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xml:space="preserve">   - Performs trend extraction using historical gold price patterns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xml:space="preserve">   - Generates insights such as volatility analysis and projected price behavior</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xml:space="preserve">   - Uses Java-based ML and statistical libraries for analysis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5. **Image Processing Module**</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xml:space="preserve">   - Processes uploaded user documents (ID proof, receipts) for verification</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xml:space="preserve">   - Uses Java image-processing libraries for feature extraction, validation, and compression</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xml:space="preserve">   - Ensures secure handling, scanning, and archiving of documents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This implementation ensures a scalable, secure, and robust platform capable of managing long-term gold investments while offering intelligent analytics and automated data processing.</w:t>
      </w:r>
    </w:p>
    <w:p w14:paraId="1DB02DE8">
      <w:pPr>
        <w:spacing w:line="240" w:lineRule="auto"/>
        <w:jc w:val="both"/>
        <w:rPr>
          <w:rFonts w:hint="default" w:ascii="Times New Roman" w:hAnsi="Times New Roman" w:cs="Times New Roman"/>
          <w:color w:val="000000" w:themeColor="text1"/>
          <w14:textFill>
            <w14:solidFill>
              <w14:schemeClr w14:val="tx1"/>
            </w14:solidFill>
          </w14:textFill>
        </w:rPr>
      </w:pPr>
    </w:p>
    <w:p w14:paraId="5B19C961">
      <w:pPr>
        <w:spacing w:line="240" w:lineRule="auto"/>
        <w:jc w:val="both"/>
        <w:rPr>
          <w:rFonts w:hint="default" w:ascii="Times New Roman" w:hAnsi="Times New Roman" w:cs="Times New Roman"/>
          <w:color w:val="000000" w:themeColor="text1"/>
          <w14:textFill>
            <w14:solidFill>
              <w14:schemeClr w14:val="tx1"/>
            </w14:solidFill>
          </w14:textFill>
        </w:rPr>
      </w:pP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C7A21B"/>
    <w:multiLevelType w:val="singleLevel"/>
    <w:tmpl w:val="D8C7A21B"/>
    <w:lvl w:ilvl="0" w:tentative="0">
      <w:start w:val="1"/>
      <w:numFmt w:val="decimal"/>
      <w:lvlText w:val="%1."/>
      <w:lvlJc w:val="left"/>
      <w:pPr>
        <w:tabs>
          <w:tab w:val="left" w:pos="845"/>
        </w:tabs>
        <w:ind w:left="845" w:leftChars="0" w:hanging="425" w:firstLineChars="0"/>
      </w:pPr>
      <w:rPr>
        <w:rFonts w:hint="default"/>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7">
    <w:nsid w:val="32A959AF"/>
    <w:multiLevelType w:val="singleLevel"/>
    <w:tmpl w:val="32A959AF"/>
    <w:lvl w:ilvl="0" w:tentative="0">
      <w:start w:val="1"/>
      <w:numFmt w:val="decimal"/>
      <w:lvlText w:val="%1."/>
      <w:lvlJc w:val="left"/>
      <w:pPr>
        <w:tabs>
          <w:tab w:val="left" w:pos="845"/>
        </w:tabs>
        <w:ind w:left="845" w:leftChars="0" w:hanging="425" w:firstLineChars="0"/>
      </w:pPr>
      <w:rPr>
        <w:rFonts w:hint="default"/>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28F7902"/>
    <w:rsid w:val="5A4A1150"/>
    <w:rsid w:val="600B7256"/>
    <w:rsid w:val="6F477302"/>
    <w:rsid w:val="70A756D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13</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Geetha Jesus</cp:lastModifiedBy>
  <dcterms:modified xsi:type="dcterms:W3CDTF">2025-12-10T11:53:51Z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D6E276C9E3FE4FF3A80EF43B10DBFCBA_12</vt:lpwstr>
  </property>
</Properties>
</file>