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180" w:after="160"/>
      </w:pPr>
      <w:r>
        <w:t xml:space="preserve">Go2 V1.1 实验交接说明</w:t>
      </w:r>
    </w:p>
    <w:p>
      <w:pPr>
        <w:spacing w:after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现行版本、运行方法与上一轮结果</w:t>
      </w:r>
    </w:p>
    <w:p>
      <w:pPr>
        <w:spacing w:after="13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交接日期：2026 年 10 月 3 日</w:t>
      </w:r>
    </w:p>
    <w:p>
      <w:pPr>
        <w:spacing w:after="13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适用范围：Go2 / Gazebo 仿真；平地恒速前进。</w:t>
      </w:r>
    </w:p>
    <w:p>
      <w:pPr>
        <w:spacing w:after="13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这份交接保留当前源码、依赖源码、四种方法、上一轮 16 项有效原始记录，以及 8 张结果图。没有为交接重新运行实验。</w:t>
      </w:r>
    </w:p>
    <w:p>
      <w:pPr>
        <w:pStyle w:val="Heading2"/>
        <w:spacing w:before="180" w:after="160"/>
      </w:pPr>
      <w:r>
        <w:t xml:space="preserve">先看这三点</w:t>
      </w:r>
    </w:p>
    <w:p>
      <w:pPr>
        <w:spacing w:after="13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① 当前自研版本为 V1.1。估计的是模型中的六维等效不确定力和力矩，不等于人工施加的外力。</w:t>
      </w:r>
    </w:p>
    <w:p>
      <w:pPr>
        <w:spacing w:after="13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② 正式实验让机器人按速度指令前进，不指定终点，也不规划路径。每项 33 秒，前向速度最终为 0.45 m/s。</w:t>
      </w:r>
    </w:p>
    <w:p>
      <w:pPr>
        <w:spacing w:after="13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③ 斜坡和台阶场景、选择接口仍保留，但现在只用于原地站立检查，不能当作已经完成的多地形行走结果。</w:t>
      </w:r>
    </w:p>
    <w:p>
      <w:pPr>
        <w:pStyle w:val="Heading2"/>
        <w:spacing w:before="180" w:after="160"/>
      </w:pPr>
      <w:r>
        <w:t xml:space="preserve">从哪里开始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</w:trPr>
        <w:tc>
          <w:tcPr>
            <w:tcW w:type="dxa" w:w="2300"/>
            <w:shd w:fill="E2EAF3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需要做什么</w:t>
            </w:r>
          </w:p>
        </w:tc>
        <w:tc>
          <w:tcPr>
            <w:tcW w:type="dxa" w:w="7338"/>
            <w:shd w:fill="E2EAF3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先打开什么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阅读与操作</w:t>
            </w:r>
          </w:p>
        </w:tc>
        <w:tc>
          <w:tcPr>
            <w:tcW w:type="dxa" w:w="7338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本 Word 文档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继续开发</w:t>
            </w:r>
          </w:p>
        </w:tc>
        <w:tc>
          <w:tcPr>
            <w:tcW w:type="dxa" w:w="7338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根目录 README_AGENT.md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查看上一轮图</w:t>
            </w:r>
          </w:p>
        </w:tc>
        <w:tc>
          <w:tcPr>
            <w:tcW w:type="dxa" w:w="7338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experi/results/v1_1/20261001_comparison_delivery/README.md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核对包内文件</w:t>
            </w:r>
          </w:p>
        </w:tc>
        <w:tc>
          <w:tcPr>
            <w:tcW w:type="dxa" w:w="7338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handoff/file_manifest.json</w:t>
            </w:r>
          </w:p>
        </w:tc>
      </w:tr>
    </w:tbl>
    <w:p>
      <w:pPr>
        <w:spacing w:after="13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推荐解压后根目录为 D:/GO2。不要覆盖另一份正在使用的工程。交接包不是免安装软件：新电脑仍须准备 Ubuntu / ROS / Gazebo 环境。</w:t>
      </w:r>
    </w:p>
    <w:p>
      <w:r>
        <w:br w:type="page"/>
      </w:r>
    </w:p>
    <w:p>
      <w:pPr>
        <w:pStyle w:val="Heading1"/>
        <w:spacing w:before="180" w:after="160"/>
      </w:pPr>
      <w:r>
        <w:t xml:space="preserve">1. 当前版本和上一轮结果</w:t>
      </w:r>
    </w:p>
    <w:p>
      <w:pPr>
        <w:spacing w:after="13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当前比较四种方法：MyRBF V1.1、ETH、Liu-VAN、Zhou-RFF。ETH 直接自适应更新，不使用 RBF；Liu、Zhou 是面向 Go2 的移植实现，不宣称论文的所有细节已完全复现。</w:t>
      </w:r>
    </w:p>
    <w:p>
      <w:pPr>
        <w:spacing w:after="13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V1.1 保留原文的不确定量对象和权值更新原则，但为能运行，下降要求采用允许记录违反的软处理。这是用户已同意的调整，不是原文严格约束的完全一致版本。原设计 Word 保存在 docs/V1.1/。</w:t>
      </w:r>
    </w:p>
    <w:p>
      <w:pPr>
        <w:spacing w:after="13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上一轮整批先完成 13 项，另外 3 项启动失败；经过五次补录尝试，补齐三份有效记录。最终 16 个“条件×方法”组合均有记录和图。补录期间修正了启动读取问题，所以不能写成“同一冻结版本一次全部成功”。</w:t>
      </w:r>
    </w:p>
    <w:p>
      <w:pPr>
        <w:spacing w:after="13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本次保留每份有效记录的原始包、导出数据、配置、源码快照和日志。旧失败尝试的大文件已列入清理，来源摘要保留。记录完整不等于方法优于其他方法，也不等于理论稳定性已验证。</w:t>
      </w:r>
    </w:p>
    <w:p>
      <w:pPr>
        <w:pStyle w:val="Heading2"/>
        <w:spacing w:before="180" w:after="160"/>
      </w:pPr>
      <w:r>
        <w:t xml:space="preserve">正式实验条件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shd w:fill="E2EAF3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项目</w:t>
            </w:r>
          </w:p>
        </w:tc>
        <w:tc>
          <w:tcPr>
            <w:tcW w:type="dxa" w:w="7438"/>
            <w:shd w:fill="E2EAF3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当前设置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运动</w:t>
            </w:r>
          </w:p>
        </w:tc>
        <w:tc>
          <w:tcPr>
            <w:tcW w:type="dxa" w:w="7438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平地；机身前向速度 0.45 m/s；无目标点/规划路径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时间</w:t>
            </w:r>
          </w:p>
        </w:tc>
        <w:tc>
          <w:tcPr>
            <w:tcW w:type="dxa" w:w="7438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记录 33 s；2.4 s 请求 trot；3–5 s 平滑加速，随后保持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次数</w:t>
            </w:r>
          </w:p>
        </w:tc>
        <w:tc>
          <w:tcPr>
            <w:tcW w:type="dxa" w:w="7438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四种条件 × 四种方法 = 16 项；各跑一次，不自动重试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E00</w:t>
            </w:r>
          </w:p>
        </w:tc>
        <w:tc>
          <w:tcPr>
            <w:tcW w:type="dxa" w:w="7438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无人工外力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E01</w:t>
            </w:r>
          </w:p>
        </w:tc>
        <w:tc>
          <w:tcPr>
            <w:tcW w:type="dxa" w:w="7438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世界系横向 Fy = 5 N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E02</w:t>
            </w:r>
          </w:p>
        </w:tc>
        <w:tc>
          <w:tcPr>
            <w:tcW w:type="dxa" w:w="7438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Fy = 5 sin(2π × 0.15t + π/2) N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E03</w:t>
            </w:r>
          </w:p>
        </w:tc>
        <w:tc>
          <w:tcPr>
            <w:tcW w:type="dxa" w:w="7438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Fy = 3 sin(2π × 0.15t + π/2) + 2 sin(2π × 0.30t + π/2) N</w:t>
            </w:r>
          </w:p>
        </w:tc>
      </w:tr>
    </w:tbl>
    <w:p>
      <w:pPr>
        <w:spacing w:after="13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人工外力贯穿正式记录；施力参考点为 go2::base 的质心，不应与全机器人质心混淆。种子固定为 4102。</w:t>
      </w:r>
    </w:p>
    <w:p>
      <w:r>
        <w:br w:type="page"/>
      </w:r>
    </w:p>
    <w:p>
      <w:pPr>
        <w:pStyle w:val="Heading1"/>
        <w:spacing w:before="180" w:after="160"/>
      </w:pPr>
      <w:r>
        <w:t xml:space="preserve">2. 运行整轮和单组实验</w:t>
      </w:r>
    </w:p>
    <w:p>
      <w:pPr>
        <w:spacing w:after="13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以下命令在已经配置好的 WSL Ubuntu Bash 中使用。只想查看将运行哪些项目时，加 --plan，不会启动仿真。</w:t>
      </w:r>
    </w:p>
    <w:p>
      <w:pPr>
        <w:pStyle w:val="Heading2"/>
        <w:spacing w:before="180" w:after="160"/>
      </w:pPr>
      <w:r>
        <w:t xml:space="preserve">整轮：16 项各运行一次</w:t>
      </w:r>
    </w:p>
    <w:p>
      <w:pPr>
        <w:shd w:fill="F0F4F8"/>
        <w:spacing w:after="65" w:line="240"/>
      </w:pPr>
      <w:r>
        <w:rPr>
          <w:rFonts w:ascii="Consolas" w:cs="Consolas" w:eastAsia="Consolas" w:hAnsi="Consolas"/>
          <w:sz w:val="17"/>
          <w:szCs w:val="17"/>
        </w:rPr>
        <w:t xml:space="preserve">bash /mnt/d/GO2/experi/scripts/run_all.sh --plan</w:t>
      </w:r>
    </w:p>
    <w:p>
      <w:pPr>
        <w:shd w:fill="F0F4F8"/>
        <w:spacing w:after="65" w:line="240"/>
      </w:pPr>
      <w:r>
        <w:rPr>
          <w:rFonts w:ascii="Consolas" w:cs="Consolas" w:eastAsia="Consolas" w:hAnsi="Consolas"/>
          <w:sz w:val="17"/>
          <w:szCs w:val="17"/>
        </w:rPr>
        <w:t xml:space="preserve">bash /mnt/d/GO2/experi/scripts/run_all.sh</w:t>
      </w:r>
    </w:p>
    <w:p>
      <w:pPr>
        <w:spacing w:after="13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run_all 固定四种条件和四种方法。不要在它后面添加某个方法或地形，来代替完整一轮。失败会保留并继续，最后汇总，不自动重跑。</w:t>
      </w:r>
    </w:p>
    <w:p>
      <w:pPr>
        <w:pStyle w:val="Heading2"/>
        <w:spacing w:before="180" w:after="160"/>
      </w:pPr>
      <w:r>
        <w:t xml:space="preserve">单组：默认比较四种方法</w:t>
      </w:r>
    </w:p>
    <w:p>
      <w:pPr>
        <w:shd w:fill="F0F4F8"/>
        <w:spacing w:after="65" w:line="240"/>
      </w:pPr>
      <w:r>
        <w:rPr>
          <w:rFonts w:ascii="Consolas" w:cs="Consolas" w:eastAsia="Consolas" w:hAnsi="Consolas"/>
          <w:sz w:val="17"/>
          <w:szCs w:val="17"/>
        </w:rPr>
        <w:t xml:space="preserve">bash /mnt/d/GO2/experi/scripts/run_e00.sh</w:t>
      </w:r>
    </w:p>
    <w:p>
      <w:pPr>
        <w:shd w:fill="F0F4F8"/>
        <w:spacing w:after="65" w:line="240"/>
      </w:pPr>
      <w:r>
        <w:rPr>
          <w:rFonts w:ascii="Consolas" w:cs="Consolas" w:eastAsia="Consolas" w:hAnsi="Consolas"/>
          <w:sz w:val="17"/>
          <w:szCs w:val="17"/>
        </w:rPr>
        <w:t xml:space="preserve">bash /mnt/d/GO2/experi/scripts/run_e01.sh</w:t>
      </w:r>
    </w:p>
    <w:p>
      <w:pPr>
        <w:shd w:fill="F0F4F8"/>
        <w:spacing w:after="65" w:line="240"/>
      </w:pPr>
      <w:r>
        <w:rPr>
          <w:rFonts w:ascii="Consolas" w:cs="Consolas" w:eastAsia="Consolas" w:hAnsi="Consolas"/>
          <w:sz w:val="17"/>
          <w:szCs w:val="17"/>
        </w:rPr>
        <w:t xml:space="preserve">bash /mnt/d/GO2/experi/scripts/run_e02.sh</w:t>
      </w:r>
    </w:p>
    <w:p>
      <w:pPr>
        <w:shd w:fill="F0F4F8"/>
        <w:spacing w:after="65" w:line="240"/>
      </w:pPr>
      <w:r>
        <w:rPr>
          <w:rFonts w:ascii="Consolas" w:cs="Consolas" w:eastAsia="Consolas" w:hAnsi="Consolas"/>
          <w:sz w:val="17"/>
          <w:szCs w:val="17"/>
        </w:rPr>
        <w:t xml:space="preserve">bash /mnt/d/GO2/experi/scripts/run_e03.sh</w:t>
      </w:r>
    </w:p>
    <w:p>
      <w:pPr>
        <w:spacing w:after="13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顺序对应：无人工外力、恒力、正弦、双正弦。</w:t>
      </w:r>
    </w:p>
    <w:p>
      <w:pPr>
        <w:pStyle w:val="Heading2"/>
        <w:spacing w:before="180" w:after="160"/>
      </w:pPr>
      <w:r>
        <w:t xml:space="preserve">在 Windows PowerShell 中调用</w:t>
      </w:r>
    </w:p>
    <w:p>
      <w:pPr>
        <w:shd w:fill="F0F4F8"/>
        <w:spacing w:after="65" w:line="240"/>
      </w:pPr>
      <w:r>
        <w:rPr>
          <w:rFonts w:ascii="Consolas" w:cs="Consolas" w:eastAsia="Consolas" w:hAnsi="Consolas"/>
          <w:sz w:val="17"/>
          <w:szCs w:val="17"/>
        </w:rPr>
        <w:t xml:space="preserve">wsl.exe -d Ubuntu-20.04 -u root -- bash /mnt/d/GO2/experi/scripts/run_all.sh</w:t>
      </w:r>
    </w:p>
    <w:p>
      <w:pPr>
        <w:pStyle w:val="Heading2"/>
        <w:spacing w:before="180" w:after="160"/>
      </w:pPr>
      <w:r>
        <w:t xml:space="preserve">怎样才算完成</w:t>
      </w:r>
    </w:p>
    <w:p>
      <w:pPr>
        <w:spacing w:after="13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不能只看 Gazebo 打开或脚本结束。应同时有：16 项状态汇总、有效原始记录、最终图片和清楚列出的失败项。正常完整一轮应导出 8 张 PNG 及对应 SVG。存在失败就如实报告，不把漏掉的方法当作已完成。</w:t>
      </w:r>
    </w:p>
    <w:p>
      <w:pPr>
        <w:spacing w:after="13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结果默认写到 D:/GO2/experi/results/v1_1/ 下的新批次目录；不要把新结果写入已经保留的上一轮目录。</w:t>
      </w:r>
    </w:p>
    <w:p>
      <w:r>
        <w:br w:type="page"/>
      </w:r>
    </w:p>
    <w:p>
      <w:pPr>
        <w:pStyle w:val="Heading1"/>
        <w:spacing w:before="180" w:after="160"/>
      </w:pPr>
      <w:r>
        <w:t xml:space="preserve">3. 控制器选择和常用设置</w:t>
      </w:r>
    </w:p>
    <w:p>
      <w:pPr>
        <w:spacing w:after="13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选择某一种方法时使用单组脚本。例如只跑恒力下的 V1.1：</w:t>
      </w:r>
    </w:p>
    <w:p>
      <w:pPr>
        <w:shd w:fill="F0F4F8"/>
        <w:spacing w:after="65" w:line="240"/>
      </w:pPr>
      <w:r>
        <w:rPr>
          <w:rFonts w:ascii="Consolas" w:cs="Consolas" w:eastAsia="Consolas" w:hAnsi="Consolas"/>
          <w:sz w:val="17"/>
          <w:szCs w:val="17"/>
        </w:rPr>
        <w:t xml:space="preserve">bash /mnt/d/GO2/experi/scripts/run_e01.sh --method v11_equivalent_wrench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cantSplit/>
        </w:trPr>
        <w:tc>
          <w:tcPr>
            <w:tcW w:type="dxa" w:w="3600"/>
            <w:shd w:fill="E2EAF3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显示名称</w:t>
            </w:r>
          </w:p>
        </w:tc>
        <w:tc>
          <w:tcPr>
            <w:tcW w:type="dxa" w:w="6038"/>
            <w:shd w:fill="E2EAF3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--method 后填写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MyRBF V1.1</w:t>
            </w:r>
          </w:p>
        </w:tc>
        <w:tc>
          <w:tcPr>
            <w:tcW w:type="dxa" w:w="6038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v11_equivalent_wrench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ETH</w:t>
            </w:r>
          </w:p>
        </w:tc>
        <w:tc>
          <w:tcPr>
            <w:tcW w:type="dxa" w:w="6038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eth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Liu-VAN</w:t>
            </w:r>
          </w:p>
        </w:tc>
        <w:tc>
          <w:tcPr>
            <w:tcW w:type="dxa" w:w="6038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liu_van_mpc_port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Zhou-RFF</w:t>
            </w:r>
          </w:p>
        </w:tc>
        <w:tc>
          <w:tcPr>
            <w:tcW w:type="dxa" w:w="6038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zhou_ssi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全部四种</w:t>
            </w:r>
          </w:p>
        </w:tc>
        <w:tc>
          <w:tcPr>
            <w:tcW w:type="dxa" w:w="6038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all（单组默认值）</w:t>
            </w:r>
          </w:p>
        </w:tc>
      </w:tr>
    </w:tbl>
    <w:p>
      <w:pPr>
        <w:pStyle w:val="Heading2"/>
        <w:spacing w:before="180" w:after="160"/>
      </w:pPr>
      <w:r>
        <w:t xml:space="preserve">只修改运行条件</w:t>
      </w:r>
    </w:p>
    <w:p>
      <w:pPr>
        <w:shd w:fill="F0F4F8"/>
        <w:spacing w:after="65" w:line="240"/>
      </w:pPr>
      <w:r>
        <w:rPr>
          <w:rFonts w:ascii="Consolas" w:cs="Consolas" w:eastAsia="Consolas" w:hAnsi="Consolas"/>
          <w:sz w:val="17"/>
          <w:szCs w:val="17"/>
        </w:rPr>
        <w:t xml:space="preserve">bash /mnt/d/GO2/experi/scripts/run_e02.sh \</w:t>
      </w:r>
    </w:p>
    <w:p>
      <w:pPr>
        <w:shd w:fill="F0F4F8"/>
        <w:spacing w:after="65" w:line="240"/>
      </w:pPr>
      <w:r>
        <w:rPr>
          <w:rFonts w:ascii="Consolas" w:cs="Consolas" w:eastAsia="Consolas" w:hAnsi="Consolas"/>
          <w:sz w:val="17"/>
          <w:szCs w:val="17"/>
        </w:rPr>
        <w:t xml:space="preserve">  --vx 0.45 --duration 33 --motion-delay 3 \</w:t>
      </w:r>
    </w:p>
    <w:p>
      <w:pPr>
        <w:shd w:fill="F0F4F8"/>
        <w:spacing w:after="65" w:line="240"/>
      </w:pPr>
      <w:r>
        <w:rPr>
          <w:rFonts w:ascii="Consolas" w:cs="Consolas" w:eastAsia="Consolas" w:hAnsi="Consolas"/>
          <w:sz w:val="17"/>
          <w:szCs w:val="17"/>
        </w:rPr>
        <w:t xml:space="preserve">  --force-scale 1 --plan</w:t>
      </w:r>
    </w:p>
    <w:p>
      <w:pPr>
        <w:spacing w:after="13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--vx：前向速度；--duration：记录时间；--motion-delay：开始运动的延时；--force-scale：人工外力幅值比例。去掉 --plan 才会运行；--gui 可打开仿真界面；--output-root 可指定新的结果根目录。</w:t>
      </w:r>
    </w:p>
    <w:p>
      <w:pPr>
        <w:spacing w:after="13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频率没有独立的 --frequency 参数。需要修改时，在 run_go2_method_comparison.py 的 profile_settings() 统一修改，并让全部方法使用相同条件。不要只为某个方法改动。</w:t>
      </w:r>
    </w:p>
    <w:p>
      <w:pPr>
        <w:pStyle w:val="Heading2"/>
        <w:spacing w:before="180" w:after="160"/>
      </w:pPr>
      <w:r>
        <w:t xml:space="preserve">配置文件入口</w:t>
      </w:r>
    </w:p>
    <w:p>
      <w:pPr>
        <w:spacing w:after="13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目录：code/legged_robot_workspace/src/leggedcontrol_go2/legged_controllers/config/go2/。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rPr>
          <w:cantSplit/>
        </w:trPr>
        <w:tc>
          <w:tcPr>
            <w:tcW w:type="dxa" w:w="1500"/>
            <w:shd w:fill="E2EAF3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方法</w:t>
            </w:r>
          </w:p>
        </w:tc>
        <w:tc>
          <w:tcPr>
            <w:tcW w:type="dxa" w:w="8138"/>
            <w:shd w:fill="E2EAF3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配置文件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V1.1</w:t>
            </w:r>
          </w:p>
        </w:tc>
        <w:tc>
          <w:tcPr>
            <w:tcW w:type="dxa" w:w="8138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myrbf_v11_equivalent_wrench_go2.yaml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ETH</w:t>
            </w:r>
          </w:p>
        </w:tc>
        <w:tc>
          <w:tcPr>
            <w:tcW w:type="dxa" w:w="8138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myrbf_shadow_eth_go2_closed_loop.yaml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Liu</w:t>
            </w:r>
          </w:p>
        </w:tc>
        <w:tc>
          <w:tcPr>
            <w:tcW w:type="dxa" w:w="8138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myrbf_shadow_liu_hybrid_go2.yaml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Zhou</w:t>
            </w:r>
          </w:p>
        </w:tc>
        <w:tc>
          <w:tcPr>
            <w:tcW w:type="dxa" w:w="8138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myrbf_shadow_zhou_ssi_rff_go2.yaml</w:t>
            </w:r>
          </w:p>
        </w:tc>
      </w:tr>
    </w:tbl>
    <w:p>
      <w:pPr>
        <w:spacing w:after="13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自定义配置参数分别为 --v11-config、--eth-config、--liu-config、--zhou-config。</w:t>
      </w:r>
    </w:p>
    <w:p>
      <w:r>
        <w:br w:type="page"/>
      </w:r>
    </w:p>
    <w:p>
      <w:pPr>
        <w:pStyle w:val="Heading1"/>
        <w:spacing w:before="180" w:after="160"/>
      </w:pPr>
      <w:r>
        <w:t xml:space="preserve">4. 地形选择：现在能做什么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838"/>
      </w:tblGrid>
      <w:tr>
        <w:trPr>
          <w:cantSplit/>
        </w:trPr>
        <w:tc>
          <w:tcPr>
            <w:tcW w:type="dxa" w:w="1800"/>
            <w:shd w:fill="E2EAF3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选择值</w:t>
            </w:r>
          </w:p>
        </w:tc>
        <w:tc>
          <w:tcPr>
            <w:tcW w:type="dxa" w:w="7838"/>
            <w:shd w:fill="E2EAF3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场景与当前行为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flat</w:t>
            </w:r>
          </w:p>
        </w:tc>
        <w:tc>
          <w:tcPr>
            <w:tcW w:type="dxa" w:w="7838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平地，正式恒速实验；上一轮 16 项属于此类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slope</w:t>
            </w:r>
          </w:p>
        </w:tc>
        <w:tc>
          <w:tcPr>
            <w:tcW w:type="dxa" w:w="7838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5° 斜坡；当前原地站立，不沿坡行走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steps</w:t>
            </w:r>
          </w:p>
        </w:tc>
        <w:tc>
          <w:tcPr>
            <w:tcW w:type="dxa" w:w="7838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首级高 0.04 m 的台阶；当前原地站立，不跨越台阶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all</w:t>
            </w:r>
          </w:p>
        </w:tc>
        <w:tc>
          <w:tcPr>
            <w:tcW w:type="dxa" w:w="7838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展开所有地形；不属于默认正式一轮</w:t>
            </w:r>
          </w:p>
        </w:tc>
      </w:tr>
    </w:tbl>
    <w:p>
      <w:pPr>
        <w:spacing w:after="13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没有独立的 run_terrain.sh。复用单组入口的 --terrain 参数；建议先用无人工外力组查看计划：</w:t>
      </w:r>
    </w:p>
    <w:p>
      <w:pPr>
        <w:shd w:fill="F0F4F8"/>
        <w:spacing w:after="65" w:line="240"/>
      </w:pPr>
      <w:r>
        <w:rPr>
          <w:rFonts w:ascii="Consolas" w:cs="Consolas" w:eastAsia="Consolas" w:hAnsi="Consolas"/>
          <w:sz w:val="17"/>
          <w:szCs w:val="17"/>
        </w:rPr>
        <w:t xml:space="preserve">bash /mnt/d/GO2/experi/scripts/run_e00.sh \</w:t>
      </w:r>
    </w:p>
    <w:p>
      <w:pPr>
        <w:shd w:fill="F0F4F8"/>
        <w:spacing w:after="65" w:line="240"/>
      </w:pPr>
      <w:r>
        <w:rPr>
          <w:rFonts w:ascii="Consolas" w:cs="Consolas" w:eastAsia="Consolas" w:hAnsi="Consolas"/>
          <w:sz w:val="17"/>
          <w:szCs w:val="17"/>
        </w:rPr>
        <w:t xml:space="preserve">  --terrain slope --method v11_equivalent_wrench --plan</w:t>
      </w:r>
    </w:p>
    <w:p>
      <w:pPr>
        <w:shd w:fill="F0F4F8"/>
        <w:spacing w:after="65" w:line="240"/>
      </w:pPr>
      <w:r>
        <w:rPr>
          <w:rFonts w:ascii="Consolas" w:cs="Consolas" w:eastAsia="Consolas" w:hAnsi="Consolas"/>
          <w:sz w:val="17"/>
          <w:szCs w:val="17"/>
        </w:rPr>
        <w:t xml:space="preserve">bash /mnt/d/GO2/experi/scripts/run_e00.sh \</w:t>
      </w:r>
    </w:p>
    <w:p>
      <w:pPr>
        <w:shd w:fill="F0F4F8"/>
        <w:spacing w:after="65" w:line="240"/>
      </w:pPr>
      <w:r>
        <w:rPr>
          <w:rFonts w:ascii="Consolas" w:cs="Consolas" w:eastAsia="Consolas" w:hAnsi="Consolas"/>
          <w:sz w:val="17"/>
          <w:szCs w:val="17"/>
        </w:rPr>
        <w:t xml:space="preserve">  --terrain steps --method eth --plan</w:t>
      </w:r>
    </w:p>
    <w:p>
      <w:pPr>
        <w:spacing w:after="13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明确要启动站立检查时去掉 --plan。这里选择斜坡或台阶后不会按平地前向速度行走；不能只看到 --vx 就认为地形行走已经启用。</w:t>
      </w:r>
    </w:p>
    <w:p>
      <w:pPr>
        <w:pStyle w:val="Heading2"/>
        <w:spacing w:before="180" w:after="160"/>
      </w:pPr>
      <w:r>
        <w:t xml:space="preserve">场景文件</w:t>
      </w:r>
    </w:p>
    <w:p>
      <w:pPr>
        <w:spacing w:after="13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目录：code/legged_robot_workspace/src/leggedcontrol_go2/legged_gazebo/worlds/。平地为 myrbf_flat_control.world，多地形为 myrbf_multi_terrain.world。</w:t>
      </w:r>
    </w:p>
    <w:p>
      <w:pPr>
        <w:spacing w:after="13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斜坡初始位置约 (3,0,0.49) m、俯仰 −5°；台阶初始位置约 (6.8,0,0.39) m。当前接触约束仍按世界系向上设置；后续要做坡面行走，须先处理这一差别并单独记录，不能把场景文件存在写成实验已经完成。</w:t>
      </w:r>
    </w:p>
    <w:p>
      <w:r>
        <w:br w:type="page"/>
      </w:r>
    </w:p>
    <w:p>
      <w:pPr>
        <w:pStyle w:val="Heading1"/>
        <w:spacing w:before="180" w:after="160"/>
      </w:pPr>
      <w:r>
        <w:t xml:space="preserve">5. 看图和重新出图</w:t>
      </w:r>
    </w:p>
    <w:p>
      <w:pPr>
        <w:spacing w:after="13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每个条件只保留两类组图：六维速度跟踪、六维等效不确定力/力矩。四个条件共八张；不画位置曲线或柱状图。</w:t>
      </w:r>
    </w:p>
    <w:p>
      <w:pPr>
        <w:spacing w:after="13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速度前三维为世界系质心线速度；后三维为机身角速度，不是三个欧拉角的导数。目标线来自该次实际收到的速度参考，不能用人为理想直线替换。保留真实波动，不补零、不为“更好看”而改数据。</w:t>
      </w:r>
    </w:p>
    <w:p>
      <w:pPr>
        <w:spacing w:after="13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不确定量画的是网络乘积输出，不是权值。灰色重建参考不是独立真值，也不是人工施加的外力。各方法原本估计对象并不完全相同，因此不能只凭“是否贴住 5 N”评定所有方法。</w:t>
      </w:r>
    </w:p>
    <w:p>
      <w:pPr>
        <w:pStyle w:val="Heading2"/>
        <w:spacing w:before="180" w:after="160"/>
      </w:pPr>
      <w:r>
        <w:t xml:space="preserve">查看已有图</w:t>
      </w:r>
    </w:p>
    <w:p>
      <w:pPr>
        <w:spacing w:after="13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D:/GO2/experi/results/v1_1/20261001_comparison_delivery/figures_final/。同级 README.md 可依次浏览八张图，metrics.csv 保留对应数值。</w:t>
      </w:r>
    </w:p>
    <w:p>
      <w:pPr>
        <w:pStyle w:val="Heading2"/>
        <w:spacing w:before="180" w:after="160"/>
      </w:pPr>
      <w:r>
        <w:t xml:space="preserve">只重画，不重跑实验</w:t>
      </w:r>
    </w:p>
    <w:p>
      <w:pPr>
        <w:shd w:fill="F0F4F8"/>
        <w:spacing w:after="65" w:line="240"/>
      </w:pPr>
      <w:r>
        <w:rPr>
          <w:rFonts w:ascii="Consolas" w:cs="Consolas" w:eastAsia="Consolas" w:hAnsi="Consolas"/>
          <w:sz w:val="17"/>
          <w:szCs w:val="17"/>
        </w:rPr>
        <w:t xml:space="preserve">source /opt/ros/noetic/setup.bash</w:t>
      </w:r>
    </w:p>
    <w:p>
      <w:pPr>
        <w:shd w:fill="F0F4F8"/>
        <w:spacing w:after="65" w:line="240"/>
      </w:pPr>
      <w:r>
        <w:rPr>
          <w:rFonts w:ascii="Consolas" w:cs="Consolas" w:eastAsia="Consolas" w:hAnsi="Consolas"/>
          <w:sz w:val="17"/>
          <w:szCs w:val="17"/>
        </w:rPr>
        <w:t xml:space="preserve">source /workspace/devel/setup.bash</w:t>
      </w:r>
    </w:p>
    <w:p>
      <w:pPr>
        <w:shd w:fill="F0F4F8"/>
        <w:spacing w:after="65" w:line="240"/>
      </w:pPr>
      <w:r>
        <w:rPr>
          <w:rFonts w:ascii="Consolas" w:cs="Consolas" w:eastAsia="Consolas" w:hAnsi="Consolas"/>
          <w:sz w:val="17"/>
          <w:szCs w:val="17"/>
        </w:rPr>
        <w:t xml:space="preserve">BATCH=/mnt/d/GO2/experi/results/v1_1/20261001_comparison_delivery</w:t>
      </w:r>
    </w:p>
    <w:p>
      <w:pPr>
        <w:shd w:fill="F0F4F8"/>
        <w:spacing w:after="65" w:line="240"/>
      </w:pPr>
      <w:r>
        <w:rPr>
          <w:rFonts w:ascii="Consolas" w:cs="Consolas" w:eastAsia="Consolas" w:hAnsi="Consolas"/>
          <w:sz w:val="17"/>
          <w:szCs w:val="17"/>
        </w:rPr>
        <w:t xml:space="preserve">PLOT=/workspace/src/leggedcontrol_go2/legged_controllers/scripts</w:t>
      </w:r>
    </w:p>
    <w:p>
      <w:pPr>
        <w:shd w:fill="F0F4F8"/>
        <w:spacing w:after="65" w:line="240"/>
      </w:pPr>
      <w:r>
        <w:rPr>
          <w:rFonts w:ascii="Consolas" w:cs="Consolas" w:eastAsia="Consolas" w:hAnsi="Consolas"/>
          <w:sz w:val="17"/>
          <w:szCs w:val="17"/>
        </w:rPr>
        <w:t xml:space="preserve">python3 "$PLOT/plot_go2_method_comparison.py" \</w:t>
      </w:r>
    </w:p>
    <w:p>
      <w:pPr>
        <w:shd w:fill="F0F4F8"/>
        <w:spacing w:after="65" w:line="240"/>
      </w:pPr>
      <w:r>
        <w:rPr>
          <w:rFonts w:ascii="Consolas" w:cs="Consolas" w:eastAsia="Consolas" w:hAnsi="Consolas"/>
          <w:sz w:val="17"/>
          <w:szCs w:val="17"/>
        </w:rPr>
        <w:t xml:space="preserve">  --case-index "$BATCH/campaign_case_index.json" \</w:t>
      </w:r>
    </w:p>
    <w:p>
      <w:pPr>
        <w:shd w:fill="F0F4F8"/>
        <w:spacing w:after="65" w:line="240"/>
      </w:pPr>
      <w:r>
        <w:rPr>
          <w:rFonts w:ascii="Consolas" w:cs="Consolas" w:eastAsia="Consolas" w:hAnsi="Consolas"/>
          <w:sz w:val="17"/>
          <w:szCs w:val="17"/>
        </w:rPr>
        <w:t xml:space="preserve">  --output "$BATCH/figures_replot" --dpi 300</w:t>
      </w:r>
    </w:p>
    <w:p>
      <w:pPr>
        <w:spacing w:after="13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使用新的输出目录，不覆盖上一轮冻结图。交接索引支持相对路径，搬移后仍能定位保留的数据。历史日志里的绝对路径仅表示当时来源。</w:t>
      </w:r>
    </w:p>
    <w:p>
      <w:r>
        <w:br w:type="page"/>
      </w:r>
    </w:p>
    <w:p>
      <w:pPr>
        <w:pStyle w:val="Heading1"/>
        <w:spacing w:before="180" w:after="160"/>
      </w:pPr>
      <w:r>
        <w:t xml:space="preserve">6. 新电脑接手与保留范围</w:t>
      </w:r>
    </w:p>
    <w:p>
      <w:pPr>
        <w:spacing w:after="13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建议解压到 D:/GO2。包中提供源码及依赖，不包含整个 WSL 系统、Git 历史、build/devel 编译缓存。当前本机的运行环境没有清空。部分第三方依赖编译需要网络，所以此包不是离线安装包。</w:t>
      </w:r>
    </w:p>
    <w:p>
      <w:pPr>
        <w:spacing w:after="13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当前使用 Ubuntu 20.04、ROS Noetic、Gazebo 11、HPP-FCL 1.6.0、Pinocchio 2.5.1。先准备好 Ubuntu / ROS 基础环境，再核对 /workspace 没有指向其他工程：</w:t>
      </w:r>
    </w:p>
    <w:p>
      <w:pPr>
        <w:shd w:fill="F0F4F8"/>
        <w:spacing w:after="65" w:line="240"/>
      </w:pPr>
      <w:r>
        <w:rPr>
          <w:rFonts w:ascii="Consolas" w:cs="Consolas" w:eastAsia="Consolas" w:hAnsi="Consolas"/>
          <w:sz w:val="17"/>
          <w:szCs w:val="17"/>
        </w:rPr>
        <w:t xml:space="preserve">bash /mnt/d/GO2/code/legged_robot_workspace/scripts/setup_wsl_workspace.sh</w:t>
      </w:r>
    </w:p>
    <w:p>
      <w:pPr>
        <w:shd w:fill="F0F4F8"/>
        <w:spacing w:after="65" w:line="240"/>
      </w:pPr>
      <w:r>
        <w:rPr>
          <w:rFonts w:ascii="Consolas" w:cs="Consolas" w:eastAsia="Consolas" w:hAnsi="Consolas"/>
          <w:sz w:val="17"/>
          <w:szCs w:val="17"/>
        </w:rPr>
        <w:t xml:space="preserve">bash /workspace/scripts/bootstrap.sh</w:t>
      </w:r>
    </w:p>
    <w:p>
      <w:pPr>
        <w:shd w:fill="F0F4F8"/>
        <w:spacing w:after="65" w:line="240"/>
      </w:pPr>
      <w:r>
        <w:rPr>
          <w:rFonts w:ascii="Consolas" w:cs="Consolas" w:eastAsia="Consolas" w:hAnsi="Consolas"/>
          <w:sz w:val="17"/>
          <w:szCs w:val="17"/>
        </w:rPr>
        <w:t xml:space="preserve">sudo apt-get update</w:t>
      </w:r>
    </w:p>
    <w:p>
      <w:pPr>
        <w:shd w:fill="F0F4F8"/>
        <w:spacing w:after="65" w:line="240"/>
      </w:pPr>
      <w:r>
        <w:rPr>
          <w:rFonts w:ascii="Consolas" w:cs="Consolas" w:eastAsia="Consolas" w:hAnsi="Consolas"/>
          <w:sz w:val="17"/>
          <w:szCs w:val="17"/>
        </w:rPr>
        <w:t xml:space="preserve">sudo apt-get install -y python3-numpy python3-matplotlib python3-yaml python3-pil xvfb</w:t>
      </w:r>
    </w:p>
    <w:p>
      <w:pPr>
        <w:spacing w:after="13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已有依赖环境中修改源码后，只需按需要执行 bash /workspace/scripts/build.sh。首次安装不能只靠 build.sh。另一条 Docker 路径和固定路径/GPU 注意事项见 README_AGENT.md。本次没有在空白电脑上重新安装验证。</w:t>
      </w:r>
    </w:p>
    <w:p>
      <w:pPr>
        <w:pStyle w:val="Heading2"/>
        <w:spacing w:before="180" w:after="160"/>
      </w:pPr>
      <w:r>
        <w:t xml:space="preserve">清理边界</w:t>
      </w:r>
    </w:p>
    <w:p>
      <w:pPr>
        <w:spacing w:after="13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删除的是旧仿真批次、无效中间结果、重复图和开发缓存；上一轮选定的 16 项原始记录与最终图保留。旧失败尝试只留摘要，不再保留大体积原始记录。文献、论文稿件和用户其他材料不在此次删除范围。</w:t>
      </w:r>
    </w:p>
    <w:p>
      <w:pPr>
        <w:spacing w:after="13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不要按文件名删除 V2/V5 相关共享源码：当前 V1.1 编译仍会使用其中部分实现。它们不是继续对外运行的旧实验版本。供应商库也不可当成缓存删除。</w:t>
      </w:r>
    </w:p>
    <w:p>
      <w:pPr>
        <w:pStyle w:val="Heading2"/>
        <w:spacing w:before="180" w:after="160"/>
      </w:pPr>
      <w:r>
        <w:t xml:space="preserve">交接后的第一步</w:t>
      </w:r>
    </w:p>
    <w:p>
      <w:pPr>
        <w:spacing w:after="13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先查看已有八张图和 README_AGENT.md，再用 run_all.sh --plan 确认计划。只有需要新数据时才执行整轮。当前结果没有证明 V1.1 全面优于对比方法，下一轮改进应以同条件数据为依据。</w:t>
      </w:r>
    </w:p>
    <w:p>
      <w:r>
        <w:br w:type="page"/>
      </w:r>
    </w:p>
    <w:p>
      <w:pPr>
        <w:pStyle w:val="Heading1"/>
        <w:keepNext/>
        <w:spacing w:before="180" w:after="140"/>
      </w:pPr>
      <w:r>
        <w:t>7. V1.1 公式与六维等效不确定量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sz w:val="21"/>
        </w:rPr>
        <w:t xml:space="preserve">核对日期：2026-10-03。依据原始 Go2_RBF_ACLF_MPC_Method_V1.1.docx（2026-09-16）及当前源码；本次只补充文档，不修改控制器，不重跑实验。文中的分解用于解释物理含义，不代表程序分别识别出了每一个来源。</w:t>
      </w:r>
    </w:p>
    <w:p>
      <w:pPr>
        <w:pStyle w:val="Heading2"/>
        <w:keepNext/>
        <w:spacing w:before="180" w:after="140"/>
      </w:pPr>
      <w:r>
        <w:t>7.1 六维到底是什么</w:t>
      </w:r>
    </w:p>
    <w:p>
      <w:pPr>
        <w:spacing w:before="100" w:after="160"/>
        <w:jc w:val="center"/>
      </w:pPr>
      <m:oMathPara>
        <m:oMath>
          <m:sSub>
            <m:e>
              <m:r>
                <m:t xml:space="preserve">d</m:t>
              </m:r>
            </m:e>
            <m:sub>
              <m:r>
                <m:t xml:space="preserve">u</m:t>
              </m:r>
            </m:sub>
          </m:sSub>
          <m:r>
            <m:t xml:space="preserve"> ≔ </m:t>
          </m:r>
          <m:sSub>
            <m:e>
              <m:r>
                <m:t xml:space="preserve">Y</m:t>
              </m:r>
            </m:e>
            <m:sub>
              <m:r>
                <m:t xml:space="preserve">u</m:t>
              </m:r>
            </m:sub>
          </m:sSub>
          <m:sSub>
            <m:e>
              <m:r>
                <m:t xml:space="preserve">π</m:t>
              </m:r>
            </m:e>
            <m:sub>
              <m:r>
                <m:t xml:space="preserve">u</m:t>
              </m:r>
            </m:sub>
          </m:sSub>
          <m:r>
            <m:t xml:space="preserve"> = </m:t>
          </m:r>
          <m:sSup>
            <m:e>
              <m:d>
                <m:dPr>
                  <m:begChr m:val="["/>
                  <m:endChr m:val="]"/>
                </m:dPr>
                <m:e>
                  <m:m>
                    <m:mr>
                      <m:e>
                        <m:sSub>
                          <m:e>
                            <m:r>
                              <m:t xml:space="preserve">f</m:t>
                            </m:r>
                          </m:e>
                          <m:sub>
                            <m:r>
                              <m:t xml:space="preserve">u,x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 xml:space="preserve">f</m:t>
                            </m:r>
                          </m:e>
                          <m:sub>
                            <m:r>
                              <m:t xml:space="preserve">u,y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 xml:space="preserve">f</m:t>
                            </m:r>
                          </m:e>
                          <m:sub>
                            <m:r>
                              <m:t xml:space="preserve">u,z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 xml:space="preserve">t</m:t>
                            </m:r>
                          </m:e>
                          <m:sub>
                            <m:r>
                              <m:t xml:space="preserve">u,x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 xml:space="preserve">t</m:t>
                            </m:r>
                          </m:e>
                          <m:sub>
                            <m:r>
                              <m:t xml:space="preserve">u,y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 xml:space="preserve">t</m:t>
                            </m:r>
                          </m:e>
                          <m:sub>
                            <m:r>
                              <m:t xml:space="preserve">u,z</m:t>
                            </m:r>
                          </m:sub>
                        </m:sSub>
                      </m:e>
                    </m:mr>
                  </m:m>
                </m:e>
              </m:d>
            </m:e>
            <m:sup>
              <m:r>
                <m:t xml:space="preserve">T</m:t>
              </m:r>
            </m:sup>
          </m:sSup>
        </m:oMath>
      </m:oMathPara>
    </w:p>
    <w:p>
      <w:pPr>
        <w:spacing w:after="140" w:line="300" w:lineRule="auto"/>
      </w:pPr>
      <w:r>
        <w:rPr>
          <w:rFonts w:ascii="Microsoft YaHei" w:hAnsi="Microsoft YaHei" w:eastAsia="Microsoft YaHei"/>
          <w:sz w:val="21"/>
        </w:rPr>
        <w:t xml:space="preserve">分量　｜　实际含义　｜　单位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sz w:val="21"/>
        </w:rPr>
        <w:t xml:space="preserve">f_u,x、f_u,y、f_u,z　｜　沿名义机体 x、y、z 轴的等效不确定合力　｜　N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sz w:val="21"/>
        </w:rPr>
        <w:t xml:space="preserve">t_u,x、t_u,y、t_u,z　｜　绕名义机体 x、y、z 轴、关于名义整体质心的等效不确定合力矩　｜　N·m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sz w:val="21"/>
        </w:rPr>
        <w:t xml:space="preserve">它不是六维位置、姿态或加速度，也不是六种独立扰动来源。代码直接学习乘积 d_u，不分别估计 Y_u 与 π_u；不能据此单独报告估计出了负载质量、摩擦系数或惯量。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sz w:val="21"/>
        </w:rPr>
        <w:t xml:space="preserve">当前量采用动力学左端的符号。只有在其他误差可忽略、坐标和作用点已统一时，单独的外加力对应 f_u≈−R_WB^T F_ext,W，而不是 +F_ext,W。因此，正向施加 5 N 不意味着这里的某个输出应该直接收敛到 +5 N。</w:t>
      </w:r>
    </w:p>
    <w:p>
      <w:pPr>
        <w:pStyle w:val="Heading2"/>
        <w:keepNext/>
        <w:pageBreakBefore/>
        <w:spacing w:before="180" w:after="140"/>
      </w:pPr>
      <w:r>
        <w:t>7.2 动力学、坐标与名义模型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sz w:val="21"/>
        </w:rPr>
        <w:t xml:space="preserve">代码定义的六维速度为：</w:t>
      </w:r>
    </w:p>
    <w:p>
      <w:pPr>
        <w:spacing w:before="100" w:after="160"/>
        <w:jc w:val="center"/>
      </w:pPr>
      <m:oMathPara>
        <m:oMath>
          <m:r>
            <m:t xml:space="preserve">v</m:t>
          </m:r>
          <m:r>
            <m:t xml:space="preserve"> = </m:t>
          </m:r>
          <m:d>
            <m:dPr>
              <m:begChr m:val="["/>
              <m:endChr m:val="]"/>
            </m:dPr>
            <m:e>
              <m:m>
                <m:mr>
                  <m:e>
                    <m:sSub>
                      <m:e>
                        <m:r>
                          <m:t xml:space="preserve">v</m:t>
                        </m:r>
                      </m:e>
                      <m:sub>
                        <m:r>
                          <m:t xml:space="preserve">CoM,W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 xml:space="preserve">ω</m:t>
                        </m:r>
                      </m:e>
                      <m:sub>
                        <m:r>
                          <m:t xml:space="preserve">B</m:t>
                        </m:r>
                      </m:sub>
                    </m:sSub>
                  </m:e>
                </m:mr>
              </m:m>
            </m:e>
          </m:d>
          <m:r>
            <m:t xml:space="preserve"> ,  </m:t>
          </m:r>
          <m:acc>
            <m:accPr>
              <m:chr m:val="̇"/>
            </m:accPr>
            <m:e>
              <m:r>
                <m:t xml:space="preserve">v</m:t>
              </m:r>
            </m:e>
          </m:acc>
          <m:r>
            <m:t xml:space="preserve"> = </m:t>
          </m:r>
          <m:sSub>
            <m:e>
              <m:r>
                <m:t xml:space="preserve">f</m:t>
              </m:r>
            </m:e>
            <m:sub>
              <m:r>
                <m:t xml:space="preserve">0</m:t>
              </m:r>
            </m:sub>
          </m:sSub>
          <m:r>
            <m:t xml:space="preserve">(x,u) − </m:t>
          </m:r>
          <m:r>
            <m:t xml:space="preserve">G</m:t>
          </m:r>
          <m:sSub>
            <m:e>
              <m:r>
                <m:t xml:space="preserve">d</m:t>
              </m:r>
            </m:e>
            <m:sub>
              <m:r>
                <m:t xml:space="preserve">u</m:t>
              </m:r>
            </m:sub>
          </m:sSub>
        </m:oMath>
      </m:oMathPara>
    </w:p>
    <w:p>
      <w:pPr>
        <w:spacing w:before="100" w:after="160"/>
        <w:jc w:val="center"/>
      </w:pPr>
      <m:oMathPara>
        <m:oMath>
          <m:r>
            <m:t xml:space="preserve">G</m:t>
          </m:r>
          <m:r>
            <m:t xml:space="preserve"> = </m:t>
          </m:r>
          <m:d>
            <m:dPr>
              <m:begChr m:val="["/>
              <m:endChr m:val="]"/>
            </m:dPr>
            <m:e>
              <m:m>
                <m:mr>
                  <m:e>
                    <m:f>
                      <m:num>
                        <m:sSub>
                          <m:e>
                            <m:r>
                              <m:t xml:space="preserve">R</m:t>
                            </m:r>
                          </m:e>
                          <m:sub>
                            <m:r>
                              <m:t xml:space="preserve">WB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 xml:space="preserve">m</m:t>
                            </m:r>
                          </m:e>
                          <m:sub>
                            <m:r>
                              <m:t xml:space="preserve">n</m:t>
                            </m:r>
                          </m:sub>
                        </m:sSub>
                      </m:den>
                    </m:f>
                  </m:e>
                  <m:e>
                    <m:r>
                      <m:t xml:space="preserve">0</m:t>
                    </m:r>
                  </m:e>
                </m:mr>
                <m:mr>
                  <m:e>
                    <m:r>
                      <m:t xml:space="preserve">0</m:t>
                    </m:r>
                  </m:e>
                  <m:e>
                    <m:sSup>
                      <m:e>
                        <m:sSub>
                          <m:e>
                            <m:r>
                              <m:t xml:space="preserve">I</m:t>
                            </m:r>
                          </m:e>
                          <m:sub>
                            <m:r>
                              <m:t xml:space="preserve">n</m:t>
                            </m:r>
                          </m:sub>
                        </m:sSub>
                      </m:e>
                      <m:sup>
                        <m:r>
                          <m:t xml:space="preserve">−1</m:t>
                        </m:r>
                      </m:sup>
                    </m:sSup>
                  </m:e>
                </m:mr>
              </m:m>
            </m:e>
          </m:d>
        </m:oMath>
      </m:oMathPara>
    </w:p>
    <w:p>
      <w:pPr>
        <w:spacing w:after="140" w:line="300" w:lineRule="auto"/>
      </w:pPr>
      <w:r>
        <w:rPr>
          <w:rFonts w:ascii="Microsoft YaHei" w:hAnsi="Microsoft YaHei" w:eastAsia="Microsoft YaHei"/>
          <w:sz w:val="21"/>
        </w:rPr>
        <w:t xml:space="preserve">前三维在世界系，后三维在机体系；ω_B 不是 roll/pitch/yaw 的时间导数。R_WB 把机体向量旋转到世界系。注意：六维速度坐标是混合定义，但 d_u 的力和力矩全部用机体系表示。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sz w:val="21"/>
        </w:rPr>
        <w:t xml:space="preserve">以 MPC 给出的世界系接触力 λ_j,ref,W 为预测输入，令 r_j,W 为质心到接触点的矢量，则名义模型可写为：</w:t>
      </w:r>
    </w:p>
    <w:p>
      <w:pPr>
        <w:spacing w:before="100" w:after="160"/>
        <w:jc w:val="center"/>
      </w:pPr>
      <m:oMathPara>
        <m:oMath>
          <m:acc>
            <m:accPr>
              <m:chr m:val="̇"/>
            </m:accPr>
            <m:e>
              <m:sSub>
                <m:e>
                  <m:r>
                    <m:t xml:space="preserve">v</m:t>
                  </m:r>
                </m:e>
                <m:sub>
                  <m:r>
                    <m:t xml:space="preserve">CoM,W</m:t>
                  </m:r>
                </m:sub>
              </m:sSub>
            </m:e>
          </m:acc>
          <m:r>
            <m:t xml:space="preserve"> = </m:t>
          </m:r>
          <m:sSub>
            <m:e>
              <m:r>
                <m:t xml:space="preserve">g</m:t>
              </m:r>
            </m:e>
            <m:sub>
              <m:r>
                <m:t xml:space="preserve">W</m:t>
              </m:r>
            </m:sub>
          </m:sSub>
          <m:r>
            <m:t xml:space="preserve"> + </m:t>
          </m:r>
          <m:f>
            <m:num>
              <m:r>
                <m:t xml:space="preserve">1</m:t>
              </m:r>
            </m:num>
            <m:den>
              <m:sSub>
                <m:e>
                  <m:r>
                    <m:t xml:space="preserve">m</m:t>
                  </m:r>
                </m:e>
                <m:sub>
                  <m:r>
                    <m:t xml:space="preserve">n</m:t>
                  </m:r>
                </m:sub>
              </m:sSub>
            </m:den>
          </m:f>
          <m:r>
            <m:t xml:space="preserve">∑ⱼ </m:t>
          </m:r>
          <m:sSub>
            <m:e>
              <m:r>
                <m:t xml:space="preserve">λ</m:t>
              </m:r>
            </m:e>
            <m:sub>
              <m:r>
                <m:t xml:space="preserve">j,ref,W</m:t>
              </m:r>
            </m:sub>
          </m:sSub>
          <m:r>
            <m:t xml:space="preserve"> − </m:t>
          </m:r>
          <m:f>
            <m:num>
              <m:sSub>
                <m:e>
                  <m:r>
                    <m:t xml:space="preserve">R</m:t>
                  </m:r>
                </m:e>
                <m:sub>
                  <m:r>
                    <m:t xml:space="preserve">WB</m:t>
                  </m:r>
                </m:sub>
              </m:sSub>
            </m:num>
            <m:den>
              <m:sSub>
                <m:e>
                  <m:r>
                    <m:t xml:space="preserve">m</m:t>
                  </m:r>
                </m:e>
                <m:sub>
                  <m:r>
                    <m:t xml:space="preserve">n</m:t>
                  </m:r>
                </m:sub>
              </m:sSub>
            </m:den>
          </m:f>
          <m:acc>
            <m:accPr>
              <m:chr m:val="̂"/>
            </m:accPr>
            <m:e>
              <m:sSub>
                <m:e>
                  <m:r>
                    <m:t xml:space="preserve">f</m:t>
                  </m:r>
                </m:e>
                <m:sub>
                  <m:r>
                    <m:t xml:space="preserve">u</m:t>
                  </m:r>
                </m:sub>
              </m:sSub>
            </m:e>
          </m:acc>
        </m:oMath>
      </m:oMathPara>
    </w:p>
    <w:p>
      <w:pPr>
        <w:spacing w:before="100" w:after="160"/>
        <w:jc w:val="center"/>
      </w:pPr>
      <m:oMathPara>
        <m:oMath>
          <m:acc>
            <m:accPr>
              <m:chr m:val="̇"/>
            </m:accPr>
            <m:e>
              <m:sSub>
                <m:e>
                  <m:r>
                    <m:t xml:space="preserve">ω</m:t>
                  </m:r>
                </m:e>
                <m:sub>
                  <m:r>
                    <m:t xml:space="preserve">B</m:t>
                  </m:r>
                </m:sub>
              </m:sSub>
            </m:e>
          </m:acc>
          <m:r>
            <m:t xml:space="preserve"> = </m:t>
          </m:r>
          <m:sSup>
            <m:e>
              <m:sSub>
                <m:e>
                  <m:r>
                    <m:t xml:space="preserve">I</m:t>
                  </m:r>
                </m:e>
                <m:sub>
                  <m:r>
                    <m:t xml:space="preserve">n</m:t>
                  </m:r>
                </m:sub>
              </m:sSub>
            </m:e>
            <m:sup>
              <m:r>
                <m:t xml:space="preserve">−1</m:t>
              </m:r>
            </m:sup>
          </m:sSup>
          <m:r>
            <m:t xml:space="preserve">[</m:t>
          </m:r>
          <m:sSup>
            <m:e>
              <m:sSub>
                <m:e>
                  <m:r>
                    <m:t xml:space="preserve">R</m:t>
                  </m:r>
                </m:e>
                <m:sub>
                  <m:r>
                    <m:t xml:space="preserve">WB</m:t>
                  </m:r>
                </m:sub>
              </m:sSub>
            </m:e>
            <m:sup>
              <m:r>
                <m:t xml:space="preserve">T</m:t>
              </m:r>
            </m:sup>
          </m:sSup>
          <m:r>
            <m:t xml:space="preserve">∑ⱼ (</m:t>
          </m:r>
          <m:sSub>
            <m:e>
              <m:r>
                <m:t xml:space="preserve">r</m:t>
              </m:r>
            </m:e>
            <m:sub>
              <m:r>
                <m:t xml:space="preserve">j,W</m:t>
              </m:r>
            </m:sub>
          </m:sSub>
          <m:r>
            <m:t xml:space="preserve"> × </m:t>
          </m:r>
          <m:sSub>
            <m:e>
              <m:r>
                <m:t xml:space="preserve">λ</m:t>
              </m:r>
            </m:e>
            <m:sub>
              <m:r>
                <m:t xml:space="preserve">j,ref,W</m:t>
              </m:r>
            </m:sub>
          </m:sSub>
          <m:r>
            <m:t xml:space="preserve">) − </m:t>
          </m:r>
          <m:sSub>
            <m:e>
              <m:r>
                <m:t xml:space="preserve">ω</m:t>
              </m:r>
            </m:e>
            <m:sub>
              <m:r>
                <m:t xml:space="preserve">B</m:t>
              </m:r>
            </m:sub>
          </m:sSub>
          <m:r>
            <m:t xml:space="preserve"> × (</m:t>
          </m:r>
          <m:sSub>
            <m:e>
              <m:r>
                <m:t xml:space="preserve">I</m:t>
              </m:r>
            </m:e>
            <m:sub>
              <m:r>
                <m:t xml:space="preserve">n</m:t>
              </m:r>
            </m:sub>
          </m:sSub>
          <m:sSub>
            <m:e>
              <m:r>
                <m:t xml:space="preserve">ω</m:t>
              </m:r>
            </m:e>
            <m:sub>
              <m:r>
                <m:t xml:space="preserve">B</m:t>
              </m:r>
            </m:sub>
          </m:sSub>
          <m:r>
            <m:t xml:space="preserve">) − </m:t>
          </m:r>
          <m:acc>
            <m:accPr>
              <m:chr m:val="̂"/>
            </m:accPr>
            <m:e>
              <m:sSub>
                <m:e>
                  <m:r>
                    <m:t xml:space="preserve">t</m:t>
                  </m:r>
                </m:e>
                <m:sub>
                  <m:r>
                    <m:t xml:space="preserve">u</m:t>
                  </m:r>
                </m:sub>
              </m:sSub>
            </m:e>
          </m:acc>
          <m:r>
            <m:t xml:space="preserve">]</m:t>
          </m:r>
        </m:oMath>
      </m:oMathPara>
    </w:p>
    <w:p>
      <w:pPr>
        <w:spacing w:after="140" w:line="300" w:lineRule="auto"/>
      </w:pPr>
      <w:r>
        <w:rPr>
          <w:rFonts w:ascii="Microsoft YaHei" w:hAnsi="Microsoft YaHei" w:eastAsia="Microsoft YaHei"/>
          <w:sz w:val="21"/>
        </w:rPr>
        <w:t xml:space="preserve">原 Word 的接触力式子使用机体系表达；上式按代码的世界系接触力表达，两者通过 R_WB 换算，不是两套不同的物理作用。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sz w:val="21"/>
        </w:rPr>
        <w:t xml:space="preserve">OCS2 状态前六维是质量归一化的质心动量，并非直接全部等于六维速度。代码取 v_CoM,W=x[0:3]，ω_B=I_n^−1 R_WB^T m_n x[3:6]。这是当前单刚体近似的换算，不应宣称为完整多刚体系统无近似的角速度重建。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sz w:val="21"/>
        </w:rPr>
        <w:t xml:space="preserve">质量与惯量来自模型的 CentroidalModelInfo，而非网络学习。上一轮恒力 V1.1 记录 effective_rosparams.yaml 中：m_n=15.107 kg，</w:t>
      </w:r>
    </w:p>
    <w:p>
      <w:pPr>
        <w:spacing w:before="100" w:after="160"/>
        <w:jc w:val="center"/>
      </w:pPr>
      <m:oMathPara>
        <m:oMath>
          <m:sSub>
            <m:e>
              <m:r>
                <m:t xml:space="preserve">I</m:t>
              </m:r>
            </m:e>
            <m:sub>
              <m:r>
                <m:t xml:space="preserve">n</m:t>
              </m:r>
            </m:sub>
          </m:sSub>
          <m:r>
            <m:t xml:space="preserve"> = </m:t>
          </m:r>
          <m:d>
            <m:dPr>
              <m:begChr m:val="["/>
              <m:endChr m:val="]"/>
            </m:dPr>
            <m:e>
              <m:m>
                <m:mr>
                  <m:e>
                    <m:r>
                      <m:t xml:space="preserve">0.180055</m:t>
                    </m:r>
                  </m:e>
                  <m:e>
                    <m:r>
                      <m:t xml:space="preserve">0.002643</m:t>
                    </m:r>
                  </m:e>
                  <m:e>
                    <m:r>
                      <m:t xml:space="preserve">−0.018242</m:t>
                    </m:r>
                  </m:e>
                </m:mr>
                <m:mr>
                  <m:e>
                    <m:r>
                      <m:t xml:space="preserve">0.002643</m:t>
                    </m:r>
                  </m:e>
                  <m:e>
                    <m:r>
                      <m:t xml:space="preserve">0.495975</m:t>
                    </m:r>
                  </m:e>
                  <m:e>
                    <m:r>
                      <m:t xml:space="preserve">0.003527</m:t>
                    </m:r>
                  </m:e>
                </m:mr>
                <m:mr>
                  <m:e>
                    <m:r>
                      <m:t xml:space="preserve">−0.018242</m:t>
                    </m:r>
                  </m:e>
                  <m:e>
                    <m:r>
                      <m:t xml:space="preserve">0.003527</m:t>
                    </m:r>
                  </m:e>
                  <m:e>
                    <m:r>
                      <m:t xml:space="preserve">0.512393</m:t>
                    </m:r>
                  </m:e>
                </m:mr>
              </m:m>
            </m:e>
          </m:d>
          <m:r>
            <m:t xml:space="preserve"> kg·m²</m:t>
          </m:r>
        </m:oMath>
      </m:oMathPara>
    </w:p>
    <w:p>
      <w:pPr>
        <w:spacing w:after="140" w:line="300" w:lineRule="auto"/>
      </w:pPr>
      <w:r>
        <w:rPr>
          <w:rFonts w:ascii="Microsoft YaHei" w:hAnsi="Microsoft YaHei" w:eastAsia="Microsoft YaHei"/>
          <w:sz w:val="21"/>
        </w:rPr>
        <w:t xml:space="preserve">这里展示到六位小数，精确值以每项原始记录为准；不要套用旧资料中的另一质量数值。CoM 到基座的名义机体系偏移约为 [0.0002294,−0.0030893,0.0273605] m。</w:t>
      </w:r>
    </w:p>
    <w:p>
      <w:pPr>
        <w:pStyle w:val="Heading2"/>
        <w:keepNext/>
        <w:pageBreakBefore/>
        <w:spacing w:before="180" w:after="140"/>
      </w:pPr>
      <w:r>
        <w:t>7.3 这些量可能包含哪些影响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sz w:val="21"/>
        </w:rPr>
        <w:t xml:space="preserve">从同一个名义模型出发，总的等效量可形式化定义为 d_eq=G^−1(f_0−v̇_actual)。这只是总效果定义，不是实际程序拥有真实 v̇ 或真实 d_eq 的声明。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sz w:val="21"/>
        </w:rPr>
        <w:t xml:space="preserve">在同一质心、坐标及固定刚体近似下，以下分解有助于理解：</w:t>
      </w:r>
    </w:p>
    <w:p>
      <w:pPr>
        <w:spacing w:before="100" w:after="160"/>
        <w:jc w:val="center"/>
      </w:pPr>
      <m:oMathPara>
        <m:oMath>
          <m:sSub>
            <m:e>
              <m:r>
                <m:t xml:space="preserve">f</m:t>
              </m:r>
            </m:e>
            <m:sub>
              <m:r>
                <m:t xml:space="preserve">u</m:t>
              </m:r>
            </m:sub>
          </m:sSub>
          <m:r>
            <m:t xml:space="preserve"> = </m:t>
          </m:r>
          <m:sSup>
            <m:e>
              <m:sSub>
                <m:e>
                  <m:r>
                    <m:t xml:space="preserve">R</m:t>
                  </m:r>
                </m:e>
                <m:sub>
                  <m:r>
                    <m:t xml:space="preserve">WB</m:t>
                  </m:r>
                </m:sub>
              </m:sSub>
            </m:e>
            <m:sup>
              <m:r>
                <m:t xml:space="preserve">T</m:t>
              </m:r>
            </m:sup>
          </m:sSup>
          <m:r>
            <m:t xml:space="preserve">[(m−</m:t>
          </m:r>
          <m:sSub>
            <m:e>
              <m:r>
                <m:t xml:space="preserve">m</m:t>
              </m:r>
            </m:e>
            <m:sub>
              <m:r>
                <m:t xml:space="preserve">n</m:t>
              </m:r>
            </m:sub>
          </m:sSub>
          <m:r>
            <m:t xml:space="preserve">)(</m:t>
          </m:r>
          <m:sSub>
            <m:e>
              <m:r>
                <m:t xml:space="preserve">a</m:t>
              </m:r>
            </m:e>
            <m:sub>
              <m:r>
                <m:t xml:space="preserve">W</m:t>
              </m:r>
            </m:sub>
          </m:sSub>
          <m:r>
            <m:t xml:space="preserve">−</m:t>
          </m:r>
          <m:sSub>
            <m:e>
              <m:r>
                <m:t xml:space="preserve">g</m:t>
              </m:r>
            </m:e>
            <m:sub>
              <m:r>
                <m:t xml:space="preserve">W</m:t>
              </m:r>
            </m:sub>
          </m:sSub>
          <m:r>
            <m:t xml:space="preserve">)−</m:t>
          </m:r>
          <m:sSub>
            <m:e>
              <m:r>
                <m:t xml:space="preserve">F</m:t>
              </m:r>
            </m:e>
            <m:sub>
              <m:r>
                <m:t xml:space="preserve">ext,W</m:t>
              </m:r>
            </m:sub>
          </m:sSub>
          <m:r>
            <m:t xml:space="preserve">−Δ</m:t>
          </m:r>
          <m:sSub>
            <m:e>
              <m:r>
                <m:t xml:space="preserve">F</m:t>
              </m:r>
            </m:e>
            <m:sub>
              <m:r>
                <m:t xml:space="preserve">contact,W</m:t>
              </m:r>
            </m:sub>
          </m:sSub>
          <m:r>
            <m:t xml:space="preserve">] + </m:t>
          </m:r>
          <m:sSub>
            <m:e>
              <m:r>
                <m:t xml:space="preserve">f</m:t>
              </m:r>
            </m:e>
            <m:sub>
              <m:r>
                <m:t xml:space="preserve">other</m:t>
              </m:r>
            </m:sub>
          </m:sSub>
        </m:oMath>
      </m:oMathPara>
    </w:p>
    <w:p>
      <w:pPr>
        <w:spacing w:before="100" w:after="160"/>
        <w:jc w:val="center"/>
      </w:pPr>
      <m:oMathPara>
        <m:oMath>
          <m:r>
            <m:t xml:space="preserve">Δ</m:t>
          </m:r>
          <m:sSub>
            <m:e>
              <m:r>
                <m:t xml:space="preserve">F</m:t>
              </m:r>
            </m:e>
            <m:sub>
              <m:r>
                <m:t xml:space="preserve">contact,W</m:t>
              </m:r>
            </m:sub>
          </m:sSub>
          <m:r>
            <m:t xml:space="preserve"> = </m:t>
          </m:r>
          <m:sSub>
            <m:e>
              <m:r>
                <m:t xml:space="preserve">F</m:t>
              </m:r>
            </m:e>
            <m:sub>
              <m:r>
                <m:t xml:space="preserve">contact,act,W</m:t>
              </m:r>
            </m:sub>
          </m:sSub>
          <m:r>
            <m:t xml:space="preserve"> − </m:t>
          </m:r>
          <m:sSub>
            <m:e>
              <m:r>
                <m:t xml:space="preserve">F</m:t>
              </m:r>
            </m:e>
            <m:sub>
              <m:r>
                <m:t xml:space="preserve">contact,ref,W</m:t>
              </m:r>
            </m:sub>
          </m:sSub>
        </m:oMath>
      </m:oMathPara>
    </w:p>
    <w:p>
      <w:pPr>
        <w:spacing w:before="100" w:after="160"/>
        <w:jc w:val="center"/>
      </w:pPr>
      <m:oMathPara>
        <m:oMath>
          <m:sSub>
            <m:e>
              <m:r>
                <m:t xml:space="preserve">t</m:t>
              </m:r>
            </m:e>
            <m:sub>
              <m:r>
                <m:t xml:space="preserve">u</m:t>
              </m:r>
            </m:sub>
          </m:sSub>
          <m:r>
            <m:t xml:space="preserve"> = ΔI</m:t>
          </m:r>
          <m:acc>
            <m:accPr>
              <m:chr m:val="̇"/>
            </m:accPr>
            <m:e>
              <m:sSub>
                <m:e>
                  <m:r>
                    <m:t xml:space="preserve">ω</m:t>
                  </m:r>
                </m:e>
                <m:sub>
                  <m:r>
                    <m:t xml:space="preserve">B</m:t>
                  </m:r>
                </m:sub>
              </m:sSub>
            </m:e>
          </m:acc>
          <m:r>
            <m:t xml:space="preserve"> + </m:t>
          </m:r>
          <m:sSub>
            <m:e>
              <m:r>
                <m:t xml:space="preserve">ω</m:t>
              </m:r>
            </m:e>
            <m:sub>
              <m:r>
                <m:t xml:space="preserve">B</m:t>
              </m:r>
            </m:sub>
          </m:sSub>
          <m:r>
            <m:t xml:space="preserve">×(ΔI</m:t>
          </m:r>
          <m:sSub>
            <m:e>
              <m:r>
                <m:t xml:space="preserve">ω</m:t>
              </m:r>
            </m:e>
            <m:sub>
              <m:r>
                <m:t xml:space="preserve">B</m:t>
              </m:r>
            </m:sub>
          </m:sSub>
          <m:r>
            <m:t xml:space="preserve">) − </m:t>
          </m:r>
          <m:sSub>
            <m:e>
              <m:r>
                <m:t xml:space="preserve">τ</m:t>
              </m:r>
            </m:e>
            <m:sub>
              <m:r>
                <m:t xml:space="preserve">ext,B</m:t>
              </m:r>
            </m:sub>
          </m:sSub>
          <m:r>
            <m:t xml:space="preserve"> − Δ</m:t>
          </m:r>
          <m:sSub>
            <m:e>
              <m:r>
                <m:t xml:space="preserve">τ</m:t>
              </m:r>
            </m:e>
            <m:sub>
              <m:r>
                <m:t xml:space="preserve">contact,B</m:t>
              </m:r>
            </m:sub>
          </m:sSub>
          <m:r>
            <m:t xml:space="preserve"> + </m:t>
          </m:r>
          <m:sSub>
            <m:e>
              <m:r>
                <m:t xml:space="preserve">t</m:t>
              </m:r>
            </m:e>
            <m:sub>
              <m:r>
                <m:t xml:space="preserve">other</m:t>
              </m:r>
            </m:sub>
          </m:sSub>
        </m:oMath>
      </m:oMathPara>
    </w:p>
    <w:p>
      <w:pPr>
        <w:spacing w:before="100" w:after="160"/>
        <w:jc w:val="center"/>
      </w:pPr>
      <m:oMathPara>
        <m:oMath>
          <m:r>
            <m:t xml:space="preserve">Δ</m:t>
          </m:r>
          <m:sSub>
            <m:e>
              <m:r>
                <m:t xml:space="preserve">τ</m:t>
              </m:r>
            </m:e>
            <m:sub>
              <m:r>
                <m:t xml:space="preserve">contact,B</m:t>
              </m:r>
            </m:sub>
          </m:sSub>
          <m:r>
            <m:t xml:space="preserve"> = </m:t>
          </m:r>
          <m:sSub>
            <m:e>
              <m:r>
                <m:t xml:space="preserve">τ</m:t>
              </m:r>
            </m:e>
            <m:sub>
              <m:r>
                <m:t xml:space="preserve">contact,act,B</m:t>
              </m:r>
            </m:sub>
          </m:sSub>
          <m:r>
            <m:t xml:space="preserve"> − </m:t>
          </m:r>
          <m:sSub>
            <m:e>
              <m:r>
                <m:t xml:space="preserve">τ</m:t>
              </m:r>
            </m:e>
            <m:sub>
              <m:r>
                <m:t xml:space="preserve">contact,ref,B</m:t>
              </m:r>
            </m:sub>
          </m:sSub>
        </m:oMath>
      </m:oMathPara>
    </w:p>
    <w:p>
      <w:pPr>
        <w:spacing w:after="140" w:line="300" w:lineRule="auto"/>
      </w:pPr>
      <w:r>
        <w:rPr>
          <w:rFonts w:ascii="Microsoft YaHei" w:hAnsi="Microsoft YaHei" w:eastAsia="Microsoft YaHei"/>
          <w:sz w:val="21"/>
        </w:rPr>
        <w:t xml:space="preserve">其中 ΔI=I−I_n。若质心位置、惯量随姿态变化或考虑多刚体运动，还会出现额外项，不能把上述简化展开当作完整 Go2 精确动力学。代码没有分别计算这些分量之和作为网络输入。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sz w:val="21"/>
        </w:rPr>
        <w:t xml:space="preserve">— 外部推拉、拖拽和外加力矩：经坐标变换与作用点转换后影响六维总量。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sz w:val="21"/>
        </w:rPr>
        <w:t xml:space="preserve">— 负载、质量、惯量、质心偏差：形成与重力、加速度、角速度有关的等效影响，不一定是恒定偏置。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sz w:val="21"/>
        </w:rPr>
        <w:t xml:space="preserve">— 接触力偏差：预测用的是 MPC 接触力参考，实际接触力偏差可能混入，包括执行差异、接触切换、打滑和接触模型偏差。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sz w:val="21"/>
        </w:rPr>
        <w:t xml:space="preserve">— 被简化的运动效应：腿部运动、柔性和其他模型遗漏可能表现为额外等效项，但不意味着网络已能充分表达。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sz w:val="21"/>
        </w:rPr>
        <w:t xml:space="preserve">— 传感器噪声、延迟、数值积分误差：可能污染预测误差并被网络吸收；它们不是机器人真的受到了新的外力，应与物理不确定性区分。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sz w:val="21"/>
        </w:rPr>
        <w:t xml:space="preserve">这些是“可能进入总效果的来源”，不是已分别验证的识别结果。上一轮只覆盖平地无人工外力、恒力、正弦、双正弦，没有据此证明负载和地形项已被准确学到。无人工外力组的估计也不必为零，因为名义模型、接触执行与观测仍可能存在差异。</w:t>
      </w:r>
    </w:p>
    <w:p>
      <w:pPr>
        <w:pStyle w:val="Heading2"/>
        <w:keepNext/>
        <w:pageBreakBefore/>
        <w:spacing w:before="180" w:after="140"/>
      </w:pPr>
      <w:r>
        <w:t>7.4 一步预测、输入与误差</w:t>
      </w:r>
    </w:p>
    <w:p>
      <w:pPr>
        <w:spacing w:before="100" w:after="160"/>
        <w:jc w:val="center"/>
      </w:pPr>
      <m:oMathPara>
        <m:oMath>
          <m:sSub>
            <m:e>
              <m:acc>
                <m:accPr>
                  <m:chr m:val="̂"/>
                </m:accPr>
                <m:e>
                  <m:r>
                    <m:t xml:space="preserve">v</m:t>
                  </m:r>
                </m:e>
              </m:acc>
            </m:e>
            <m:sub>
              <m:r>
                <m:t xml:space="preserve">k|k−1</m:t>
              </m:r>
            </m:sub>
          </m:sSub>
          <m:r>
            <m:t xml:space="preserve"> = </m:t>
          </m:r>
          <m:sSub>
            <m:e>
              <m:r>
                <m:t xml:space="preserve">v</m:t>
              </m:r>
            </m:e>
            <m:sub>
              <m:r>
                <m:t xml:space="preserve">k−1</m:t>
              </m:r>
            </m:sub>
          </m:sSub>
          <m:r>
            <m:t xml:space="preserve"> + </m:t>
          </m:r>
          <m:sSub>
            <m:e>
              <m:r>
                <m:t xml:space="preserve">Δt</m:t>
              </m:r>
            </m:e>
            <m:sub>
              <m:r>
                <m:t xml:space="preserve">k</m:t>
              </m:r>
            </m:sub>
          </m:sSub>
          <m:r>
            <m:t xml:space="preserve">[</m:t>
          </m:r>
          <m:sSub>
            <m:e>
              <m:r>
                <m:t xml:space="preserve">f</m:t>
              </m:r>
            </m:e>
            <m:sub>
              <m:r>
                <m:t xml:space="preserve">0,k−1</m:t>
              </m:r>
            </m:sub>
          </m:sSub>
          <m:r>
            <m:t xml:space="preserve"> − </m:t>
          </m:r>
          <m:sSub>
            <m:e>
              <m:r>
                <m:t xml:space="preserve">G</m:t>
              </m:r>
            </m:e>
            <m:sub>
              <m:r>
                <m:t xml:space="preserve">k−1</m:t>
              </m:r>
            </m:sub>
          </m:sSub>
          <m:sSup>
            <m:e>
              <m:sSub>
                <m:e>
                  <m:acc>
                    <m:accPr>
                      <m:chr m:val="̂"/>
                    </m:accPr>
                    <m:e>
                      <m:sSub>
                        <m:e>
                          <m:r>
                            <m:t xml:space="preserve">d</m:t>
                          </m:r>
                        </m:e>
                        <m:sub>
                          <m:r>
                            <m:t xml:space="preserve">u</m:t>
                          </m:r>
                        </m:sub>
                      </m:sSub>
                    </m:e>
                  </m:acc>
                </m:e>
                <m:sub>
                  <m:r>
                    <m:t xml:space="preserve">k−1</m:t>
                  </m:r>
                </m:sub>
              </m:sSub>
            </m:e>
            <m:sup>
              <m:r>
                <m:t xml:space="preserve">active</m:t>
              </m:r>
            </m:sup>
          </m:sSup>
          <m:r>
            <m:t xml:space="preserve">]</m:t>
          </m:r>
        </m:oMath>
      </m:oMathPara>
    </w:p>
    <w:p>
      <w:pPr>
        <w:spacing w:before="100" w:after="160"/>
        <w:jc w:val="center"/>
      </w:pPr>
      <m:oMathPara>
        <m:oMath>
          <m:sSub>
            <m:e>
              <m:r>
                <m:t xml:space="preserve">E</m:t>
              </m:r>
            </m:e>
            <m:sub>
              <m:r>
                <m:t xml:space="preserve">e,k</m:t>
              </m:r>
            </m:sub>
          </m:sSub>
          <m:r>
            <m:t xml:space="preserve"> = </m:t>
          </m:r>
          <m:sSub>
            <m:e>
              <m:r>
                <m:t xml:space="preserve">v</m:t>
              </m:r>
            </m:e>
            <m:sub>
              <m:r>
                <m:t xml:space="preserve">k</m:t>
              </m:r>
            </m:sub>
          </m:sSub>
          <m:r>
            <m:t xml:space="preserve"> − </m:t>
          </m:r>
          <m:sSub>
            <m:e>
              <m:acc>
                <m:accPr>
                  <m:chr m:val="̂"/>
                </m:accPr>
                <m:e>
                  <m:r>
                    <m:t xml:space="preserve">v</m:t>
                  </m:r>
                </m:e>
              </m:acc>
            </m:e>
            <m:sub>
              <m:r>
                <m:t xml:space="preserve">k|k−1</m:t>
              </m:r>
            </m:sub>
          </m:sSub>
          <m:r>
            <m:t xml:space="preserve"> ,  </m:t>
          </m:r>
          <m:sSub>
            <m:e>
              <m:r>
                <m:t xml:space="preserve">E</m:t>
              </m:r>
            </m:e>
            <m:sub>
              <m:r>
                <m:t xml:space="preserve">r,k</m:t>
              </m:r>
            </m:sub>
          </m:sSub>
          <m:r>
            <m:t xml:space="preserve"> = </m:t>
          </m:r>
          <m:sSub>
            <m:e>
              <m:r>
                <m:t xml:space="preserve">v</m:t>
              </m:r>
            </m:e>
            <m:sub>
              <m:r>
                <m:t xml:space="preserve">k</m:t>
              </m:r>
            </m:sub>
          </m:sSub>
          <m:r>
            <m:t xml:space="preserve"> − </m:t>
          </m:r>
          <m:sSub>
            <m:e>
              <m:r>
                <m:t xml:space="preserve">v</m:t>
              </m:r>
            </m:e>
            <m:sub>
              <m:r>
                <m:t xml:space="preserve">d,k</m:t>
              </m:r>
            </m:sub>
          </m:sSub>
        </m:oMath>
      </m:oMathPara>
    </w:p>
    <w:p>
      <w:pPr>
        <w:spacing w:before="100" w:after="160"/>
        <w:jc w:val="center"/>
      </w:pPr>
      <m:oMathPara>
        <m:oMath>
          <m:sSub>
            <m:e>
              <m:r>
                <m:t xml:space="preserve">E</m:t>
              </m:r>
            </m:e>
            <m:sub>
              <m:r>
                <m:t xml:space="preserve">c,k</m:t>
              </m:r>
            </m:sub>
          </m:sSub>
          <m:r>
            <m:t xml:space="preserve"> = 0.9</m:t>
          </m:r>
          <m:sSub>
            <m:e>
              <m:r>
                <m:t xml:space="preserve">E</m:t>
              </m:r>
            </m:e>
            <m:sub>
              <m:r>
                <m:t xml:space="preserve">e,k</m:t>
              </m:r>
            </m:sub>
          </m:sSub>
          <m:r>
            <m:t xml:space="preserve"> + 0.1</m:t>
          </m:r>
          <m:sSub>
            <m:e>
              <m:r>
                <m:t xml:space="preserve">E</m:t>
              </m:r>
            </m:e>
            <m:sub>
              <m:r>
                <m:t xml:space="preserve">r,k</m:t>
              </m:r>
            </m:sub>
          </m:sSub>
        </m:oMath>
      </m:oMathPara>
    </w:p>
    <w:p>
      <w:pPr>
        <w:spacing w:before="100" w:after="160"/>
        <w:jc w:val="center"/>
      </w:pPr>
      <m:oMathPara>
        <m:oMath>
          <m:sSub>
            <m:e>
              <m:r>
                <m:t xml:space="preserve">ξ</m:t>
              </m:r>
            </m:e>
            <m:sub>
              <m:r>
                <m:t xml:space="preserve">i,k</m:t>
              </m:r>
            </m:sub>
          </m:sSub>
          <m:r>
            <m:t xml:space="preserve"> = clip(</m:t>
          </m:r>
          <m:f>
            <m:num>
              <m:sSub>
                <m:e>
                  <m:r>
                    <m:t xml:space="preserve">E</m:t>
                  </m:r>
                </m:e>
                <m:sub>
                  <m:r>
                    <m:t xml:space="preserve">e,i,k</m:t>
                  </m:r>
                </m:sub>
              </m:sSub>
            </m:num>
            <m:den>
              <m:sSub>
                <m:e>
                  <m:r>
                    <m:t xml:space="preserve">s</m:t>
                  </m:r>
                </m:e>
                <m:sub>
                  <m:r>
                    <m:t xml:space="preserve">i</m:t>
                  </m:r>
                </m:sub>
              </m:sSub>
            </m:den>
          </m:f>
          <m:r>
            <m:t xml:space="preserve">,−1,1),  s = [0.02,0.02,0.02,0.05,0.05,0.05]</m:t>
          </m:r>
        </m:oMath>
      </m:oMathPara>
    </w:p>
    <w:p>
      <w:pPr>
        <w:spacing w:after="140" w:line="300" w:lineRule="auto"/>
      </w:pPr>
      <w:r>
        <w:rPr>
          <w:rFonts w:ascii="Microsoft YaHei" w:hAnsi="Microsoft YaHei" w:eastAsia="Microsoft YaHei"/>
          <w:sz w:val="21"/>
        </w:rPr>
        <w:t xml:space="preserve">前三个 s 的单位为 m/s，后三个为 rad/s。每个子网输入只有对应轴的预测误差；不输入施加的真实外力，不用事后重建量监督。当前输入没有额外低通滤波，只有缩放和限幅。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sz w:val="21"/>
        </w:rPr>
        <w:t xml:space="preserve">预测使用前向 Euler 和上一周期接触力参考，并不是直接取上一轮完整优化轨迹插值。Δt_k 使用实际观测时间间隔；配置期望周期为 0.001 s。首次没有有效预测时不学习，且有 1 s 预热。预测时间间隔非正或超过 0.1 s 会报错。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sz w:val="21"/>
        </w:rPr>
        <w:t xml:space="preserve">当前参考来自控制器收到的 TargetTrajectories；更新时读取活动命令中的参考，供求解使用的参考随快照保存。求解期内的一步预测超过自身有效终点后保持端点，导数置零，避免把 1 ms 的加速度无限延伸到整个预测时域。</w:t>
      </w:r>
    </w:p>
    <w:p>
      <w:pPr>
        <w:pStyle w:val="Heading2"/>
        <w:keepNext/>
        <w:pageBreakBefore/>
        <w:spacing w:before="180" w:after="140"/>
      </w:pPr>
      <w:r>
        <w:t>7.5 RBF 与在线权值更新</w:t>
      </w:r>
    </w:p>
    <w:p>
      <w:pPr>
        <w:spacing w:before="100" w:after="160"/>
        <w:jc w:val="center"/>
      </w:pPr>
      <m:oMathPara>
        <m:oMath>
          <m:sSub>
            <m:e>
              <m:r>
                <m:t xml:space="preserve">h</m:t>
              </m:r>
            </m:e>
            <m:sub>
              <m:r>
                <m:t xml:space="preserve">ij</m:t>
              </m:r>
            </m:sub>
          </m:sSub>
          <m:r>
            <m:t xml:space="preserve">(</m:t>
          </m:r>
          <m:sSub>
            <m:e>
              <m:r>
                <m:t xml:space="preserve">ξ</m:t>
              </m:r>
            </m:e>
            <m:sub>
              <m:r>
                <m:t xml:space="preserve">i</m:t>
              </m:r>
            </m:sub>
          </m:sSub>
          <m:r>
            <m:t xml:space="preserve">) = exp[</m:t>
          </m:r>
          <m:f>
            <m:num>
              <m:r>
                <m:t xml:space="preserve">−</m:t>
              </m:r>
              <m:sSup>
                <m:e>
                  <m:r>
                    <m:t xml:space="preserve">(</m:t>
                  </m:r>
                  <m:sSub>
                    <m:e>
                      <m:r>
                        <m:t xml:space="preserve">ξ</m:t>
                      </m:r>
                    </m:e>
                    <m:sub>
                      <m:r>
                        <m:t xml:space="preserve">i</m:t>
                      </m:r>
                    </m:sub>
                  </m:sSub>
                  <m:r>
                    <m:t xml:space="preserve">−</m:t>
                  </m:r>
                  <m:sSub>
                    <m:e>
                      <m:r>
                        <m:t xml:space="preserve">c</m:t>
                      </m:r>
                    </m:e>
                    <m:sub>
                      <m:r>
                        <m:t xml:space="preserve">j</m:t>
                      </m:r>
                    </m:sub>
                  </m:sSub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</m:num>
            <m:den>
              <m:r>
                <m:t xml:space="preserve">2</m:t>
              </m:r>
              <m:sSup>
                <m:e>
                  <m:sSub>
                    <m:e>
                      <m:r>
                        <m:t xml:space="preserve">b</m:t>
                      </m:r>
                    </m:e>
                    <m:sub>
                      <m:r>
                        <m:t xml:space="preserve">j</m:t>
                      </m:r>
                    </m:sub>
                  </m:sSub>
                </m:e>
                <m:sup>
                  <m:r>
                    <m:t xml:space="preserve">2</m:t>
                  </m:r>
                </m:sup>
              </m:sSup>
            </m:den>
          </m:f>
          <m:r>
            <m:t xml:space="preserve">]</m:t>
          </m:r>
        </m:oMath>
      </m:oMathPara>
    </w:p>
    <w:p>
      <w:pPr>
        <w:spacing w:before="100" w:after="160"/>
        <w:jc w:val="center"/>
      </w:pPr>
      <m:oMathPara>
        <m:oMath>
          <m:sSub>
            <m:e>
              <m:r>
                <m:t xml:space="preserve">h</m:t>
              </m:r>
            </m:e>
            <m:sub>
              <m:r>
                <m:t xml:space="preserve">i</m:t>
              </m:r>
            </m:sub>
          </m:sSub>
          <m:r>
            <m:t xml:space="preserve"> = </m:t>
          </m:r>
          <m:sSup>
            <m:e>
              <m:r>
                <m:t xml:space="preserve">[</m:t>
              </m:r>
              <m:sSub>
                <m:e>
                  <m:r>
                    <m:t xml:space="preserve">h</m:t>
                  </m:r>
                </m:e>
                <m:sub>
                  <m:r>
                    <m:t xml:space="preserve">i1</m:t>
                  </m:r>
                </m:sub>
              </m:sSub>
              <m:r>
                <m:t xml:space="preserve">,…,</m:t>
              </m:r>
              <m:sSub>
                <m:e>
                  <m:r>
                    <m:t xml:space="preserve">h</m:t>
                  </m:r>
                </m:e>
                <m:sub>
                  <m:r>
                    <m:t xml:space="preserve">i25</m:t>
                  </m:r>
                </m:sub>
              </m:sSub>
              <m:r>
                <m:t xml:space="preserve">,1]</m:t>
              </m:r>
            </m:e>
            <m:sup>
              <m:r>
                <m:t xml:space="preserve">T</m:t>
              </m:r>
            </m:sup>
          </m:sSup>
          <m:r>
            <m:t xml:space="preserve"> ,  </m:t>
          </m:r>
          <m:acc>
            <m:accPr>
              <m:chr m:val="̂"/>
            </m:accPr>
            <m:e>
              <m:sSub>
                <m:e>
                  <m:r>
                    <m:t xml:space="preserve">d</m:t>
                  </m:r>
                </m:e>
                <m:sub>
                  <m:r>
                    <m:t xml:space="preserve">u,i</m:t>
                  </m:r>
                </m:sub>
              </m:sSub>
            </m:e>
          </m:acc>
          <m:r>
            <m:t xml:space="preserve"> = </m:t>
          </m:r>
          <m:sSup>
            <m:e>
              <m:acc>
                <m:accPr>
                  <m:chr m:val="̂"/>
                </m:accPr>
                <m:e>
                  <m:sSub>
                    <m:e>
                      <m:r>
                        <m:t xml:space="preserve">W</m:t>
                      </m:r>
                    </m:e>
                    <m:sub>
                      <m:r>
                        <m:t xml:space="preserve">i</m:t>
                      </m:r>
                    </m:sub>
                  </m:sSub>
                </m:e>
              </m:acc>
            </m:e>
            <m:sup>
              <m:r>
                <m:t xml:space="preserve">T</m:t>
              </m:r>
            </m:sup>
          </m:sSup>
          <m:sSub>
            <m:e>
              <m:r>
                <m:t xml:space="preserve">h</m:t>
              </m:r>
            </m:e>
            <m:sub>
              <m:r>
                <m:t xml:space="preserve">i</m:t>
              </m:r>
            </m:sub>
          </m:sSub>
        </m:oMath>
      </m:oMathPara>
    </w:p>
    <w:p>
      <w:pPr>
        <w:spacing w:after="140" w:line="300" w:lineRule="auto"/>
      </w:pPr>
      <w:r>
        <w:rPr>
          <w:rFonts w:ascii="Microsoft YaHei" w:hAnsi="Microsoft YaHei" w:eastAsia="Microsoft YaHei"/>
          <w:sz w:val="21"/>
        </w:rPr>
        <w:t xml:space="preserve">六个独立一维子网，每个 25 个 Gaussian 加一个常值偏置，共 156 个权值。中心在 [−1,1] 等距分布，宽度均为 0.12；中心和宽度固定，初始权值为零。</w:t>
      </w:r>
    </w:p>
    <w:p>
      <w:pPr>
        <w:spacing w:before="100" w:after="160"/>
        <w:jc w:val="center"/>
      </w:pPr>
      <m:oMathPara>
        <m:oMath>
          <m:acc>
            <m:accPr>
              <m:chr m:val="̇"/>
            </m:accPr>
            <m:e>
              <m:acc>
                <m:accPr>
                  <m:chr m:val="̂"/>
                </m:accPr>
                <m:e>
                  <m:sSub>
                    <m:e>
                      <m:r>
                        <m:t xml:space="preserve">W</m:t>
                      </m:r>
                    </m:e>
                    <m:sub>
                      <m:r>
                        <m:t xml:space="preserve">i</m:t>
                      </m:r>
                    </m:sub>
                  </m:sSub>
                </m:e>
              </m:acc>
            </m:e>
          </m:acc>
          <m:r>
            <m:t xml:space="preserve"> = −</m:t>
          </m:r>
          <m:sSub>
            <m:e>
              <m:r>
                <m:t xml:space="preserve">Γ</m:t>
              </m:r>
            </m:e>
            <m:sub>
              <m:r>
                <m:t xml:space="preserve">i</m:t>
              </m:r>
            </m:sub>
          </m:sSub>
          <m:sSub>
            <m:e>
              <m:r>
                <m:t xml:space="preserve">h</m:t>
              </m:r>
            </m:e>
            <m:sub>
              <m:r>
                <m:t xml:space="preserve">i</m:t>
              </m:r>
            </m:sub>
          </m:sSub>
          <m:r>
            <m:t xml:space="preserve">(</m:t>
          </m:r>
          <m:sSub>
            <m:e>
              <m:r>
                <m:t xml:space="preserve">ξ</m:t>
              </m:r>
            </m:e>
            <m:sub>
              <m:r>
                <m:t xml:space="preserve">i</m:t>
              </m:r>
            </m:sub>
          </m:sSub>
          <m:r>
            <m:t xml:space="preserve">)</m:t>
          </m:r>
          <m:sSup>
            <m:e>
              <m:sSub>
                <m:e>
                  <m:r>
                    <m:t xml:space="preserve">g</m:t>
                  </m:r>
                </m:e>
                <m:sub>
                  <m:r>
                    <m:t xml:space="preserve">i</m:t>
                  </m:r>
                </m:sub>
              </m:sSub>
            </m:e>
            <m:sup>
              <m:r>
                <m:t xml:space="preserve">T</m:t>
              </m:r>
            </m:sup>
          </m:sSup>
          <m:sSub>
            <m:e>
              <m:r>
                <m:t xml:space="preserve">E</m:t>
              </m:r>
            </m:e>
            <m:sub>
              <m:r>
                <m:t xml:space="preserve">c</m:t>
              </m:r>
            </m:sub>
          </m:sSub>
          <m:r>
            <m:t xml:space="preserve"> ,  </m:t>
          </m:r>
          <m:sSub>
            <m:e>
              <m:r>
                <m:t xml:space="preserve">g</m:t>
              </m:r>
            </m:e>
            <m:sub>
              <m:r>
                <m:t xml:space="preserve">i</m:t>
              </m:r>
            </m:sub>
          </m:sSub>
          <m:r>
            <m:t xml:space="preserve"> = G[:,i]</m:t>
          </m:r>
        </m:oMath>
      </m:oMathPara>
    </w:p>
    <w:p>
      <w:pPr>
        <w:spacing w:before="100" w:after="160"/>
        <w:jc w:val="center"/>
      </w:pPr>
      <m:oMathPara>
        <m:oMath>
          <m:sSup>
            <m:e>
              <m:sSub>
                <m:e>
                  <m:acc>
                    <m:accPr>
                      <m:chr m:val="̂"/>
                    </m:accPr>
                    <m:e>
                      <m:r>
                        <m:t xml:space="preserve">W</m:t>
                      </m:r>
                    </m:e>
                  </m:acc>
                </m:e>
                <m:sub>
                  <m:r>
                    <m:t xml:space="preserve">i,k</m:t>
                  </m:r>
                </m:sub>
              </m:sSub>
            </m:e>
            <m:sup>
              <m:r>
                <m:t xml:space="preserve">+</m:t>
              </m:r>
            </m:sup>
          </m:sSup>
          <m:r>
            <m:t xml:space="preserve"> = </m:t>
          </m:r>
          <m:sSub>
            <m:e>
              <m:r>
                <m:t xml:space="preserve">clip</m:t>
              </m:r>
            </m:e>
            <m:sub>
              <m:r>
                <m:t xml:space="preserve">[−Lᵢ,Lᵢ]</m:t>
              </m:r>
            </m:sub>
          </m:sSub>
          <m:r>
            <m:t xml:space="preserve">[</m:t>
          </m:r>
          <m:sSup>
            <m:e>
              <m:sSub>
                <m:e>
                  <m:acc>
                    <m:accPr>
                      <m:chr m:val="̂"/>
                    </m:accPr>
                    <m:e>
                      <m:r>
                        <m:t xml:space="preserve">W</m:t>
                      </m:r>
                    </m:e>
                  </m:acc>
                </m:e>
                <m:sub>
                  <m:r>
                    <m:t xml:space="preserve">i,k</m:t>
                  </m:r>
                </m:sub>
              </m:sSub>
            </m:e>
            <m:sup>
              <m:r>
                <m:t xml:space="preserve">−</m:t>
              </m:r>
            </m:sup>
          </m:sSup>
          <m:r>
            <m:t xml:space="preserve"> − </m:t>
          </m:r>
          <m:sSub>
            <m:e>
              <m:r>
                <m:t xml:space="preserve">Δt</m:t>
              </m:r>
            </m:e>
            <m:sub>
              <m:r>
                <m:t xml:space="preserve">k</m:t>
              </m:r>
            </m:sub>
          </m:sSub>
          <m:sSub>
            <m:e>
              <m:r>
                <m:t xml:space="preserve">Γ</m:t>
              </m:r>
            </m:e>
            <m:sub>
              <m:r>
                <m:t xml:space="preserve">i</m:t>
              </m:r>
            </m:sub>
          </m:sSub>
          <m:sSub>
            <m:e>
              <m:r>
                <m:t xml:space="preserve">h</m:t>
              </m:r>
            </m:e>
            <m:sub>
              <m:r>
                <m:t xml:space="preserve">i</m:t>
              </m:r>
            </m:sub>
          </m:sSub>
          <m:r>
            <m:t xml:space="preserve">(</m:t>
          </m:r>
          <m:sSub>
            <m:e>
              <m:r>
                <m:t xml:space="preserve">ξ</m:t>
              </m:r>
            </m:e>
            <m:sub>
              <m:r>
                <m:t xml:space="preserve">i,k</m:t>
              </m:r>
            </m:sub>
          </m:sSub>
          <m:r>
            <m:t xml:space="preserve">)</m:t>
          </m:r>
          <m:sSub>
            <m:e>
              <m:r>
                <m:t xml:space="preserve">(</m:t>
              </m:r>
              <m:sSup>
                <m:e>
                  <m:sSub>
                    <m:e>
                      <m:r>
                        <m:t xml:space="preserve">G</m:t>
                      </m:r>
                    </m:e>
                    <m:sub>
                      <m:r>
                        <m:t xml:space="preserve">k</m:t>
                      </m:r>
                    </m:sub>
                  </m:sSub>
                </m:e>
                <m:sup>
                  <m:r>
                    <m:t xml:space="preserve">T</m:t>
                  </m:r>
                </m:sup>
              </m:sSup>
              <m:sSub>
                <m:e>
                  <m:r>
                    <m:t xml:space="preserve">E</m:t>
                  </m:r>
                </m:e>
                <m:sub>
                  <m:r>
                    <m:t xml:space="preserve">c,k</m:t>
                  </m:r>
                </m:sub>
              </m:sSub>
              <m:r>
                <m:t xml:space="preserve">)</m:t>
              </m:r>
            </m:e>
            <m:sub>
              <m:r>
                <m:t xml:space="preserve">i</m:t>
              </m:r>
            </m:sub>
          </m:sSub>
          <m:r>
            <m:t xml:space="preserve">]</m:t>
          </m:r>
        </m:oMath>
      </m:oMathPara>
    </w:p>
    <w:p>
      <w:pPr>
        <w:spacing w:after="140" w:line="300" w:lineRule="auto"/>
      </w:pPr>
      <w:r>
        <w:rPr>
          <w:rFonts w:ascii="Microsoft YaHei" w:hAnsi="Microsoft YaHei" w:eastAsia="Microsoft YaHei"/>
          <w:sz w:val="21"/>
        </w:rPr>
        <w:t xml:space="preserve">限幅逐个权值执行；L=[20,20,20,3,3,3]，不是六维最终输出的硬界。输出在本次权值更新后计算。没有泄漏项、历史项、真实扰动监督、输出缩放或变步长增益。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sz w:val="21"/>
        </w:rPr>
        <w:t xml:space="preserve">当前固定 Γ=[22.8221449,22.8221449,22.8221449,0.00321391182,0.0245852383,0.0257958114]，按名义模型令 Γ_i||G[:,i]||²≈0.1。不能直接把更新写成 −Γ_i h_i E_c,i；这里输出是力/力矩，必须保留 G^T 的映射。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sz w:val="21"/>
        </w:rPr>
        <w:t xml:space="preserve">一维输入是明确的表达限制：相同的预测误差可能来自不同姿态、接触模式或扰动；不能保证单个标量总能唯一决定真实不确定量。</w:t>
      </w:r>
    </w:p>
    <w:p>
      <w:pPr>
        <w:pStyle w:val="Heading2"/>
        <w:keepNext/>
        <w:pageBreakBefore/>
        <w:spacing w:before="180" w:after="140"/>
      </w:pPr>
      <w:r>
        <w:t>7.6 MPC、WBC 和下降条件的实际处理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sz w:val="21"/>
        </w:rPr>
        <w:t xml:space="preserve">新估计先进入待求解快照；MPC 每次求解冻结一份，WBC 和下一步预测使用已经生效的活动策略所绑定的估计，而不是直接拿最新待发布值。日志中的“新估计”和“活动估计”可能不同，不是每个控制周期都同步切换。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sz w:val="21"/>
        </w:rPr>
        <w:t xml:space="preserve">在质量归一化质心动量状态中，模型增加的前六维项为 [−R_WB f̂_u/m_n; −R_WB t̂_u/m_n]；第二项除以质量是因为该状态是归一化角动量，并不意味着角加速度也除以质量。转换到角速度后仍由 I_n^−1 作用。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sz w:val="21"/>
        </w:rPr>
        <w:t xml:space="preserve">WBC 同时使用一致的不确定量修正基座动力学和基座加速度目标；关闭旧的 σ 硬下降行。换到世界系基座原点的右端外部等效量为：</w:t>
      </w:r>
    </w:p>
    <w:p>
      <w:pPr>
        <w:spacing w:before="100" w:after="160"/>
        <w:jc w:val="center"/>
      </w:pPr>
      <m:oMathPara>
        <m:oMath>
          <m:sSub>
            <m:e>
              <m:r>
                <m:t xml:space="preserve">F</m:t>
              </m:r>
            </m:e>
            <m:sub>
              <m:r>
                <m:t xml:space="preserve">W</m:t>
              </m:r>
            </m:sub>
          </m:sSub>
          <m:r>
            <m:t xml:space="preserve"> = −</m:t>
          </m:r>
          <m:sSub>
            <m:e>
              <m:r>
                <m:t xml:space="preserve">R</m:t>
              </m:r>
            </m:e>
            <m:sub>
              <m:r>
                <m:t xml:space="preserve">WB</m:t>
              </m:r>
            </m:sub>
          </m:sSub>
          <m:acc>
            <m:accPr>
              <m:chr m:val="̂"/>
            </m:accPr>
            <m:e>
              <m:sSub>
                <m:e>
                  <m:r>
                    <m:t xml:space="preserve">f</m:t>
                  </m:r>
                </m:e>
                <m:sub>
                  <m:r>
                    <m:t xml:space="preserve">u</m:t>
                  </m:r>
                </m:sub>
              </m:sSub>
            </m:e>
          </m:acc>
          <m:r>
            <m:t xml:space="preserve"> ,  </m:t>
          </m:r>
          <m:sSub>
            <m:e>
              <m:r>
                <m:t xml:space="preserve">τ</m:t>
              </m:r>
            </m:e>
            <m:sub>
              <m:r>
                <m:t xml:space="preserve">O,W</m:t>
              </m:r>
            </m:sub>
          </m:sSub>
          <m:r>
            <m:t xml:space="preserve"> = −</m:t>
          </m:r>
          <m:sSub>
            <m:e>
              <m:r>
                <m:t xml:space="preserve">R</m:t>
              </m:r>
            </m:e>
            <m:sub>
              <m:r>
                <m:t xml:space="preserve">WB</m:t>
              </m:r>
            </m:sub>
          </m:sSub>
          <m:acc>
            <m:accPr>
              <m:chr m:val="̂"/>
            </m:accPr>
            <m:e>
              <m:sSub>
                <m:e>
                  <m:r>
                    <m:t xml:space="preserve">t</m:t>
                  </m:r>
                </m:e>
                <m:sub>
                  <m:r>
                    <m:t xml:space="preserve">u</m:t>
                  </m:r>
                </m:sub>
              </m:sSub>
            </m:e>
          </m:acc>
          <m:r>
            <m:t xml:space="preserve"> + </m:t>
          </m:r>
          <m:sSub>
            <m:e>
              <m:r>
                <m:t xml:space="preserve">r</m:t>
              </m:r>
            </m:e>
            <m:sub>
              <m:r>
                <m:t xml:space="preserve">O→CoM,W</m:t>
              </m:r>
            </m:sub>
          </m:sSub>
          <m:r>
            <m:t xml:space="preserve"> × </m:t>
          </m:r>
          <m:sSub>
            <m:e>
              <m:r>
                <m:t xml:space="preserve">F</m:t>
              </m:r>
            </m:e>
            <m:sub>
              <m:r>
                <m:t xml:space="preserve">W</m:t>
              </m:r>
            </m:sub>
          </m:sSub>
        </m:oMath>
      </m:oMathPara>
    </w:p>
    <w:p>
      <w:pPr>
        <w:spacing w:after="140" w:line="300" w:lineRule="auto"/>
      </w:pPr>
      <w:r>
        <w:rPr>
          <w:rFonts w:ascii="Microsoft YaHei" w:hAnsi="Microsoft YaHei" w:eastAsia="Microsoft YaHei"/>
          <w:sz w:val="21"/>
        </w:rPr>
        <w:t xml:space="preserve">这里的世界系基座原点量、机体系整体质心量，以及 Gazebo 关于 base 连杆质心的人工施力量，不可直接逐列比较。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sz w:val="21"/>
        </w:rPr>
        <w:t xml:space="preserve">原 Word 的 Lyapunov-like 候选为：</w:t>
      </w:r>
    </w:p>
    <w:p>
      <w:pPr>
        <w:spacing w:before="100" w:after="160"/>
        <w:jc w:val="center"/>
      </w:pPr>
      <m:oMathPara>
        <m:oMath>
          <m:r>
            <m:t xml:space="preserve">V = </m:t>
          </m:r>
          <m:f>
            <m:num>
              <m:r>
                <m:t xml:space="preserve">γ</m:t>
              </m:r>
            </m:num>
            <m:den>
              <m:r>
                <m:t xml:space="preserve">2</m:t>
              </m:r>
            </m:den>
          </m:f>
          <m:sSup>
            <m:e>
              <m:r>
                <m:t xml:space="preserve">‖</m:t>
              </m:r>
              <m:sSub>
                <m:e>
                  <m:r>
                    <m:t xml:space="preserve">E</m:t>
                  </m:r>
                </m:e>
                <m:sub>
                  <m:r>
                    <m:t xml:space="preserve">e</m:t>
                  </m:r>
                </m:sub>
              </m:sSub>
              <m:r>
                <m:t xml:space="preserve">‖</m:t>
              </m:r>
            </m:e>
            <m:sup>
              <m:r>
                <m:t xml:space="preserve">2</m:t>
              </m:r>
            </m:sup>
          </m:sSup>
          <m:r>
            <m:t xml:space="preserve"> + </m:t>
          </m:r>
          <m:f>
            <m:num>
              <m:r>
                <m:t xml:space="preserve">1−γ</m:t>
              </m:r>
            </m:num>
            <m:den>
              <m:r>
                <m:t xml:space="preserve">2</m:t>
              </m:r>
            </m:den>
          </m:f>
          <m:sSup>
            <m:e>
              <m:r>
                <m:t xml:space="preserve">‖</m:t>
              </m:r>
              <m:sSub>
                <m:e>
                  <m:r>
                    <m:t xml:space="preserve">E</m:t>
                  </m:r>
                </m:e>
                <m:sub>
                  <m:r>
                    <m:t xml:space="preserve">r</m:t>
                  </m:r>
                </m:sub>
              </m:sSub>
              <m:r>
                <m:t xml:space="preserve">‖</m:t>
              </m:r>
            </m:e>
            <m:sup>
              <m:r>
                <m:t xml:space="preserve">2</m:t>
              </m:r>
            </m:sup>
          </m:sSup>
          <m:r>
            <m:t xml:space="preserve"> + </m:t>
          </m:r>
          <m:f>
            <m:num>
              <m:r>
                <m:t xml:space="preserve">1</m:t>
              </m:r>
            </m:num>
            <m:den>
              <m:r>
                <m:t xml:space="preserve">2</m:t>
              </m:r>
            </m:den>
          </m:f>
          <m:r>
            <m:t xml:space="preserve">∑ᵢ₌₁⁶ </m:t>
          </m:r>
          <m:sSup>
            <m:e>
              <m:acc>
                <m:accPr>
                  <m:chr m:val="̃"/>
                </m:accPr>
                <m:e>
                  <m:sSub>
                    <m:e>
                      <m:r>
                        <m:t xml:space="preserve">W</m:t>
                      </m:r>
                    </m:e>
                    <m:sub>
                      <m:r>
                        <m:t xml:space="preserve">i</m:t>
                      </m:r>
                    </m:sub>
                  </m:sSub>
                </m:e>
              </m:acc>
            </m:e>
            <m:sup>
              <m:r>
                <m:t xml:space="preserve">T</m:t>
              </m:r>
            </m:sup>
          </m:sSup>
          <m:sSup>
            <m:e>
              <m:sSub>
                <m:e>
                  <m:r>
                    <m:t xml:space="preserve">Γ</m:t>
                  </m:r>
                </m:e>
                <m:sub>
                  <m:r>
                    <m:t xml:space="preserve">i</m:t>
                  </m:r>
                </m:sub>
              </m:sSub>
            </m:e>
            <m:sup>
              <m:r>
                <m:t xml:space="preserve">−1</m:t>
              </m:r>
            </m:sup>
          </m:sSup>
          <m:acc>
            <m:accPr>
              <m:chr m:val="̃"/>
            </m:accPr>
            <m:e>
              <m:sSub>
                <m:e>
                  <m:r>
                    <m:t xml:space="preserve">W</m:t>
                  </m:r>
                </m:e>
                <m:sub>
                  <m:r>
                    <m:t xml:space="preserve">i</m:t>
                  </m:r>
                </m:sub>
              </m:sSub>
            </m:e>
          </m:acc>
        </m:oMath>
      </m:oMathPara>
    </w:p>
    <w:p>
      <w:pPr>
        <w:spacing w:after="140" w:line="300" w:lineRule="auto"/>
      </w:pPr>
      <w:r>
        <w:rPr>
          <w:rFonts w:ascii="Microsoft YaHei" w:hAnsi="Microsoft YaHei" w:eastAsia="Microsoft YaHei"/>
          <w:sz w:val="21"/>
        </w:rPr>
        <w:t xml:space="preserve">理想连续时间假设下，更新律抵消权值误差交叉项；剩余项需要匹配的下降条件，不是仅靠 RBF 就自动收敛。</w:t>
      </w:r>
    </w:p>
    <w:p>
      <w:pPr>
        <w:spacing w:before="100" w:after="160"/>
        <w:jc w:val="center"/>
      </w:pPr>
      <m:oMathPara>
        <m:oMath>
          <m:r>
            <m:t xml:space="preserve">H = −</m:t>
          </m:r>
          <m:sSup>
            <m:e>
              <m:sSub>
                <m:e>
                  <m:r>
                    <m:t xml:space="preserve">E</m:t>
                  </m:r>
                </m:e>
                <m:sub>
                  <m:r>
                    <m:t xml:space="preserve">c</m:t>
                  </m:r>
                </m:sub>
              </m:sSub>
            </m:e>
            <m:sup>
              <m:r>
                <m:t xml:space="preserve">T</m:t>
              </m:r>
            </m:sup>
          </m:sSup>
          <m:r>
            <m:t xml:space="preserve">(</m:t>
          </m:r>
          <m:sSub>
            <m:e>
              <m:r>
                <m:t xml:space="preserve">f</m:t>
              </m:r>
            </m:e>
            <m:sub>
              <m:r>
                <m:t xml:space="preserve">0</m:t>
              </m:r>
            </m:sub>
          </m:sSub>
          <m:r>
            <m:t xml:space="preserve">−</m:t>
          </m:r>
          <m:r>
            <m:t xml:space="preserve">G</m:t>
          </m:r>
          <m:acc>
            <m:accPr>
              <m:chr m:val="̂"/>
            </m:accPr>
            <m:e>
              <m:sSub>
                <m:e>
                  <m:r>
                    <m:t xml:space="preserve">d</m:t>
                  </m:r>
                </m:e>
                <m:sub>
                  <m:r>
                    <m:t xml:space="preserve">u</m:t>
                  </m:r>
                </m:sub>
              </m:sSub>
            </m:e>
          </m:acc>
          <m:r>
            <m:t xml:space="preserve">) + </m:t>
          </m:r>
          <m:r>
            <m:t xml:space="preserve">γ</m:t>
          </m:r>
          <m:sSup>
            <m:e>
              <m:sSub>
                <m:e>
                  <m:r>
                    <m:t xml:space="preserve">E</m:t>
                  </m:r>
                </m:e>
                <m:sub>
                  <m:r>
                    <m:t xml:space="preserve">e</m:t>
                  </m:r>
                </m:sub>
              </m:sSub>
            </m:e>
            <m:sup>
              <m:r>
                <m:t xml:space="preserve">T</m:t>
              </m:r>
            </m:sup>
          </m:sSup>
          <m:acc>
            <m:accPr>
              <m:chr m:val="̇"/>
            </m:accPr>
            <m:e>
              <m:sSub>
                <m:e>
                  <m:acc>
                    <m:accPr>
                      <m:chr m:val="̂"/>
                    </m:accPr>
                    <m:e>
                      <m:r>
                        <m:t xml:space="preserve">v</m:t>
                      </m:r>
                    </m:e>
                  </m:acc>
                </m:e>
                <m:sub>
                  <m:r>
                    <m:t xml:space="preserve">[−1]</m:t>
                  </m:r>
                </m:sub>
              </m:sSub>
            </m:e>
          </m:acc>
        </m:oMath>
      </m:oMathPara>
    </w:p>
    <w:p>
      <w:pPr>
        <w:spacing w:before="100" w:after="160"/>
        <w:jc w:val="center"/>
      </w:pPr>
      <m:oMathPara>
        <m:oMath>
          <m:r>
            <m:t xml:space="preserve">      + (1−γ)</m:t>
          </m:r>
          <m:sSup>
            <m:e>
              <m:sSub>
                <m:e>
                  <m:r>
                    <m:t xml:space="preserve">E</m:t>
                  </m:r>
                </m:e>
                <m:sub>
                  <m:r>
                    <m:t xml:space="preserve">r</m:t>
                  </m:r>
                </m:sub>
              </m:sSub>
            </m:e>
            <m:sup>
              <m:r>
                <m:t xml:space="preserve">T</m:t>
              </m:r>
            </m:sup>
          </m:sSup>
          <m:acc>
            <m:accPr>
              <m:chr m:val="̇"/>
            </m:accPr>
            <m:e>
              <m:sSub>
                <m:e>
                  <m:r>
                    <m:t xml:space="preserve">v</m:t>
                  </m:r>
                </m:e>
                <m:sub>
                  <m:r>
                    <m:t xml:space="preserve">d</m:t>
                  </m:r>
                </m:sub>
              </m:sSub>
            </m:e>
          </m:acc>
          <m:r>
            <m:t xml:space="preserve"> − </m:t>
          </m:r>
          <m:f>
            <m:num>
              <m:r>
                <m:t xml:space="preserve">1</m:t>
              </m:r>
            </m:num>
            <m:den>
              <m:r>
                <m:t xml:space="preserve">2</m:t>
              </m:r>
            </m:den>
          </m:f>
          <m:sSup>
            <m:e>
              <m:sSub>
                <m:e>
                  <m:r>
                    <m:t xml:space="preserve">E</m:t>
                  </m:r>
                </m:e>
                <m:sub>
                  <m:r>
                    <m:t xml:space="preserve">c</m:t>
                  </m:r>
                </m:sub>
              </m:sSub>
            </m:e>
            <m:sup>
              <m:r>
                <m:t xml:space="preserve">T</m:t>
              </m:r>
            </m:sup>
          </m:sSup>
          <m:r>
            <m:t xml:space="preserve">K</m:t>
          </m:r>
          <m:sSub>
            <m:e>
              <m:r>
                <m:t xml:space="preserve">E</m:t>
              </m:r>
            </m:e>
            <m:sub>
              <m:r>
                <m:t xml:space="preserve">c</m:t>
              </m:r>
            </m:sub>
          </m:sSub>
        </m:oMath>
      </m:oMathPara>
    </w:p>
    <w:p>
      <w:pPr>
        <w:spacing w:after="140" w:line="300" w:lineRule="auto"/>
      </w:pPr>
      <w:r>
        <w:rPr>
          <w:rFonts w:ascii="Microsoft YaHei" w:hAnsi="Microsoft YaHei" w:eastAsia="Microsoft YaHei"/>
          <w:sz w:val="21"/>
        </w:rPr>
        <w:t xml:space="preserve">原设计要求 H≥0；当前 K=diag(0.2,…,0.2)，实际添加的是软代价 J_clf=μ[max(0,−H)]²/2，μ=0.00001。该值从 task.info 读取，不是代码备用默认值 0.01。日志 slack=max(0,−H) 表示当前观测处的违反量，不是优化出的独立松弛变量，也不是整个预测区间最大违反值。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sz w:val="21"/>
        </w:rPr>
        <w:t xml:space="preserve">所以目前不能直接沿用原文“硬下降条件成立”的收敛结论。逼近误差、离散更新、快照延迟、输入限幅和接触切换也需另行分析；E_c 小不自动保证 E_e、E_r 分别趋零，更不保证权值或真实扰动被准确识别。</w:t>
      </w:r>
    </w:p>
    <w:p>
      <w:pPr>
        <w:pStyle w:val="Heading2"/>
        <w:keepNext/>
        <w:pageBreakBefore/>
        <w:spacing w:before="180" w:after="140"/>
      </w:pPr>
      <w:r>
        <w:t>7.7 重建参考和图上应该写什么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sz w:val="21"/>
        </w:rPr>
        <w:t xml:space="preserve">记录中重建参考按上一周期名义模型计算：</w:t>
      </w:r>
    </w:p>
    <w:p>
      <w:pPr>
        <w:spacing w:before="100" w:after="160"/>
        <w:jc w:val="center"/>
      </w:pPr>
      <m:oMathPara>
        <m:oMath>
          <m:sSub>
            <m:e>
              <m:r>
                <m:t xml:space="preserve">d</m:t>
              </m:r>
            </m:e>
            <m:sub>
              <m:r>
                <m:t xml:space="preserve">rec,k</m:t>
              </m:r>
            </m:sub>
          </m:sSub>
          <m:r>
            <m:t xml:space="preserve"> = </m:t>
          </m:r>
          <m:sSup>
            <m:e>
              <m:sSub>
                <m:e>
                  <m:r>
                    <m:t xml:space="preserve">G</m:t>
                  </m:r>
                </m:e>
                <m:sub>
                  <m:r>
                    <m:t xml:space="preserve">k−1</m:t>
                  </m:r>
                </m:sub>
              </m:sSub>
            </m:e>
            <m:sup>
              <m:r>
                <m:t xml:space="preserve">−1</m:t>
              </m:r>
            </m:sup>
          </m:sSup>
          <m:r>
            <m:t xml:space="preserve">[</m:t>
          </m:r>
          <m:sSub>
            <m:e>
              <m:r>
                <m:t xml:space="preserve">f</m:t>
              </m:r>
            </m:e>
            <m:sub>
              <m:r>
                <m:t xml:space="preserve">0,k−1</m:t>
              </m:r>
            </m:sub>
          </m:sSub>
          <m:r>
            <m:t xml:space="preserve"> − </m:t>
          </m:r>
          <m:f>
            <m:num>
              <m:sSub>
                <m:e>
                  <m:r>
                    <m:t xml:space="preserve">v</m:t>
                  </m:r>
                </m:e>
                <m:sub>
                  <m:r>
                    <m:t xml:space="preserve">k</m:t>
                  </m:r>
                </m:sub>
              </m:sSub>
              <m:r>
                <m:t xml:space="preserve">−</m:t>
              </m:r>
              <m:sSub>
                <m:e>
                  <m:r>
                    <m:t xml:space="preserve">v</m:t>
                  </m:r>
                </m:e>
                <m:sub>
                  <m:r>
                    <m:t xml:space="preserve">k−1</m:t>
                  </m:r>
                </m:sub>
              </m:sSub>
            </m:num>
            <m:den>
              <m:sSub>
                <m:e>
                  <m:r>
                    <m:t xml:space="preserve">Δt</m:t>
                  </m:r>
                </m:e>
                <m:sub>
                  <m:r>
                    <m:t xml:space="preserve">k</m:t>
                  </m:r>
                </m:sub>
              </m:sSub>
            </m:den>
          </m:f>
          <m:r>
            <m:t xml:space="preserve">]</m:t>
          </m:r>
        </m:oMath>
      </m:oMathPara>
    </w:p>
    <w:p>
      <w:pPr>
        <w:spacing w:after="140" w:line="300" w:lineRule="auto"/>
      </w:pPr>
      <w:r>
        <w:rPr>
          <w:rFonts w:ascii="Microsoft YaHei" w:hAnsi="Microsoft YaHei" w:eastAsia="Microsoft YaHei"/>
          <w:sz w:val="21"/>
        </w:rPr>
        <w:t xml:space="preserve">它是用观测速度差分倒推的等效残差，不是独立传感器测得的真实六维外力；包含噪声和执行差异，不参与权值更新。当前图画新估计 equivalent_wrench_body_*；真正被控制器使用的值另记在 active_equivalent_wrench_body_*。原始数据同时保留二者。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sz w:val="21"/>
        </w:rPr>
        <w:t xml:space="preserve">建议统一图注：『六维等效不确定量估计（机体系，关于名义整体质心，动力学左端符号）；重建参考非独立真值。』不要写成『真实外力精确估计』。控制效果仍依据六维速度参考与实际速度的偏差评估。当前 16 项结果只覆盖 Fy 激励，并不是六个独立方向都已充分验证。</w:t>
      </w:r>
    </w:p>
    <w:p>
      <w:pPr>
        <w:pStyle w:val="Heading2"/>
        <w:keepNext/>
        <w:pageBreakBefore/>
        <w:spacing w:before="180" w:after="140"/>
      </w:pPr>
      <w:r>
        <w:t>7.8 代码与记录核对入口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sz w:val="21"/>
        </w:rPr>
        <w:t xml:space="preserve">均相对 code/legged_robot_workspace/src/leggedcontrol_go2/：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sz w:val="21"/>
        </w:rPr>
        <w:t xml:space="preserve">— legged_interface/include/legged_interface/adaptive/MyRbfV11Core.h：输入、Gaussian、输出、更新、权值限幅、G、H。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sz w:val="21"/>
        </w:rPr>
        <w:t xml:space="preserve">— 同目录 MyRbfV11Model.h：速度换算、名义变化率、一步预测、参考导数。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sz w:val="21"/>
        </w:rPr>
        <w:t xml:space="preserve">— 同目录 MyRbfV11Clf.h：求解期误差与下降表达式。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sz w:val="21"/>
        </w:rPr>
        <w:t xml:space="preserve">— legged_controllers/src/MyRbfV11Control.cpp：实际周期、预测来源、活动估计、日志与事后重建。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sz w:val="21"/>
        </w:rPr>
        <w:t xml:space="preserve">— legged_interface/src/adaptive/MyRbfAugmentedLeggedDynamics.cpp：MPC 前六维修正。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sz w:val="21"/>
        </w:rPr>
        <w:t xml:space="preserve">— legged_interface/src/LeggedInterface.cpp：软下降代价接入。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sz w:val="21"/>
        </w:rPr>
        <w:t xml:space="preserve">— legged_wbc/src/WbcBase.cpp：WBC 动力学和加速度目标的一致修正。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sz w:val="21"/>
        </w:rPr>
        <w:t xml:space="preserve">— legged_controllers/config/go2/myrbf_v11_equivalent_wrench_go2.yaml：本版固定参数。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sz w:val="21"/>
        </w:rPr>
        <w:t xml:space="preserve">— experi/results/v1_1/20261001_comparison_delivery/campaign_case_index.json：上一轮记录入口；每份 effective_rosparams.yaml 保存模型参数，v11_equivalent_wrench.csv 保存六维相关数据。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sz w:val="21"/>
        </w:rPr>
        <w:t xml:space="preserve">原 Word 中论文引用仍按原文保留。本次是对原文与本地实现的核对，不是对引用论文重新检索或重新证明。</w:t>
      </w:r>
    </w:p>
    <w:p>
      <w:r>
        <w:br w:type="page"/>
      </w:r>
    </w:p>
    <w:p>
      <w:pPr>
        <w:pStyle w:val="Heading1"/>
        <w:keepNext/>
        <w:pageBreakBefore/>
        <w:spacing w:before="180" w:after="140"/>
      </w:pPr>
      <w:r>
        <w:t>8. 后续可扩展实验（拟议方案，尚未执行）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sz w:val="21"/>
        </w:rPr>
        <w:t xml:space="preserve">本章只补充计划，不改变当前四种方法、平地恒速 0.45 m/s 的正式入口，不自动扩大 run_all 的 16 项矩阵。现有结果继续保留。所有新增数值都是仿真候选条件，不是已验证的运行范围，也不承诺一定体现 V1.1 优势。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sz w:val="21"/>
        </w:rPr>
        <w:t xml:space="preserve">建议主线保持为：速度控制效果 → 等效不确定性适应能力 → 不同工况的适用范围。先把这条主线补完整，不必为了增加实验数量引入目标点、圆形路径或复杂轨迹。</w:t>
      </w:r>
    </w:p>
    <w:p>
      <w:pPr>
        <w:pStyle w:val="Heading2"/>
        <w:keepNext/>
        <w:spacing w:before="180" w:after="140"/>
      </w:pPr>
      <w:r>
        <w:t>8.1 所有扩展共用的比较规则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sz w:val="21"/>
        </w:rPr>
        <w:t xml:space="preserve">主比较仍为 V1.1、ETH、Liu-VAN、Zhou-RFF。相同场景下使用相同速度、扰动、初始状态、步态、记录时间和评价窗口；各方法保持各自固定配置，不根据测试结果单独调到最好。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sz w:val="21"/>
        </w:rPr>
        <w:t xml:space="preserve">每个不同条件、每种方法只运行一次，不自动重复、不自动补跑。保留失败、停止时刻和已记录数据，失败不能从统计中消失。单次仿真可作为该设置下的对比，不据此宣称统计显著性或跨随机条件的稳定优势。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sz w:val="21"/>
        </w:rPr>
        <w:t xml:space="preserve">基础设置沿用 33 s、3–5 s 平滑起步、最终 0.45 m/s。持续外力仍从正式记录开始到结束，不撤去。除本组明确要改变的因素外，其余条件固定；负载或地形组优先不叠加人工外力。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sz w:val="21"/>
        </w:rPr>
        <w:t xml:space="preserve">已有完全相同版本和条件的数据直接复用；改变源码、名义模型或关键参数后，不把旧记录假装成同一冻结批次。需要新的同条件对照时，只新增该对照一次并标明原因。</w:t>
      </w:r>
    </w:p>
    <w:p>
      <w:pPr>
        <w:pStyle w:val="Heading2"/>
        <w:keepNext/>
        <w:spacing w:before="180" w:after="140"/>
      </w:pPr>
      <w:r>
        <w:t>8.2 优先扩展 A：扰动强度适应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sz w:val="21"/>
        </w:rPr>
        <w:t xml:space="preserve">目的：观察扰动增大后速度保持能力、瞬时偏差和可运行范围，而不是只看估计曲线是否平滑。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sz w:val="21"/>
        </w:rPr>
        <w:t xml:space="preserve">第一步建议只新增正弦 Fy 幅值 7.5 N、频率 0.15 Hz，四种方法各一次，共 4 项。与已有 5 N 正弦记录比较时，先核对版本和其余条件一致。7.5 N 是候选设置，不是已确认安全或可成功完成的幅值。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sz w:val="21"/>
        </w:rPr>
        <w:t xml:space="preserve">现有 run_e02.sh 的 --force-scale 1.5 可表达这组幅值，属于已有设置接口；本次没有运行。保持 33 s 和 0.45 m/s。需要更完整的强度系列时，再选 2.5 / 5 / 7.5 N，不立即做密集扫描。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sz w:val="21"/>
        </w:rPr>
        <w:t xml:space="preserve">重点看六维速度最大绝对误差、后段波动范围、是否完成全程，以及估计是否持续变化或长期停在权值限幅处。若更大扰动下所有方法都失败，应如实写出边界，不只保留成功片段。</w:t>
      </w:r>
    </w:p>
    <w:p>
      <w:pPr>
        <w:pStyle w:val="Heading2"/>
        <w:keepNext/>
        <w:pageBreakBefore/>
        <w:spacing w:before="180" w:after="140"/>
      </w:pPr>
      <w:r>
        <w:t>8.3 优先扩展 B：负载与质心变化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sz w:val="21"/>
        </w:rPr>
        <w:t xml:space="preserve">目的：让被估计的对象不仅包含人工推力，还包含名义模型未包含的质量和惯量差异；更接近六维等效不确定量的设计目标。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sz w:val="21"/>
        </w:rPr>
        <w:t xml:space="preserve">先做居中附加负载 10% 和 20%，四种方法各一次，共 8 项。按上一轮名义质量 15.107 kg，候选负载为 1.5107 kg 和 3.0214 kg。负载在运动开始前固定，整段保留；不在第一轮加入运动中突然装卸。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sz w:val="21"/>
        </w:rPr>
        <w:t xml:space="preserve">仿真物体的质量、质心和转动惯量必须一起实际改变；控制器继续使用同一份未加负载的名义模型，四种方法均不能提前知道载荷参数。不能只在图片标题上写负重，也不能把更新后的真实参数自动同步给控制器。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sz w:val="21"/>
        </w:rPr>
        <w:t xml:space="preserve">先不叠加外力，保持平地 0.45 m/s。与无负载 E00 对照，评价六维速度、完成情况和等效量的变化。估计值变化不等于网络已经单独识别出了负载质量。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sz w:val="21"/>
        </w:rPr>
        <w:t xml:space="preserve">随后可选：使用同一块 10% 负载，比较居中与前/侧偏置约 0.05 m；核对安装位置和模型碰撞后再冻结设置。通过偏置改变力矩影响，但不能直接将估计力矩当成单一负载力矩真值。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sz w:val="21"/>
        </w:rPr>
        <w:t xml:space="preserve">实现状态：本轮没有确认可直接使用的现行负载入口，须接入统一场景生成与记录后再运行；不沿用旧 ANYmal 负载脚本，也不写成已经完成。</w:t>
      </w:r>
    </w:p>
    <w:p>
      <w:pPr>
        <w:pStyle w:val="Heading2"/>
        <w:keepNext/>
        <w:spacing w:before="180" w:after="140"/>
      </w:pPr>
      <w:r>
        <w:t>8.4 优先扩展 C：补上转动方向的激励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sz w:val="21"/>
        </w:rPr>
        <w:t xml:space="preserve">目的：当前主要施加 Fy，不能据此认定三个转动通道已经充分验证。补充独立力矩条件，检查角速度控制与符号/坐标约定。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sz w:val="21"/>
        </w:rPr>
        <w:t xml:space="preserve">第一步建议只加绕 x 轴的正弦力矩，候选幅值 0.3 N·m、频率 0.15 Hz、相位 90°，正式记录全程持续；四种方法各一次，共 4 项。不同时加入横向力，也不一开始就六个方向一起激励。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sz w:val="21"/>
        </w:rPr>
        <w:t xml:space="preserve">现有运行器有 --study torque 和 --torque-amplitude，当前该分支固定 tx、正弦、四种方法。它是已有底层接口，不是已经验证过本章这组参数；也没有承诺可直接选择 ty/tz 的现成入口。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sz w:val="21"/>
        </w:rPr>
        <w:t xml:space="preserve">后续再考虑 ty、tz，以及 Fx、Fz 单轴条件；需先补全轴选择和记录口径。力矩必须明确关于哪个点、用哪个坐标系；先转换再解释，不把关于 base 连杆质心的量直接当作关于整体质心的量。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sz w:val="21"/>
        </w:rPr>
        <w:t xml:space="preserve">主要结果看对应角速度及其他通道受到的影响，不能因力矩估计没有贴住人工力矩就单独判定控制无效。</w:t>
      </w:r>
    </w:p>
    <w:p>
      <w:pPr>
        <w:pStyle w:val="Heading2"/>
        <w:keepNext/>
        <w:pageBreakBefore/>
        <w:spacing w:before="180" w:after="140"/>
      </w:pPr>
      <w:r>
        <w:t>8.5 可选扩展 D：速度和变化频率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sz w:val="21"/>
        </w:rPr>
        <w:t xml:space="preserve">速度覆盖：可选 0.25、0.45、0.60 m/s；先在无人工外力下比较，之后只挑一个持续扰动条件。0.60 m/s 是待确认候选，不是已验证能力；不同速度不要再同时改变负载或步态。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sz w:val="21"/>
        </w:rPr>
        <w:t xml:space="preserve">现有 --vx 可以设置前向速度。若加入一段内多次改变速度、启动—停止等指令，那是新的速度指令脚本需求，当前没有将其当成现成命令。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sz w:val="21"/>
        </w:rPr>
        <w:t xml:space="preserve">频率覆盖：可选单正弦 0.075、0.15、0.30 Hz，幅值固定 5 N。为保证最低频率也有多个周期，建议这组全部用 63 s，总起步规则不变；不能只延长其中一个方法。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sz w:val="21"/>
        </w:rPr>
        <w:t xml:space="preserve">当前频率写在 profile_settings() 中，没有通用 --frequency 参数。此组需先扩展统一配置；不能把原来的 33 s 记录直接当作 63 s 同条件对照。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sz w:val="21"/>
        </w:rPr>
        <w:t xml:space="preserve">看相同时间窗口内的速度偏差和周期响应。等效不确定量没有独立真值时，不报告它相对人工外力的“准确率”，也不把重建参考当成真值拟合。</w:t>
      </w:r>
    </w:p>
    <w:p>
      <w:pPr>
        <w:pStyle w:val="Heading2"/>
        <w:keepNext/>
        <w:spacing w:before="180" w:after="140"/>
      </w:pPr>
      <w:r>
        <w:t>8.6 可选扩展 E：坡道、台阶与接触条件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sz w:val="21"/>
        </w:rPr>
        <w:t xml:space="preserve">先做真正的坡面恒速行走，再考虑复杂地形。候选坡度为 5°、10°；坡面行走初期可统一用 0.30 m/s，并提供相同速度的平地对照。较低速度只用于这组地形比较，不改变现行平地 0.45 m/s 主实验。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sz w:val="21"/>
        </w:rPr>
        <w:t xml:space="preserve">场景应包含足够长的进入段、坡面和退出段，并按路程预算检查机器人是否在整段记录内离开地形；记录坡面接触法向、高度参考和每只脚的接触状态。不能简单改场景角度后仍使用只适合水平面的设置。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sz w:val="21"/>
        </w:rPr>
        <w:t xml:space="preserve">现有 slope/steps 接口只是原地站立检查，不等于坡道/台阶穿越。地形行走必须先完善入口与参考适配，之后四种方法使用同一设置。若对比方法需要明确的地形支持，应如实披露，不能把不公平的适配差异写成算法优势。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sz w:val="21"/>
        </w:rPr>
        <w:t xml:space="preserve">台阶作为坡道之后的可选扩展，候选高度 0.04 m、0.08 m。须匹配落脚和摆腿设置；如果没有足够的地形运动支持，就不将台阶作为主结果。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sz w:val="21"/>
        </w:rPr>
        <w:t xml:space="preserve">低摩擦可另做一个独立扩展：例如有效摩擦设置 0.8 与 0.5，先核对 Gazebo 接触参数的实际作用方式。只改物理场景、控制器名义参数保持一致；不要与坡度、载荷和强外力同时扫描。</w:t>
      </w:r>
    </w:p>
    <w:p>
      <w:pPr>
        <w:pStyle w:val="Heading2"/>
        <w:keepNext/>
        <w:pageBreakBefore/>
        <w:spacing w:before="180" w:after="140"/>
      </w:pPr>
      <w:r>
        <w:t>8.7 可选扩展 F：确认在线学习是否带来收益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sz w:val="21"/>
        </w:rPr>
        <w:t xml:space="preserve">保留完整 V1.1 作为对照，优先只增加两种变体：估计保持零且不学习；学习正常开始后在 15 s 冻结权值。两者都要使用明确开关并保存在记录中，不能将代码错误或没有更新的曲线当作消融结果。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sz w:val="21"/>
        </w:rPr>
        <w:t xml:space="preserve">第一种检查整个学习补偿是否有帮助；第二种检查持续在线更新是否必要。冻结权值不等于冻结输出：输入变化时，固定权值的 RBF 输出仍可能变化，实验名称必须写准确。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sz w:val="21"/>
        </w:rPr>
        <w:t xml:space="preserve">可先选 E01 恒力和 E02 正弦，不把所有扩展条件再乘一遍所有消融。与完整 V1.1 使用相同起步、输入缩放、限制和其余控制设置。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sz w:val="21"/>
        </w:rPr>
        <w:t xml:space="preserve">纯预测误差或纯跟踪误差更新并非当前现成配置：代码限制组合系数在 0.5 与 1 之间，而且下降表达式与误差定义相关，不能仅把系数改成 0 或 1 就声称完成了对应方法。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sz w:val="21"/>
        </w:rPr>
        <w:t xml:space="preserve">一维输入与多维输入的结构比较、变步长和中心优化均列为更后面的设计扩展；每次只改变一项并保留基线，不把新版理论直接套用到原版证明。</w:t>
      </w:r>
    </w:p>
    <w:p>
      <w:pPr>
        <w:pStyle w:val="Heading2"/>
        <w:keepNext/>
        <w:spacing w:before="180" w:after="140"/>
      </w:pPr>
      <w:r>
        <w:t>8.8 指标与出图：沿用现行两组图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sz w:val="21"/>
        </w:rPr>
        <w:t xml:space="preserve">每个条件仍只画两组：六维速度跟踪、六维等效不确定量。所有方法共用横纵尺度与时间范围；总览保留完整起步和全程，必要时在同图加入预先确定的局部放大，不新增柱状图，也不为了平滑删除尖峰。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sz w:val="21"/>
        </w:rPr>
        <w:t xml:space="preserve">以每轴实际速度减该次收到的参考为误差。建议主报：全程最大绝对误差、起步后 5 s 至结束的绝对误差 95 分位、最后 5 s 最大绝对误差；线速度单位 m/s、角速度单位 rad/s，不混成没有单位解释的一个六维分数。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sz w:val="21"/>
        </w:rPr>
        <w:t xml:space="preserve">95 分位用于区分持续波动和偶发尖峰，但必须与全程最大值一起给出；已有 RMSE 可留在数据表，不再只靠平均值评优。若方法提前失败，只报告失败时间及截止时刻，不能把较短区间的最大值冒充全程更优。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sz w:val="21"/>
        </w:rPr>
        <w:t xml:space="preserve">常值条件可选报告进入预先规定误差带并持续 1 s 的时间；阈值必须在运行前统一约定。未达到就写“未达到”，不能事后放宽到符合某个方法。正弦条件不要要求曲线最终变成一条直线。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sz w:val="21"/>
        </w:rPr>
        <w:t xml:space="preserve">额外记录但不自动增加图：预测误差、输入饱和占比、权值限幅次数、活动估计、下降条件违反量、求解耗时和失败情况。没有独立真值时，六维等效量图只解释变化与控制关系，不报告真实扰动识别精度。</w:t>
      </w:r>
    </w:p>
    <w:p>
      <w:pPr>
        <w:pStyle w:val="Heading2"/>
        <w:keepNext/>
        <w:pageBreakBefore/>
        <w:spacing w:before="180" w:after="140"/>
      </w:pPr>
      <w:r>
        <w:t>8.9 建议下一轮的最小新增清单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sz w:val="21"/>
        </w:rPr>
        <w:t xml:space="preserve">若希望用较少的新实验补齐重点，可先考虑：A 的 7.5 N 正弦 4 项，B 的居中 10%/20% 负载 8 项，C 的单轴正弦力矩 4 项，合计 16 项新增候选。不是要求马上全部执行：负载模块和相关设置就绪、用户确认后才运行。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sz w:val="21"/>
        </w:rPr>
        <w:t xml:space="preserve">顺序建议为 A → C → B；坡面行走、频率/速度扫描及消融随后按需要选择。不要一次展开所有条件的笛卡尔积，避免从 16 项膨胀成几十上百项。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sz w:val="21"/>
        </w:rPr>
        <w:t xml:space="preserve">这份候选清单不会替换现有 run_all，也不会自动重复上一轮 16 项。每组最终冻结后运行一次；结果可能改善、持平或变差，都应保留，不预设结论。</w:t>
      </w:r>
    </w:p>
    <w:p>
      <w:pPr>
        <w:pStyle w:val="Heading1"/>
        <w:keepNext/>
        <w:pageBreakBefore/>
        <w:spacing w:before="180" w:after="140"/>
      </w:pPr>
      <w:r>
        <w:t>9. 交接时到底发送什么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sz w:val="21"/>
        </w:rPr>
        <w:t xml:space="preserve">给接手代码与实验的人：直接发送更新后的 GO2_V1.1_交接_20261003.zip 即可。包内已包括这份 Word、Agent README、公式说明、当前源码与依赖源码、上一轮 16 项原始记录和八张图、原始 V1.1 设计 Word；不需要再分别发送代码和数据文件夹。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sz w:val="21"/>
        </w:rPr>
        <w:t xml:space="preserve">为了让对方不必先解压约 1.36 GB 的包才能阅读，建议额外单独发送同名的 Go2_V1.1_交接说明.docx。它与包内版本相同，不是另一份设计。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sz w:val="21"/>
        </w:rPr>
        <w:t xml:space="preserve">给老师只审阅方案和结果：先发这份 Word 就够了；需要继续开发或检查原始数据时，再发完整压缩包。README 不必单独发送，因为已在包内。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sz w:val="21"/>
        </w:rPr>
        <w:t xml:space="preserve">不要发送旧版压缩包、历史实验目录、临时编辑目录，或当前机器的 build/devel 文件夹。新电脑仍需按说明配置环境，这个包不是免安装程序；不要承诺解压后无需安装即可运行。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sz w:val="21"/>
        </w:rPr>
        <w:t xml:space="preserve">文件较大时可上传你选择的网盘，再把下载链接与 Word 发给对方。本次没有替你上传或向任何人发送文件。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sz w:val="21"/>
        </w:rPr>
        <w:t xml:space="preserve">可直接附在消息里：『这是 Go2 V1.1 当前交接包，内含代码、运行说明、原始设计和上一轮完整结果。请先看 Word 第 2–6 章了解运行方式，第 7 章了解实际公式，第 8 章是尚未执行的扩展实验。平地结果含三项排障补录；坡道和台阶目前只确认有站立检查入口，不是已完成的穿越实验。』</w:t>
      </w:r>
    </w:p>
    <w:p>
      <w:r>
        <w:br w:type="page"/>
      </w:r>
    </w:p>
    <w:p>
      <w:pPr>
        <w:pStyle w:val="Heading1"/>
        <w:spacing w:before="180" w:after="160"/>
      </w:pPr>
      <w:r>
        <w:t xml:space="preserve">附图 E00｜无人工外力</w:t>
      </w:r>
    </w:p>
    <w:p>
      <w:pPr>
        <w:spacing w:after="13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平地；0.45 m/s；33 s。每条方法曲线均来自保留的该条件记录。下图用于查阅，不代表所有方法估计对象完全相同。</w:t>
      </w:r>
    </w:p>
    <w:p>
      <w:pPr>
        <w:spacing w:after="50" w:before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六维速度跟踪</w:t>
      </w:r>
    </w:p>
    <w:p>
      <w:pPr>
        <w:spacing w:after="40"/>
        <w:jc w:val="center"/>
      </w:pPr>
      <w:r>
        <w:drawing>
          <wp:inline distT="0" distB="0" distL="0" distR="0">
            <wp:extent cx="5619750" cy="3305175"/>
            <wp:effectExtent t="0" r="0" b="0" l="0"/>
            <wp:docPr id="1" name="flat_velocity_none_aa3bf1a1_velocity_tracking_6d.png" descr="上一轮保留的完整对比图" title="E00 六维速度跟踪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50" w:before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六维等效不确定力与力矩</w:t>
      </w:r>
    </w:p>
    <w:p>
      <w:pPr>
        <w:spacing w:after="40"/>
        <w:jc w:val="center"/>
      </w:pPr>
      <w:r>
        <w:drawing>
          <wp:inline distT="0" distB="0" distL="0" distR="0">
            <wp:extent cx="5619750" cy="3305175"/>
            <wp:effectExtent t="0" r="0" b="0" l="0"/>
            <wp:docPr id="1" name="flat_velocity_none_aa3bf1a1_equivalent_uncertainty_6d.png" descr="上一轮保留的完整对比图" title="E00 六维等效不确定力与力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before="180" w:after="160"/>
      </w:pPr>
      <w:r>
        <w:t xml:space="preserve">附图 E01｜恒力</w:t>
      </w:r>
    </w:p>
    <w:p>
      <w:pPr>
        <w:spacing w:after="13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平地；0.45 m/s；33 s。每条方法曲线均来自保留的该条件记录。下图用于查阅，不代表所有方法估计对象完全相同。</w:t>
      </w:r>
    </w:p>
    <w:p>
      <w:pPr>
        <w:spacing w:after="50" w:before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六维速度跟踪</w:t>
      </w:r>
    </w:p>
    <w:p>
      <w:pPr>
        <w:spacing w:after="40"/>
        <w:jc w:val="center"/>
      </w:pPr>
      <w:r>
        <w:drawing>
          <wp:inline distT="0" distB="0" distL="0" distR="0">
            <wp:extent cx="5619750" cy="3276600"/>
            <wp:effectExtent t="0" r="0" b="0" l="0"/>
            <wp:docPr id="1" name="flat_velocity_constant_b87fd173_velocity_tracking_6d.png" descr="上一轮保留的完整对比图" title="E01 六维速度跟踪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50" w:before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六维等效不确定力与力矩</w:t>
      </w:r>
    </w:p>
    <w:p>
      <w:pPr>
        <w:spacing w:after="40"/>
        <w:jc w:val="center"/>
      </w:pPr>
      <w:r>
        <w:drawing>
          <wp:inline distT="0" distB="0" distL="0" distR="0">
            <wp:extent cx="5619750" cy="3305175"/>
            <wp:effectExtent t="0" r="0" b="0" l="0"/>
            <wp:docPr id="1" name="flat_velocity_constant_b87fd173_equivalent_uncertainty_6d.png" descr="上一轮保留的完整对比图" title="E01 六维等效不确定力与力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before="180" w:after="160"/>
      </w:pPr>
      <w:r>
        <w:t xml:space="preserve">附图 E02｜正弦</w:t>
      </w:r>
    </w:p>
    <w:p>
      <w:pPr>
        <w:spacing w:after="13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平地；0.45 m/s；33 s。每条方法曲线均来自保留的该条件记录。下图用于查阅，不代表所有方法估计对象完全相同。</w:t>
      </w:r>
    </w:p>
    <w:p>
      <w:pPr>
        <w:spacing w:after="50" w:before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六维速度跟踪</w:t>
      </w:r>
    </w:p>
    <w:p>
      <w:pPr>
        <w:spacing w:after="40"/>
        <w:jc w:val="center"/>
      </w:pPr>
      <w:r>
        <w:drawing>
          <wp:inline distT="0" distB="0" distL="0" distR="0">
            <wp:extent cx="5619750" cy="3305175"/>
            <wp:effectExtent t="0" r="0" b="0" l="0"/>
            <wp:docPr id="1" name="flat_velocity_sine_0849a06b_velocity_tracking_6d.png" descr="上一轮保留的完整对比图" title="E02 六维速度跟踪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50" w:before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六维等效不确定力与力矩</w:t>
      </w:r>
    </w:p>
    <w:p>
      <w:pPr>
        <w:spacing w:after="40"/>
        <w:jc w:val="center"/>
      </w:pPr>
      <w:r>
        <w:drawing>
          <wp:inline distT="0" distB="0" distL="0" distR="0">
            <wp:extent cx="5619750" cy="3305175"/>
            <wp:effectExtent t="0" r="0" b="0" l="0"/>
            <wp:docPr id="1" name="flat_velocity_sine_0849a06b_equivalent_uncertainty_6d.png" descr="上一轮保留的完整对比图" title="E02 六维等效不确定力与力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before="180" w:after="160"/>
      </w:pPr>
      <w:r>
        <w:t xml:space="preserve">附图 E03｜双正弦</w:t>
      </w:r>
    </w:p>
    <w:p>
      <w:pPr>
        <w:spacing w:after="13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平地；0.45 m/s；33 s。每条方法曲线均来自保留的该条件记录。下图用于查阅，不代表所有方法估计对象完全相同。</w:t>
      </w:r>
    </w:p>
    <w:p>
      <w:pPr>
        <w:spacing w:after="50" w:before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六维速度跟踪</w:t>
      </w:r>
    </w:p>
    <w:p>
      <w:pPr>
        <w:spacing w:after="40"/>
        <w:jc w:val="center"/>
      </w:pPr>
      <w:r>
        <w:drawing>
          <wp:inline distT="0" distB="0" distL="0" distR="0">
            <wp:extent cx="5619750" cy="3276600"/>
            <wp:effectExtent t="0" r="0" b="0" l="0"/>
            <wp:docPr id="1" name="flat_velocity_multisine_5eb7f727_velocity_tracking_6d.png" descr="上一轮保留的完整对比图" title="E03 六维速度跟踪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50" w:before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六维等效不确定力与力矩</w:t>
      </w:r>
    </w:p>
    <w:p>
      <w:pPr>
        <w:spacing w:after="40"/>
        <w:jc w:val="center"/>
      </w:pPr>
      <w:r>
        <w:drawing>
          <wp:inline distT="0" distB="0" distL="0" distR="0">
            <wp:extent cx="5619750" cy="3305175"/>
            <wp:effectExtent t="0" r="0" b="0" l="0"/>
            <wp:docPr id="1" name="flat_velocity_multisine_5eb7f727_equivalent_uncertainty_6d.png" descr="上一轮保留的完整对比图" title="E03 六维等效不确定力与力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6"/>
      <w:footerReference w:type="default" r:id="rId7"/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sz w:val="16"/>
        <w:szCs w:val="16"/>
      </w:rPr>
      <w:t xml:space="preserve">第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Microsoft YaHei" w:cs="Microsoft YaHei" w:eastAsia="Microsoft YaHei" w:hAnsi="Microsoft YaHei"/>
        <w:color w:val="667788"/>
        <w:sz w:val="16"/>
        <w:szCs w:val="16"/>
      </w:rPr>
      <w:t xml:space="preserve">Go2 V1.1 · 交接说明 · 2026-10-03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</w:pPr>
    <w:rPr>
      <w:rFonts w:ascii="Microsoft YaHei" w:cs="Microsoft YaHei" w:eastAsia="Microsoft YaHei" w:hAnsi="Microsoft YaHei"/>
      <w:b/>
      <w:bCs/>
      <w:color w:val="163A5F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</w:pPr>
    <w:rPr>
      <w:rFonts w:ascii="Microsoft YaHei" w:cs="Microsoft YaHei" w:eastAsia="Microsoft YaHei" w:hAnsi="Microsoft YaHe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d2f92a57a4470fc15413843feae16fd9a2b0fc70.png"/><Relationship Id="rId9" Type="http://schemas.openxmlformats.org/officeDocument/2006/relationships/image" Target="media/8c7462244f6bc615d83c798f2c36f99674cb535a.png"/><Relationship Id="rId10" Type="http://schemas.openxmlformats.org/officeDocument/2006/relationships/image" Target="media/8bacdda9cb181612d489a0d620b2b7ef6193b335.png"/><Relationship Id="rId11" Type="http://schemas.openxmlformats.org/officeDocument/2006/relationships/image" Target="media/ce25e29847abc864fdecbb9835bd5d65e6c09421.png"/><Relationship Id="rId12" Type="http://schemas.openxmlformats.org/officeDocument/2006/relationships/image" Target="media/90b081497c7ddf2ae0a97cb6e1f11ab7cddaad30.png"/><Relationship Id="rId13" Type="http://schemas.openxmlformats.org/officeDocument/2006/relationships/image" Target="media/74badb0b189d4b17724c24b9f77ffdd65d2d263c.png"/><Relationship Id="rId14" Type="http://schemas.openxmlformats.org/officeDocument/2006/relationships/image" Target="media/f1a76d932174ab94e92b28338edae3da8d65d676.png"/><Relationship Id="rId15" Type="http://schemas.openxmlformats.org/officeDocument/2006/relationships/image" Target="media/4970587ef01c85d05fa3262fa37dda571c1afbf4.png"/><Relationship Id="rId1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Go2 V1.1 实验交接说明</dc:title>
  <dc:creator>Go2 project</dc:creator>
  <cp:lastModifiedBy>Un-named</cp:lastModifiedBy>
  <cp:revision>1</cp:revision>
  <dcterms:created xsi:type="dcterms:W3CDTF">2026-10-03T07:40:26.820Z</dcterms:created>
  <dcterms:modified xsi:type="dcterms:W3CDTF">2026-10-03T07:40:26.831Z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