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lógica-tira-dúvidas-eleitoral"/>
    <w:p>
      <w:pPr>
        <w:pStyle w:val="Heading1"/>
      </w:pPr>
      <w:r>
        <w:t xml:space="preserve">Lógica — Tira Dúvidas Eleitoral</w:t>
      </w:r>
    </w:p>
    <w:p>
      <w:pPr>
        <w:pStyle w:val="BlockText"/>
      </w:pPr>
      <w:r>
        <w:rPr>
          <w:b/>
          <w:bCs/>
        </w:rPr>
        <w:t xml:space="preserve">Fonte única de decisão.</w:t>
      </w:r>
      <w:r>
        <w:t xml:space="preserve"> </w:t>
      </w:r>
      <w:r>
        <w:t xml:space="preserve">Este documento define COMO o sistema decide o que</w:t>
      </w:r>
      <w:r>
        <w:t xml:space="preserve"> </w:t>
      </w:r>
      <w:r>
        <w:t xml:space="preserve">responder, o que recusar, quando consultar o RAG e quando acionar a LLM.</w:t>
      </w:r>
      <w:r>
        <w:t xml:space="preserve"> </w:t>
      </w:r>
      <w:r>
        <w:t xml:space="preserve">Toda mudança de comportamento do produto deve passar primeiro por este arquivo.</w:t>
      </w:r>
    </w:p>
    <w:p>
      <w:r>
        <w:pict>
          <v:rect style="width:0;height:1.5pt" o:hralign="center" o:hrstd="t" o:hr="t"/>
        </w:pict>
      </w:r>
    </w:p>
    <w:bookmarkStart w:id="10" w:name="propósito-e-escopo"/>
    <w:p>
      <w:pPr>
        <w:pStyle w:val="Heading2"/>
      </w:pPr>
      <w:r>
        <w:t xml:space="preserve">1. Propósito e escopo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Tira Dúvidas Eleitoral</w:t>
      </w:r>
      <w:r>
        <w:t xml:space="preserve"> </w:t>
      </w:r>
      <w:r>
        <w:t xml:space="preserve">é uma inteligência que auxilia</w:t>
      </w:r>
      <w:r>
        <w:t xml:space="preserve"> </w:t>
      </w:r>
      <w:r>
        <w:rPr>
          <w:b/>
          <w:bCs/>
        </w:rPr>
        <w:t xml:space="preserve">advogados e partidos</w:t>
      </w:r>
      <w:r>
        <w:t xml:space="preserve"> </w:t>
      </w:r>
      <w:r>
        <w:t xml:space="preserve">em dúvidas eleitorais. Ele responde</w:t>
      </w:r>
      <w:r>
        <w:t xml:space="preserve"> </w:t>
      </w:r>
      <w:r>
        <w:rPr>
          <w:b/>
          <w:bCs/>
        </w:rPr>
        <w:t xml:space="preserve">exclusivamente</w:t>
      </w:r>
      <w:r>
        <w:t xml:space="preserve"> </w:t>
      </w:r>
      <w:r>
        <w:t xml:space="preserve">a três assuntos: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Direito eleitoral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Contabilidade eleitoral</w:t>
      </w:r>
      <w:r>
        <w:t xml:space="preserve"> </w:t>
      </w:r>
      <w:r>
        <w:t xml:space="preserve">(prestação de contas de campanha, receitas/despesas, limites)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Impulsionamento eleitoral</w:t>
      </w:r>
      <w:r>
        <w:t xml:space="preserve"> </w:t>
      </w:r>
      <w:r>
        <w:t xml:space="preserve">(propaganda paga em plataformas digitais, regras da Justiça Eleitoral)</w:t>
      </w:r>
    </w:p>
    <w:p>
      <w:pPr>
        <w:pStyle w:val="FirstParagraph"/>
      </w:pPr>
      <w:r>
        <w:t xml:space="preserve">Qualquer pergunta fora desses três domínios é</w:t>
      </w:r>
      <w:r>
        <w:t xml:space="preserve"> </w:t>
      </w:r>
      <w:r>
        <w:rPr>
          <w:b/>
          <w:bCs/>
        </w:rPr>
        <w:t xml:space="preserve">recusada com bom humor</w:t>
      </w:r>
      <w:r>
        <w:t xml:space="preserve"> </w:t>
      </w:r>
      <w:r>
        <w:t xml:space="preserve">(ver §5).</w:t>
      </w:r>
    </w:p>
    <w:p>
      <w:pPr>
        <w:pStyle w:val="BodyText"/>
      </w:pPr>
      <w:r>
        <w:rPr>
          <w:b/>
          <w:bCs/>
        </w:rPr>
        <w:t xml:space="preserve">Jurisdição:</w:t>
      </w:r>
      <w:r>
        <w:t xml:space="preserve"> </w:t>
      </w:r>
      <w:r>
        <w:t xml:space="preserve">Brasil,</w:t>
      </w:r>
      <w:r>
        <w:t xml:space="preserve"> </w:t>
      </w:r>
      <w:r>
        <w:rPr>
          <w:b/>
          <w:bCs/>
        </w:rPr>
        <w:t xml:space="preserve">todas as eleições</w:t>
      </w:r>
      <w:r>
        <w:t xml:space="preserve"> </w:t>
      </w:r>
      <w:r>
        <w:t xml:space="preserve">— municipais (prefeito/vereador),</w:t>
      </w:r>
      <w:r>
        <w:t xml:space="preserve"> </w:t>
      </w:r>
      <w:r>
        <w:t xml:space="preserve">estaduais (governador/deputados) e federais (senador/presidente). O RAG deve</w:t>
      </w:r>
      <w:r>
        <w:t xml:space="preserve"> </w:t>
      </w:r>
      <w:r>
        <w:t xml:space="preserve">cobrir os três níveis e suas respectivas resoluções do ciclo vigente.</w:t>
      </w:r>
    </w:p>
    <w:bookmarkStart w:id="9" w:name="fontes-de-verdade-ordem-de-prioridade"/>
    <w:p>
      <w:pPr>
        <w:pStyle w:val="Heading3"/>
      </w:pPr>
      <w:r>
        <w:t xml:space="preserve">Fontes de verdade (ordem de prioridade)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RAG eleitoral</w:t>
      </w:r>
      <w:r>
        <w:t xml:space="preserve"> </w:t>
      </w:r>
      <w:r>
        <w:t xml:space="preserve">— base curada cobrindo os 3 assuntos. Conteúdo do RAG: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Leis + Código Eleitoral</w:t>
      </w:r>
      <w:r>
        <w:t xml:space="preserve"> </w:t>
      </w:r>
      <w:r>
        <w:t xml:space="preserve">(Código Eleitoral, Lei das Eleições, Lei dos Partidos).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Resoluções do TSE</w:t>
      </w:r>
      <w:r>
        <w:t xml:space="preserve"> </w:t>
      </w:r>
      <w:r>
        <w:t xml:space="preserve">(vigentes no ciclo — fonte mais operacional).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Manuais de contas</w:t>
      </w:r>
      <w:r>
        <w:t xml:space="preserve"> </w:t>
      </w:r>
      <w:r>
        <w:t xml:space="preserve">(prestação de contas, arrecadação e gastos).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Jurisprudência</w:t>
      </w:r>
      <w:r>
        <w:t xml:space="preserve"> </w:t>
      </w:r>
      <w:r>
        <w:t xml:space="preserve">(TSE/TREs, para casos concretos).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LLM</w:t>
      </w:r>
      <w:r>
        <w:t xml:space="preserve"> </w:t>
      </w:r>
      <w:r>
        <w:t xml:space="preserve">— usada para interpretar, redigir e complementar,</w:t>
      </w:r>
      <w:r>
        <w:t xml:space="preserve"> </w:t>
      </w:r>
      <w:r>
        <w:rPr>
          <w:b/>
          <w:bCs/>
        </w:rPr>
        <w:t xml:space="preserve">sempre ancorada no que o RAG retornou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Se o RAG não cobre e a LLM não tem base segura →</w:t>
      </w:r>
      <w:r>
        <w:t xml:space="preserve"> </w:t>
      </w:r>
      <w:r>
        <w:rPr>
          <w:b/>
          <w:bCs/>
        </w:rPr>
        <w:t xml:space="preserve">admitir incerteza</w:t>
      </w:r>
      <w:r>
        <w:t xml:space="preserve"> </w:t>
      </w:r>
      <w:r>
        <w:t xml:space="preserve">(ver §8).</w:t>
      </w:r>
    </w:p>
    <w:p>
      <w:pPr>
        <w:pStyle w:val="BlockText"/>
      </w:pPr>
      <w:r>
        <w:rPr>
          <w:b/>
          <w:bCs/>
        </w:rPr>
        <w:t xml:space="preserve">Precedência entre fontes:</w:t>
      </w:r>
      <w:r>
        <w:t xml:space="preserve"> </w:t>
      </w:r>
      <w:r>
        <w:t xml:space="preserve">norma vigente (lei/resolução) prevalece; jurisprudência</w:t>
      </w:r>
      <w:r>
        <w:t xml:space="preserve"> </w:t>
      </w:r>
      <w:r>
        <w:t xml:space="preserve">serve para interpretar o caso concreto, não para contrariar a norma vigente. Em conflito</w:t>
      </w:r>
      <w:r>
        <w:t xml:space="preserve"> </w:t>
      </w:r>
      <w:r>
        <w:t xml:space="preserve">entre resolução do ciclo e material mais antigo,</w:t>
      </w:r>
      <w:r>
        <w:t xml:space="preserve"> </w:t>
      </w:r>
      <w:r>
        <w:rPr>
          <w:b/>
          <w:bCs/>
        </w:rPr>
        <w:t xml:space="preserve">vale a resolução do ciclo corrente</w:t>
      </w:r>
      <w:r>
        <w:t xml:space="preserve">.</w:t>
      </w:r>
    </w:p>
    <w:p>
      <w:pPr>
        <w:pStyle w:val="BlockText"/>
      </w:pPr>
      <w:r>
        <w:t xml:space="preserve">⛔</w:t>
      </w:r>
      <w:r>
        <w:t xml:space="preserve"> </w:t>
      </w:r>
      <w:r>
        <w:rPr>
          <w:b/>
          <w:bCs/>
        </w:rPr>
        <w:t xml:space="preserve">Regra de citação (inviolável):</w:t>
      </w:r>
      <w:r>
        <w:t xml:space="preserve"> </w:t>
      </w:r>
      <w:r>
        <w:t xml:space="preserve">o sistema</w:t>
      </w:r>
      <w:r>
        <w:t xml:space="preserve"> </w:t>
      </w:r>
      <w:r>
        <w:rPr>
          <w:b/>
          <w:bCs/>
        </w:rPr>
        <w:t xml:space="preserve">só cita como fonte norma válida</w:t>
      </w:r>
      <w:r>
        <w:rPr>
          <w:b/>
          <w:bCs/>
        </w:rPr>
        <w:t xml:space="preserve"> </w:t>
      </w:r>
      <w:r>
        <w:rPr>
          <w:b/>
          <w:bCs/>
        </w:rPr>
        <w:t xml:space="preserve">(lei/resolução vigente) e jurisprudência válida (TSE/TREs)</w:t>
      </w:r>
      <w:r>
        <w:t xml:space="preserve">. Material interno de apoio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doutrina, apostilas, cursos e anexos</w:t>
      </w:r>
      <w:r>
        <w:t xml:space="preserve"> </w:t>
      </w:r>
      <w:r>
        <w:t xml:space="preserve">— pode ser usado para</w:t>
      </w:r>
      <w:r>
        <w:t xml:space="preserve"> </w:t>
      </w:r>
      <w:r>
        <w:rPr>
          <w:i/>
          <w:iCs/>
        </w:rPr>
        <w:t xml:space="preserve">entender e redigir</w:t>
      </w:r>
      <w:r>
        <w:t xml:space="preserve">,</w:t>
      </w:r>
      <w:r>
        <w:t xml:space="preserve"> </w:t>
      </w:r>
      <w:r>
        <w:t xml:space="preserve">mas</w:t>
      </w:r>
      <w:r>
        <w:t xml:space="preserve"> </w:t>
      </w:r>
      <w:r>
        <w:rPr>
          <w:b/>
          <w:bCs/>
        </w:rPr>
        <w:t xml:space="preserve">nunca é citado</w:t>
      </w:r>
      <w:r>
        <w:t xml:space="preserve"> </w:t>
      </w:r>
      <w:r>
        <w:t xml:space="preserve">como fundamento. Se a única base para um ponto for material interno,</w:t>
      </w:r>
      <w:r>
        <w:t xml:space="preserve"> </w:t>
      </w:r>
      <w:r>
        <w:t xml:space="preserve">tratar como</w:t>
      </w:r>
      <w:r>
        <w:t xml:space="preserve"> </w:t>
      </w:r>
      <w:r>
        <w:rPr>
          <w:b/>
          <w:bCs/>
        </w:rPr>
        <w:t xml:space="preserve">incerteza</w:t>
      </w:r>
      <w:r>
        <w:t xml:space="preserve"> </w:t>
      </w:r>
      <w:r>
        <w:t xml:space="preserve">(§8) e não apresentar como fonte.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s-dois-serviços-da-plataforma"/>
    <w:p>
      <w:pPr>
        <w:pStyle w:val="Heading2"/>
      </w:pPr>
      <w:r>
        <w:t xml:space="preserve">2. Os dois serviços da plataforma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036"/>
        <w:gridCol w:w="2036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Saída</w:t>
            </w:r>
          </w:p>
        </w:tc>
        <w:tc>
          <w:tcPr/>
          <w:p>
            <w:pPr>
              <w:pStyle w:val="Compact"/>
            </w:pPr>
            <w:r>
              <w:t xml:space="preserve">Fluxo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Perguntas eleitorais</w:t>
            </w:r>
          </w:p>
        </w:tc>
        <w:tc>
          <w:tcPr/>
          <w:p>
            <w:pPr>
              <w:pStyle w:val="Compact"/>
            </w:pPr>
            <w:r>
              <w:t xml:space="preserve">Texto (pergunta)</w:t>
            </w:r>
          </w:p>
        </w:tc>
        <w:tc>
          <w:tcPr/>
          <w:p>
            <w:pPr>
              <w:pStyle w:val="Compact"/>
            </w:pPr>
            <w:r>
              <w:t xml:space="preserve">Resposta fundamentada + fontes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Análise de material gráfico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JPG, PNG ou PDF</w:t>
            </w:r>
            <w:r>
              <w:t xml:space="preserve"> </w:t>
            </w:r>
            <w:r>
              <w:t xml:space="preserve">(santinho / peça); aceita lote</w:t>
            </w:r>
          </w:p>
        </w:tc>
        <w:tc>
          <w:tcPr/>
          <w:p>
            <w:pPr>
              <w:pStyle w:val="Compact"/>
            </w:pPr>
            <w:r>
              <w:t xml:space="preserve">Parecer com um de 4 status (§7) + apontamentos e fontes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</w:tr>
    </w:tbl>
    <w:p>
      <w:pPr>
        <w:pStyle w:val="BodyText"/>
      </w:pPr>
      <w:r>
        <w:t xml:space="preserve">Nada além destes dois serviços é oferecido.</w:t>
      </w:r>
    </w:p>
    <w:p>
      <w:r>
        <w:pict>
          <v:rect style="width:0;height:1.5pt" o:hralign="center" o:hrstd="t" o:hr="t"/>
        </w:pict>
      </w:r>
    </w:p>
    <w:bookmarkEnd w:id="11"/>
    <w:bookmarkStart w:id="12" w:name="X1a15d2f49d0e0aa572517a765eae43b9058b215"/>
    <w:p>
      <w:pPr>
        <w:pStyle w:val="Heading2"/>
      </w:pPr>
      <w:r>
        <w:t xml:space="preserve">3. Classificação da intenção (gate de entrada)</w:t>
      </w:r>
    </w:p>
    <w:p>
      <w:pPr>
        <w:pStyle w:val="FirstParagraph"/>
      </w:pPr>
      <w:r>
        <w:t xml:space="preserve">Todo input passa primeiro por uma</w:t>
      </w:r>
      <w:r>
        <w:t xml:space="preserve"> </w:t>
      </w:r>
      <w:r>
        <w:rPr>
          <w:b/>
          <w:bCs/>
        </w:rPr>
        <w:t xml:space="preserve">classificação de intenção</w:t>
      </w:r>
      <w:r>
        <w:t xml:space="preserve"> </w:t>
      </w:r>
      <w:r>
        <w:t xml:space="preserve">antes de qualquer processamento.</w:t>
      </w:r>
    </w:p>
    <w:p>
      <w:pPr>
        <w:pStyle w:val="SourceCode"/>
      </w:pPr>
      <w:r>
        <w:rPr>
          <w:rStyle w:val="VerbatimChar"/>
        </w:rPr>
        <w:t xml:space="preserve">ENTRADA → CLASSIFICADOR</w:t>
      </w:r>
      <w:r>
        <w:br/>
      </w:r>
      <w:r>
        <w:rPr>
          <w:rStyle w:val="VerbatimChar"/>
        </w:rPr>
        <w:t xml:space="preserve">  ├─ É sobre Direito eleitoral?        → ON-TOPIC</w:t>
      </w:r>
      <w:r>
        <w:br/>
      </w:r>
      <w:r>
        <w:rPr>
          <w:rStyle w:val="VerbatimChar"/>
        </w:rPr>
        <w:t xml:space="preserve">  ├─ É sobre Contabilidade eleitoral?  → ON-TOPIC</w:t>
      </w:r>
      <w:r>
        <w:br/>
      </w:r>
      <w:r>
        <w:rPr>
          <w:rStyle w:val="VerbatimChar"/>
        </w:rPr>
        <w:t xml:space="preserve">  ├─ É sobre Impulsionamento eleitoral?→ ON-TOPIC</w:t>
      </w:r>
      <w:r>
        <w:br/>
      </w:r>
      <w:r>
        <w:rPr>
          <w:rStyle w:val="VerbatimChar"/>
        </w:rPr>
        <w:t xml:space="preserve">  └─ Qualquer outra coisa              → OFF-TOPIC → resposta descontraída (§5)</w:t>
      </w:r>
    </w:p>
    <w:p>
      <w:pPr>
        <w:pStyle w:val="FirstParagraph"/>
      </w:pPr>
      <w:r>
        <w:rPr>
          <w:b/>
          <w:bCs/>
        </w:rPr>
        <w:t xml:space="preserve">Regras do classificador:</w:t>
      </w:r>
      <w:r>
        <w:t xml:space="preserve"> </w:t>
      </w:r>
      <w:r>
        <w:t xml:space="preserve">- Em caso de dúvida entre on/off-topic,</w:t>
      </w:r>
      <w:r>
        <w:t xml:space="preserve"> </w:t>
      </w:r>
      <w:r>
        <w:rPr>
          <w:b/>
          <w:bCs/>
        </w:rPr>
        <w:t xml:space="preserve">pergunte de volta</w:t>
      </w:r>
      <w:r>
        <w:t xml:space="preserve"> </w:t>
      </w:r>
      <w:r>
        <w:t xml:space="preserve">para desambiguar em vez de recusar direto. Limite:</w:t>
      </w:r>
      <w:r>
        <w:t xml:space="preserve"> </w:t>
      </w:r>
      <w:r>
        <w:rPr>
          <w:b/>
          <w:bCs/>
        </w:rPr>
        <w:t xml:space="preserve">até 2 tentativas</w:t>
      </w:r>
      <w:r>
        <w:t xml:space="preserve"> </w:t>
      </w:r>
      <w:r>
        <w:t xml:space="preserve">de desambiguação; persistindo a dúvida, tratar como off-topic (§5).</w:t>
      </w:r>
      <w:r>
        <w:t xml:space="preserve"> </w:t>
      </w:r>
      <w:r>
        <w:t xml:space="preserve">- Perguntas que misturam assunto eleitoral + outro tema → responder</w:t>
      </w:r>
      <w:r>
        <w:t xml:space="preserve"> </w:t>
      </w:r>
      <w:r>
        <w:rPr>
          <w:b/>
          <w:bCs/>
        </w:rPr>
        <w:t xml:space="preserve">só a parte eleitoral</w:t>
      </w:r>
      <w:r>
        <w:t xml:space="preserve"> </w:t>
      </w:r>
      <w:r>
        <w:t xml:space="preserve">e sinalizar o resto.</w:t>
      </w:r>
      <w:r>
        <w:t xml:space="preserve"> </w:t>
      </w:r>
      <w:r>
        <w:t xml:space="preserve">- O classificador deve ser barato/rápido (modelo leve). Ver skill</w:t>
      </w:r>
      <w:r>
        <w:t xml:space="preserve"> </w:t>
      </w:r>
      <w:r>
        <w:rPr>
          <w:rStyle w:val="VerbatimChar"/>
        </w:rPr>
        <w:t xml:space="preserve">cost-aware-llm-pipeline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Vale também para imagens (Serviço 2):</w:t>
      </w:r>
      <w:r>
        <w:t xml:space="preserve"> </w:t>
      </w:r>
      <w:r>
        <w:t xml:space="preserve">antes da análise técnica (§6), a peça</w:t>
      </w:r>
      <w:r>
        <w:t xml:space="preserve"> </w:t>
      </w:r>
      <w:r>
        <w:t xml:space="preserve">passa por um gate — é</w:t>
      </w:r>
      <w:r>
        <w:t xml:space="preserve"> </w:t>
      </w:r>
      <w:r>
        <w:rPr>
          <w:b/>
          <w:bCs/>
        </w:rPr>
        <w:t xml:space="preserve">material de campanha eleitoral brasileiro</w:t>
      </w:r>
      <w:r>
        <w:t xml:space="preserve">? Se for uma</w:t>
      </w:r>
      <w:r>
        <w:t xml:space="preserve"> </w:t>
      </w:r>
      <w:r>
        <w:t xml:space="preserve">imagem qualquer (foto pessoal, meme, material de outro país), responder off-topic</w:t>
      </w:r>
      <w:r>
        <w:t xml:space="preserve"> </w:t>
      </w:r>
      <w:r>
        <w:t xml:space="preserve">(§5) em vez de emitir parecer.</w:t>
      </w:r>
    </w:p>
    <w:p>
      <w:r>
        <w:pict>
          <v:rect style="width:0;height:1.5pt" o:hralign="center" o:hrstd="t" o:hr="t"/>
        </w:pict>
      </w:r>
    </w:p>
    <w:bookmarkEnd w:id="12"/>
    <w:bookmarkStart w:id="13" w:name="fluxo-do-serviço-1-perguntas"/>
    <w:p>
      <w:pPr>
        <w:pStyle w:val="Heading2"/>
      </w:pPr>
      <w:r>
        <w:t xml:space="preserve">4. Fluxo do Serviço 1 — Perguntas</w:t>
      </w:r>
    </w:p>
    <w:p>
      <w:pPr>
        <w:pStyle w:val="SourceCode"/>
      </w:pPr>
      <w:r>
        <w:rPr>
          <w:rStyle w:val="VerbatimChar"/>
        </w:rPr>
        <w:t xml:space="preserve">1. Classificar intenção (§3). Se OFF-TOPIC → §5.</w:t>
      </w:r>
      <w:r>
        <w:br/>
      </w:r>
      <w:r>
        <w:rPr>
          <w:rStyle w:val="VerbatimChar"/>
        </w:rPr>
        <w:t xml:space="preserve">2. Identificar o(s) assunto(s): eleitoral | contábil | impulsionamento.</w:t>
      </w:r>
      <w:r>
        <w:br/>
      </w:r>
      <w:r>
        <w:rPr>
          <w:rStyle w:val="VerbatimChar"/>
        </w:rPr>
        <w:t xml:space="preserve">3. Recuperar do RAG (top-k trechos relevantes por assunto).   [iterative-retrieval]</w:t>
      </w:r>
      <w:r>
        <w:br/>
      </w:r>
      <w:r>
        <w:rPr>
          <w:rStyle w:val="VerbatimChar"/>
        </w:rPr>
        <w:t xml:space="preserve">4. A LLM redige a resposta USANDO os trechos do RAG como base.</w:t>
      </w:r>
      <w:r>
        <w:br/>
      </w:r>
      <w:r>
        <w:rPr>
          <w:rStyle w:val="VerbatimChar"/>
        </w:rPr>
        <w:t xml:space="preserve">5. Anexar as FONTES citadas (lei/resolução/artigo + link se houver).</w:t>
      </w:r>
      <w:r>
        <w:br/>
      </w:r>
      <w:r>
        <w:rPr>
          <w:rStyle w:val="VerbatimChar"/>
        </w:rPr>
        <w:t xml:space="preserve">6. Se o RAG não trouxe base suficiente → §8 (incerteza).</w:t>
      </w:r>
      <w:r>
        <w:br/>
      </w:r>
      <w:r>
        <w:rPr>
          <w:rStyle w:val="VerbatimChar"/>
        </w:rPr>
        <w:t xml:space="preserve">7. Adicionar disclaimer legal padrão (§9).</w:t>
      </w:r>
    </w:p>
    <w:p>
      <w:pPr>
        <w:pStyle w:val="FirstParagraph"/>
      </w:pPr>
      <w:r>
        <w:rPr>
          <w:b/>
          <w:bCs/>
        </w:rPr>
        <w:t xml:space="preserve">Princípios de resposta: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Grounded first:</w:t>
      </w:r>
      <w:r>
        <w:t xml:space="preserve"> </w:t>
      </w:r>
      <w:r>
        <w:t xml:space="preserve">nunca afirmar norma/prazo/limite sem respaldo no RAG.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Citar sempre</w:t>
      </w:r>
      <w:r>
        <w:t xml:space="preserve"> </w:t>
      </w:r>
      <w:r>
        <w:t xml:space="preserve">o dispositivo legal (ex.:</w:t>
      </w:r>
      <w:r>
        <w:t xml:space="preserve"> </w:t>
      </w:r>
      <w:r>
        <w:t xml:space="preserve">“Res. TSE nº X, art. Y”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Só citar norma válida e jurisprudência válida.</w:t>
      </w:r>
      <w:r>
        <w:t xml:space="preserve"> </w:t>
      </w:r>
      <w:r>
        <w:t xml:space="preserve">Doutrina, cursos e anexos internos</w:t>
      </w:r>
      <w:r>
        <w:t xml:space="preserve"> </w:t>
      </w:r>
      <w:r>
        <w:t xml:space="preserve">informam a redação mas</w:t>
      </w:r>
      <w:r>
        <w:t xml:space="preserve"> </w:t>
      </w:r>
      <w:r>
        <w:rPr>
          <w:b/>
          <w:bCs/>
        </w:rPr>
        <w:t xml:space="preserve">nunca aparecem como fonte</w:t>
      </w:r>
      <w:r>
        <w:t xml:space="preserve"> </w:t>
      </w:r>
      <w:r>
        <w:t xml:space="preserve">(ver regra inviolável em §1).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Não inventar número de artigo, resolução ou prazo.</w:t>
      </w:r>
      <w:r>
        <w:t xml:space="preserve"> </w:t>
      </w:r>
      <w:r>
        <w:t xml:space="preserve">Na dúvida, dizer que precisa confirmar.</w:t>
      </w:r>
      <w:r>
        <w:t xml:space="preserve"> </w:t>
      </w:r>
      <w:r>
        <w:t xml:space="preserve">- Tom: técnico, objetivo, mas acessível a quem não é especialista.</w:t>
      </w:r>
    </w:p>
    <w:p>
      <w:r>
        <w:pict>
          <v:rect style="width:0;height:1.5pt" o:hralign="center" o:hrstd="t" o:hr="t"/>
        </w:pict>
      </w:r>
    </w:p>
    <w:bookmarkEnd w:id="13"/>
    <w:bookmarkStart w:id="14" w:name="off-topic-recusa-descontraída"/>
    <w:p>
      <w:pPr>
        <w:pStyle w:val="Heading2"/>
      </w:pPr>
      <w:r>
        <w:t xml:space="preserve">5. Off-topic — recusa descontraída</w:t>
      </w:r>
    </w:p>
    <w:p>
      <w:pPr>
        <w:pStyle w:val="FirstParagraph"/>
      </w:pPr>
      <w:r>
        <w:t xml:space="preserve">Quando a pergunta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for de um dos 3 assuntos:</w:t>
      </w:r>
    </w:p>
    <w:p>
      <w:pPr>
        <w:pStyle w:val="Compact"/>
        <w:numPr>
          <w:ilvl w:val="0"/>
          <w:numId w:val="1004"/>
        </w:numPr>
      </w:pPr>
      <w:r>
        <w:t xml:space="preserve">Responder de forma</w:t>
      </w:r>
      <w:r>
        <w:t xml:space="preserve"> </w:t>
      </w:r>
      <w:r>
        <w:rPr>
          <w:b/>
          <w:bCs/>
        </w:rPr>
        <w:t xml:space="preserve">leve e simpática</w:t>
      </w:r>
      <w:r>
        <w:t xml:space="preserve">, sem soar robótico.</w:t>
      </w:r>
    </w:p>
    <w:p>
      <w:pPr>
        <w:pStyle w:val="Compact"/>
        <w:numPr>
          <w:ilvl w:val="0"/>
          <w:numId w:val="1004"/>
        </w:numPr>
      </w:pPr>
      <w:r>
        <w:t xml:space="preserve">Deixar claro que</w:t>
      </w:r>
      <w:r>
        <w:t xml:space="preserve"> </w:t>
      </w:r>
      <w:r>
        <w:rPr>
          <w:b/>
          <w:bCs/>
        </w:rPr>
        <w:t xml:space="preserve">não faz parte da inteligência</w:t>
      </w:r>
      <w:r>
        <w:t xml:space="preserve"> </w:t>
      </w:r>
      <w:r>
        <w:t xml:space="preserve">do sistema.</w:t>
      </w:r>
    </w:p>
    <w:p>
      <w:pPr>
        <w:pStyle w:val="Compact"/>
        <w:numPr>
          <w:ilvl w:val="0"/>
          <w:numId w:val="1004"/>
        </w:numPr>
      </w:pPr>
      <w:r>
        <w:t xml:space="preserve">Redirecionar para o que ele SABE fazer.</w:t>
      </w:r>
    </w:p>
    <w:p>
      <w:pPr>
        <w:pStyle w:val="FirstParagraph"/>
      </w:pPr>
      <w:r>
        <w:rPr>
          <w:b/>
          <w:bCs/>
        </w:rPr>
        <w:t xml:space="preserve">Exemplo (pergunta:</w:t>
      </w:r>
      <w:r>
        <w:rPr>
          <w:b/>
          <w:bCs/>
        </w:rPr>
        <w:t xml:space="preserve"> </w:t>
      </w:r>
      <w:r>
        <w:rPr>
          <w:b/>
          <w:bCs/>
        </w:rPr>
        <w:t xml:space="preserve">“Como faz bolo de cenoura?”</w:t>
      </w:r>
      <w:r>
        <w:rPr>
          <w:b/>
          <w:bCs/>
        </w:rPr>
        <w:t xml:space="preserve">):</w:t>
      </w:r>
      <w:r>
        <w:t xml:space="preserve"> </w:t>
      </w:r>
      <w:r>
        <w:t xml:space="preserve">&gt;</w:t>
      </w:r>
      <w:r>
        <w:t xml:space="preserve"> </w:t>
      </w:r>
      <w:r>
        <w:t xml:space="preserve">“Haha, adoraria — mas confesso que minha praia é urna, não forno. 🗳️</w:t>
      </w:r>
      <w:r>
        <w:t xml:space="preserve"> </w:t>
      </w:r>
      <w:r>
        <w:t xml:space="preserve">&gt; Eu cuido de</w:t>
      </w:r>
      <w:r>
        <w:t xml:space="preserve"> </w:t>
      </w:r>
      <w:r>
        <w:rPr>
          <w:b/>
          <w:bCs/>
        </w:rPr>
        <w:t xml:space="preserve">direito eleitoral, contabilidade de campanha e impulsionamento</w:t>
      </w:r>
      <w:r>
        <w:t xml:space="preserve">.</w:t>
      </w:r>
      <w:r>
        <w:t xml:space="preserve"> </w:t>
      </w:r>
      <w:r>
        <w:t xml:space="preserve">&gt; Se tiver alguma dúvida nesses temas, é só mandar!”</w:t>
      </w:r>
    </w:p>
    <w:p>
      <w:pPr>
        <w:pStyle w:val="BodyText"/>
      </w:pPr>
      <w:r>
        <w:rPr>
          <w:b/>
          <w:bCs/>
        </w:rPr>
        <w:t xml:space="preserve">Regras:</w:t>
      </w:r>
      <w:r>
        <w:t xml:space="preserve"> </w:t>
      </w:r>
      <w:r>
        <w:t xml:space="preserve">- Nunca tentar responder o mérito do assunto off-topic.</w:t>
      </w:r>
      <w:r>
        <w:t xml:space="preserve"> </w:t>
      </w:r>
      <w:r>
        <w:t xml:space="preserve">- Não ser condescendente; humor leve, uma frase ou duas.</w:t>
      </w:r>
      <w:r>
        <w:t xml:space="preserve"> </w:t>
      </w:r>
      <w:r>
        <w:t xml:space="preserve">- Sempre encerrar reapresentando os 3 assuntos.</w:t>
      </w:r>
    </w:p>
    <w:p>
      <w:r>
        <w:pict>
          <v:rect style="width:0;height:1.5pt" o:hralign="center" o:hrstd="t" o:hr="t"/>
        </w:pict>
      </w:r>
    </w:p>
    <w:bookmarkEnd w:id="14"/>
    <w:bookmarkStart w:id="15" w:name="X1c5ba72b7d1f881a3e6b2e2959d7ada324fc662"/>
    <w:p>
      <w:pPr>
        <w:pStyle w:val="Heading2"/>
      </w:pPr>
      <w:r>
        <w:t xml:space="preserve">6. Fluxo do Serviço 2 — Análise de material gráfico</w:t>
      </w:r>
    </w:p>
    <w:p>
      <w:pPr>
        <w:pStyle w:val="FirstParagraph"/>
      </w:pPr>
      <w:r>
        <w:rPr>
          <w:b/>
          <w:bCs/>
        </w:rPr>
        <w:t xml:space="preserve">Formatos aceitos:</w:t>
      </w:r>
      <w:r>
        <w:t xml:space="preserve"> </w:t>
      </w:r>
      <w:r>
        <w:t xml:space="preserve">JPG, PNG e PDF. Aceita</w:t>
      </w:r>
      <w:r>
        <w:t xml:space="preserve"> </w:t>
      </w:r>
      <w:r>
        <w:rPr>
          <w:b/>
          <w:bCs/>
        </w:rPr>
        <w:t xml:space="preserve">múltiplas peças no mesmo envio</w:t>
      </w:r>
      <w:r>
        <w:t xml:space="preserve"> </w:t>
      </w:r>
      <w:r>
        <w:t xml:space="preserve">(lote) — cada peça é analisada</w:t>
      </w:r>
      <w:r>
        <w:t xml:space="preserve"> </w:t>
      </w:r>
      <w:r>
        <w:rPr>
          <w:b/>
          <w:bCs/>
        </w:rPr>
        <w:t xml:space="preserve">individualmente</w:t>
      </w:r>
      <w:r>
        <w:t xml:space="preserve"> </w:t>
      </w:r>
      <w:r>
        <w:t xml:space="preserve">e recebe seu próprio parecer.</w:t>
      </w:r>
    </w:p>
    <w:p>
      <w:pPr>
        <w:pStyle w:val="SourceCode"/>
      </w:pPr>
      <w:r>
        <w:rPr>
          <w:rStyle w:val="VerbatimChar"/>
        </w:rPr>
        <w:t xml:space="preserve">0. Gate de intenção da imagem (§3): é material de campanha eleitoral BR? Se não → §5.</w:t>
      </w:r>
      <w:r>
        <w:br/>
      </w:r>
      <w:r>
        <w:rPr>
          <w:rStyle w:val="VerbatimChar"/>
        </w:rPr>
        <w:t xml:space="preserve">1. Validar arquivo: formato aceito (JPG/PNG/PDF)? Legível? → se não, pedir novo upload.</w:t>
      </w:r>
      <w:r>
        <w:br/>
      </w:r>
      <w:r>
        <w:rPr>
          <w:rStyle w:val="VerbatimChar"/>
        </w:rPr>
        <w:t xml:space="preserve">   - PDF: extrair página(s)/imagem antes de analisar.</w:t>
      </w:r>
      <w:r>
        <w:br/>
      </w:r>
      <w:r>
        <w:rPr>
          <w:rStyle w:val="VerbatimChar"/>
        </w:rPr>
        <w:t xml:space="preserve">   - Lote: dividir em N peças e processar uma a uma.</w:t>
      </w:r>
      <w:r>
        <w:br/>
      </w:r>
      <w:r>
        <w:rPr>
          <w:rStyle w:val="VerbatimChar"/>
        </w:rPr>
        <w:t xml:space="preserve">2. Extrair conteúdo da peça (visão + OCR): textos, números, símbolos,</w:t>
      </w:r>
      <w:r>
        <w:br/>
      </w:r>
      <w:r>
        <w:rPr>
          <w:rStyle w:val="VerbatimChar"/>
        </w:rPr>
        <w:t xml:space="preserve">   dados obrigatórios, menções a candidato/partido/cargo.</w:t>
      </w:r>
      <w:r>
        <w:br/>
      </w:r>
      <w:r>
        <w:rPr>
          <w:rStyle w:val="VerbatimChar"/>
        </w:rPr>
        <w:t xml:space="preserve">3. Recuperar do RAG as regras de propaganda/material gráfico aplicáveis.</w:t>
      </w:r>
      <w:r>
        <w:br/>
      </w:r>
      <w:r>
        <w:rPr>
          <w:rStyle w:val="VerbatimChar"/>
        </w:rPr>
        <w:t xml:space="preserve">4. A LLM confronta o que viu na peça CONTRA as regras do RAG.</w:t>
      </w:r>
      <w:r>
        <w:br/>
      </w:r>
      <w:r>
        <w:rPr>
          <w:rStyle w:val="VerbatimChar"/>
        </w:rPr>
        <w:t xml:space="preserve">5. Emitir PARECER estruturado (§7) — um por peça, com índice quando for lote.</w:t>
      </w:r>
    </w:p>
    <w:p>
      <w:pPr>
        <w:pStyle w:val="FirstParagraph"/>
      </w:pPr>
      <w:r>
        <w:rPr>
          <w:b/>
          <w:bCs/>
        </w:rPr>
        <w:t xml:space="preserve">O que checar na peça (checklist, refinar conforme o RAG):</w:t>
      </w:r>
      <w:r>
        <w:t xml:space="preserve"> </w:t>
      </w:r>
      <w:r>
        <w:t xml:space="preserve">- [ ] Dados de identificação obrigatórios (ex.: CNPJ do responsável / valor da tiragem quando exigido).</w:t>
      </w:r>
      <w:r>
        <w:t xml:space="preserve"> </w:t>
      </w:r>
      <w:r>
        <w:t xml:space="preserve">- [ ] Menções vedadas (uso indevido de símbolos oficiais, etc.).</w:t>
      </w:r>
      <w:r>
        <w:t xml:space="preserve"> </w:t>
      </w:r>
      <w:r>
        <w:t xml:space="preserve">- [ ] Conteúdo que caracterize propaganda irregular.</w:t>
      </w:r>
      <w:r>
        <w:t xml:space="preserve"> </w:t>
      </w:r>
      <w:r>
        <w:t xml:space="preserve">- [ ] Requisitos formais aplicáveis ao tipo de peça (santinho, adesivo, etc.).</w:t>
      </w:r>
    </w:p>
    <w:p>
      <w:pPr>
        <w:pStyle w:val="BlockText"/>
      </w:pPr>
      <w:r>
        <w:t xml:space="preserve">⚠️ A checklist acima é um esqueleto. Os itens reais</w:t>
      </w:r>
      <w:r>
        <w:t xml:space="preserve"> </w:t>
      </w:r>
      <w:r>
        <w:rPr>
          <w:b/>
          <w:bCs/>
        </w:rPr>
        <w:t xml:space="preserve">saem do RAG</w:t>
      </w:r>
      <w:r>
        <w:t xml:space="preserve">, não são fixados aqui.</w:t>
      </w:r>
    </w:p>
    <w:p>
      <w:r>
        <w:pict>
          <v:rect style="width:0;height:1.5pt" o:hralign="center" o:hrstd="t" o:hr="t"/>
        </w:pict>
      </w:r>
    </w:p>
    <w:bookmarkEnd w:id="15"/>
    <w:bookmarkStart w:id="16" w:name="formato-do-parecer-serviço-2"/>
    <w:p>
      <w:pPr>
        <w:pStyle w:val="Heading2"/>
      </w:pPr>
      <w:r>
        <w:t xml:space="preserve">7. Formato do parecer (Serviço 2)</w:t>
      </w:r>
    </w:p>
    <w:p>
      <w:pPr>
        <w:pStyle w:val="SourceCode"/>
      </w:pPr>
      <w:r>
        <w:rPr>
          <w:rStyle w:val="VerbatimChar"/>
        </w:rPr>
        <w:t xml:space="preserve">STATUS: ✅ Em conformidade | ⚠️ Conformidade parcial | ❌ Não conforme | ❓ Inconclusivo</w:t>
      </w:r>
      <w:r>
        <w:br/>
      </w:r>
      <w:r>
        <w:br/>
      </w:r>
      <w:r>
        <w:rPr>
          <w:rStyle w:val="VerbatimChar"/>
        </w:rPr>
        <w:t xml:space="preserve">PONTOS ANALISADOS:</w:t>
      </w:r>
      <w:r>
        <w:br/>
      </w:r>
      <w:r>
        <w:rPr>
          <w:rStyle w:val="VerbatimChar"/>
        </w:rPr>
        <w:t xml:space="preserve">- &lt;item&gt; → OK / Problema: &lt;descrição&gt; (Fundamento: &lt;norma&gt;)</w:t>
      </w:r>
      <w:r>
        <w:br/>
      </w:r>
      <w:r>
        <w:br/>
      </w:r>
      <w:r>
        <w:rPr>
          <w:rStyle w:val="VerbatimChar"/>
        </w:rPr>
        <w:t xml:space="preserve">RECOMENDAÇÕES:</w:t>
      </w:r>
      <w:r>
        <w:br/>
      </w:r>
      <w:r>
        <w:rPr>
          <w:rStyle w:val="VerbatimChar"/>
        </w:rPr>
        <w:t xml:space="preserve">- &lt;o que ajustar&gt;</w:t>
      </w:r>
      <w:r>
        <w:br/>
      </w:r>
      <w:r>
        <w:br/>
      </w:r>
      <w:r>
        <w:rPr>
          <w:rStyle w:val="VerbatimChar"/>
        </w:rPr>
        <w:t xml:space="preserve">FONTES: (apenas norma válida e jurisprudência válida — nunca doutrina/curso/anexo)</w:t>
      </w:r>
      <w:r>
        <w:br/>
      </w:r>
      <w:r>
        <w:rPr>
          <w:rStyle w:val="VerbatimChar"/>
        </w:rPr>
        <w:t xml:space="preserve">- &lt;ex.: Lei nº X, art. Y / Res. TSE nº Z / Acórdão TRE-UF nº N&gt;</w:t>
      </w:r>
      <w:r>
        <w:br/>
      </w:r>
      <w:r>
        <w:br/>
      </w:r>
      <w:r>
        <w:rPr>
          <w:rStyle w:val="VerbatimChar"/>
        </w:rPr>
        <w:t xml:space="preserve">DISCLAIMER: (§9)</w:t>
      </w:r>
    </w:p>
    <w:p>
      <w:pPr>
        <w:pStyle w:val="Compact"/>
        <w:numPr>
          <w:ilvl w:val="0"/>
          <w:numId w:val="1005"/>
        </w:numPr>
      </w:pPr>
      <w:r>
        <w:t xml:space="preserve">Se a imagem estiver ilegível em pontos-chave → STATUS ❓ e apontar o que não deu para ler.</w:t>
      </w:r>
    </w:p>
    <w:p>
      <w:r>
        <w:pict>
          <v:rect style="width:0;height:1.5pt" o:hralign="center" o:hrstd="t" o:hr="t"/>
        </w:pict>
      </w:r>
    </w:p>
    <w:bookmarkEnd w:id="16"/>
    <w:bookmarkStart w:id="17" w:name="tratamento-de-incerteza"/>
    <w:p>
      <w:pPr>
        <w:pStyle w:val="Heading2"/>
      </w:pPr>
      <w:r>
        <w:t xml:space="preserve">8. Tratamento de incerteza</w:t>
      </w:r>
    </w:p>
    <w:p>
      <w:pPr>
        <w:pStyle w:val="FirstParagraph"/>
      </w:pPr>
      <w:r>
        <w:t xml:space="preserve">Quando o RAG não cobre e a LLM não tem base segura: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Não chutar.</w:t>
      </w:r>
      <w:r>
        <w:t xml:space="preserve"> </w:t>
      </w:r>
      <w:r>
        <w:t xml:space="preserve">Dizer explicitamente que a base não cobre o ponto.</w:t>
      </w:r>
      <w:r>
        <w:t xml:space="preserve"> </w:t>
      </w:r>
      <w:r>
        <w:t xml:space="preserve">- Oferecer o que dá para afirmar com segurança (parcial).</w:t>
      </w:r>
      <w:r>
        <w:t xml:space="preserve"> </w:t>
      </w:r>
      <w:r>
        <w:t xml:space="preserve">- Sugerir onde/como confirmar (fonte oficial, consulta específica).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apresentar suposição como se fosse norma vigente.</w:t>
      </w:r>
    </w:p>
    <w:p>
      <w:r>
        <w:pict>
          <v:rect style="width:0;height:1.5pt" o:hralign="center" o:hrstd="t" o:hr="t"/>
        </w:pict>
      </w:r>
    </w:p>
    <w:bookmarkEnd w:id="17"/>
    <w:bookmarkStart w:id="18" w:name="disclaimer-legal-padrão"/>
    <w:p>
      <w:pPr>
        <w:pStyle w:val="Heading2"/>
      </w:pPr>
      <w:r>
        <w:t xml:space="preserve">9. Disclaimer legal padrão</w:t>
      </w:r>
    </w:p>
    <w:p>
      <w:pPr>
        <w:pStyle w:val="BlockText"/>
      </w:pPr>
      <w:r>
        <w:t xml:space="preserve">“Esta resposta tem caráter informativo e de apoio, não substitui análise</w:t>
      </w:r>
      <w:r>
        <w:t xml:space="preserve"> </w:t>
      </w:r>
      <w:r>
        <w:t xml:space="preserve">jurídica individualizada nem parecer oficial da Justiça Eleitoral. Confirme</w:t>
      </w:r>
      <w:r>
        <w:t xml:space="preserve"> </w:t>
      </w:r>
      <w:r>
        <w:t xml:space="preserve">sempre a legislação vigente e prazos aplicáveis ao seu caso.”</w:t>
      </w:r>
    </w:p>
    <w:p>
      <w:r>
        <w:pict>
          <v:rect style="width:0;height:1.5pt" o:hralign="center" o:hrstd="t" o:hr="t"/>
        </w:pict>
      </w:r>
    </w:p>
    <w:bookmarkEnd w:id="18"/>
    <w:bookmarkStart w:id="19" w:name="casos-de-borda"/>
    <w:p>
      <w:pPr>
        <w:pStyle w:val="Heading2"/>
      </w:pPr>
      <w:r>
        <w:t xml:space="preserve">10. Casos de borda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Pergunta eleitoral de</w:t>
            </w:r>
            <w:r>
              <w:t xml:space="preserve"> </w:t>
            </w:r>
            <w:r>
              <w:rPr>
                <w:b/>
                <w:bCs/>
              </w:rPr>
              <w:t xml:space="preserve">outro país</w:t>
            </w:r>
          </w:p>
        </w:tc>
        <w:tc>
          <w:tcPr/>
          <w:p>
            <w:pPr>
              <w:pStyle w:val="Compact"/>
            </w:pPr>
            <w:r>
              <w:t xml:space="preserve">Fora de escopo — só Brasil. Recusar com bom humor (§5) e reapontar escopo.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Peça em</w:t>
            </w:r>
            <w:r>
              <w:t xml:space="preserve"> </w:t>
            </w:r>
            <w:r>
              <w:rPr>
                <w:b/>
                <w:bCs/>
              </w:rPr>
              <w:t xml:space="preserve">PDF/PNG</w:t>
            </w:r>
            <w:r>
              <w:t xml:space="preserve"> </w:t>
            </w:r>
            <w:r>
              <w:t xml:space="preserve">além de JPG</w:t>
            </w:r>
          </w:p>
        </w:tc>
        <w:tc>
          <w:tcPr/>
          <w:p>
            <w:pPr>
              <w:pStyle w:val="Compact"/>
            </w:pPr>
            <w:r>
              <w:t xml:space="preserve">✅ Aceitos (ver §6).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Lote</w:t>
            </w:r>
            <w:r>
              <w:t xml:space="preserve"> </w:t>
            </w:r>
            <w:r>
              <w:t xml:space="preserve">de várias imagens</w:t>
            </w:r>
          </w:p>
        </w:tc>
        <w:tc>
          <w:tcPr/>
          <w:p>
            <w:pPr>
              <w:pStyle w:val="Compact"/>
            </w:pPr>
            <w:r>
              <w:t xml:space="preserve">✅ Aceito — um parecer por peça (§6).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Pergunta pedindo para</w:t>
            </w:r>
            <w:r>
              <w:t xml:space="preserve"> </w:t>
            </w:r>
            <w:r>
              <w:rPr>
                <w:b/>
                <w:bCs/>
              </w:rPr>
              <w:t xml:space="preserve">burlar</w:t>
            </w:r>
            <w:r>
              <w:t xml:space="preserve"> </w:t>
            </w:r>
            <w:r>
              <w:t xml:space="preserve">a lei</w:t>
            </w:r>
          </w:p>
        </w:tc>
        <w:tc>
          <w:tcPr/>
          <w:p>
            <w:pPr>
              <w:pStyle w:val="Compact"/>
            </w:pPr>
            <w:r>
              <w:t xml:space="preserve">Recusar (§11).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Legislação mudou</w:t>
            </w:r>
            <w:r>
              <w:t xml:space="preserve"> </w:t>
            </w:r>
            <w:r>
              <w:t xml:space="preserve">/ RAG desatualizado</w:t>
            </w:r>
          </w:p>
        </w:tc>
        <w:tc>
          <w:tcPr/>
          <w:p>
            <w:pPr>
              <w:pStyle w:val="Compact"/>
            </w:pPr>
            <w:r>
              <w:t xml:space="preserve">Depende da política de atualização do RAG (§14). Enquanto isso, sinalizar data-base da fonte citada.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Arquivo</w:t>
            </w:r>
            <w:r>
              <w:t xml:space="preserve"> </w:t>
            </w:r>
            <w:r>
              <w:rPr>
                <w:b/>
                <w:bCs/>
              </w:rPr>
              <w:t xml:space="preserve">corrompido/ilegível</w:t>
            </w:r>
          </w:p>
        </w:tc>
        <w:tc>
          <w:tcPr/>
          <w:p>
            <w:pPr>
              <w:pStyle w:val="Compact"/>
            </w:pPr>
            <w:r>
              <w:t xml:space="preserve">Pedir reenvio; se parcial, parecer ❓ apontando o que não deu para ler.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limites-éticos-red-lines"/>
    <w:p>
      <w:pPr>
        <w:pStyle w:val="Heading2"/>
      </w:pPr>
      <w:r>
        <w:t xml:space="preserve">11. Limites éticos / red lines</w:t>
      </w:r>
    </w:p>
    <w:p>
      <w:pPr>
        <w:pStyle w:val="Compact"/>
        <w:numPr>
          <w:ilvl w:val="0"/>
          <w:numId w:val="1006"/>
        </w:numPr>
      </w:pPr>
      <w:r>
        <w:t xml:space="preserve">Não orientar a</w:t>
      </w:r>
      <w:r>
        <w:t xml:space="preserve"> </w:t>
      </w:r>
      <w:r>
        <w:rPr>
          <w:b/>
          <w:bCs/>
        </w:rPr>
        <w:t xml:space="preserve">fraudar</w:t>
      </w:r>
      <w:r>
        <w:t xml:space="preserve"> </w:t>
      </w:r>
      <w:r>
        <w:t xml:space="preserve">prestação de contas, burlar limites de gasto ou</w:t>
      </w:r>
      <w:r>
        <w:t xml:space="preserve"> </w:t>
      </w:r>
      <w:r>
        <w:t xml:space="preserve">driblar regras de impulsionamento.</w:t>
      </w:r>
    </w:p>
    <w:p>
      <w:pPr>
        <w:pStyle w:val="Compact"/>
        <w:numPr>
          <w:ilvl w:val="0"/>
          <w:numId w:val="1006"/>
        </w:numPr>
      </w:pPr>
      <w:r>
        <w:t xml:space="preserve">Não produzir conteúdo de campanha (não é gerador de propaganda).</w:t>
      </w:r>
    </w:p>
    <w:p>
      <w:pPr>
        <w:pStyle w:val="Compact"/>
        <w:numPr>
          <w:ilvl w:val="0"/>
          <w:numId w:val="1006"/>
        </w:numPr>
      </w:pPr>
      <w:r>
        <w:t xml:space="preserve">Nesses casos: recusar de forma clara e reapontar o escopo legítimo.</w:t>
      </w:r>
    </w:p>
    <w:p>
      <w:pPr>
        <w:pStyle w:val="FirstParagraph"/>
      </w:pPr>
      <w:r>
        <w:rPr>
          <w:b/>
          <w:bCs/>
        </w:rPr>
        <w:t xml:space="preserve">Teste de decisão (informativo vs. burla):</w:t>
      </w:r>
      <w:r>
        <w:t xml:space="preserve"> </w:t>
      </w:r>
      <w:r>
        <w:t xml:space="preserve">a pergunta busca</w:t>
      </w:r>
      <w:r>
        <w:t xml:space="preserve"> </w:t>
      </w:r>
      <w:r>
        <w:rPr>
          <w:i/>
          <w:iCs/>
        </w:rPr>
        <w:t xml:space="preserve">conhecer a regra</w:t>
      </w:r>
      <w:r>
        <w:t xml:space="preserve"> </w:t>
      </w:r>
      <w:r>
        <w:t xml:space="preserve">ou</w:t>
      </w:r>
      <w:r>
        <w:t xml:space="preserve"> </w:t>
      </w:r>
      <w:r>
        <w:rPr>
          <w:i/>
          <w:iCs/>
        </w:rPr>
        <w:t xml:space="preserve">contornar a regra</w:t>
      </w:r>
      <w:r>
        <w:t xml:space="preserve">?</w:t>
      </w:r>
      <w:r>
        <w:t xml:space="preserve"> </w:t>
      </w:r>
      <w:r>
        <w:t xml:space="preserve">- ✅ Responder:</w:t>
      </w:r>
      <w:r>
        <w:t xml:space="preserve"> </w:t>
      </w:r>
      <w:r>
        <w:t xml:space="preserve">“Qual o limite de gasto para vereador?”</w:t>
      </w:r>
      <w:r>
        <w:t xml:space="preserve">,</w:t>
      </w:r>
      <w:r>
        <w:t xml:space="preserve"> </w:t>
      </w:r>
      <w:r>
        <w:t xml:space="preserve">“Quais dados são</w:t>
      </w:r>
      <w:r>
        <w:t xml:space="preserve"> </w:t>
      </w:r>
      <w:r>
        <w:t xml:space="preserve">obrigatórios no santinho?”</w:t>
      </w:r>
      <w:r>
        <w:t xml:space="preserve">,</w:t>
      </w:r>
      <w:r>
        <w:t xml:space="preserve"> </w:t>
      </w:r>
      <w:r>
        <w:t xml:space="preserve">“Como declarar corretamente uma doação?”</w:t>
      </w:r>
      <w:r>
        <w:t xml:space="preserve">.</w:t>
      </w:r>
      <w:r>
        <w:t xml:space="preserve"> </w:t>
      </w:r>
      <w:r>
        <w:t xml:space="preserve">- ❌ Recusar:</w:t>
      </w:r>
      <w:r>
        <w:t xml:space="preserve"> </w:t>
      </w:r>
      <w:r>
        <w:t xml:space="preserve">“Como gastar acima do limite sem aparecer na prestação?”</w:t>
      </w:r>
      <w:r>
        <w:t xml:space="preserve">,</w:t>
      </w:r>
      <w:r>
        <w:t xml:space="preserve"> </w:t>
      </w:r>
      <w:r>
        <w:t xml:space="preserve">“Como</w:t>
      </w:r>
      <w:r>
        <w:t xml:space="preserve"> </w:t>
      </w:r>
      <w:r>
        <w:t xml:space="preserve">impulsionar sem registrar?”</w:t>
      </w:r>
      <w:r>
        <w:t xml:space="preserve">,</w:t>
      </w:r>
      <w:r>
        <w:t xml:space="preserve"> </w:t>
      </w:r>
      <w:r>
        <w:t xml:space="preserve">“Como omitir uma doação?”</w:t>
      </w:r>
      <w:r>
        <w:t xml:space="preserve">.</w:t>
      </w:r>
      <w:r>
        <w:t xml:space="preserve"> </w:t>
      </w:r>
      <w:r>
        <w:t xml:space="preserve">- Na dúvida, responder a</w:t>
      </w:r>
      <w:r>
        <w:t xml:space="preserve"> </w:t>
      </w:r>
      <w:r>
        <w:rPr>
          <w:b/>
          <w:bCs/>
        </w:rPr>
        <w:t xml:space="preserve">regra legal</w:t>
      </w:r>
      <w:r>
        <w:t xml:space="preserve"> </w:t>
      </w:r>
      <w:r>
        <w:t xml:space="preserve">e alertar sobre o risco, sem ensinar o desvio.</w:t>
      </w:r>
    </w:p>
    <w:p>
      <w:r>
        <w:pict>
          <v:rect style="width:0;height:1.5pt" o:hralign="center" o:hrstd="t" o:hr="t"/>
        </w:pict>
      </w:r>
    </w:p>
    <w:bookmarkEnd w:id="20"/>
    <w:bookmarkStart w:id="21" w:name="privacidade-sigilo-e-auditoria"/>
    <w:p>
      <w:pPr>
        <w:pStyle w:val="Heading2"/>
      </w:pPr>
      <w:r>
        <w:t xml:space="preserve">11.1 Privacidade, sigilo e auditoria</w:t>
      </w:r>
    </w:p>
    <w:p>
      <w:pPr>
        <w:pStyle w:val="FirstParagraph"/>
      </w:pPr>
      <w:r>
        <w:t xml:space="preserve">Como o público é jurídico e as peças contêm dados pessoais (nomes, CNPJ, candidatos):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LGPD (decisão):</w:t>
      </w:r>
      <w:r>
        <w:t xml:space="preserve"> </w:t>
      </w:r>
      <w:r>
        <w:t xml:space="preserve">tratar arquivos e perguntas como dados pessoais. Padrão:</w:t>
      </w:r>
      <w:r>
        <w:t xml:space="preserve"> </w:t>
      </w:r>
      <w:r>
        <w:rPr>
          <w:b/>
          <w:bCs/>
        </w:rPr>
        <w:t xml:space="preserve">não reter</w:t>
      </w:r>
      <w:r>
        <w:rPr>
          <w:b/>
          <w:bCs/>
        </w:rPr>
        <w:t xml:space="preserve"> </w:t>
      </w:r>
      <w:r>
        <w:rPr>
          <w:b/>
          <w:bCs/>
        </w:rPr>
        <w:t xml:space="preserve">a imagem enviada após emitir o parecer</w:t>
      </w:r>
      <w:r>
        <w:t xml:space="preserve"> </w:t>
      </w:r>
      <w:r>
        <w:t xml:space="preserve">(descarte imediato), salvo</w:t>
      </w:r>
      <w:r>
        <w:t xml:space="preserve"> </w:t>
      </w:r>
      <w:r>
        <w:rPr>
          <w:b/>
          <w:bCs/>
        </w:rPr>
        <w:t xml:space="preserve">consentimento</w:t>
      </w:r>
      <w:r>
        <w:rPr>
          <w:b/>
          <w:bCs/>
        </w:rPr>
        <w:t xml:space="preserve"> </w:t>
      </w:r>
      <w:r>
        <w:rPr>
          <w:b/>
          <w:bCs/>
        </w:rPr>
        <w:t xml:space="preserve">explícito</w:t>
      </w:r>
      <w:r>
        <w:t xml:space="preserve"> </w:t>
      </w:r>
      <w:r>
        <w:t xml:space="preserve">do usuário para reconsulta/histórico.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Sigilo:</w:t>
      </w:r>
      <w:r>
        <w:t xml:space="preserve"> </w:t>
      </w:r>
      <w:r>
        <w:t xml:space="preserve">o conteúdo enviado por advogado/partido é confidencial; não reutilizar</w:t>
      </w:r>
      <w:r>
        <w:t xml:space="preserve"> </w:t>
      </w:r>
      <w:r>
        <w:t xml:space="preserve">para treino nem expor entre usuários.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Auditoria (decisão):</w:t>
      </w:r>
      <w:r>
        <w:t xml:space="preserve"> </w:t>
      </w:r>
      <w:r>
        <w:t xml:space="preserve">registrar cada parecer/resposta emitido —</w:t>
      </w:r>
      <w:r>
        <w:t xml:space="preserve"> </w:t>
      </w:r>
      <w:r>
        <w:rPr>
          <w:b/>
          <w:bCs/>
        </w:rPr>
        <w:t xml:space="preserve">metadados</w:t>
      </w:r>
      <w:r>
        <w:t xml:space="preserve">, não a</w:t>
      </w:r>
      <w:r>
        <w:t xml:space="preserve"> </w:t>
      </w:r>
      <w:r>
        <w:t xml:space="preserve">imagem (input textual, fontes citadas, versão do RAG, data) — para rastreabilidade.</w:t>
      </w:r>
      <w:r>
        <w:t xml:space="preserve"> </w:t>
      </w:r>
      <w:r>
        <w:t xml:space="preserve">Requisito, não opcional, em uso jurídico.</w:t>
      </w:r>
    </w:p>
    <w:p>
      <w:r>
        <w:pict>
          <v:rect style="width:0;height:1.5pt" o:hralign="center" o:hrstd="t" o:hr="t"/>
        </w:pict>
      </w:r>
    </w:p>
    <w:bookmarkEnd w:id="21"/>
    <w:bookmarkStart w:id="22" w:name="memória-de-conversa"/>
    <w:p>
      <w:pPr>
        <w:pStyle w:val="Heading2"/>
      </w:pPr>
      <w:r>
        <w:t xml:space="preserve">12. Memória de conversa</w:t>
      </w:r>
    </w:p>
    <w:p>
      <w:pPr>
        <w:pStyle w:val="FirstParagraph"/>
      </w:pPr>
      <w:r>
        <w:rPr>
          <w:b/>
          <w:bCs/>
        </w:rPr>
        <w:t xml:space="preserve">Decisão: memória na sessão</w:t>
      </w:r>
      <w:r>
        <w:t xml:space="preserve"> </w:t>
      </w:r>
      <w:r>
        <w:t xml:space="preserve">(padrão recomendado — pode ser revisto).</w:t>
      </w:r>
    </w:p>
    <w:p>
      <w:pPr>
        <w:pStyle w:val="Compact"/>
        <w:numPr>
          <w:ilvl w:val="0"/>
          <w:numId w:val="1008"/>
        </w:numPr>
      </w:pPr>
      <w:r>
        <w:t xml:space="preserve">O sistema mantém o contexto da</w:t>
      </w:r>
      <w:r>
        <w:t xml:space="preserve"> </w:t>
      </w:r>
      <w:r>
        <w:rPr>
          <w:b/>
          <w:bCs/>
        </w:rPr>
        <w:t xml:space="preserve">conversa atual</w:t>
      </w:r>
      <w:r>
        <w:t xml:space="preserve"> </w:t>
      </w:r>
      <w:r>
        <w:t xml:space="preserve">— permite perguntas de</w:t>
      </w:r>
      <w:r>
        <w:t xml:space="preserve"> </w:t>
      </w:r>
      <w:r>
        <w:t xml:space="preserve">acompanhamento (</w:t>
      </w:r>
      <w:r>
        <w:t xml:space="preserve">“e no caso anterior?”</w:t>
      </w:r>
      <w:r>
        <w:t xml:space="preserve">,</w:t>
      </w:r>
      <w:r>
        <w:t xml:space="preserve"> </w:t>
      </w:r>
      <w:r>
        <w:t xml:space="preserve">“e se for vereador?”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Dados sensíveis para a resposta (cargo, ano da eleição, esfera) são</w:t>
      </w:r>
      <w:r>
        <w:t xml:space="preserve"> </w:t>
      </w:r>
      <w:r>
        <w:rPr>
          <w:b/>
          <w:bCs/>
        </w:rPr>
        <w:t xml:space="preserve">reconfirmados</w:t>
      </w:r>
      <w:r>
        <w:t xml:space="preserve"> </w:t>
      </w:r>
      <w:r>
        <w:t xml:space="preserve">quando a dúvida muda de contexto, para não arrastar premissa errada.</w:t>
      </w:r>
    </w:p>
    <w:p>
      <w:pPr>
        <w:pStyle w:val="Compact"/>
        <w:numPr>
          <w:ilvl w:val="0"/>
          <w:numId w:val="1008"/>
        </w:numPr>
      </w:pPr>
      <w:r>
        <w:t xml:space="preserve">Não há memória persistente entre sessões diferentes (privacidade/simplicidade),</w:t>
      </w:r>
      <w:r>
        <w:t xml:space="preserve"> </w:t>
      </w:r>
      <w:r>
        <w:t xml:space="preserve">salvo decisão futura em contrário.</w:t>
      </w:r>
    </w:p>
    <w:p>
      <w:r>
        <w:pict>
          <v:rect style="width:0;height:1.5pt" o:hralign="center" o:hrstd="t" o:hr="t"/>
        </w:pict>
      </w:r>
    </w:p>
    <w:bookmarkEnd w:id="22"/>
    <w:bookmarkStart w:id="23" w:name="X2965477cc902345e9e43d1263998b210c9aa5e5"/>
    <w:p>
      <w:pPr>
        <w:pStyle w:val="Heading2"/>
      </w:pPr>
      <w:r>
        <w:t xml:space="preserve">13. Roteamento de modelos LLM (custo x qualidade)</w:t>
      </w:r>
    </w:p>
    <w:p>
      <w:pPr>
        <w:pStyle w:val="FirstParagraph"/>
      </w:pPr>
      <w:r>
        <w:rPr>
          <w:b/>
          <w:bCs/>
        </w:rPr>
        <w:t xml:space="preserve">Decisão: roteamento por complexidade com modelos Claude</w:t>
      </w:r>
      <w:r>
        <w:t xml:space="preserve"> </w:t>
      </w:r>
      <w:r>
        <w:t xml:space="preserve">(ver skill</w:t>
      </w:r>
      <w:r>
        <w:t xml:space="preserve"> </w:t>
      </w:r>
      <w:r>
        <w:rPr>
          <w:rStyle w:val="VerbatimChar"/>
        </w:rPr>
        <w:t xml:space="preserve">cost-aware-llm-pipeline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Racional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Classificação de intenção (§3)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Haiku</w:t>
            </w:r>
            <w:r>
              <w:t xml:space="preserve"> </w:t>
            </w:r>
            <w:r>
              <w:t xml:space="preserve">(leve/rápido)</w:t>
            </w:r>
          </w:p>
        </w:tc>
        <w:tc>
          <w:tcPr/>
          <w:p>
            <w:pPr>
              <w:pStyle w:val="Compact"/>
            </w:pPr>
            <w:r>
              <w:t xml:space="preserve">Tarefa simples, alto volume.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Redação de resposta (§4)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Sonnet 4.6</w:t>
            </w:r>
          </w:p>
        </w:tc>
        <w:tc>
          <w:tcPr/>
          <w:p>
            <w:pPr>
              <w:pStyle w:val="Compact"/>
            </w:pPr>
            <w:r>
              <w:t xml:space="preserve">Precisão jurídica e citação exigem qualidade.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Visão / análise de peça (§6)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Sonnet 4.6</w:t>
            </w:r>
            <w:r>
              <w:t xml:space="preserve"> </w:t>
            </w:r>
            <w:r>
              <w:t xml:space="preserve">(visão)</w:t>
            </w:r>
          </w:p>
        </w:tc>
        <w:tc>
          <w:tcPr/>
          <w:p>
            <w:pPr>
              <w:pStyle w:val="Compact"/>
            </w:pPr>
            <w:r>
              <w:t xml:space="preserve">Leitura de imagem + confronto normativo.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jurídicos complexos / ambíguos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Opus</w:t>
            </w:r>
            <w:r>
              <w:t xml:space="preserve"> </w:t>
            </w:r>
            <w:r>
              <w:t xml:space="preserve">(sob demanda)</w:t>
            </w:r>
          </w:p>
        </w:tc>
        <w:tc>
          <w:tcPr/>
          <w:p>
            <w:pPr>
              <w:pStyle w:val="Compact"/>
            </w:pPr>
            <w:r>
              <w:t xml:space="preserve">Escalar só quando Sonnet sinaliza baixa confiança.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Reformulação/desambiguação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Haiku</w:t>
            </w:r>
          </w:p>
        </w:tc>
        <w:tc>
          <w:tcPr/>
          <w:p>
            <w:pPr>
              <w:pStyle w:val="Compact"/>
            </w:pPr>
            <w:r>
              <w:t xml:space="preserve">Interação curta.</w:t>
            </w:r>
          </w:p>
        </w:tc>
      </w:tr>
    </w:tbl>
    <w:p>
      <w:pPr>
        <w:pStyle w:val="BlockText"/>
      </w:pPr>
      <w:r>
        <w:t xml:space="preserve">Modelos são a escolha-padrão recomendada; a fase técnica confirma IDs e ajusta o tier</w:t>
      </w:r>
      <w:r>
        <w:t xml:space="preserve"> </w:t>
      </w:r>
      <w:r>
        <w:t xml:space="preserve">conforme custo real. Sempre usar os modelos Claude mais recentes disponíveis.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Orçamento e retry:</w:t>
      </w:r>
      <w:r>
        <w:t xml:space="preserve"> </w:t>
      </w:r>
      <w:r>
        <w:t xml:space="preserve">aplicar controle de custo e retry conforme</w:t>
      </w:r>
      <w:r>
        <w:t xml:space="preserve"> </w:t>
      </w:r>
      <w:r>
        <w:rPr>
          <w:rStyle w:val="VerbatimChar"/>
        </w:rPr>
        <w:t xml:space="preserve">cost-aware-llm-pipeline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Cache de prompt</w:t>
      </w:r>
      <w:r>
        <w:t xml:space="preserve"> </w:t>
      </w:r>
      <w:r>
        <w:t xml:space="preserve">para instruções fixas (este</w:t>
      </w:r>
      <w:r>
        <w:t xml:space="preserve"> </w:t>
      </w:r>
      <w:r>
        <w:rPr>
          <w:rStyle w:val="VerbatimChar"/>
        </w:rPr>
        <w:t xml:space="preserve">lógica.md</w:t>
      </w:r>
      <w:r>
        <w:t xml:space="preserve"> </w:t>
      </w:r>
      <w:r>
        <w:t xml:space="preserve">+ trechos recorrentes do RAG).</w:t>
      </w:r>
    </w:p>
    <w:p>
      <w:r>
        <w:pict>
          <v:rect style="width:0;height:1.5pt" o:hralign="center" o:hrstd="t" o:hr="t"/>
        </w:pict>
      </w:r>
    </w:p>
    <w:bookmarkEnd w:id="23"/>
    <w:bookmarkStart w:id="24" w:name="atualização-do-rag-e-vigência"/>
    <w:p>
      <w:pPr>
        <w:pStyle w:val="Heading2"/>
      </w:pPr>
      <w:r>
        <w:t xml:space="preserve">14. Atualização do RAG e vigência</w:t>
      </w:r>
    </w:p>
    <w:p>
      <w:pPr>
        <w:pStyle w:val="Compact"/>
        <w:numPr>
          <w:ilvl w:val="0"/>
          <w:numId w:val="1010"/>
        </w:numPr>
      </w:pPr>
      <w:r>
        <w:t xml:space="preserve">O RAG deve registrar a</w:t>
      </w:r>
      <w:r>
        <w:t xml:space="preserve"> </w:t>
      </w:r>
      <w:r>
        <w:rPr>
          <w:b/>
          <w:bCs/>
        </w:rPr>
        <w:t xml:space="preserve">data-base / vigência</w:t>
      </w:r>
      <w:r>
        <w:t xml:space="preserve"> </w:t>
      </w:r>
      <w:r>
        <w:t xml:space="preserve">de cada fonte (resolução do ciclo, lei).</w:t>
      </w:r>
    </w:p>
    <w:p>
      <w:pPr>
        <w:pStyle w:val="Compact"/>
        <w:numPr>
          <w:ilvl w:val="0"/>
          <w:numId w:val="1010"/>
        </w:numPr>
      </w:pPr>
      <w:r>
        <w:t xml:space="preserve">Toda citação exibe a norma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sua vigência, para o usuário aferir atualidade.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Cadência de atualização (decisão):</w:t>
      </w:r>
      <w:r>
        <w:t xml:space="preserve"> </w:t>
      </w:r>
      <w:r>
        <w:t xml:space="preserve">ingestão sempre que sair</w:t>
      </w:r>
      <w:r>
        <w:t xml:space="preserve"> </w:t>
      </w:r>
      <w:r>
        <w:rPr>
          <w:b/>
          <w:bCs/>
        </w:rPr>
        <w:t xml:space="preserve">nova resolução do TSE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novo ciclo eleitoral</w:t>
      </w:r>
      <w:r>
        <w:t xml:space="preserve">; revisão geral programada</w:t>
      </w:r>
      <w:r>
        <w:t xml:space="preserve"> </w:t>
      </w:r>
      <w:r>
        <w:rPr>
          <w:b/>
          <w:bCs/>
        </w:rPr>
        <w:t xml:space="preserve">a cada início de ciclo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Validade temporal da resposta (decisão):</w:t>
      </w:r>
      <w:r>
        <w:t xml:space="preserve"> </w:t>
      </w:r>
      <w:r>
        <w:t xml:space="preserve">quando a resposta depender do calendário</w:t>
      </w:r>
      <w:r>
        <w:t xml:space="preserve"> </w:t>
      </w:r>
      <w:r>
        <w:t xml:space="preserve">eleitoral (prazos, janelas), o sistema</w:t>
      </w:r>
      <w:r>
        <w:t xml:space="preserve"> </w:t>
      </w:r>
      <w:r>
        <w:rPr>
          <w:b/>
          <w:bCs/>
        </w:rPr>
        <w:t xml:space="preserve">alerta que a resposta pode expirar</w:t>
      </w:r>
      <w:r>
        <w:t xml:space="preserve"> </w:t>
      </w:r>
      <w:r>
        <w:t xml:space="preserve">e informa a</w:t>
      </w:r>
      <w:r>
        <w:t xml:space="preserve"> </w:t>
      </w:r>
      <w:r>
        <w:t xml:space="preserve">data-base usada.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Divergência entre TREs (decisão):</w:t>
      </w:r>
      <w:r>
        <w:t xml:space="preserve"> </w:t>
      </w:r>
      <w:r>
        <w:t xml:space="preserve">norma e resoluções do TSE valem nacionalmente. Se</w:t>
      </w:r>
      <w:r>
        <w:t xml:space="preserve"> </w:t>
      </w:r>
      <w:r>
        <w:t xml:space="preserve">houver</w:t>
      </w:r>
      <w:r>
        <w:t xml:space="preserve"> </w:t>
      </w:r>
      <w:r>
        <w:rPr>
          <w:b/>
          <w:bCs/>
        </w:rPr>
        <w:t xml:space="preserve">jurisprudência regional divergente</w:t>
      </w:r>
      <w:r>
        <w:t xml:space="preserve">, citar preferencialmente a do</w:t>
      </w:r>
      <w:r>
        <w:t xml:space="preserve"> </w:t>
      </w:r>
      <w:r>
        <w:rPr>
          <w:b/>
          <w:bCs/>
        </w:rPr>
        <w:t xml:space="preserve">TRE da</w:t>
      </w:r>
      <w:r>
        <w:rPr>
          <w:b/>
          <w:bCs/>
        </w:rPr>
        <w:t xml:space="preserve"> </w:t>
      </w:r>
      <w:r>
        <w:rPr>
          <w:b/>
          <w:bCs/>
        </w:rPr>
        <w:t xml:space="preserve">circunscrição do usuário</w:t>
      </w:r>
      <w:r>
        <w:t xml:space="preserve"> </w:t>
      </w:r>
      <w:r>
        <w:t xml:space="preserve">(perguntar o estado quando necessário) e</w:t>
      </w:r>
      <w:r>
        <w:t xml:space="preserve"> </w:t>
      </w:r>
      <w:r>
        <w:rPr>
          <w:b/>
          <w:bCs/>
        </w:rPr>
        <w:t xml:space="preserve">sinalizar a divergência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(Processo operacional de ingestão a detalhar na fase de arquitetura.)</w:t>
      </w:r>
    </w:p>
    <w:p>
      <w:r>
        <w:pict>
          <v:rect style="width:0;height:1.5pt" o:hralign="center" o:hrstd="t" o:hr="t"/>
        </w:pict>
      </w:r>
    </w:p>
    <w:bookmarkEnd w:id="24"/>
    <w:bookmarkStart w:id="25" w:name="X19fe114eebba6681a703dd04c882b1c82e211e5"/>
    <w:p>
      <w:pPr>
        <w:pStyle w:val="Heading2"/>
      </w:pPr>
      <w:r>
        <w:t xml:space="preserve">15. Decisões fechadas (padrões recomendados — sobrescrevíveis)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Memória (§12)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 sessão</w:t>
            </w:r>
            <w:r>
              <w:t xml:space="preserve">; sem persistência entre sessões.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Modelos (§13)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Roteamento Claude</w:t>
            </w:r>
            <w:r>
              <w:t xml:space="preserve">: Haiku classifica, Sonnet 4.6 redige/visão, Opus sob demanda.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Atualização RAG (§14)</w:t>
            </w:r>
          </w:p>
        </w:tc>
        <w:tc>
          <w:tcPr/>
          <w:p>
            <w:pPr>
              <w:pStyle w:val="Compact"/>
            </w:pPr>
            <w:r>
              <w:t xml:space="preserve">Ingestão a cada</w:t>
            </w:r>
            <w:r>
              <w:t xml:space="preserve"> </w:t>
            </w:r>
            <w:r>
              <w:rPr>
                <w:b/>
                <w:bCs/>
              </w:rPr>
              <w:t xml:space="preserve">nova resolução TSE / novo ciclo</w:t>
            </w:r>
            <w:r>
              <w:t xml:space="preserve">; revisão geral por ciclo.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Perfis de acesso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Perfil único no MVP</w:t>
            </w:r>
            <w:r>
              <w:t xml:space="preserve">; reavaliar advogado × partido na fase de contas/faturamento.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LGPD/retenção (§11.1)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reter</w:t>
            </w:r>
            <w:r>
              <w:t xml:space="preserve"> </w:t>
            </w:r>
            <w:r>
              <w:t xml:space="preserve">a imagem após o parecer, salvo consentimento; auditoria só de metadados.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Divergência entre TREs (§14)</w:t>
            </w:r>
          </w:p>
        </w:tc>
        <w:tc>
          <w:tcPr/>
          <w:p>
            <w:pPr>
              <w:pStyle w:val="Compact"/>
            </w:pPr>
            <w:r>
              <w:t xml:space="preserve">TSE vale nacional; jurisprudência →</w:t>
            </w:r>
            <w:r>
              <w:t xml:space="preserve"> </w:t>
            </w:r>
            <w:r>
              <w:rPr>
                <w:b/>
                <w:bCs/>
              </w:rPr>
              <w:t xml:space="preserve">TRE da circunscrição</w:t>
            </w:r>
            <w:r>
              <w:t xml:space="preserve"> </w:t>
            </w:r>
            <w:r>
              <w:t xml:space="preserve">+ sinalizar divergência.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Validade temporal (§14)</w:t>
            </w:r>
          </w:p>
        </w:tc>
        <w:tc>
          <w:tcPr/>
          <w:p>
            <w:pPr>
              <w:pStyle w:val="Compact"/>
            </w:pPr>
            <w:r>
              <w:t xml:space="preserve">Alertar que a resposta</w:t>
            </w:r>
            <w:r>
              <w:t xml:space="preserve"> </w:t>
            </w:r>
            <w:r>
              <w:rPr>
                <w:b/>
                <w:bCs/>
              </w:rPr>
              <w:t xml:space="preserve">pode expirar</w:t>
            </w:r>
            <w:r>
              <w:t xml:space="preserve"> </w:t>
            </w:r>
            <w:r>
              <w:t xml:space="preserve">e informar a data-base.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Citação de fontes (§1, §4, §7)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Só norma e jurisprudência válidas</w:t>
            </w:r>
            <w:r>
              <w:t xml:space="preserve">; doutrina/cursos/anexos nunca são citados.</w:t>
            </w:r>
          </w:p>
        </w:tc>
      </w:tr>
    </w:tbl>
    <w:p>
      <w:pPr>
        <w:pStyle w:val="BodyText"/>
      </w:pPr>
      <w:r>
        <w:rPr>
          <w:i/>
          <w:iCs/>
        </w:rPr>
        <w:t xml:space="preserve">Restam apenas detalhes de implementação (IDs de modelo, processo operacional de ingestão,</w:t>
      </w:r>
      <w:r>
        <w:rPr>
          <w:i/>
          <w:iCs/>
        </w:rPr>
        <w:t xml:space="preserve"> </w:t>
      </w:r>
      <w:r>
        <w:rPr>
          <w:i/>
          <w:iCs/>
        </w:rPr>
        <w:t xml:space="preserve">base legal LGPD específica), a fechar na fase de arquitetura técnica.</w:t>
      </w:r>
    </w:p>
    <w:p>
      <w:r>
        <w:pict>
          <v:rect style="width:0;height:1.5pt" o:hralign="center" o:hrstd="t" o:hr="t"/>
        </w:pict>
      </w:r>
    </w:p>
    <w:bookmarkEnd w:id="25"/>
    <w:bookmarkStart w:id="26" w:name="glossário"/>
    <w:p>
      <w:pPr>
        <w:pStyle w:val="Heading2"/>
      </w:pPr>
      <w:r>
        <w:t xml:space="preserve">16. Glossário</w:t>
      </w:r>
    </w:p>
    <w:p>
      <w:pPr>
        <w:pStyle w:val="FirstParagraph"/>
      </w:pPr>
      <w:r>
        <w:t xml:space="preserve">Para leitores não técnicos (o público-alvo é jurídico):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RAG</w:t>
      </w:r>
      <w:r>
        <w:t xml:space="preserve"> </w:t>
      </w:r>
      <w:r>
        <w:t xml:space="preserve">—</w:t>
      </w:r>
      <w:r>
        <w:t xml:space="preserve"> </w:t>
      </w:r>
      <w:r>
        <w:t xml:space="preserve">“Geração aumentada por recuperação”</w:t>
      </w:r>
      <w:r>
        <w:t xml:space="preserve">: a IA busca primeiro na base curada</w:t>
      </w:r>
      <w:r>
        <w:t xml:space="preserve"> </w:t>
      </w:r>
      <w:r>
        <w:t xml:space="preserve">de legislação e só então redige, em vez de responder</w:t>
      </w:r>
      <w:r>
        <w:t xml:space="preserve"> </w:t>
      </w:r>
      <w:r>
        <w:t xml:space="preserve">“de cabeça”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LLM</w:t>
      </w:r>
      <w:r>
        <w:t xml:space="preserve"> </w:t>
      </w:r>
      <w:r>
        <w:t xml:space="preserve">— modelo de linguagem (a IA que interpreta e redige as respostas).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OCR</w:t>
      </w:r>
      <w:r>
        <w:t xml:space="preserve"> </w:t>
      </w:r>
      <w:r>
        <w:t xml:space="preserve">— leitura automática de texto dentro de uma imagem (ex.: o texto do santinho).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Gate de intenção</w:t>
      </w:r>
      <w:r>
        <w:t xml:space="preserve"> </w:t>
      </w:r>
      <w:r>
        <w:t xml:space="preserve">— filtro inicial que decide se a pergunta/peça é do escopo eleitoral.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top-k</w:t>
      </w:r>
      <w:r>
        <w:t xml:space="preserve"> </w:t>
      </w:r>
      <w:r>
        <w:t xml:space="preserve">— os trechos mais relevantes recuperados da base para embasar a resposta.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Roteamento por complexidade</w:t>
      </w:r>
      <w:r>
        <w:t xml:space="preserve"> </w:t>
      </w:r>
      <w:r>
        <w:t xml:space="preserve">— usar um modelo mais simples para tarefas fáceis e</w:t>
      </w:r>
      <w:r>
        <w:t xml:space="preserve"> </w:t>
      </w:r>
      <w:r>
        <w:t xml:space="preserve">um mais forte para tarefas críticas, controlando custo.</w:t>
      </w:r>
      <w:r>
        <w:t xml:space="preserve"> </w:t>
      </w:r>
      <w:r>
        <w:t xml:space="preserve">```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2026-07-09T16:47:59Z</dcterms:created>
  <dcterms:modified xsi:type="dcterms:W3CDTF">2026-07-09T16:47:59Z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