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7D7BE" w14:textId="7B8DD102" w:rsidR="00343564" w:rsidRPr="00343564" w:rsidRDefault="00343564" w:rsidP="00343564">
      <w:pPr>
        <w:jc w:val="right"/>
        <w:rPr>
          <w:sz w:val="24"/>
          <w:szCs w:val="24"/>
          <w:lang w:val="es-GT"/>
        </w:rPr>
      </w:pPr>
      <w:r w:rsidRPr="00343564">
        <w:rPr>
          <w:sz w:val="24"/>
          <w:szCs w:val="24"/>
          <w:lang w:val="es-GT"/>
        </w:rPr>
        <w:t xml:space="preserve">Guatemala </w:t>
      </w:r>
      <w:r w:rsidRPr="00343564">
        <w:rPr>
          <w:sz w:val="24"/>
          <w:szCs w:val="24"/>
          <w:lang w:val="es-GT"/>
        </w:rPr>
        <w:t>24</w:t>
      </w:r>
      <w:r w:rsidRPr="00343564">
        <w:rPr>
          <w:sz w:val="24"/>
          <w:szCs w:val="24"/>
          <w:lang w:val="es-GT"/>
        </w:rPr>
        <w:t xml:space="preserve"> de octubre 2024</w:t>
      </w:r>
    </w:p>
    <w:p w14:paraId="5F0C7547" w14:textId="77777777" w:rsidR="00343564" w:rsidRPr="00343564" w:rsidRDefault="00343564" w:rsidP="00343564">
      <w:pPr>
        <w:jc w:val="right"/>
        <w:rPr>
          <w:sz w:val="24"/>
          <w:szCs w:val="24"/>
          <w:lang w:val="es-GT"/>
        </w:rPr>
      </w:pPr>
      <w:r w:rsidRPr="00343564">
        <w:rPr>
          <w:sz w:val="24"/>
          <w:szCs w:val="24"/>
          <w:lang w:val="es-GT"/>
        </w:rPr>
        <w:t>Gabriel García Donis - 21352</w:t>
      </w:r>
    </w:p>
    <w:p w14:paraId="7BFC1C27" w14:textId="77777777" w:rsidR="00343564" w:rsidRPr="00343564" w:rsidRDefault="00343564" w:rsidP="00343564">
      <w:pPr>
        <w:jc w:val="right"/>
        <w:rPr>
          <w:sz w:val="24"/>
          <w:szCs w:val="24"/>
          <w:lang w:val="es-GT"/>
        </w:rPr>
      </w:pPr>
      <w:r w:rsidRPr="00343564">
        <w:rPr>
          <w:sz w:val="24"/>
          <w:szCs w:val="24"/>
          <w:lang w:val="es-GT"/>
        </w:rPr>
        <w:t>Allan Paniagua - 18084</w:t>
      </w:r>
    </w:p>
    <w:p w14:paraId="69C7A010" w14:textId="77777777" w:rsidR="00F63B70" w:rsidRPr="00343564" w:rsidRDefault="00F63B70" w:rsidP="00343564">
      <w:pPr>
        <w:jc w:val="right"/>
        <w:rPr>
          <w:sz w:val="24"/>
          <w:szCs w:val="24"/>
        </w:rPr>
      </w:pPr>
    </w:p>
    <w:p w14:paraId="2A5469EB" w14:textId="77777777" w:rsidR="00F63B70" w:rsidRPr="00343564" w:rsidRDefault="00F63B70">
      <w:pPr>
        <w:ind w:left="720"/>
        <w:rPr>
          <w:sz w:val="24"/>
          <w:szCs w:val="24"/>
        </w:rPr>
      </w:pPr>
    </w:p>
    <w:p w14:paraId="037029A0" w14:textId="77777777" w:rsidR="00F63B70" w:rsidRPr="00343564" w:rsidRDefault="00F63B70">
      <w:pPr>
        <w:ind w:left="720"/>
        <w:jc w:val="center"/>
        <w:rPr>
          <w:b/>
          <w:sz w:val="24"/>
          <w:szCs w:val="24"/>
        </w:rPr>
      </w:pPr>
    </w:p>
    <w:p w14:paraId="0D6ECBBA" w14:textId="279065C7" w:rsidR="00343564" w:rsidRPr="00343564" w:rsidRDefault="00343564">
      <w:pPr>
        <w:ind w:left="720"/>
        <w:jc w:val="center"/>
        <w:rPr>
          <w:b/>
          <w:sz w:val="24"/>
          <w:szCs w:val="24"/>
        </w:rPr>
      </w:pPr>
      <w:r w:rsidRPr="00343564">
        <w:rPr>
          <w:b/>
          <w:sz w:val="24"/>
          <w:szCs w:val="24"/>
        </w:rPr>
        <w:t xml:space="preserve">Data </w:t>
      </w:r>
      <w:proofErr w:type="spellStart"/>
      <w:r w:rsidRPr="00343564">
        <w:rPr>
          <w:b/>
          <w:sz w:val="24"/>
          <w:szCs w:val="24"/>
        </w:rPr>
        <w:t>Science</w:t>
      </w:r>
      <w:proofErr w:type="spellEnd"/>
    </w:p>
    <w:p w14:paraId="00F99D05" w14:textId="0A983D28" w:rsidR="00F63B70" w:rsidRPr="00343564" w:rsidRDefault="00000000">
      <w:pPr>
        <w:ind w:left="720"/>
        <w:jc w:val="center"/>
        <w:rPr>
          <w:bCs/>
          <w:sz w:val="24"/>
          <w:szCs w:val="24"/>
        </w:rPr>
      </w:pPr>
      <w:r w:rsidRPr="00343564">
        <w:rPr>
          <w:bCs/>
          <w:sz w:val="24"/>
          <w:szCs w:val="24"/>
        </w:rPr>
        <w:t>Laboratorio No.10</w:t>
      </w:r>
    </w:p>
    <w:p w14:paraId="03097DA5" w14:textId="77777777" w:rsidR="00F63B70" w:rsidRDefault="00F63B70">
      <w:pPr>
        <w:spacing w:after="200"/>
        <w:jc w:val="both"/>
        <w:rPr>
          <w:sz w:val="24"/>
          <w:szCs w:val="24"/>
        </w:rPr>
      </w:pPr>
    </w:p>
    <w:p w14:paraId="1E25D898" w14:textId="77777777" w:rsidR="00F63B70" w:rsidRDefault="00000000">
      <w:pPr>
        <w:spacing w:after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Objetivos</w:t>
      </w:r>
    </w:p>
    <w:p w14:paraId="2CF3004B" w14:textId="77777777" w:rsidR="00F63B7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Visualizar y analizar los precios promedio de gasolina y diésel en Guatemala.</w:t>
      </w:r>
    </w:p>
    <w:p w14:paraId="015F09DD" w14:textId="77777777" w:rsidR="00F63B7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Facilitar la exploración de patrones en la evolución de los precios en diferentes períodos.</w:t>
      </w:r>
    </w:p>
    <w:p w14:paraId="360A1F7E" w14:textId="77777777" w:rsidR="00F63B7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factores y tendencias que afectan los precios de los combustibles.</w:t>
      </w:r>
    </w:p>
    <w:p w14:paraId="3D66E972" w14:textId="77777777" w:rsidR="00F63B7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Proveer una plataforma interactiva que permita a los usuarios afinar el nivel de detalle para tomar decisiones informadas sobre el mercado de combustibles.</w:t>
      </w:r>
    </w:p>
    <w:p w14:paraId="30169EBF" w14:textId="77777777" w:rsidR="00F63B7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Contar una historia coherente y clara sobre los movimientos de los precios y sus posibles causas.</w:t>
      </w:r>
    </w:p>
    <w:p w14:paraId="6ED4C12D" w14:textId="77777777" w:rsidR="00F63B70" w:rsidRDefault="00F63B70">
      <w:pPr>
        <w:spacing w:before="200"/>
        <w:ind w:left="720"/>
        <w:jc w:val="both"/>
        <w:rPr>
          <w:sz w:val="24"/>
          <w:szCs w:val="24"/>
        </w:rPr>
      </w:pPr>
    </w:p>
    <w:p w14:paraId="7303D999" w14:textId="77777777" w:rsidR="00F63B70" w:rsidRDefault="00000000">
      <w:pPr>
        <w:spacing w:after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Historia del tablero</w:t>
      </w:r>
    </w:p>
    <w:p w14:paraId="75BFC554" w14:textId="77777777" w:rsidR="00F63B70" w:rsidRDefault="00000000">
      <w:pPr>
        <w:spacing w:before="240"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historia en el tablero estará enfocada en la evolución de los precios de los combustibles en Guatemala, resaltando las variaciones a lo largo del tiempo y los factores que podrían influir en dichos cambios. Se pretende hacer las siguientes pantallas:</w:t>
      </w:r>
    </w:p>
    <w:p w14:paraId="5902265E" w14:textId="77777777" w:rsidR="00F63B70" w:rsidRDefault="00000000">
      <w:pPr>
        <w:numPr>
          <w:ilvl w:val="0"/>
          <w:numId w:val="2"/>
        </w:numPr>
        <w:spacing w:before="240"/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Primera pantalla: </w:t>
      </w:r>
      <w:r>
        <w:rPr>
          <w:sz w:val="24"/>
          <w:szCs w:val="24"/>
        </w:rPr>
        <w:t>Los usuarios van a ver una visión general de los precios de gasolina y diésel en el tiempo, resaltando los períodos de mayor fluctuación, permitiendo ajustar el análisis por meses o años.</w:t>
      </w:r>
    </w:p>
    <w:p w14:paraId="4286D1EB" w14:textId="77777777" w:rsidR="00F63B70" w:rsidRDefault="00000000">
      <w:pPr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b/>
          <w:sz w:val="24"/>
          <w:szCs w:val="24"/>
        </w:rPr>
        <w:t>Segunda pantalla</w:t>
      </w:r>
      <w:r>
        <w:rPr>
          <w:sz w:val="24"/>
          <w:szCs w:val="24"/>
        </w:rPr>
        <w:t>: Se quiere mostrar cómo los precios de la gasolina y el diésel se comportan en diferentes regiones o puntos de venta, lo que permitirá identificar áreas con mayores variaciones o tendencias estables.</w:t>
      </w:r>
    </w:p>
    <w:p w14:paraId="4930022E" w14:textId="77777777" w:rsidR="00F63B70" w:rsidRDefault="00000000">
      <w:pPr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Tercera </w:t>
      </w:r>
      <w:proofErr w:type="spellStart"/>
      <w:proofErr w:type="gramStart"/>
      <w:r>
        <w:rPr>
          <w:b/>
          <w:sz w:val="24"/>
          <w:szCs w:val="24"/>
        </w:rPr>
        <w:t>pantalla</w:t>
      </w:r>
      <w:r>
        <w:rPr>
          <w:sz w:val="24"/>
          <w:szCs w:val="24"/>
        </w:rPr>
        <w:t>:Se</w:t>
      </w:r>
      <w:proofErr w:type="spellEnd"/>
      <w:proofErr w:type="gramEnd"/>
      <w:r>
        <w:rPr>
          <w:sz w:val="24"/>
          <w:szCs w:val="24"/>
        </w:rPr>
        <w:t xml:space="preserve"> quiere incluir un análisis que relacionen los precios del combustible con factores externos como precios internacionales del petróleo o políticas gubernamentales, lo que explicará algunos cambios repentinos.</w:t>
      </w:r>
    </w:p>
    <w:p w14:paraId="51D0886F" w14:textId="77777777" w:rsidR="00F63B70" w:rsidRDefault="00000000">
      <w:pPr>
        <w:numPr>
          <w:ilvl w:val="0"/>
          <w:numId w:val="2"/>
        </w:numPr>
        <w:spacing w:after="240"/>
        <w:ind w:left="1440"/>
        <w:rPr>
          <w:sz w:val="24"/>
          <w:szCs w:val="24"/>
        </w:rPr>
      </w:pPr>
      <w:r>
        <w:rPr>
          <w:b/>
          <w:sz w:val="24"/>
          <w:szCs w:val="24"/>
        </w:rPr>
        <w:t>Cuarta pantalla</w:t>
      </w:r>
      <w:r>
        <w:rPr>
          <w:sz w:val="24"/>
          <w:szCs w:val="24"/>
        </w:rPr>
        <w:t>: Se quieren colocar predicciones de los precios basados en modelos estadísticos o tendencias históricas, y presentará conclusiones sobre el comportamiento esperado de los precios.</w:t>
      </w:r>
    </w:p>
    <w:p w14:paraId="480EEF7A" w14:textId="77777777" w:rsidR="00F63B70" w:rsidRDefault="00F63B70">
      <w:pPr>
        <w:spacing w:after="200"/>
        <w:ind w:left="720"/>
        <w:jc w:val="both"/>
        <w:rPr>
          <w:sz w:val="24"/>
          <w:szCs w:val="24"/>
        </w:rPr>
      </w:pPr>
    </w:p>
    <w:p w14:paraId="0005FD68" w14:textId="77777777" w:rsidR="00F63B70" w:rsidRDefault="00000000">
      <w:pPr>
        <w:spacing w:after="20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Paleta de colores</w:t>
      </w:r>
    </w:p>
    <w:p w14:paraId="00D72958" w14:textId="77777777" w:rsidR="00F63B70" w:rsidRDefault="00000000">
      <w:pPr>
        <w:spacing w:after="20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BACEFB" wp14:editId="0BA34648">
            <wp:extent cx="3738563" cy="16270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27620" b="28785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62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9CF0A" w14:textId="77777777" w:rsidR="00F63B70" w:rsidRDefault="00000000">
      <w:pPr>
        <w:spacing w:after="2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 quiere utilizar esta paleta debido a que los colores son calmados y reflejan a los colores utilizados para mostrar los distintos tipos de gasolina en las gasolineras.</w:t>
      </w:r>
    </w:p>
    <w:p w14:paraId="6568915C" w14:textId="77777777" w:rsidR="00F63B70" w:rsidRDefault="00F63B70">
      <w:pPr>
        <w:spacing w:after="200"/>
        <w:ind w:left="720"/>
        <w:jc w:val="both"/>
        <w:rPr>
          <w:sz w:val="24"/>
          <w:szCs w:val="24"/>
        </w:rPr>
      </w:pPr>
    </w:p>
    <w:p w14:paraId="779D53B4" w14:textId="77777777" w:rsidR="00F63B70" w:rsidRDefault="00000000">
      <w:pPr>
        <w:spacing w:after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Bosquejo</w:t>
      </w:r>
    </w:p>
    <w:p w14:paraId="69A1260F" w14:textId="77777777" w:rsidR="00F63B70" w:rsidRDefault="00000000">
      <w:pPr>
        <w:spacing w:after="20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CBFC7E" wp14:editId="59A23A6D">
            <wp:extent cx="3348038" cy="3348038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E0F73" w14:textId="77777777" w:rsidR="00F63B70" w:rsidRDefault="00F63B70">
      <w:pPr>
        <w:spacing w:after="200"/>
        <w:jc w:val="both"/>
        <w:rPr>
          <w:b/>
          <w:sz w:val="24"/>
          <w:szCs w:val="24"/>
        </w:rPr>
      </w:pPr>
    </w:p>
    <w:p w14:paraId="75E38E3C" w14:textId="77777777" w:rsidR="00F63B70" w:rsidRDefault="00000000">
      <w:pPr>
        <w:spacing w:after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Planificación de las tareas</w:t>
      </w:r>
    </w:p>
    <w:tbl>
      <w:tblPr>
        <w:tblStyle w:val="a"/>
        <w:tblW w:w="8415" w:type="dxa"/>
        <w:tblInd w:w="7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080"/>
      </w:tblGrid>
      <w:tr w:rsidR="00F63B70" w14:paraId="5FF2B5C3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7D5F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Tarea por hacer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7CCE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 que la hará</w:t>
            </w:r>
          </w:p>
        </w:tc>
      </w:tr>
      <w:tr w:rsidR="00F63B70" w14:paraId="05D6E2C8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EC40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Preparar datos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6177" w14:textId="77777777" w:rsidR="00F63B70" w:rsidRDefault="00F6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63B70" w14:paraId="2DAD0ECF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D040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gráficas que se van a hacer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E691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Estuardo García Donis</w:t>
            </w:r>
          </w:p>
        </w:tc>
      </w:tr>
      <w:tr w:rsidR="00F63B70" w14:paraId="3CEBA2DA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F5A3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Diseñar el tablero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5146" w14:textId="77777777" w:rsidR="00F63B70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Estuardo García Donis</w:t>
            </w:r>
          </w:p>
        </w:tc>
      </w:tr>
      <w:tr w:rsidR="00F63B70" w14:paraId="7A093E83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566B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el tablero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1CD0" w14:textId="77777777" w:rsidR="00F63B70" w:rsidRDefault="00F63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63B70" w14:paraId="34065DF8" w14:textId="77777777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1775" w14:textId="77777777" w:rsidR="00F63B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Probar la UI del tablero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C4B0" w14:textId="77777777" w:rsidR="00F63B70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Estuardo García Donis</w:t>
            </w:r>
          </w:p>
        </w:tc>
      </w:tr>
    </w:tbl>
    <w:p w14:paraId="734FB840" w14:textId="77777777" w:rsidR="00F63B70" w:rsidRDefault="00F63B70">
      <w:pPr>
        <w:spacing w:after="200"/>
        <w:jc w:val="both"/>
        <w:rPr>
          <w:b/>
          <w:sz w:val="24"/>
          <w:szCs w:val="24"/>
        </w:rPr>
      </w:pPr>
    </w:p>
    <w:p w14:paraId="545C6230" w14:textId="77777777" w:rsidR="00F63B70" w:rsidRDefault="00000000">
      <w:pPr>
        <w:spacing w:after="200"/>
        <w:jc w:val="both"/>
        <w:rPr>
          <w:sz w:val="24"/>
          <w:szCs w:val="24"/>
        </w:rPr>
      </w:pPr>
      <w:r>
        <w:rPr>
          <w:b/>
          <w:sz w:val="24"/>
          <w:szCs w:val="24"/>
        </w:rPr>
        <w:t>Herramienta que se va a usar</w:t>
      </w:r>
    </w:p>
    <w:p w14:paraId="772FBDDA" w14:textId="77777777" w:rsidR="00F63B70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quiere utilizar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BI gracias a que:</w:t>
      </w:r>
    </w:p>
    <w:p w14:paraId="7D933C0B" w14:textId="77777777" w:rsidR="00F63B70" w:rsidRDefault="00F63B70">
      <w:pPr>
        <w:ind w:left="720"/>
        <w:jc w:val="both"/>
        <w:rPr>
          <w:sz w:val="24"/>
          <w:szCs w:val="24"/>
        </w:rPr>
      </w:pPr>
    </w:p>
    <w:p w14:paraId="147368E9" w14:textId="77777777" w:rsidR="00F63B70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BI es ideal para proyectos con grandes volúmenes de datos que necesitan ser distribuidos dentro de una organización que ya </w:t>
      </w:r>
      <w:proofErr w:type="gramStart"/>
      <w:r>
        <w:rPr>
          <w:sz w:val="24"/>
          <w:szCs w:val="24"/>
        </w:rPr>
        <w:t>utilice</w:t>
      </w:r>
      <w:proofErr w:type="gramEnd"/>
      <w:r>
        <w:rPr>
          <w:sz w:val="24"/>
          <w:szCs w:val="24"/>
        </w:rPr>
        <w:t xml:space="preserve"> herramientas de Microsoft (como Office 365), ofreciendo una integración perfecta.</w:t>
      </w:r>
    </w:p>
    <w:p w14:paraId="2A8C7050" w14:textId="77777777" w:rsidR="00F63B70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 capacidad de conexión con diversas fuentes de datos, desde archivos CSV hasta bases de datos SQL, lo convierte en una opción versátil.</w:t>
      </w:r>
    </w:p>
    <w:p w14:paraId="68BD7358" w14:textId="77777777" w:rsidR="00F63B70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costo accesible, combinado con la capacidad de compartir fácilmente los informes en la nube (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), lo hace una herramienta atractiva para empresas pequeñas y medianas.</w:t>
      </w:r>
    </w:p>
    <w:p w14:paraId="46FEDF58" w14:textId="77777777" w:rsidR="00F63B70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BI es conocido por su fácil acceso para principiantes, ofreciendo una interfaz intuitiva con visualizaciones preconfiguradas y una gran comunidad de soporte.</w:t>
      </w:r>
    </w:p>
    <w:p w14:paraId="3ACB0DC8" w14:textId="77777777" w:rsidR="00F63B70" w:rsidRDefault="00F63B70">
      <w:pPr>
        <w:ind w:left="720"/>
        <w:jc w:val="both"/>
        <w:rPr>
          <w:sz w:val="24"/>
          <w:szCs w:val="24"/>
        </w:rPr>
      </w:pPr>
    </w:p>
    <w:p w14:paraId="1ADC9131" w14:textId="77777777" w:rsidR="00F63B70" w:rsidRDefault="00F63B70">
      <w:pPr>
        <w:jc w:val="both"/>
        <w:rPr>
          <w:sz w:val="24"/>
          <w:szCs w:val="24"/>
        </w:rPr>
      </w:pPr>
    </w:p>
    <w:sectPr w:rsidR="00F63B70">
      <w:head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EF808" w14:textId="77777777" w:rsidR="00D32B57" w:rsidRDefault="00D32B57">
      <w:pPr>
        <w:spacing w:line="240" w:lineRule="auto"/>
      </w:pPr>
      <w:r>
        <w:separator/>
      </w:r>
    </w:p>
  </w:endnote>
  <w:endnote w:type="continuationSeparator" w:id="0">
    <w:p w14:paraId="3AFFD2F5" w14:textId="77777777" w:rsidR="00D32B57" w:rsidRDefault="00D32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F02F9" w14:textId="77777777" w:rsidR="00D32B57" w:rsidRDefault="00D32B57">
      <w:pPr>
        <w:spacing w:line="240" w:lineRule="auto"/>
      </w:pPr>
      <w:r>
        <w:separator/>
      </w:r>
    </w:p>
  </w:footnote>
  <w:footnote w:type="continuationSeparator" w:id="0">
    <w:p w14:paraId="61FB063B" w14:textId="77777777" w:rsidR="00D32B57" w:rsidRDefault="00D32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42CF3" w14:textId="77777777" w:rsidR="00F63B70" w:rsidRDefault="00F63B70"/>
  <w:p w14:paraId="59FD2CA2" w14:textId="77777777" w:rsidR="00F63B70" w:rsidRDefault="00F63B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07EDB" w14:textId="77777777" w:rsidR="00F63B70" w:rsidRPr="00343564" w:rsidRDefault="00000000">
    <w:pPr>
      <w:rPr>
        <w:lang w:val="es-GT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39411DD" wp14:editId="627E03DB">
          <wp:simplePos x="0" y="0"/>
          <wp:positionH relativeFrom="column">
            <wp:posOffset>123825</wp:posOffset>
          </wp:positionH>
          <wp:positionV relativeFrom="paragraph">
            <wp:posOffset>333375</wp:posOffset>
          </wp:positionV>
          <wp:extent cx="2119313" cy="611501"/>
          <wp:effectExtent l="0" t="0" r="0" b="0"/>
          <wp:wrapNone/>
          <wp:docPr id="1" name="image1.png" descr="Logo-horizontal-verd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horizontal-verde.png"/>
                  <pic:cNvPicPr preferRelativeResize="0"/>
                </pic:nvPicPr>
                <pic:blipFill>
                  <a:blip r:embed="rId1"/>
                  <a:srcRect l="5803" t="23684" r="5803" b="22620"/>
                  <a:stretch>
                    <a:fillRect/>
                  </a:stretch>
                </pic:blipFill>
                <pic:spPr>
                  <a:xfrm>
                    <a:off x="0" y="0"/>
                    <a:ext cx="2119313" cy="6115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737D1"/>
    <w:multiLevelType w:val="multilevel"/>
    <w:tmpl w:val="F1A02C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BA31852"/>
    <w:multiLevelType w:val="multilevel"/>
    <w:tmpl w:val="79261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310448"/>
    <w:multiLevelType w:val="multilevel"/>
    <w:tmpl w:val="BE4CE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3048891">
    <w:abstractNumId w:val="2"/>
  </w:num>
  <w:num w:numId="2" w16cid:durableId="129249581">
    <w:abstractNumId w:val="1"/>
  </w:num>
  <w:num w:numId="3" w16cid:durableId="27499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70"/>
    <w:rsid w:val="00343564"/>
    <w:rsid w:val="00B94A65"/>
    <w:rsid w:val="00D32B57"/>
    <w:rsid w:val="00F6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08AB8B"/>
  <w15:docId w15:val="{5A96C398-AE53-4717-BAD2-2ACD2DCD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356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64"/>
  </w:style>
  <w:style w:type="paragraph" w:styleId="Piedepgina">
    <w:name w:val="footer"/>
    <w:basedOn w:val="Normal"/>
    <w:link w:val="PiedepginaCar"/>
    <w:uiPriority w:val="99"/>
    <w:unhideWhenUsed/>
    <w:rsid w:val="0034356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Estuardo García Donis</cp:lastModifiedBy>
  <cp:revision>2</cp:revision>
  <dcterms:created xsi:type="dcterms:W3CDTF">2024-10-25T01:40:00Z</dcterms:created>
  <dcterms:modified xsi:type="dcterms:W3CDTF">2024-10-25T01:41:00Z</dcterms:modified>
</cp:coreProperties>
</file>