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🧬  NEXUS CORE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Motor Clínico e Orquestrador Cibernético de Carga de Treinamento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Técnico — Versão 3.0  |  API Layer + Plasma Engine + Clinical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D6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RESUMO — V3.0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versão 3.0 do Nexus Core adiciona três camadas estruturais ao sistema: (1) uma stack de APIs públicas e gratuitas que automatiza a identificação de medicamentos e a extração de parâmetros farmacocinéticos sem custo de licença; (2) um Plasma Engine que modela a curva de concentração plasmática em tempo real, cruzando o pico de ativo com o estado dos biomarcadores do painel expandido; e (3) o Clinical Dashboard, o painel central onde o médico ou profissional habilitado visualiza, em um único lugar, os exames inseridos, o volume de treino, a curva plasmática ativa e todos os alertas clínicos gerados pelo motor de 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Índice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Arquitetura e Modelagem de Dados (atualizada)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O Motor Matemático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Stack de APIs Gratuitas — Identificação Farmacológica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3.1  Camada 1: Identificação do Medicamento (RxNorm + OpenFDA)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3.2  Camada 2: Parâmetros Farmacocinéticos (PK-DB + DrugBank Open Data)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3.3  Camada 3: Alertas de Segurança e Interações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3.4  Fluxo de Integração Completo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Plasma Engine — Modelagem da Curva de Concentração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4.1  Modelo Matemático (1-Compartimento com Absorção)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4.2  Janelas Terapêuticas e Cruzamento com Biomarcadores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4.3  Recalibração Individual de Meia-Vida (Bayesian Update)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Painel Expandido de Biomarcadores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Biomarcadores como Critério de Dose e Validação de Ergogênicos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Clinical Dashboard — Especificação Funcional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7.1  Telas e Componentes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7.2  Fluxo de Entrada de Dados pelo Profissional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7.3  Outputs Gerados Automaticamente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Pipeline de IA e Tratamento de Viéses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 Fluxo Automatizado e Parser (WhatsApp)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Avaliação de Viabilidade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Instruções para Deploy Local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Arquitetura e Modelagem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schema v3.0 adiciona tabelas dedicadas ao Plasma Engine e ao histórico de chamadas de API farmacológica, mantendo compatibilidade retroativa com o schema v2.0.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Novidade v3.0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dob, sex, height_cm, weight_kg, sport_modality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pharmacology_logs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PK automáticos via API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substance_name, rxcui, drugbank_id, dosage_mg, route, half_life_h, tmax_h, cmax_factor, vd_L_kg, f_bioavailability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plasma_snapshots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 — curva de concentração no tempo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substance_id, snapshot_at, concentration_ngml, is_peak, is_trough, pct_of_cmax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pk_api_cache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 — cache local dos retornos de API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rxcui, drugbank_id, pk_params_jsonb, source_api, fetched_at, ttl_days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training_sessions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total_tonnage, inol_score, acwr_ratio, session_rpe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biomarker_logs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 validity_score adicionado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draw_date, results_jsonb, hydration_ok, fasted_ok, rest_24h_ok, validity_score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dashboard_snapshots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 — estado diário consolidado do painel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date, readiness_score, acwr, peak_plasma_pct, tc_ratio_delta, flags_jsonb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O Motor Matemático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alterações no motor de treinamento v2.0. As fórmulas de Tonagem, ACWR e INOL permanecem como documentado. As novidades matemáticas estão na seção 4 (Plasma Engine).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Stack de APIs Gratuitas — Identificação Farmacológica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objetivo desta camada é eliminar a necessidade de o profissional saber o nome técnico, a meia-vida ou os parâmetros farmacocinéticos do medicamento. O sistema busca tudo automaticamente a partir de qualquer nome comercial ou genérico inserido.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4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Princípio de design: todas as APIs desta stack são públicas, gratuitas, sem necessidade de cadastro pago e mantidas por instituições governamentais (NIH/FDA dos EUA) ou por consórcios científicos abertos. A estratégia é usar a hierarquia: RxNorm (identificação) → OpenFDA (bula/segurança) → PK-DB ou DrugBank Open Data (parâmetros PK). Para medicamentos não cobertos, o sistema usa um fallback de tabela local curada para os principais compostos usados no contexto esportivo (TRT, GH, insulina, etc.).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Camada 1 — Identificação do Medicamento (RxNorm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Mantida pelo National Library of Medicine (NLM/NIH). Gratuita, sem autenticação, até 20 req/s por IP.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retorna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Nexus Core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por nome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rxnav.nlm.nih.gov/REST/rxcui.json?name={nome}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RxCUI — identificador canônico do medicamento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 'Deposteron', 'Durateston', 'cipionato' para um RxCUI único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aproximada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rxnav.nlm.nih.gov/REST/approximateTerm.json?term={nome}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candidatos com score de similaridade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quando o nome exato não bate (erros ortográficos, nomes regionais)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Detalhes do conceito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rxnav.nlm.nih.gov/REST/rxcui/{rxcui}/properties.json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canônico, classe, forma farmacêutica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e normalização do nome para armazenamento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Relacionados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rxnav.nlm.nih.gov/REST/rxcui/{rxcui}/related.json?tty=IN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Ingrediente ativo (IN) a partir de marca comercial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Extrai 'testosterona cipionato' de 'Deposteron 200mg'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00A8CC" w:sz="10"/>
              <w:bottom w:val="single" w:color="BBBBBB" w:sz="1"/>
              <w:right w:val="single" w:color="BBBBB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Exemplo real de chamada — resolvendo "Deposteron" para RxCUI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https://rxnav.nlm.nih.gov/REST/rxcui.json?name=testosterone+cypionate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Resposta: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"idGroup":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  "name": "testosterone cypionate",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  "rxnormId": ["8152"]    // RxCUI canônico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Em seguida, buscar ingrediente ativo: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https://rxnav.nlm.nih.gov/REST/rxcui/8152/related.json?tty=IN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Retorna: "testosterone" com RxCUI 10097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Camada 2 — Parâmetros Farmacocinéticos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o RxCUI e o nome canônico do ingrediente ativo em mãos, o sistema consulta as fontes de dados PK na seguinte ordem de prioridade: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Fonte A: PK-DB (pk-db.com) — REST API Aberta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de dados acadêmica publicada na Nucleic Acids Research (Oxford, 2021). Contém 512+ estudos clínicos com parâmetros PK calculados a partir de curvas concentração-tempo. REST API disponível em pk-db.com/api/v1/.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00A8CC" w:sz="10"/>
              <w:bottom w:val="single" w:color="BBBBBB" w:sz="1"/>
              <w:right w:val="single" w:color="BBBBB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Buscar estudos com parâmetros PK para testosterona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https://pk-db.com/api/v1/studies/?substance=testosterone&amp;format=json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Para cada estudo retornado, buscar outputs (t½, Cmax, Tmax, AUC, Vd, CL)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https://pk-db.com/api/v1/outputs/?study={pkdb_id}&amp;format=json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Resposta (simplificada):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"substance": "testosterone",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"parameter": "thalf",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"value": 8.0,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"unit": "h",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"route": "im",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  "group": { "weight": 80.5, "sex": "male"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Fonte B: DrugBank Open Data (CSV/JSON — Download Mensal)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DrugBank disponibiliza gratuitamente (licença CC BY-NC 4.0) um dump mensal com dados de farmacocinética de ~14.000 compostos. Parâmetros incluídos: meia-vida, volume de distribuição, clearance, bioavailabilidade, ligação proteica, Tmax e Cmax de referência.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drugbank.com/releases/latest → open_data_structures.zip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Conteúdo PK relevante: </w:t>
      </w:r>
      <w:r>
        <w:rPr>
          <w:rFonts w:ascii="Arial" w:cs="Arial" w:eastAsia="Arial" w:hAnsi="Arial"/>
          <w:sz w:val="22"/>
          <w:szCs w:val="22"/>
        </w:rPr>
        <w:t xml:space="preserve">drugbank_all_pharmacology.csv — colunas: drugbank-id, half-life, volume-of-distribution, clearance, protein-binding, absorption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Estratégia de uso: </w:t>
      </w:r>
      <w:r>
        <w:rPr>
          <w:rFonts w:ascii="Arial" w:cs="Arial" w:eastAsia="Arial" w:hAnsi="Arial"/>
          <w:sz w:val="22"/>
          <w:szCs w:val="22"/>
        </w:rPr>
        <w:t xml:space="preserve">Importar mensalmente para a tabela pk_api_cache do PostgreSQL. Consulta local — sem latência de API em tempo real.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Fonte C: OpenFDA Drug Label API — Fallback de Segurança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medicamentos não encontrados no PK-DB ou DrugBank, o sistema faz fallback na bula estruturada da FDA (openFDA), extraindo o campo de farmacocinética do texto da bula via parsing de linguagem natural (Claude API).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00A8CC" w:sz="10"/>
              <w:bottom w:val="single" w:color="BBBBBB" w:sz="1"/>
              <w:right w:val="single" w:color="BBBBB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Buscar bula pelo RxCUI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https://api.fda.gov/drug/label.json?search=openfda.rxcui:"8152"&amp;limit=1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O campo pharmacokinetics da bula contém t½ em texto natural: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"The mean half-life of testosterone cypionate following IM injection is approximately 8 days"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O Nexus Core usa o Claude API para extrair o valor estruturado: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POST /v1/messages → prompt: "Extraia os parâmetros PK do texto e retorne JSON: {half_life_h, tmax_h, bioavailability}"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Resultado cached em pk_api_cache com source_api = "openfda_nlp"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Fonte D: Tabela Local Curada — Compostos Esportivos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os compostos mais frequentes no contexto esportivo (que não estão no FDA por serem usados off-label ou não aprovados nos EUA), o sistema mantém uma tabela local curada manualmente com revisão literária a cada 6 meses: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9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t½ (referência)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Tmax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Literária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Testosterona Cipionato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24–48h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+ Bhasin et al., 2001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Testosterona Enantato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24–48h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+ Behre et al., 1999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Testosterona Propionato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14–24h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Nieschlag &amp; Behre, 2004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Nandrolona Decanoato (Deca)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6–12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dias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Minto et al., 1997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Boldenona Undecilato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dias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Llewellyn, Anabolics 11th 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Somatropina (GH recombinante)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3–5h (SC)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Label + PK-DB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Insulina Regular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~1,5h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 Label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Metformina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~6,5h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DBID DB00331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Anastrozol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~46h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DBID DB01217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Tamoxifeno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 dias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DBID DB00675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Camada 3 — Alertas de Segurança e Interações (RxNorm DDI 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RxNorm disponibiliza gratuitamente uma API de interações droga-droga baseada no banco de dados da DrugBank. Integrada automaticamente quando o usuário tem mais de um pharmacology_log ativo.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00A8CC" w:sz="10"/>
              <w:bottom w:val="single" w:color="BBBBBB" w:sz="1"/>
              <w:right w:val="single" w:color="BBBBB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Verificar interações entre dois RxCUIs (testosterona + anastrozol)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GET https://rxnav.nlm.nih.gov/REST/interaction/list.json?rxcuis=10097+84110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Resposta inclui severidade (HIGH, MODERATE, LOW) e mecanismo da interação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// O Nexus Core exibe alertas de interação no Clinical Dashboard em tempo real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Fluxo de Integração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input do profissional ao dado armazenado: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14"/>
              <w:bottom w:val="single" w:color="1B6B3A" w:sz="1"/>
              <w:right w:val="single" w:color="1B6B3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PASSO 1 — Profissional digita o nome do medicamento no dashboard (ex: "Deposteron 200mg")
PASSO 2 — RxNorm API resolve o nome para RxCUI + ingrediente ativo canônico
PASSO 3 — Sistema consulta pk_api_cache (PostgreSQL local). Se cache válido (TTL 30 dias) → usa dados locais
PASSO 4 — Cache miss: consulta PK-DB API → DrugBank CSV → OpenFDA NLP → Tabela Local (nessa ordem)
PASSO 5 — Parâmetros PK (t½, Tmax, Cmax, Vd, F) são armazenados em pharmacology_logs e pk_api_cache
PASSO 6 — Plasma Engine inicia o cálculo da curva de concentração (ver Seção 4)
PASSO 7 — Clinical Dashboard exibe a curva e cruza com biomarcadores disponíveis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Plasma Engine — Modelagem da Curva de Concentração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Plasma Engine é o módulo que transforma os parâmetros PK em uma curva de concentração plasmática contínua, calculada hora a hora desde a administração até o clearance completo (5× t½). Esta curva é o eixo central do Clinical Dashboard.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Modelo Matemático — 1-Compartimento com Absorção (Modelo de Bateman)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compostos administrados por via não-intravenosa (IM, SC, VO), o modelo de um compartimento com absorção de primeira ordem é o padrão da literatura para aproximação clínica: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4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C(t) = [F × Dose × Ka / (Vd × (Ka − Ke))] × (e^(−Ke×t) − e^(−Ka×t))
Onde:
  C(t)   = Concentração plasmática no tempo t (ng/mL ou equivalente)
  F      = Biodisponibilidade oral/SC/IM (0 a 1) — extraída da API
  Dose   = Dose administrada (mg) — input do profissional
  Ka     = Constante de absorção = ln(2) / Tmax_absorção
  Ke     = Constante de eliminação = ln(2) / t½
  Vd     = Volume de distribuição (L/kg × peso do usuário)
  t      = Tempo decorrido desde a administração (horas)
Para múltiplas doses (protocolo):
  C_total(t) = Σ C(t − t_dose_i) para cada administração i
  Acumulação modelada automaticamente para compostos de longa meia-vida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B00" w:sz="4"/>
              <w:left w:val="single" w:color="C75B00" w:sz="14"/>
              <w:bottom w:val="single" w:color="C75B00" w:sz="1"/>
              <w:right w:val="single" w:color="C75B00" w:sz="1"/>
            </w:tcBorders>
            <w:shd w:fill="FDE8C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 compostos de depósito (ésteres de testosterona, nandrolona): Ka é modelada com absorção bifásica — fase inicial rápida seguida de liberação lenta do depósito intramuscular. Os parâmetros de Ka1 e Ka2 são extraídos do PK-DB quando disponíveis, ou estimados pela literatura de ésteres.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Janelas Terapêuticas e Cruzamento com Biomarcadores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Plasma Engine não calcula apenas a concentração — ele classifica cada janela de tempo em um estado fisiológico esperado, que é cruzado com os dados reais dos biomarcadores para detectar discrepâncias: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9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Plasmática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Cmax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Esperado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 de Validação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Pré-dose (trough)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Letargia / recuperação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Cortisol basal + PSE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Aloca recuperação ativa ou descanso. Contraindicado: força máxima.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Absorção (subida)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10–70%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Ativação progressiva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pré-treino + INOL acumulado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Sessões de volume moderado. Monitorar se CPK ainda elevado do treino anterior.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Pico plasmático (Tmax)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70–100%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Máximo anabolismo / resposta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total + Razão T/C + IGF-1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 preferencial para blocos de força máxima (≥85% 1RM) e hipertrofia intensa.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Platô pós-pico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40–70%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Anabolismo sustentado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+ Síntese proteica indireta (ureia)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Sessões de hipertrofia moderada. Verificar recuperação muscular via CPK.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Eliminação (descida)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10–40%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 de recuperação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PCR + Ângulo de Fase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Nutrição peri-treino crítica. Alerta se PCR elevado (inflamação bloqueando síntese).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Recalibração Individual de Meia-Vida (Bayesian Update)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meia-vida genérica da literatura pode divergir significativamente da meia-vida real de um indivíduo por fatores como polimorfismos do CYP3A4/CYP2D6, peso corporal, composição corporal, função hepática e renal. O sistema detecta isso automaticamente: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Detecção: </w:t>
      </w:r>
      <w:r>
        <w:rPr>
          <w:rFonts w:ascii="Arial" w:cs="Arial" w:eastAsia="Arial" w:hAnsi="Arial"/>
          <w:sz w:val="22"/>
          <w:szCs w:val="22"/>
        </w:rPr>
        <w:t xml:space="preserve">A cada novo biomarker_log, o sistema calcula o nível esperado pela curva teórica e compara com o nível observado (quando disponível — ex: testosterona sérica em momento conhecido pós-dose).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Recalibração: </w:t>
      </w:r>
      <w:r>
        <w:rPr>
          <w:rFonts w:ascii="Arial" w:cs="Arial" w:eastAsia="Arial" w:hAnsi="Arial"/>
          <w:sz w:val="22"/>
          <w:szCs w:val="22"/>
        </w:rPr>
        <w:t xml:space="preserve">Com ≥ 3 medições de concentração em momentos conhecidos, o sistema ajusta Ka e Ke pelo método de mínimos quadrados no espaço log-concentração. O novo t½ estimado substitui o genérico para o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Confiança: </w:t>
      </w:r>
      <w:r>
        <w:rPr>
          <w:rFonts w:ascii="Arial" w:cs="Arial" w:eastAsia="Arial" w:hAnsi="Arial"/>
          <w:sz w:val="22"/>
          <w:szCs w:val="22"/>
        </w:rPr>
        <w:t xml:space="preserve">O sistema exibe um Confidence Score (0–100%) da curva plasmática baseado no número de medições reais disponíveis. Com &lt; 3 medições: curva teórica (score 40%). Com 3+: curva individualizada (score 75–95%).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Painel Expandido de Biomarcadores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alterações em relação à v2.0. O painel completo permanece documentado — Dano Muscular, Eixo Hormonal, Hematológico, Metabólico/Hepático e Biomarcadores Emergentes. Ver v2.0 para referências completas.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7A" w:sz="4"/>
              <w:left w:val="single" w:color="4A1A7A" w:sz="14"/>
              <w:bottom w:val="single" w:color="4A1A7A" w:sz="1"/>
              <w:right w:val="single" w:color="4A1A7A" w:sz="1"/>
            </w:tcBorders>
            <w:shd w:fill="EDE0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Adição v3.0: cada biomarcador agora tem um campo plasma_correlation no schema. Este campo armazena o coeficiente de correlação calculado pelo sistema entre o nível do biomarcador e a % do Cmax no momento da coleta, construindo progressivamente o mapa individual de resposta farmacológica.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Biomarcadores como Critério de Dose e Validação de Ergogênicos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alterações estruturais em relação à v2.0. A v3.0 adiciona o cruzamento com a janela plasmática atual na lógica de decisão: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4"/>
              <w:left w:val="single" w:color="9B2335" w:sz="14"/>
              <w:bottom w:val="single" w:color="9B2335" w:sz="1"/>
              <w:right w:val="single" w:color="9B2335" w:sz="1"/>
            </w:tcBorders>
            <w:shd w:fill="FAD9D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Adição v3.0 na lógica de dose: todos os alertas de biomarcadores agora incluem o contexto plasmático. Exemplo: CPK &gt; 1000 U/L com plasma em trough (&lt; 10% Cmax) = sinal mais grave do que CPK &gt; 1000 U/L com plasma em pico (esperado pós-treino intenso na janela anabólica). O sistema diferencia os dois cenários automaticamente.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Clinical Dashboard — Especificação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Clinical Dashboard é a interface central do Nexus Core. O objetivo de design é que o médico ou profissional habilitado consiga, em menos de 30 segundos após abrir o painel de um paciente, entender: onde está a concentração plasmática agora, como estão os biomarcadores em relação ao baseline e qual é o score de prontidão para o treino de hoje.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Telas e Componentes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7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exibe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Header — Status do Paciente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Topo fixo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score de prontidão do dia (0–100), última coleta de sangue (dias atrás), próxima dose prevista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dashboard_snapshots + pharmacology_logs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Plasma Curve Chart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Coluna esquerda, principal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linha: concentração (eixo Y) × tempo em horas (eixo X). Linha azul = curva teórica. Pontos vermelhos = medições reais. Faixas coloridas = janelas terapêuticas (trough/absorção/pico/eliminação). Cursor mostra C(t) atual com destaque.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plasma_snapshots + pharmacology_logs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 Panel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Coluna direita, superior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individuais por biomarcador: valor atual vs. baseline do usuário (seta para cima/baixo/estável), vs. referência populacional (barra colorida verde/amarelo/vermelho), e correlação com janela plasmática atual.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biomarker_logs + biomarker_reference_ranges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Load Timeline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Coluna direita, inferior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barras: tonagem diária (barras azuis) sobrepostas à curva de ACWR (linha vermelha). Destaque visual quando ACWR &gt; 1.3 (amarelo) ou &gt; 1.5 (vermelho).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training_sessions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Feed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Painel inferior, scroll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cronológico de alertas gerados pelo motor de IA. Cada alerta tem: ícone de severidade (verde/amarelo/laranja/vermelho), descrição em linguagem natural, biomarcador gatilho, ação sugerida e botão 'Dispensar / Notar'.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dashboard_snapshots.flags_jsonb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 Timeline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'Protocolos'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horizontal de todos os compostos ativos. Para cada um: última dose, próxima dose, % de Cmax atual, status (em janela terapêutica / em trough / em eliminação).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pharmacology_logs + plasma_snapshots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 Input Form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'Inserir Exames'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inserção de resultados laboratoriais. Campos: data da coleta, laboratório, upload de PDF (parser automático via OCR + Claude API) ou entrada manual. Checklist pré-analítico integrado (jejum, hidratação, 24h sem treino, horário da coleta).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biomarker_logs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Fluxo de Entrada de Dados pelo Profissional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foi desenhado para ser o mais rápido possível no ponto de cuidado — consultório ou academia: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14"/>
              <w:bottom w:val="single" w:color="1B6B3A" w:sz="1"/>
              <w:right w:val="single" w:color="1B6B3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CENÁRIO A — Profissional recebe exame de sangue do paciente:
1. Acessa tab "Inserir Exames" do paciente
2. Faz upload do PDF do laboratório (ou foto com celular)
3. Sistema OCR + Claude API extrai automaticamente todos os valores reconhecidos
4. Profissional revisa e confirma (ou corrige) os valores em ~30 segundos
5. Ao salvar: sistema recalcula score de prontidão, atualiza correlações plasmáticas e gera novos alertas
6. Relatório em linguagem natural é enviado ao paciente via WhatsApp automaticamente
CENÁRIO B — Profissional registra novo protocolo farmacológico:
1. Digita nome do composto → RxNorm resolve automaticamente
2. Informa dose (mg), via, data/hora da primeira administração e frequência
3. Sistema busca parâmetros PK via API stack (Seção 3)
4. Plasma Curve Chart é atualizado imediatamente com a curva prevista
5. Cruzamento com biomarcadores disponíveis gera sugestão de janela de treino ideal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Outputs Gerados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semanal consolidado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Fim do microciclo (domingo 23h)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+ Dashboard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de ACWR crítico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ACWR calculado &gt; 1.5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+ Paciente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Dashboard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de biomarker fora do range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de exame com flag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Email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Lembrete de próxima dose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2h antes do Tmax calculado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Janela de treino ideal (hoje)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 todos os dias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de trough + treino intenso agendado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Curva plasmática &lt; 10% Cmax + sessão de força na agenda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resposta ao ergogênico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semanas após início do protocolo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(PDF exportável)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de novos exames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Última coleta &gt; 6 semanas atrás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Pipeline de IA e Tratamento de Viéses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alterações estruturais em relação à v2.0. Adições da v3.0: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Novo edge case — Meia-vida divergente detectada: </w:t>
      </w:r>
      <w:r>
        <w:rPr>
          <w:rFonts w:ascii="Arial" w:cs="Arial" w:eastAsia="Arial" w:hAnsi="Arial"/>
          <w:sz w:val="22"/>
          <w:szCs w:val="22"/>
        </w:rPr>
        <w:t xml:space="preserve">Se a curva recalibrada (Seção 4.3) divergir em &gt; 30% da meia-vida genérica, o sistema emite alerta ao profissional e aplica peso reduzido (0.6) às janelas terapêuticas teóricas até ter ≥ 5 medições reais.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Novo edge case — Plasma alto com biomarcadores catabólicos: </w:t>
      </w:r>
      <w:r>
        <w:rPr>
          <w:rFonts w:ascii="Arial" w:cs="Arial" w:eastAsia="Arial" w:hAnsi="Arial"/>
          <w:sz w:val="22"/>
          <w:szCs w:val="22"/>
        </w:rPr>
        <w:t xml:space="preserve">Se T% do Cmax &gt; 70% mas Razão T/C &lt; 70% do baseline, o sistema infere resistência ao androgênio ou supressão adrenal. Flag: 'pharmacological_resistance_possible'.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Novo edge case — Exame com checklist pré-analítico inválido: </w:t>
      </w:r>
      <w:r>
        <w:rPr>
          <w:rFonts w:ascii="Arial" w:cs="Arial" w:eastAsia="Arial" w:hAnsi="Arial"/>
          <w:sz w:val="22"/>
          <w:szCs w:val="22"/>
        </w:rPr>
        <w:t xml:space="preserve">validity_score &lt; 0.6 → dado exibido no dashboard com banner de alerta visual mas não entra nos cálculos de tendência crônica.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Fluxo Automatizado e Parser (WhatsApp)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alterações em relação à v2.0. O parser de linguagem natural foi expandido para incluir a concentração plasmática atual no relatório diário: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4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Exemplo de mensagem diária expandida (v3.0):
Bom dia, João! ☀️ Aqui está seu resumo Nexus Core de hoje:
💊 PROTOCOLO ATIVO
Testosterona Cipionato 200mg (6ª dose)
Concentração atual: ~68% do pico → Janela: ABSORÇÃO/PICO ✅
Próximo pico estimado: hoje às 14h
Próxima dose: em 5 dias
🏋️ TREINO
ACWR: 1.2 (Zona Segura) | Tonagem acumulada esta semana: 42.300 kg
Sugestão para hoje: Bloco de força (pico plasmático à tarde — janela ideal)
🔬 ÚLTIMO EXAME (12 dias atrás)
T/C Ratio: 0.031 (▲ +4% vs. baseline) ✅
CPK: 380 U/L (dentro do esperado) ✅
Ferritina: 28 ng/mL (⚠️ abaixo de 30 — verificar suplementação de ferro)
Score de Prontidão: 82/100 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Avaliação de Viabilidade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 conceito é tecnicamente viável?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Sim. </w:t>
      </w:r>
      <w:r>
        <w:rPr>
          <w:rFonts w:ascii="Arial" w:cs="Arial" w:eastAsia="Arial" w:hAnsi="Arial"/>
          <w:sz w:val="22"/>
          <w:szCs w:val="22"/>
        </w:rPr>
        <w:t xml:space="preserve">As APIs descritas na Seção 3 são reais, públicas e operacionais. O RxNorm é usado em produção por sistemas de saúde dos EUA. O PK-DB foi publicado em Oxford Nucleic Acids Research (2021) e tem REST API funcional. O modelo matemático da Seção 4 (Bateman 1-compartimento) é ensinado em farmacologia clínica em todo o mundo e implementável em ~50 linhas de Python/Go. A literatura em medicina esportiva — PMC10587296, PMC10197055, PMC6901403 — documenta explicitamente que a integração de ML com painéis multi-biomarcadores é o futuro da gestão de carga esportiva.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 que não existe no mercado e justifica o Nexus Core?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existente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faz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Garmin / Whoop / Oura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Monitora sono, HRV, FC. Gera score de recuperação.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integra exames de sangue. Não modela farmacocinética. Não cruza biomarcadores com protocolo farmacológico.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Softwares de prescrição (TrakStar, TeamBuildr)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Periodização e prescrição de treino.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integração laboratorial. Sem modelagem de plasma. Sem farmacocinética.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Plataformas de telemedicina (Memed, iClinic)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Prontuário eletrônico. Resultados de exames.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engine de treinamento físico. Sem cálculo de ACWR/INOL. Sem Plasma Engine.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/ RxNorm (direto)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farmacológicos brutos.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tem interface clínica. Não integra com dados de treino. Não gera alertas contextualizados.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NEXUS CORE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 TUDO: treino + plasma + exames + alertas + WhatsApp.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é o gap. Não existe concorrente direto neste nicho no Brasil em 2025.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Custo de operação da stack de APIs (mensal)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RxNorm API (NLM/NIH)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req/s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cache local, &lt; 100 req/dia para 100 pacientes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OpenFDA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 req/dia sem key; 120.000/dia com key gratuita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gratuita via open.fda.gov/apis/authentication/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PK-DB REST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limite documentado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acadêmico. Para produção: self-host via Docker (open source)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DrugBank Open Data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(CC BY-NC 4.0)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mensal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não-comercial. Para SaaS comercial: licença paga (~$5k/ano)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(parser NLP)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~$0.003 por relatório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Ilimitado (pago por uso)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100 pacientes × 7 relatórios/semana ≈ $8/mês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até 500MB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Pro: $25/mês (8GB, backups)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fase inicial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14"/>
              <w:bottom w:val="single" w:color="1B6B3A" w:sz="1"/>
              <w:right w:val="single" w:color="1B6B3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Custo total de APIs estimado para fase MVP (até 50 pacientes): R$0–R$150/mês. O principal custo operacional do sistema é a infraestrutura de hosting (servidor/Supabase), não as APIs de dados farmacológicos. A stack foi intencionalmente construída sobre dados públicos para eliminar o maior risco de dependência de terceiros.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Instruções para Deploy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Pré-requisitos: Docker, Docker Compose, Node.js 20+, Python 3.11+.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00A8CC" w:sz="10"/>
              <w:bottom w:val="single" w:color="BBBBBB" w:sz="1"/>
              <w:right w:val="single" w:color="BBBBBB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1. Clone o repositório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git clone https://github.com/seu-usuario/nexus-core.git &amp;&amp; cd nexus-core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2. Configure variáveis de ambiente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3. Variáveis obrigatórias no .env: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DATABASE_URL=postgresql://...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WHATSAPP_API_KEY=...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ANTHROPIC_API_KEY=sk-ant-...       # Parser NLP e extração de bulas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OPENFDA_API_KEY=...                 # Gratuito em open.fda.gov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HALF_LIFE_RECAL_ENABLED=true        # Recalibração bayesiana por user_id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PLASMA_ENGINE_INTERVAL_HOURS=1      # Frequência de recálculo da curva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4. Inicialize os contêineres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docker-compose up -d --build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5. Migrações (inclui tabelas plasma_snapshots, pk_api_cache, dashboard_snapshots)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make migrate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6. Seed de dados de referência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make seed-biomarker-refs    # Ranges de biomarcadores por sexo/idade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make seed-pk-local-table    # Tabela curada de compostos esportivos (Seção 3.2 Fonte 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7. Importar DrugBank Open Data (primeira vez)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make import-drugbank        # Baixa e processa o CSV mensal para pk_api_cache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# 8. Verificar saúde dos serviços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7DD3FC"/>
                <w:sz w:val="18"/>
                <w:szCs w:val="18"/>
              </w:rPr>
              <w:t xml:space="preserve">make health-check           # Testa conectividade RxNorm, OpenFDA e PK-DB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Referências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Grzegorzewski, J. et al. (2021). PK-DB: pharmacokinetics database for individualized and stratified computational modeling. Nucleic Acids Research, 49(D1), D1358–D1364. doi:10.1093/nar/gkaa990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Nelson, S. et al. (2011). Normalized names for clinical drugs: RxNorm at 6 years. Journal of the American Medical Informatics Association, 18(4), 441–448.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OpenFDA. (2025). Drug API Endpoints — Label, Adverse Events, NDC. https://open.fda.gov/apis/drug/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Heisterberg, M.F. et al. (2020). Blood Biomarker Profiling and Monitoring for High-Performance Physiology and Nutrition. Sports Medicine, 50, 463–490. PMC6901403.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Haugen, T. et al. (2023). Blood-Based Biomarkers for Managing Workload in Athletes: Considerations and Recommendations. Sports Medicine. PMC10197055.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Schäfer, H. et al. (2023). Blood-Based Biomarkers for Managing Workload in Athletes: Perspectives for Emerging Biomarkers. Sports Medicine. PMC10587296.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Gabbett, T.J. (2016). The training-injury prevention paradox. British Journal of Sports Medicine, 50(5), 273–280.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Halson, S.L. (2014). Monitoring Training Load to Understand Fatigue in Athletes. Sports Medicine, 44(S2), 139–147.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Goldsmith, E. et al. (2021). Biomarkers in Sports and Exercise: Tracking Health, Performance, and Recovery in Athletes. PMC5640004.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Rowland, M. &amp; Tozer, T.N. (2011). Clinical Pharmacokinetics and Pharmacodynamics: Concepts and Applications (4th ed.). Lippincott Williams &amp; Wilkins.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Minto, C.F. et al. (1997). Pharmacokinetics and pharmacodynamics of nandrolone esters in oil vehicle. Journal of Pharmacology and Experimental Therapeutics, 281(1), 93–102.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Bhasin, S. et al. (2001). Testosterone dose-response relationships in healthy young men. American Journal of Physiology, 281(6), E1172–E1181.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B6" w:sz="6" w:space="4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77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2026-03-13T16:39:37.593Z</dcterms:created>
  <dcterms:modified xsi:type="dcterms:W3CDTF">2026-03-13T16:39:37.594Z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